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45C0E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黑体" w:hAnsi="黑体" w:eastAsia="黑体" w:cs="黑体"/>
          <w:color w:val="auto"/>
          <w:sz w:val="32"/>
          <w:szCs w:val="32"/>
          <w:u w:val="none"/>
          <w:lang w:val="en-US" w:eastAsia="zh-CN"/>
        </w:rPr>
      </w:pPr>
      <w:r>
        <w:rPr>
          <w:rFonts w:hint="eastAsia" w:ascii="黑体" w:hAnsi="黑体" w:eastAsia="黑体" w:cs="黑体"/>
          <w:color w:val="auto"/>
          <w:sz w:val="32"/>
          <w:szCs w:val="32"/>
          <w:u w:val="none"/>
          <w:lang w:val="en-US" w:eastAsia="zh-CN"/>
        </w:rPr>
        <w:t>附件1</w:t>
      </w:r>
    </w:p>
    <w:p w14:paraId="30AD5E0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黑体" w:hAnsi="黑体" w:eastAsia="黑体" w:cs="黑体"/>
          <w:color w:val="auto"/>
          <w:sz w:val="32"/>
          <w:szCs w:val="32"/>
          <w:u w:val="none"/>
          <w:lang w:val="en-US" w:eastAsia="zh-CN"/>
        </w:rPr>
      </w:pPr>
    </w:p>
    <w:p w14:paraId="2AD38E8C">
      <w:pPr>
        <w:pStyle w:val="4"/>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default" w:ascii="方正小标宋简体" w:hAnsi="方正小标宋简体" w:eastAsia="方正小标宋简体" w:cs="方正小标宋简体"/>
          <w:sz w:val="44"/>
          <w:szCs w:val="44"/>
          <w:lang w:val="en-US" w:eastAsia="zh-CN"/>
        </w:rPr>
      </w:pPr>
      <w:bookmarkStart w:id="0" w:name="OLE_LINK3"/>
      <w:bookmarkStart w:id="1" w:name="OLE_LINK2"/>
      <w:r>
        <w:rPr>
          <w:rFonts w:hint="eastAsia" w:ascii="方正小标宋简体" w:hAnsi="方正小标宋简体" w:eastAsia="方正小标宋简体" w:cs="方正小标宋简体"/>
          <w:sz w:val="44"/>
          <w:szCs w:val="44"/>
          <w:lang w:val="en-US" w:eastAsia="zh-CN"/>
        </w:rPr>
        <w:t>观澜湖及周边土地89.62亩公开招租</w:t>
      </w:r>
      <w:bookmarkEnd w:id="0"/>
      <w:r>
        <w:rPr>
          <w:rFonts w:hint="eastAsia" w:ascii="方正小标宋简体" w:hAnsi="方正小标宋简体" w:eastAsia="方正小标宋简体" w:cs="方正小标宋简体"/>
          <w:sz w:val="44"/>
          <w:szCs w:val="44"/>
          <w:lang w:val="en-US" w:eastAsia="zh-CN"/>
        </w:rPr>
        <w:t>公告</w:t>
      </w:r>
    </w:p>
    <w:bookmarkEnd w:id="1"/>
    <w:p w14:paraId="6D83C59B">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仿宋_GB2312" w:hAnsi="仿宋" w:eastAsia="仿宋_GB2312"/>
          <w:sz w:val="32"/>
          <w:szCs w:val="32"/>
        </w:rPr>
      </w:pPr>
    </w:p>
    <w:p w14:paraId="76B3BBFC">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sz w:val="32"/>
          <w:szCs w:val="32"/>
          <w:lang w:val="en-US" w:eastAsia="zh-CN"/>
        </w:rPr>
        <w:t>江门市蓬江区侨邦文化旅游投资有限公司结合观澜湖及周边土地实际情况，按照</w:t>
      </w:r>
      <w:r>
        <w:rPr>
          <w:rFonts w:hint="eastAsia" w:ascii="仿宋_GB2312" w:hAnsi="仿宋_GB2312" w:eastAsia="仿宋_GB2312" w:cs="仿宋_GB2312"/>
          <w:color w:val="auto"/>
          <w:sz w:val="32"/>
          <w:szCs w:val="32"/>
          <w:lang w:val="en-US" w:eastAsia="zh-CN"/>
        </w:rPr>
        <w:t>公开、公平、公正原则，现将</w:t>
      </w:r>
      <w:r>
        <w:rPr>
          <w:rFonts w:hint="eastAsia" w:ascii="仿宋_GB2312" w:hAnsi="仿宋_GB2312" w:eastAsia="仿宋_GB2312" w:cs="仿宋_GB2312"/>
          <w:b w:val="0"/>
          <w:bCs w:val="0"/>
          <w:sz w:val="32"/>
          <w:szCs w:val="32"/>
          <w:lang w:val="en-US" w:eastAsia="zh-CN"/>
        </w:rPr>
        <w:t>观澜湖70.25亩</w:t>
      </w:r>
      <w:r>
        <w:rPr>
          <w:rFonts w:hint="eastAsia" w:ascii="仿宋_GB2312" w:hAnsi="仿宋_GB2312" w:eastAsia="仿宋_GB2312" w:cs="仿宋_GB2312"/>
          <w:color w:val="auto"/>
          <w:sz w:val="32"/>
          <w:szCs w:val="32"/>
          <w:lang w:val="en-US" w:eastAsia="zh-CN"/>
        </w:rPr>
        <w:t>面向社会公开竞价招租，有关事项公告如下：</w:t>
      </w:r>
    </w:p>
    <w:p w14:paraId="3CB5C552">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一、标的物基本情况</w:t>
      </w:r>
    </w:p>
    <w:tbl>
      <w:tblPr>
        <w:tblStyle w:val="5"/>
        <w:tblpPr w:leftFromText="180" w:rightFromText="180" w:vertAnchor="text" w:horzAnchor="page" w:tblpXSpec="center" w:tblpY="329"/>
        <w:tblOverlap w:val="never"/>
        <w:tblW w:w="90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53"/>
        <w:gridCol w:w="1617"/>
        <w:gridCol w:w="713"/>
        <w:gridCol w:w="2374"/>
        <w:gridCol w:w="976"/>
        <w:gridCol w:w="823"/>
        <w:gridCol w:w="1017"/>
        <w:gridCol w:w="1003"/>
      </w:tblGrid>
      <w:tr w14:paraId="2C472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08" w:hRule="atLeast"/>
          <w:jc w:val="center"/>
        </w:trPr>
        <w:tc>
          <w:tcPr>
            <w:tcW w:w="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680E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kern w:val="0"/>
                <w:sz w:val="21"/>
                <w:szCs w:val="21"/>
                <w:u w:val="none"/>
                <w:lang w:val="en-US" w:eastAsia="zh-CN" w:bidi="ar"/>
              </w:rPr>
            </w:pPr>
            <w:r>
              <w:rPr>
                <w:rFonts w:hint="eastAsia" w:ascii="仿宋_GB2312" w:hAnsi="仿宋_GB2312" w:eastAsia="仿宋_GB2312" w:cs="仿宋_GB2312"/>
                <w:b/>
                <w:bCs w:val="0"/>
                <w:i w:val="0"/>
                <w:color w:val="auto"/>
                <w:kern w:val="0"/>
                <w:sz w:val="21"/>
                <w:szCs w:val="21"/>
                <w:u w:val="none"/>
                <w:lang w:val="en-US" w:eastAsia="zh-CN" w:bidi="ar"/>
              </w:rPr>
              <w:t>序号</w:t>
            </w:r>
          </w:p>
        </w:tc>
        <w:tc>
          <w:tcPr>
            <w:tcW w:w="16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09FC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bCs w:val="0"/>
                <w:i w:val="0"/>
                <w:color w:val="auto"/>
                <w:kern w:val="0"/>
                <w:sz w:val="21"/>
                <w:szCs w:val="21"/>
                <w:u w:val="none"/>
                <w:lang w:val="en-US" w:eastAsia="zh-CN" w:bidi="ar"/>
              </w:rPr>
            </w:pPr>
            <w:r>
              <w:rPr>
                <w:rFonts w:hint="eastAsia" w:ascii="仿宋_GB2312" w:hAnsi="仿宋_GB2312" w:eastAsia="仿宋_GB2312" w:cs="仿宋_GB2312"/>
                <w:b/>
                <w:bCs w:val="0"/>
                <w:i w:val="0"/>
                <w:color w:val="auto"/>
                <w:kern w:val="0"/>
                <w:sz w:val="21"/>
                <w:szCs w:val="21"/>
                <w:u w:val="none"/>
                <w:lang w:val="en-US" w:eastAsia="zh-CN" w:bidi="ar"/>
              </w:rPr>
              <w:t>资产名称及地址</w:t>
            </w:r>
          </w:p>
        </w:tc>
        <w:tc>
          <w:tcPr>
            <w:tcW w:w="7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8F7A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kern w:val="0"/>
                <w:sz w:val="21"/>
                <w:szCs w:val="21"/>
                <w:u w:val="none"/>
                <w:lang w:val="en-US" w:eastAsia="zh-CN" w:bidi="ar"/>
              </w:rPr>
            </w:pPr>
            <w:r>
              <w:rPr>
                <w:rFonts w:hint="eastAsia" w:ascii="仿宋_GB2312" w:hAnsi="仿宋_GB2312" w:eastAsia="仿宋_GB2312" w:cs="仿宋_GB2312"/>
                <w:b/>
                <w:bCs w:val="0"/>
                <w:i w:val="0"/>
                <w:color w:val="auto"/>
                <w:kern w:val="0"/>
                <w:sz w:val="21"/>
                <w:szCs w:val="21"/>
                <w:u w:val="none"/>
                <w:lang w:val="en-US" w:eastAsia="zh-CN" w:bidi="ar"/>
              </w:rPr>
              <w:t>租赁</w:t>
            </w:r>
          </w:p>
          <w:p w14:paraId="46D6A4E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kern w:val="0"/>
                <w:sz w:val="21"/>
                <w:szCs w:val="21"/>
                <w:u w:val="none"/>
                <w:lang w:val="en-US" w:eastAsia="zh-CN" w:bidi="ar"/>
              </w:rPr>
            </w:pPr>
            <w:r>
              <w:rPr>
                <w:rFonts w:hint="eastAsia" w:ascii="仿宋_GB2312" w:hAnsi="仿宋_GB2312" w:eastAsia="仿宋_GB2312" w:cs="仿宋_GB2312"/>
                <w:b/>
                <w:bCs w:val="0"/>
                <w:i w:val="0"/>
                <w:color w:val="auto"/>
                <w:kern w:val="0"/>
                <w:sz w:val="21"/>
                <w:szCs w:val="21"/>
                <w:u w:val="none"/>
                <w:lang w:val="en-US" w:eastAsia="zh-CN" w:bidi="ar"/>
              </w:rPr>
              <w:t>面积</w:t>
            </w:r>
          </w:p>
          <w:p w14:paraId="5C43C1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kern w:val="0"/>
                <w:sz w:val="21"/>
                <w:szCs w:val="21"/>
                <w:u w:val="none"/>
                <w:lang w:val="en-US" w:eastAsia="zh-CN" w:bidi="ar"/>
              </w:rPr>
            </w:pPr>
            <w:r>
              <w:rPr>
                <w:rFonts w:hint="eastAsia" w:ascii="仿宋_GB2312" w:hAnsi="仿宋_GB2312" w:eastAsia="仿宋_GB2312" w:cs="仿宋_GB2312"/>
                <w:b/>
                <w:bCs w:val="0"/>
                <w:i w:val="0"/>
                <w:color w:val="auto"/>
                <w:kern w:val="0"/>
                <w:sz w:val="21"/>
                <w:szCs w:val="21"/>
                <w:u w:val="none"/>
                <w:lang w:val="en-US" w:eastAsia="zh-CN" w:bidi="ar"/>
              </w:rPr>
              <w:t>（亩）</w:t>
            </w:r>
          </w:p>
        </w:tc>
        <w:tc>
          <w:tcPr>
            <w:tcW w:w="23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CD42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kern w:val="0"/>
                <w:sz w:val="21"/>
                <w:szCs w:val="21"/>
                <w:u w:val="none"/>
                <w:lang w:val="en-US" w:eastAsia="zh-CN" w:bidi="ar"/>
              </w:rPr>
            </w:pPr>
            <w:r>
              <w:rPr>
                <w:rFonts w:hint="eastAsia" w:ascii="仿宋_GB2312" w:hAnsi="仿宋_GB2312" w:eastAsia="仿宋_GB2312" w:cs="仿宋_GB2312"/>
                <w:b/>
                <w:bCs w:val="0"/>
                <w:i w:val="0"/>
                <w:color w:val="auto"/>
                <w:kern w:val="0"/>
                <w:sz w:val="21"/>
                <w:szCs w:val="21"/>
                <w:u w:val="none"/>
                <w:lang w:val="en-US" w:eastAsia="zh-CN" w:bidi="ar"/>
              </w:rPr>
              <w:t>租赁</w:t>
            </w:r>
          </w:p>
          <w:p w14:paraId="27B130D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kern w:val="0"/>
                <w:sz w:val="21"/>
                <w:szCs w:val="21"/>
                <w:u w:val="none"/>
                <w:lang w:val="en-US" w:eastAsia="zh-CN" w:bidi="ar"/>
              </w:rPr>
            </w:pPr>
            <w:r>
              <w:rPr>
                <w:rFonts w:hint="eastAsia" w:ascii="仿宋_GB2312" w:hAnsi="仿宋_GB2312" w:eastAsia="仿宋_GB2312" w:cs="仿宋_GB2312"/>
                <w:b/>
                <w:bCs w:val="0"/>
                <w:i w:val="0"/>
                <w:color w:val="auto"/>
                <w:kern w:val="0"/>
                <w:sz w:val="21"/>
                <w:szCs w:val="21"/>
                <w:u w:val="none"/>
                <w:lang w:val="en-US" w:eastAsia="zh-CN" w:bidi="ar"/>
              </w:rPr>
              <w:t>期限</w:t>
            </w:r>
          </w:p>
          <w:p w14:paraId="104C302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bCs w:val="0"/>
                <w:i w:val="0"/>
                <w:color w:val="auto"/>
                <w:kern w:val="0"/>
                <w:sz w:val="21"/>
                <w:szCs w:val="21"/>
                <w:u w:val="none"/>
                <w:lang w:val="en-US" w:eastAsia="zh-CN" w:bidi="ar"/>
              </w:rPr>
            </w:pPr>
            <w:r>
              <w:rPr>
                <w:rFonts w:hint="eastAsia" w:ascii="仿宋_GB2312" w:hAnsi="仿宋_GB2312" w:eastAsia="仿宋_GB2312" w:cs="仿宋_GB2312"/>
                <w:b/>
                <w:bCs w:val="0"/>
                <w:i w:val="0"/>
                <w:color w:val="auto"/>
                <w:kern w:val="0"/>
                <w:sz w:val="21"/>
                <w:szCs w:val="21"/>
                <w:u w:val="none"/>
                <w:lang w:val="en-US" w:eastAsia="zh-CN" w:bidi="ar"/>
              </w:rPr>
              <w:t>（年）</w:t>
            </w:r>
          </w:p>
        </w:tc>
        <w:tc>
          <w:tcPr>
            <w:tcW w:w="9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9BE6E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kern w:val="0"/>
                <w:sz w:val="21"/>
                <w:szCs w:val="21"/>
                <w:u w:val="none"/>
                <w:lang w:val="en-US" w:eastAsia="zh-CN" w:bidi="ar"/>
              </w:rPr>
            </w:pPr>
            <w:r>
              <w:rPr>
                <w:rFonts w:hint="eastAsia" w:ascii="仿宋_GB2312" w:hAnsi="仿宋_GB2312" w:eastAsia="仿宋_GB2312" w:cs="仿宋_GB2312"/>
                <w:b/>
                <w:bCs w:val="0"/>
                <w:i w:val="0"/>
                <w:color w:val="auto"/>
                <w:kern w:val="0"/>
                <w:sz w:val="21"/>
                <w:szCs w:val="21"/>
                <w:u w:val="none"/>
                <w:lang w:val="en-US" w:eastAsia="zh-CN" w:bidi="ar"/>
              </w:rPr>
              <w:t>绿地租赁</w:t>
            </w:r>
          </w:p>
          <w:p w14:paraId="7D375A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kern w:val="0"/>
                <w:sz w:val="21"/>
                <w:szCs w:val="21"/>
                <w:u w:val="none"/>
                <w:lang w:val="en-US" w:eastAsia="zh-CN" w:bidi="ar"/>
              </w:rPr>
            </w:pPr>
            <w:r>
              <w:rPr>
                <w:rFonts w:hint="eastAsia" w:ascii="仿宋_GB2312" w:hAnsi="仿宋_GB2312" w:eastAsia="仿宋_GB2312" w:cs="仿宋_GB2312"/>
                <w:b/>
                <w:bCs w:val="0"/>
                <w:i w:val="0"/>
                <w:color w:val="auto"/>
                <w:kern w:val="0"/>
                <w:sz w:val="21"/>
                <w:szCs w:val="21"/>
                <w:u w:val="none"/>
                <w:lang w:val="en-US" w:eastAsia="zh-CN" w:bidi="ar"/>
              </w:rPr>
              <w:t>价格</w:t>
            </w:r>
          </w:p>
          <w:p w14:paraId="5F8DC9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bCs w:val="0"/>
                <w:i w:val="0"/>
                <w:color w:val="auto"/>
                <w:kern w:val="0"/>
                <w:sz w:val="21"/>
                <w:szCs w:val="21"/>
                <w:u w:val="none"/>
                <w:lang w:val="en-US" w:eastAsia="zh-CN" w:bidi="ar"/>
              </w:rPr>
            </w:pPr>
            <w:r>
              <w:rPr>
                <w:rFonts w:hint="eastAsia" w:ascii="仿宋_GB2312" w:hAnsi="仿宋_GB2312" w:eastAsia="仿宋_GB2312" w:cs="仿宋_GB2312"/>
                <w:b/>
                <w:bCs w:val="0"/>
                <w:i w:val="0"/>
                <w:color w:val="auto"/>
                <w:kern w:val="0"/>
                <w:sz w:val="21"/>
                <w:szCs w:val="21"/>
                <w:u w:val="none"/>
                <w:lang w:val="en-US" w:eastAsia="zh-CN" w:bidi="ar"/>
              </w:rPr>
              <w:t>（元/亩/月）</w:t>
            </w:r>
          </w:p>
        </w:tc>
        <w:tc>
          <w:tcPr>
            <w:tcW w:w="8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6EB33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kern w:val="0"/>
                <w:sz w:val="21"/>
                <w:szCs w:val="21"/>
                <w:u w:val="none"/>
                <w:lang w:val="en-US" w:eastAsia="zh-CN" w:bidi="ar"/>
              </w:rPr>
            </w:pPr>
            <w:r>
              <w:rPr>
                <w:rFonts w:hint="eastAsia" w:ascii="仿宋_GB2312" w:hAnsi="仿宋_GB2312" w:eastAsia="仿宋_GB2312" w:cs="仿宋_GB2312"/>
                <w:b/>
                <w:bCs w:val="0"/>
                <w:i w:val="0"/>
                <w:color w:val="auto"/>
                <w:kern w:val="0"/>
                <w:sz w:val="21"/>
                <w:szCs w:val="21"/>
                <w:u w:val="none"/>
                <w:lang w:val="en-US" w:eastAsia="zh-CN" w:bidi="ar"/>
              </w:rPr>
              <w:t>水域提成</w:t>
            </w:r>
          </w:p>
          <w:p w14:paraId="670EEEB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bCs w:val="0"/>
                <w:i w:val="0"/>
                <w:color w:val="auto"/>
                <w:kern w:val="0"/>
                <w:sz w:val="21"/>
                <w:szCs w:val="21"/>
                <w:u w:val="none"/>
                <w:lang w:val="en-US" w:eastAsia="zh-CN" w:bidi="ar"/>
              </w:rPr>
            </w:pPr>
            <w:r>
              <w:rPr>
                <w:rFonts w:hint="eastAsia" w:ascii="仿宋_GB2312" w:hAnsi="仿宋_GB2312" w:eastAsia="仿宋_GB2312" w:cs="仿宋_GB2312"/>
                <w:b/>
                <w:bCs w:val="0"/>
                <w:i w:val="0"/>
                <w:color w:val="auto"/>
                <w:kern w:val="0"/>
                <w:sz w:val="21"/>
                <w:szCs w:val="21"/>
                <w:u w:val="none"/>
                <w:lang w:val="en-US" w:eastAsia="zh-CN" w:bidi="ar"/>
              </w:rPr>
              <w:t>比例</w:t>
            </w: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1573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bCs w:val="0"/>
                <w:i w:val="0"/>
                <w:color w:val="auto"/>
                <w:kern w:val="0"/>
                <w:sz w:val="21"/>
                <w:szCs w:val="21"/>
                <w:u w:val="none"/>
                <w:lang w:val="en-US" w:eastAsia="zh-CN" w:bidi="ar"/>
              </w:rPr>
            </w:pPr>
            <w:r>
              <w:rPr>
                <w:rFonts w:hint="eastAsia" w:ascii="仿宋_GB2312" w:hAnsi="仿宋_GB2312" w:eastAsia="仿宋_GB2312" w:cs="仿宋_GB2312"/>
                <w:b/>
                <w:bCs w:val="0"/>
                <w:i w:val="0"/>
                <w:color w:val="auto"/>
                <w:kern w:val="0"/>
                <w:sz w:val="21"/>
                <w:szCs w:val="21"/>
                <w:u w:val="none"/>
                <w:lang w:val="en-US" w:eastAsia="zh-CN" w:bidi="ar"/>
              </w:rPr>
              <w:t>免租期</w:t>
            </w:r>
          </w:p>
        </w:tc>
        <w:tc>
          <w:tcPr>
            <w:tcW w:w="10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E97B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kern w:val="0"/>
                <w:sz w:val="21"/>
                <w:szCs w:val="21"/>
                <w:u w:val="none"/>
                <w:lang w:val="en-US" w:eastAsia="zh-CN" w:bidi="ar"/>
              </w:rPr>
            </w:pPr>
            <w:r>
              <w:rPr>
                <w:rFonts w:hint="eastAsia" w:ascii="仿宋_GB2312" w:hAnsi="仿宋_GB2312" w:eastAsia="仿宋_GB2312" w:cs="仿宋_GB2312"/>
                <w:b/>
                <w:bCs w:val="0"/>
                <w:i w:val="0"/>
                <w:color w:val="auto"/>
                <w:kern w:val="0"/>
                <w:sz w:val="21"/>
                <w:szCs w:val="21"/>
                <w:u w:val="none"/>
                <w:lang w:val="en-US" w:eastAsia="zh-CN" w:bidi="ar"/>
              </w:rPr>
              <w:t>履约</w:t>
            </w:r>
          </w:p>
          <w:p w14:paraId="33BB23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kern w:val="0"/>
                <w:sz w:val="21"/>
                <w:szCs w:val="21"/>
                <w:u w:val="none"/>
                <w:lang w:val="en-US" w:eastAsia="zh-CN" w:bidi="ar"/>
              </w:rPr>
            </w:pPr>
            <w:r>
              <w:rPr>
                <w:rFonts w:hint="eastAsia" w:ascii="仿宋_GB2312" w:hAnsi="仿宋_GB2312" w:eastAsia="仿宋_GB2312" w:cs="仿宋_GB2312"/>
                <w:b/>
                <w:bCs w:val="0"/>
                <w:i w:val="0"/>
                <w:color w:val="auto"/>
                <w:kern w:val="0"/>
                <w:sz w:val="21"/>
                <w:szCs w:val="21"/>
                <w:u w:val="none"/>
                <w:lang w:val="en-US" w:eastAsia="zh-CN" w:bidi="ar"/>
              </w:rPr>
              <w:t>保证金</w:t>
            </w:r>
          </w:p>
          <w:p w14:paraId="223D11D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bCs w:val="0"/>
                <w:i w:val="0"/>
                <w:color w:val="auto"/>
                <w:kern w:val="0"/>
                <w:sz w:val="21"/>
                <w:szCs w:val="21"/>
                <w:u w:val="none"/>
                <w:lang w:val="en-US" w:eastAsia="zh-CN" w:bidi="ar"/>
              </w:rPr>
            </w:pPr>
            <w:r>
              <w:rPr>
                <w:rFonts w:hint="eastAsia" w:ascii="仿宋_GB2312" w:hAnsi="仿宋_GB2312" w:eastAsia="仿宋_GB2312" w:cs="仿宋_GB2312"/>
                <w:b/>
                <w:bCs w:val="0"/>
                <w:i w:val="0"/>
                <w:color w:val="auto"/>
                <w:kern w:val="0"/>
                <w:sz w:val="21"/>
                <w:szCs w:val="21"/>
                <w:u w:val="none"/>
                <w:lang w:val="en-US" w:eastAsia="zh-CN" w:bidi="ar"/>
              </w:rPr>
              <w:t>（元）</w:t>
            </w:r>
          </w:p>
        </w:tc>
      </w:tr>
      <w:tr w14:paraId="137DF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39" w:hRule="atLeast"/>
          <w:jc w:val="center"/>
        </w:trPr>
        <w:tc>
          <w:tcPr>
            <w:tcW w:w="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D232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val="0"/>
                <w:bCs/>
                <w:i w:val="0"/>
                <w:color w:val="auto"/>
                <w:kern w:val="0"/>
                <w:sz w:val="21"/>
                <w:szCs w:val="21"/>
                <w:u w:val="none"/>
                <w:lang w:val="en-US" w:eastAsia="zh-CN" w:bidi="ar"/>
              </w:rPr>
            </w:pPr>
            <w:r>
              <w:rPr>
                <w:rFonts w:hint="eastAsia" w:ascii="仿宋_GB2312" w:hAnsi="仿宋_GB2312" w:eastAsia="仿宋_GB2312" w:cs="仿宋_GB2312"/>
                <w:b w:val="0"/>
                <w:bCs/>
                <w:i w:val="0"/>
                <w:color w:val="auto"/>
                <w:kern w:val="0"/>
                <w:sz w:val="21"/>
                <w:szCs w:val="21"/>
                <w:u w:val="none"/>
                <w:lang w:val="en-US" w:eastAsia="zh-CN" w:bidi="ar"/>
              </w:rPr>
              <w:t>1</w:t>
            </w:r>
          </w:p>
        </w:tc>
        <w:tc>
          <w:tcPr>
            <w:tcW w:w="16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A988E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auto"/>
                <w:kern w:val="0"/>
                <w:sz w:val="21"/>
                <w:szCs w:val="21"/>
                <w:u w:val="none"/>
                <w:lang w:val="en-US" w:eastAsia="zh-CN" w:bidi="ar"/>
              </w:rPr>
            </w:pPr>
            <w:r>
              <w:rPr>
                <w:rFonts w:hint="eastAsia" w:ascii="仿宋_GB2312" w:hAnsi="仿宋_GB2312" w:eastAsia="仿宋_GB2312" w:cs="仿宋_GB2312"/>
                <w:b w:val="0"/>
                <w:bCs/>
                <w:i w:val="0"/>
                <w:color w:val="auto"/>
                <w:kern w:val="0"/>
                <w:sz w:val="21"/>
                <w:szCs w:val="21"/>
                <w:u w:val="none"/>
                <w:lang w:val="en-US" w:eastAsia="zh-CN" w:bidi="ar"/>
              </w:rPr>
              <w:t>观澜湖及周边土地89.62亩地块</w:t>
            </w:r>
          </w:p>
        </w:tc>
        <w:tc>
          <w:tcPr>
            <w:tcW w:w="7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8039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val="0"/>
                <w:bCs/>
                <w:i w:val="0"/>
                <w:color w:val="auto"/>
                <w:kern w:val="0"/>
                <w:sz w:val="21"/>
                <w:szCs w:val="21"/>
                <w:u w:val="none"/>
                <w:lang w:val="en-US" w:eastAsia="zh-CN" w:bidi="ar"/>
              </w:rPr>
            </w:pPr>
            <w:r>
              <w:rPr>
                <w:rFonts w:hint="eastAsia" w:ascii="仿宋_GB2312" w:hAnsi="仿宋_GB2312" w:eastAsia="仿宋_GB2312" w:cs="仿宋_GB2312"/>
                <w:b w:val="0"/>
                <w:bCs/>
                <w:i w:val="0"/>
                <w:color w:val="auto"/>
                <w:kern w:val="0"/>
                <w:sz w:val="21"/>
                <w:szCs w:val="21"/>
                <w:u w:val="none"/>
                <w:lang w:val="en-US" w:eastAsia="zh-CN" w:bidi="ar"/>
              </w:rPr>
              <w:t>89.62</w:t>
            </w:r>
          </w:p>
        </w:tc>
        <w:tc>
          <w:tcPr>
            <w:tcW w:w="23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43DF2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val="0"/>
                <w:bCs/>
                <w:i w:val="0"/>
                <w:color w:val="auto"/>
                <w:kern w:val="0"/>
                <w:sz w:val="21"/>
                <w:szCs w:val="21"/>
                <w:u w:val="none"/>
                <w:lang w:val="en-US" w:eastAsia="zh-CN" w:bidi="ar"/>
              </w:rPr>
            </w:pPr>
            <w:r>
              <w:rPr>
                <w:rFonts w:hint="eastAsia" w:ascii="仿宋_GB2312" w:hAnsi="仿宋_GB2312" w:eastAsia="仿宋_GB2312" w:cs="仿宋_GB2312"/>
                <w:color w:val="auto"/>
                <w:sz w:val="21"/>
                <w:szCs w:val="21"/>
                <w:lang w:val="en-US" w:eastAsia="zh-CN"/>
              </w:rPr>
              <w:t>约10年（自合同签约日至2036年4月30日，其中黄色区域14.79亩按两年一签《确认书》的形式进行）</w:t>
            </w:r>
          </w:p>
        </w:tc>
        <w:tc>
          <w:tcPr>
            <w:tcW w:w="9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559CC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auto"/>
                <w:kern w:val="0"/>
                <w:sz w:val="21"/>
                <w:szCs w:val="21"/>
                <w:u w:val="none"/>
                <w:lang w:val="en-US" w:eastAsia="zh-CN" w:bidi="ar"/>
              </w:rPr>
            </w:pPr>
            <w:r>
              <w:rPr>
                <w:rFonts w:hint="eastAsia" w:ascii="仿宋_GB2312" w:hAnsi="仿宋_GB2312" w:eastAsia="仿宋_GB2312" w:cs="仿宋_GB2312"/>
                <w:b w:val="0"/>
                <w:bCs/>
                <w:i w:val="0"/>
                <w:color w:val="auto"/>
                <w:kern w:val="0"/>
                <w:sz w:val="21"/>
                <w:szCs w:val="21"/>
                <w:u w:val="none"/>
                <w:lang w:val="en-US" w:eastAsia="zh-CN" w:bidi="ar"/>
              </w:rPr>
              <w:t>100</w:t>
            </w:r>
          </w:p>
          <w:p w14:paraId="7F49CF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val="0"/>
                <w:bCs/>
                <w:i w:val="0"/>
                <w:color w:val="auto"/>
                <w:kern w:val="0"/>
                <w:sz w:val="21"/>
                <w:szCs w:val="21"/>
                <w:u w:val="none"/>
                <w:lang w:val="en-US" w:eastAsia="zh-CN" w:bidi="ar"/>
              </w:rPr>
            </w:pPr>
            <w:r>
              <w:rPr>
                <w:rFonts w:hint="eastAsia" w:ascii="仿宋_GB2312" w:hAnsi="仿宋_GB2312" w:eastAsia="仿宋_GB2312" w:cs="仿宋_GB2312"/>
                <w:b w:val="0"/>
                <w:bCs/>
                <w:i w:val="0"/>
                <w:color w:val="auto"/>
                <w:kern w:val="0"/>
                <w:sz w:val="21"/>
                <w:szCs w:val="21"/>
                <w:u w:val="none"/>
                <w:lang w:val="en-US" w:eastAsia="zh-CN" w:bidi="ar"/>
              </w:rPr>
              <w:t>（</w:t>
            </w:r>
            <w:r>
              <w:rPr>
                <w:rFonts w:hint="eastAsia" w:ascii="仿宋_GB2312" w:hAnsi="仿宋_GB2312" w:eastAsia="仿宋_GB2312" w:cs="仿宋_GB2312"/>
                <w:color w:val="auto"/>
                <w:sz w:val="24"/>
                <w:szCs w:val="24"/>
                <w:lang w:val="en-US" w:eastAsia="zh-CN"/>
              </w:rPr>
              <w:t>第4年起每3年递增5%</w:t>
            </w:r>
            <w:r>
              <w:rPr>
                <w:rFonts w:hint="eastAsia" w:ascii="仿宋_GB2312" w:hAnsi="仿宋_GB2312" w:eastAsia="仿宋_GB2312" w:cs="仿宋_GB2312"/>
                <w:b w:val="0"/>
                <w:bCs/>
                <w:i w:val="0"/>
                <w:color w:val="auto"/>
                <w:kern w:val="0"/>
                <w:sz w:val="21"/>
                <w:szCs w:val="21"/>
                <w:u w:val="none"/>
                <w:lang w:val="en-US" w:eastAsia="zh-CN" w:bidi="ar"/>
              </w:rPr>
              <w:t>）</w:t>
            </w:r>
          </w:p>
        </w:tc>
        <w:tc>
          <w:tcPr>
            <w:tcW w:w="8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F579E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val="0"/>
                <w:bCs/>
                <w:i w:val="0"/>
                <w:color w:val="auto"/>
                <w:kern w:val="0"/>
                <w:sz w:val="21"/>
                <w:szCs w:val="21"/>
                <w:u w:val="none"/>
                <w:lang w:val="en-US" w:eastAsia="zh-CN" w:bidi="ar"/>
              </w:rPr>
            </w:pPr>
            <w:r>
              <w:rPr>
                <w:rFonts w:hint="eastAsia" w:ascii="仿宋_GB2312" w:hAnsi="仿宋_GB2312" w:eastAsia="仿宋_GB2312" w:cs="仿宋_GB2312"/>
                <w:b w:val="0"/>
                <w:bCs/>
                <w:i w:val="0"/>
                <w:color w:val="auto"/>
                <w:kern w:val="0"/>
                <w:sz w:val="21"/>
                <w:szCs w:val="21"/>
                <w:u w:val="none"/>
                <w:lang w:val="en-US" w:eastAsia="zh-CN" w:bidi="ar"/>
              </w:rPr>
              <w:t>16%</w:t>
            </w: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F5F9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val="0"/>
                <w:bCs/>
                <w:i w:val="0"/>
                <w:color w:val="auto"/>
                <w:kern w:val="0"/>
                <w:sz w:val="21"/>
                <w:szCs w:val="21"/>
                <w:u w:val="none"/>
                <w:lang w:val="en-US" w:eastAsia="zh-CN" w:bidi="ar"/>
              </w:rPr>
            </w:pPr>
            <w:r>
              <w:rPr>
                <w:rFonts w:hint="eastAsia" w:ascii="仿宋_GB2312" w:hAnsi="仿宋_GB2312" w:eastAsia="仿宋_GB2312" w:cs="仿宋_GB2312"/>
                <w:b w:val="0"/>
                <w:bCs/>
                <w:i w:val="0"/>
                <w:color w:val="auto"/>
                <w:kern w:val="0"/>
                <w:sz w:val="21"/>
                <w:szCs w:val="21"/>
                <w:u w:val="none"/>
                <w:lang w:val="en-US" w:eastAsia="zh-CN" w:bidi="ar"/>
              </w:rPr>
              <w:t>6个月（分12个月执行，首年</w:t>
            </w:r>
            <w:r>
              <w:rPr>
                <w:rFonts w:hint="eastAsia" w:ascii="仿宋_GB2312" w:hAnsi="仿宋_GB2312" w:eastAsia="仿宋_GB2312" w:cs="仿宋_GB2312"/>
                <w:color w:val="auto"/>
                <w:sz w:val="21"/>
                <w:szCs w:val="21"/>
                <w:vertAlign w:val="baseline"/>
                <w:lang w:val="en-US" w:eastAsia="zh-CN"/>
              </w:rPr>
              <w:t>按5</w:t>
            </w:r>
            <w:r>
              <w:rPr>
                <w:rFonts w:hint="eastAsia" w:ascii="仿宋_GB2312" w:hAnsi="仿宋_GB2312" w:eastAsia="仿宋_GB2312" w:cs="仿宋_GB2312"/>
                <w:b/>
                <w:bCs/>
                <w:color w:val="auto"/>
                <w:sz w:val="21"/>
                <w:szCs w:val="21"/>
                <w:vertAlign w:val="baseline"/>
                <w:lang w:val="en-US" w:eastAsia="zh-CN"/>
              </w:rPr>
              <w:t>0%</w:t>
            </w:r>
            <w:r>
              <w:rPr>
                <w:rFonts w:hint="eastAsia" w:ascii="仿宋_GB2312" w:hAnsi="仿宋_GB2312" w:eastAsia="仿宋_GB2312" w:cs="仿宋_GB2312"/>
                <w:color w:val="auto"/>
                <w:sz w:val="21"/>
                <w:szCs w:val="21"/>
                <w:vertAlign w:val="baseline"/>
                <w:lang w:val="en-US" w:eastAsia="zh-CN"/>
              </w:rPr>
              <w:t>计收</w:t>
            </w:r>
            <w:r>
              <w:rPr>
                <w:rFonts w:hint="eastAsia" w:ascii="仿宋_GB2312" w:hAnsi="仿宋_GB2312" w:eastAsia="仿宋_GB2312" w:cs="仿宋_GB2312"/>
                <w:b w:val="0"/>
                <w:bCs/>
                <w:i w:val="0"/>
                <w:color w:val="auto"/>
                <w:kern w:val="0"/>
                <w:sz w:val="21"/>
                <w:szCs w:val="21"/>
                <w:u w:val="none"/>
                <w:lang w:val="en-US" w:eastAsia="zh-CN" w:bidi="ar"/>
              </w:rPr>
              <w:t>）</w:t>
            </w:r>
          </w:p>
        </w:tc>
        <w:tc>
          <w:tcPr>
            <w:tcW w:w="10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4C29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auto"/>
                <w:kern w:val="0"/>
                <w:sz w:val="21"/>
                <w:szCs w:val="21"/>
                <w:u w:val="none"/>
                <w:lang w:val="en-US" w:eastAsia="zh-CN" w:bidi="ar"/>
              </w:rPr>
            </w:pPr>
            <w:r>
              <w:rPr>
                <w:rFonts w:hint="eastAsia" w:ascii="仿宋_GB2312" w:hAnsi="仿宋_GB2312" w:eastAsia="仿宋_GB2312" w:cs="仿宋_GB2312"/>
                <w:b w:val="0"/>
                <w:bCs/>
                <w:i w:val="0"/>
                <w:color w:val="auto"/>
                <w:kern w:val="0"/>
                <w:sz w:val="21"/>
                <w:szCs w:val="21"/>
                <w:highlight w:val="none"/>
                <w:u w:val="none"/>
                <w:lang w:val="en-US" w:eastAsia="zh-CN" w:bidi="ar"/>
              </w:rPr>
              <w:t>3个</w:t>
            </w:r>
            <w:r>
              <w:rPr>
                <w:rFonts w:hint="eastAsia" w:ascii="仿宋_GB2312" w:hAnsi="仿宋_GB2312" w:eastAsia="仿宋_GB2312" w:cs="仿宋_GB2312"/>
                <w:b w:val="0"/>
                <w:bCs/>
                <w:i w:val="0"/>
                <w:color w:val="auto"/>
                <w:kern w:val="0"/>
                <w:sz w:val="21"/>
                <w:szCs w:val="21"/>
                <w:u w:val="none"/>
                <w:lang w:val="en-US" w:eastAsia="zh-CN" w:bidi="ar"/>
              </w:rPr>
              <w:t>月租金</w:t>
            </w:r>
          </w:p>
        </w:tc>
      </w:tr>
    </w:tbl>
    <w:p w14:paraId="3B3DF9A2">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二、竞租规则：</w:t>
      </w:r>
    </w:p>
    <w:p w14:paraId="169A089F">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default"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（一）报价截止时间：</w:t>
      </w:r>
      <w:r>
        <w:rPr>
          <w:rFonts w:hint="eastAsia" w:ascii="仿宋_GB2312" w:hAnsi="仿宋_GB2312" w:eastAsia="仿宋_GB2312" w:cs="仿宋_GB2312"/>
          <w:color w:val="auto"/>
          <w:sz w:val="32"/>
          <w:szCs w:val="32"/>
          <w:u w:val="single"/>
          <w:lang w:val="en-US" w:eastAsia="zh-CN"/>
        </w:rPr>
        <w:t>2026</w:t>
      </w:r>
      <w:r>
        <w:rPr>
          <w:rFonts w:hint="eastAsia" w:ascii="仿宋_GB2312" w:hAnsi="仿宋_GB2312" w:eastAsia="仿宋_GB2312" w:cs="仿宋_GB2312"/>
          <w:color w:val="auto"/>
          <w:sz w:val="32"/>
          <w:szCs w:val="32"/>
          <w:lang w:val="en-US" w:eastAsia="zh-CN"/>
        </w:rPr>
        <w:t>年</w:t>
      </w:r>
      <w:r>
        <w:rPr>
          <w:rFonts w:hint="eastAsia" w:ascii="仿宋_GB2312" w:hAnsi="仿宋_GB2312" w:eastAsia="仿宋_GB2312" w:cs="仿宋_GB2312"/>
          <w:color w:val="auto"/>
          <w:sz w:val="32"/>
          <w:szCs w:val="32"/>
          <w:u w:val="single"/>
          <w:lang w:val="en-US" w:eastAsia="zh-CN"/>
        </w:rPr>
        <w:t>7</w:t>
      </w:r>
      <w:r>
        <w:rPr>
          <w:rFonts w:hint="eastAsia" w:ascii="仿宋_GB2312" w:hAnsi="仿宋_GB2312" w:eastAsia="仿宋_GB2312" w:cs="仿宋_GB2312"/>
          <w:color w:val="auto"/>
          <w:sz w:val="32"/>
          <w:szCs w:val="32"/>
          <w:lang w:val="en-US" w:eastAsia="zh-CN"/>
        </w:rPr>
        <w:t>月</w:t>
      </w:r>
      <w:r>
        <w:rPr>
          <w:rFonts w:hint="eastAsia" w:ascii="仿宋_GB2312" w:hAnsi="仿宋_GB2312" w:eastAsia="仿宋_GB2312" w:cs="仿宋_GB2312"/>
          <w:color w:val="auto"/>
          <w:sz w:val="32"/>
          <w:szCs w:val="32"/>
          <w:u w:val="single"/>
          <w:lang w:val="en-US" w:eastAsia="zh-CN"/>
        </w:rPr>
        <w:t>24</w:t>
      </w:r>
      <w:r>
        <w:rPr>
          <w:rFonts w:hint="eastAsia" w:ascii="仿宋_GB2312" w:hAnsi="仿宋_GB2312" w:eastAsia="仿宋_GB2312" w:cs="仿宋_GB2312"/>
          <w:color w:val="auto"/>
          <w:sz w:val="32"/>
          <w:szCs w:val="32"/>
          <w:lang w:val="en-US" w:eastAsia="zh-CN"/>
        </w:rPr>
        <w:t>日</w:t>
      </w:r>
      <w:r>
        <w:rPr>
          <w:rFonts w:hint="eastAsia" w:ascii="仿宋_GB2312" w:hAnsi="仿宋_GB2312" w:eastAsia="仿宋_GB2312" w:cs="仿宋_GB2312"/>
          <w:color w:val="auto"/>
          <w:sz w:val="32"/>
          <w:szCs w:val="32"/>
          <w:u w:val="single"/>
          <w:lang w:val="en-US" w:eastAsia="zh-CN"/>
        </w:rPr>
        <w:t>17</w:t>
      </w:r>
      <w:r>
        <w:rPr>
          <w:rFonts w:hint="eastAsia" w:ascii="仿宋_GB2312" w:hAnsi="仿宋_GB2312" w:eastAsia="仿宋_GB2312" w:cs="仿宋_GB2312"/>
          <w:color w:val="auto"/>
          <w:sz w:val="32"/>
          <w:szCs w:val="32"/>
          <w:lang w:val="en-US" w:eastAsia="zh-CN"/>
        </w:rPr>
        <w:t>时</w:t>
      </w:r>
    </w:p>
    <w:p w14:paraId="16514DA4">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default"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（二）竞价方式</w:t>
      </w:r>
    </w:p>
    <w:p w14:paraId="7491CC8F">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u w:val="single"/>
          <w:lang w:val="en-US" w:eastAsia="zh-CN"/>
        </w:rPr>
        <w:t>本项目采用“绿地固定租金竞价，水域提成比例固定”方式，固定租金竞价底价为100元/亩/月，提成比例为16%，最终保底租金高者得。</w:t>
      </w:r>
    </w:p>
    <w:p w14:paraId="2B19DED7">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（三）成交原则</w:t>
      </w:r>
    </w:p>
    <w:p w14:paraId="181936F6">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1.报价期限内无人报价的，不成交；</w:t>
      </w:r>
    </w:p>
    <w:p w14:paraId="08667527">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2.报价期限内只有一个竞租人报价且报价不低于底价的，成交；</w:t>
      </w:r>
    </w:p>
    <w:p w14:paraId="6353AF55">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3.报价期限内有两个或者两个以上的竞租人报价的，按价高者得且报价不低于底价的原则确定竞得人。</w:t>
      </w:r>
    </w:p>
    <w:p w14:paraId="739F55DD">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4.确定竞得人后，竞得人需与出租方签署《成交确认书》，并在成交结果公示后签订《土地租赁合同》。</w:t>
      </w:r>
    </w:p>
    <w:p w14:paraId="50372839">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三、标的物展示时间及地点</w:t>
      </w:r>
    </w:p>
    <w:p w14:paraId="652CA1A7">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公告之日起至</w:t>
      </w:r>
      <w:r>
        <w:rPr>
          <w:rFonts w:hint="eastAsia" w:ascii="仿宋_GB2312" w:hAnsi="仿宋_GB2312" w:eastAsia="仿宋_GB2312" w:cs="仿宋_GB2312"/>
          <w:color w:val="auto"/>
          <w:sz w:val="32"/>
          <w:szCs w:val="32"/>
          <w:u w:val="single"/>
          <w:lang w:val="en-US" w:eastAsia="zh-CN"/>
        </w:rPr>
        <w:t>2026</w:t>
      </w:r>
      <w:r>
        <w:rPr>
          <w:rFonts w:hint="eastAsia" w:ascii="仿宋_GB2312" w:hAnsi="仿宋_GB2312" w:eastAsia="仿宋_GB2312" w:cs="仿宋_GB2312"/>
          <w:color w:val="auto"/>
          <w:sz w:val="32"/>
          <w:szCs w:val="32"/>
          <w:lang w:val="en-US" w:eastAsia="zh-CN"/>
        </w:rPr>
        <w:t>年</w:t>
      </w:r>
      <w:r>
        <w:rPr>
          <w:rFonts w:hint="eastAsia" w:ascii="仿宋_GB2312" w:hAnsi="仿宋_GB2312" w:eastAsia="仿宋_GB2312" w:cs="仿宋_GB2312"/>
          <w:color w:val="auto"/>
          <w:sz w:val="32"/>
          <w:szCs w:val="32"/>
          <w:u w:val="single"/>
          <w:lang w:val="en-US" w:eastAsia="zh-CN"/>
        </w:rPr>
        <w:t>7</w:t>
      </w:r>
      <w:r>
        <w:rPr>
          <w:rFonts w:hint="eastAsia" w:ascii="仿宋_GB2312" w:hAnsi="仿宋_GB2312" w:eastAsia="仿宋_GB2312" w:cs="仿宋_GB2312"/>
          <w:color w:val="auto"/>
          <w:sz w:val="32"/>
          <w:szCs w:val="32"/>
          <w:lang w:val="en-US" w:eastAsia="zh-CN"/>
        </w:rPr>
        <w:t>月</w:t>
      </w:r>
      <w:r>
        <w:rPr>
          <w:rFonts w:hint="eastAsia" w:ascii="仿宋_GB2312" w:hAnsi="仿宋_GB2312" w:eastAsia="仿宋_GB2312" w:cs="仿宋_GB2312"/>
          <w:color w:val="auto"/>
          <w:sz w:val="32"/>
          <w:szCs w:val="32"/>
          <w:u w:val="single"/>
          <w:lang w:val="en-US" w:eastAsia="zh-CN"/>
        </w:rPr>
        <w:t>23</w:t>
      </w:r>
      <w:r>
        <w:rPr>
          <w:rFonts w:hint="eastAsia" w:ascii="仿宋_GB2312" w:hAnsi="仿宋_GB2312" w:eastAsia="仿宋_GB2312" w:cs="仿宋_GB2312"/>
          <w:color w:val="auto"/>
          <w:sz w:val="32"/>
          <w:szCs w:val="32"/>
          <w:lang w:val="en-US" w:eastAsia="zh-CN"/>
        </w:rPr>
        <w:t>日</w:t>
      </w:r>
      <w:r>
        <w:rPr>
          <w:rFonts w:hint="eastAsia" w:ascii="仿宋_GB2312" w:hAnsi="仿宋_GB2312" w:eastAsia="仿宋_GB2312" w:cs="仿宋_GB2312"/>
          <w:color w:val="auto"/>
          <w:sz w:val="32"/>
          <w:szCs w:val="32"/>
          <w:u w:val="single"/>
          <w:lang w:val="en-US" w:eastAsia="zh-CN"/>
        </w:rPr>
        <w:t>17</w:t>
      </w:r>
      <w:r>
        <w:rPr>
          <w:rFonts w:hint="eastAsia" w:ascii="仿宋_GB2312" w:hAnsi="仿宋_GB2312" w:eastAsia="仿宋_GB2312" w:cs="仿宋_GB2312"/>
          <w:color w:val="auto"/>
          <w:sz w:val="32"/>
          <w:szCs w:val="32"/>
          <w:lang w:val="en-US" w:eastAsia="zh-CN"/>
        </w:rPr>
        <w:t>时在标的物所在地展示。各竞租人自行实地踏勘，现场踏勘联系人：</w:t>
      </w:r>
      <w:r>
        <w:rPr>
          <w:rFonts w:hint="eastAsia" w:ascii="仿宋_GB2312" w:hAnsi="仿宋_GB2312" w:eastAsia="仿宋_GB2312" w:cs="仿宋_GB2312"/>
          <w:color w:val="auto"/>
          <w:sz w:val="32"/>
          <w:szCs w:val="32"/>
          <w:u w:val="single"/>
          <w:lang w:val="en-US" w:eastAsia="zh-CN"/>
        </w:rPr>
        <w:t>谭小姐</w:t>
      </w:r>
      <w:r>
        <w:rPr>
          <w:rFonts w:hint="eastAsia" w:ascii="仿宋_GB2312" w:hAnsi="仿宋_GB2312" w:eastAsia="仿宋_GB2312" w:cs="仿宋_GB2312"/>
          <w:color w:val="auto"/>
          <w:sz w:val="32"/>
          <w:szCs w:val="32"/>
          <w:lang w:val="en-US" w:eastAsia="zh-CN"/>
        </w:rPr>
        <w:t>，电话：</w:t>
      </w:r>
      <w:r>
        <w:rPr>
          <w:rFonts w:hint="eastAsia" w:ascii="仿宋_GB2312" w:hAnsi="仿宋_GB2312" w:eastAsia="仿宋_GB2312" w:cs="仿宋_GB2312"/>
          <w:color w:val="auto"/>
          <w:sz w:val="32"/>
          <w:szCs w:val="32"/>
          <w:u w:val="single"/>
          <w:lang w:val="en-US" w:eastAsia="zh-CN"/>
        </w:rPr>
        <w:t>13500235577</w:t>
      </w:r>
      <w:r>
        <w:rPr>
          <w:rFonts w:hint="eastAsia" w:ascii="仿宋_GB2312" w:hAnsi="仿宋_GB2312" w:eastAsia="仿宋_GB2312" w:cs="仿宋_GB2312"/>
          <w:color w:val="auto"/>
          <w:sz w:val="32"/>
          <w:szCs w:val="32"/>
          <w:lang w:val="en-US" w:eastAsia="zh-CN"/>
        </w:rPr>
        <w:t>。</w:t>
      </w:r>
    </w:p>
    <w:p w14:paraId="2CB2C523">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四、竞租人资格要求</w:t>
      </w:r>
    </w:p>
    <w:p w14:paraId="6653806E">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lang w:val="en-US" w:eastAsia="zh-CN"/>
        </w:rPr>
        <w:t>（一）中华人民共和国境内注册成立、有效存续的企业法人、非</w:t>
      </w:r>
      <w:r>
        <w:rPr>
          <w:rFonts w:hint="eastAsia" w:ascii="仿宋_GB2312" w:hAnsi="仿宋_GB2312" w:eastAsia="仿宋_GB2312" w:cs="仿宋_GB2312"/>
          <w:color w:val="auto"/>
          <w:sz w:val="32"/>
          <w:szCs w:val="32"/>
          <w:u w:val="none"/>
          <w:lang w:val="en-US" w:eastAsia="zh-CN"/>
        </w:rPr>
        <w:t>法人组织、个体工商户或具有完全民事行为能力的个人。</w:t>
      </w:r>
    </w:p>
    <w:p w14:paraId="4E3DD598">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（二）竞租人未被列入“信用中国”网站中“失信被执行人”或“重大税收违法案件当事人”的记录名单。</w:t>
      </w:r>
    </w:p>
    <w:p w14:paraId="267A25F5">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（三）竞租人过往没有恶意欠租或租赁纠纷记录。</w:t>
      </w:r>
    </w:p>
    <w:p w14:paraId="124B5A57">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五、报价时间及方式</w:t>
      </w:r>
    </w:p>
    <w:p w14:paraId="206274FB">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color w:val="auto"/>
          <w:sz w:val="32"/>
          <w:szCs w:val="32"/>
          <w:lang w:val="en-US" w:eastAsia="zh-CN"/>
        </w:rPr>
        <w:t>（一）报价时间：</w:t>
      </w:r>
      <w:r>
        <w:rPr>
          <w:rFonts w:hint="eastAsia" w:ascii="仿宋_GB2312" w:hAnsi="仿宋_GB2312" w:eastAsia="仿宋_GB2312" w:cs="仿宋_GB2312"/>
          <w:color w:val="auto"/>
          <w:sz w:val="32"/>
          <w:szCs w:val="32"/>
          <w:lang w:val="en-US" w:eastAsia="zh-CN"/>
        </w:rPr>
        <w:t>公告之日起至</w:t>
      </w:r>
      <w:r>
        <w:rPr>
          <w:rFonts w:hint="eastAsia" w:ascii="仿宋_GB2312" w:hAnsi="仿宋_GB2312" w:eastAsia="仿宋_GB2312" w:cs="仿宋_GB2312"/>
          <w:color w:val="auto"/>
          <w:sz w:val="32"/>
          <w:szCs w:val="32"/>
          <w:u w:val="single"/>
          <w:lang w:val="en-US" w:eastAsia="zh-CN"/>
        </w:rPr>
        <w:t>2026</w:t>
      </w:r>
      <w:r>
        <w:rPr>
          <w:rFonts w:hint="eastAsia" w:ascii="仿宋_GB2312" w:hAnsi="仿宋_GB2312" w:eastAsia="仿宋_GB2312" w:cs="仿宋_GB2312"/>
          <w:color w:val="auto"/>
          <w:sz w:val="32"/>
          <w:szCs w:val="32"/>
          <w:lang w:val="en-US" w:eastAsia="zh-CN"/>
        </w:rPr>
        <w:t>年</w:t>
      </w:r>
      <w:r>
        <w:rPr>
          <w:rFonts w:hint="eastAsia" w:ascii="仿宋_GB2312" w:hAnsi="仿宋_GB2312" w:eastAsia="仿宋_GB2312" w:cs="仿宋_GB2312"/>
          <w:color w:val="auto"/>
          <w:sz w:val="32"/>
          <w:szCs w:val="32"/>
          <w:u w:val="single"/>
          <w:lang w:val="en-US" w:eastAsia="zh-CN"/>
        </w:rPr>
        <w:t>7</w:t>
      </w:r>
      <w:r>
        <w:rPr>
          <w:rFonts w:hint="eastAsia" w:ascii="仿宋_GB2312" w:hAnsi="仿宋_GB2312" w:eastAsia="仿宋_GB2312" w:cs="仿宋_GB2312"/>
          <w:color w:val="auto"/>
          <w:sz w:val="32"/>
          <w:szCs w:val="32"/>
          <w:lang w:val="en-US" w:eastAsia="zh-CN"/>
        </w:rPr>
        <w:t>月</w:t>
      </w:r>
      <w:r>
        <w:rPr>
          <w:rFonts w:hint="eastAsia" w:ascii="仿宋_GB2312" w:hAnsi="仿宋_GB2312" w:eastAsia="仿宋_GB2312" w:cs="仿宋_GB2312"/>
          <w:color w:val="auto"/>
          <w:sz w:val="32"/>
          <w:szCs w:val="32"/>
          <w:u w:val="single"/>
          <w:lang w:val="en-US" w:eastAsia="zh-CN"/>
        </w:rPr>
        <w:t>22</w:t>
      </w:r>
      <w:r>
        <w:rPr>
          <w:rFonts w:hint="eastAsia" w:ascii="仿宋_GB2312" w:hAnsi="仿宋_GB2312" w:eastAsia="仿宋_GB2312" w:cs="仿宋_GB2312"/>
          <w:color w:val="auto"/>
          <w:sz w:val="32"/>
          <w:szCs w:val="32"/>
          <w:lang w:val="en-US" w:eastAsia="zh-CN"/>
        </w:rPr>
        <w:t>日</w:t>
      </w:r>
      <w:r>
        <w:rPr>
          <w:rFonts w:hint="eastAsia" w:ascii="仿宋_GB2312" w:hAnsi="仿宋_GB2312" w:eastAsia="仿宋_GB2312" w:cs="仿宋_GB2312"/>
          <w:color w:val="auto"/>
          <w:sz w:val="32"/>
          <w:szCs w:val="32"/>
          <w:u w:val="single"/>
          <w:lang w:val="en-US" w:eastAsia="zh-CN"/>
        </w:rPr>
        <w:t>17</w:t>
      </w:r>
      <w:r>
        <w:rPr>
          <w:rFonts w:hint="eastAsia" w:ascii="仿宋_GB2312" w:hAnsi="仿宋_GB2312" w:eastAsia="仿宋_GB2312" w:cs="仿宋_GB2312"/>
          <w:color w:val="auto"/>
          <w:sz w:val="32"/>
          <w:szCs w:val="32"/>
          <w:lang w:val="en-US" w:eastAsia="zh-CN"/>
        </w:rPr>
        <w:t>时截止。（法定节假日、周六、周日除外）</w:t>
      </w:r>
    </w:p>
    <w:p w14:paraId="0D36E726">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楷体_GB2312" w:hAnsi="楷体_GB2312" w:eastAsia="楷体_GB2312" w:cs="楷体_GB2312"/>
          <w:color w:val="auto"/>
          <w:sz w:val="32"/>
          <w:szCs w:val="32"/>
          <w:lang w:val="en-US" w:eastAsia="zh-CN"/>
        </w:rPr>
        <w:t>（二）报价方式：</w:t>
      </w:r>
      <w:r>
        <w:rPr>
          <w:rFonts w:hint="eastAsia" w:ascii="仿宋_GB2312" w:hAnsi="仿宋_GB2312" w:eastAsia="仿宋_GB2312" w:cs="仿宋_GB2312"/>
          <w:color w:val="auto"/>
          <w:sz w:val="32"/>
          <w:szCs w:val="32"/>
          <w:lang w:val="en-US" w:eastAsia="zh-CN"/>
        </w:rPr>
        <w:t>在规定时间内将报名资料发送至指定邮箱（邮件主题命名：姓名+联系电话）。</w:t>
      </w:r>
    </w:p>
    <w:p w14:paraId="07DADC02">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default" w:ascii="仿宋_GB2312" w:hAnsi="仿宋_GB2312" w:eastAsia="仿宋_GB2312" w:cs="仿宋_GB2312"/>
          <w:color w:val="auto"/>
          <w:sz w:val="32"/>
          <w:szCs w:val="32"/>
          <w:u w:val="none"/>
          <w:lang w:val="en-US" w:eastAsia="zh-CN"/>
        </w:rPr>
      </w:pPr>
      <w:r>
        <w:rPr>
          <w:rFonts w:hint="eastAsia" w:ascii="楷体_GB2312" w:hAnsi="楷体_GB2312" w:eastAsia="楷体_GB2312" w:cs="楷体_GB2312"/>
          <w:color w:val="auto"/>
          <w:sz w:val="32"/>
          <w:szCs w:val="32"/>
          <w:lang w:val="en-US" w:eastAsia="zh-CN"/>
        </w:rPr>
        <w:t>（三）报价邮箱：</w:t>
      </w:r>
      <w:r>
        <w:rPr>
          <w:rFonts w:hint="eastAsia" w:ascii="仿宋_GB2312" w:hAnsi="仿宋_GB2312" w:eastAsia="仿宋_GB2312" w:cs="仿宋_GB2312"/>
          <w:color w:val="auto"/>
          <w:sz w:val="32"/>
          <w:szCs w:val="32"/>
          <w:lang w:val="en-US" w:eastAsia="zh-CN"/>
        </w:rPr>
        <w:t>jmpjqbwljt@163.com</w:t>
      </w:r>
    </w:p>
    <w:p w14:paraId="63482FEE">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六、报价资料</w:t>
      </w:r>
    </w:p>
    <w:p w14:paraId="1E5DE689">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（一）企业法人需提交的材料（材料均须盖上公章）：</w:t>
      </w:r>
    </w:p>
    <w:p w14:paraId="5D5598DA">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1.有效的企业法人营业执照、法定代表人身份证（正反面）复印件；</w:t>
      </w:r>
    </w:p>
    <w:p w14:paraId="719040A8">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2.委托他人办理的还须递交法人亲笔签名的授权委托书、代理人身份证（正反面）复印件；</w:t>
      </w:r>
    </w:p>
    <w:p w14:paraId="598303C8">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u w:val="none"/>
          <w:lang w:val="en-US" w:eastAsia="zh-CN"/>
        </w:rPr>
        <w:t>“信用中国”网站中未被列入“记录失信被执行人或重大税收违法案件主体”名单的网站记录截图；</w:t>
      </w:r>
    </w:p>
    <w:p w14:paraId="671DADBA">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default"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4.报价函（格式自拟，须明确保底租金报价）。</w:t>
      </w:r>
    </w:p>
    <w:p w14:paraId="3CBDFD4B">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（二）自然人需提交的材料（材料均须加按手印）：</w:t>
      </w:r>
    </w:p>
    <w:p w14:paraId="06B411FC">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1.本人身份证/护照等有效身份证明文件（正反面）复印件；</w:t>
      </w:r>
    </w:p>
    <w:p w14:paraId="672E92C2">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2.委托他人办理的，还须递交本人亲笔签名并加盖手印的授权委托书、代理人的身份证（正反面）复印件；</w:t>
      </w:r>
    </w:p>
    <w:p w14:paraId="320F35AF">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u w:val="none"/>
          <w:lang w:val="en-US" w:eastAsia="zh-CN"/>
        </w:rPr>
        <w:t>“信用中国”网站中未被列入“记录失信被执行人或重大税收违法案件主体”名单的网站记录截图；</w:t>
      </w:r>
    </w:p>
    <w:p w14:paraId="42958F46">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default"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4.报价函（格式自拟，须明确保底租金报价）。</w:t>
      </w:r>
    </w:p>
    <w:p w14:paraId="345BEEA7">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val="en-US" w:eastAsia="zh-CN"/>
        </w:rPr>
        <w:t>七、竞租注意事项</w:t>
      </w:r>
    </w:p>
    <w:p w14:paraId="08F5776A">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（一）本次招租不接受联合体报名。</w:t>
      </w:r>
    </w:p>
    <w:p w14:paraId="0294E7D0">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（二）招租标的物以实物现状为准，在展示期间请竞租人自行踏勘现场并仔细查看标的物，充分了解标的物相关情况和可能出现的风险，出租方不承担标的物瑕疵担保责任。</w:t>
      </w:r>
    </w:p>
    <w:p w14:paraId="2E7CD934">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Times New Roman" w:hAnsi="Times New Roman" w:eastAsiaTheme="minorEastAsia"/>
          <w:bCs/>
          <w:sz w:val="21"/>
          <w:szCs w:val="21"/>
          <w:lang w:val="en-US" w:eastAsia="zh-CN"/>
        </w:rPr>
      </w:pPr>
      <w:r>
        <w:rPr>
          <w:rFonts w:hint="eastAsia" w:ascii="仿宋_GB2312" w:hAnsi="仿宋_GB2312" w:eastAsia="仿宋_GB2312" w:cs="仿宋_GB2312"/>
          <w:color w:val="auto"/>
          <w:sz w:val="32"/>
          <w:szCs w:val="32"/>
          <w:lang w:val="en-US" w:eastAsia="zh-CN"/>
        </w:rPr>
        <w:t>（三）重大事项披露内容</w:t>
      </w:r>
    </w:p>
    <w:sdt>
      <w:sdtPr>
        <w:rPr>
          <w:rFonts w:hint="eastAsia" w:ascii="Times New Roman" w:hAnsi="Times New Roman" w:eastAsiaTheme="minorEastAsia"/>
          <w:bCs/>
          <w:sz w:val="21"/>
          <w:szCs w:val="21"/>
          <w:lang w:eastAsia="zh-CN"/>
        </w:rPr>
        <w:alias w:val="重大事项披露内容"/>
        <w:tag w:val="notices.mportantDisclosureMatters"/>
        <w:id w:val="147466175"/>
        <w:lock w:val="sdtLocked"/>
        <w:placeholder>
          <w:docPart w:val="{6e68bdfb-4f0f-47c4-8d11-a9727a104ebf}"/>
        </w:placeholder>
        <w:showingPlcHdr/>
      </w:sdtPr>
      <w:sdtEndPr>
        <w:rPr>
          <w:rFonts w:hint="eastAsia" w:ascii="仿宋_GB2312" w:hAnsi="仿宋_GB2312" w:eastAsia="仿宋_GB2312" w:cs="仿宋_GB2312"/>
          <w:bCs/>
          <w:color w:val="auto"/>
          <w:sz w:val="32"/>
          <w:szCs w:val="32"/>
          <w:lang w:val="en-US" w:eastAsia="zh-CN"/>
        </w:rPr>
      </w:sdtEndPr>
      <w:sdtContent>
        <w:p w14:paraId="6A465981">
          <w:pPr>
            <w:keepNext w:val="0"/>
            <w:keepLines w:val="0"/>
            <w:pageBreakBefore w:val="0"/>
            <w:widowControl w:val="0"/>
            <w:kinsoku/>
            <w:wordWrap/>
            <w:overflowPunct/>
            <w:topLinePunct w:val="0"/>
            <w:autoSpaceDE/>
            <w:autoSpaceDN/>
            <w:bidi w:val="0"/>
            <w:adjustRightInd/>
            <w:snapToGrid/>
            <w:spacing w:line="576" w:lineRule="exact"/>
            <w:ind w:firstLine="42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单击此处输入文字。</w:t>
          </w:r>
        </w:p>
      </w:sdtContent>
    </w:sdt>
    <w:p w14:paraId="25C7A5D0">
      <w:pPr>
        <w:keepNext w:val="0"/>
        <w:keepLines w:val="0"/>
        <w:pageBreakBefore w:val="0"/>
        <w:widowControl w:val="0"/>
        <w:numPr>
          <w:ilvl w:val="0"/>
          <w:numId w:val="1"/>
        </w:numPr>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auto"/>
          <w:sz w:val="32"/>
          <w:szCs w:val="32"/>
          <w:lang w:val="en-US" w:eastAsia="zh-CN"/>
        </w:rPr>
      </w:pPr>
      <w:bookmarkStart w:id="2" w:name="OLE_LINK1"/>
      <w:r>
        <w:rPr>
          <w:rFonts w:hint="eastAsia" w:ascii="仿宋_GB2312" w:hAnsi="仿宋_GB2312" w:eastAsia="仿宋_GB2312" w:cs="仿宋_GB2312"/>
          <w:color w:val="auto"/>
          <w:sz w:val="32"/>
          <w:szCs w:val="32"/>
          <w:lang w:val="en-US" w:eastAsia="zh-CN"/>
        </w:rPr>
        <w:t>出租标的由土地和水域组成，出租标的内的土地按成交条件计算租金，水域按投入运营后的税前营业额的16%计算提成租金。当月总租金=土地区域月度租金+人工湖区域提成租金（按税前营业额的16%计提）。</w:t>
      </w:r>
      <w:bookmarkEnd w:id="2"/>
    </w:p>
    <w:p w14:paraId="38707906">
      <w:pPr>
        <w:keepNext w:val="0"/>
        <w:keepLines w:val="0"/>
        <w:pageBreakBefore w:val="0"/>
        <w:widowControl w:val="0"/>
        <w:numPr>
          <w:ilvl w:val="0"/>
          <w:numId w:val="1"/>
        </w:numPr>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出租标的产权归属江门棠优投资服务有限公司及江门市蓬江区政府投资工程建设管理中心，由江门市蓬江区侨邦文化旅游投资有限公司统一规划招商经营管理，出租方为江门市蓬江区侨邦文化旅游投资有限公司，承租方需与出租方签订租赁合同。 </w:t>
      </w:r>
    </w:p>
    <w:p w14:paraId="19A22035">
      <w:pPr>
        <w:keepNext w:val="0"/>
        <w:keepLines w:val="0"/>
        <w:pageBreakBefore w:val="0"/>
        <w:widowControl w:val="0"/>
        <w:numPr>
          <w:ilvl w:val="0"/>
          <w:numId w:val="1"/>
        </w:numPr>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出租标的用途为其他草地、坑塘水面、建设用地。如改变用途依法须经有关部门审批的，承租方应报有关部门批准，并自行办妥相关证照，因证照不全导致的相关责任和损失由承租方承担，依法应由出租方提供有关资料办理的，出租方协助提供。承租方在办理证照手续期间须按合同约定依时交租金，不得以是否能够办理相关证照为由拒交、缓交、欠交租金及相关费用。如未能获得有关部门批准的租赁合同协商解除，交易双方不得就租赁合同的解除、出租用途和权证用途追究。 </w:t>
      </w:r>
    </w:p>
    <w:p w14:paraId="55B50AEC">
      <w:pPr>
        <w:keepNext w:val="0"/>
        <w:keepLines w:val="0"/>
        <w:pageBreakBefore w:val="0"/>
        <w:widowControl w:val="0"/>
        <w:numPr>
          <w:ilvl w:val="0"/>
          <w:numId w:val="1"/>
        </w:numPr>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出租方承诺有权对出租标的进行出租和管理。出租方只能提供有关证明，并协助承租方办理履行租赁合同所需必要手续。如在合同约定时限内，承租方因权证问题无法正常经营的，交易双方协商解除租赁合同，互不追究责任。承租方已交纳的租金不予退回。 </w:t>
      </w:r>
    </w:p>
    <w:p w14:paraId="4EBA5FC1">
      <w:pPr>
        <w:keepNext w:val="0"/>
        <w:keepLines w:val="0"/>
        <w:pageBreakBefore w:val="0"/>
        <w:widowControl w:val="0"/>
        <w:numPr>
          <w:ilvl w:val="0"/>
          <w:numId w:val="1"/>
        </w:numPr>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交易面积即为出租面积，日后合同的签订、租金支付均以交易面积为准:任何意向承租方参与本次招租，均视为接受本条款约定，各意向承租方均要事先考虑该交易面积可能与实际使用面积存在的差异，并自行承担面积可能存在差异的风险，并合理确定报价，承租后不得以面积存在差异为由向出租方主张任何权利，也不得以此为由拒付租金及其它费用。</w:t>
      </w:r>
    </w:p>
    <w:p w14:paraId="1022E0C8">
      <w:pPr>
        <w:keepNext w:val="0"/>
        <w:keepLines w:val="0"/>
        <w:pageBreakBefore w:val="0"/>
        <w:widowControl w:val="0"/>
        <w:numPr>
          <w:ilvl w:val="0"/>
          <w:numId w:val="1"/>
        </w:numPr>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承租方应严格按照管护要求，落实土地及相关设施的管护责任并承担费用(具体管护标准详见附件《观澜湖地块管养要求》)。 </w:t>
      </w:r>
    </w:p>
    <w:p w14:paraId="2EFDCBF1">
      <w:pPr>
        <w:keepNext w:val="0"/>
        <w:keepLines w:val="0"/>
        <w:pageBreakBefore w:val="0"/>
        <w:widowControl w:val="0"/>
        <w:numPr>
          <w:ilvl w:val="0"/>
          <w:numId w:val="1"/>
        </w:numPr>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承租方在租赁范围内开展经营活动，应基本保留公园的生态、游览、休憩等公共属性和功能，不得改变公园作为公共开放绿地的性质，不得破坏自然景观、植被、水体及原有地形地貌。 </w:t>
      </w:r>
    </w:p>
    <w:p w14:paraId="751DDE11">
      <w:pPr>
        <w:keepNext w:val="0"/>
        <w:keepLines w:val="0"/>
        <w:pageBreakBefore w:val="0"/>
        <w:widowControl w:val="0"/>
        <w:numPr>
          <w:ilvl w:val="0"/>
          <w:numId w:val="1"/>
        </w:numPr>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商业设施的布局应相对集中设置，限定在双方约定的特定区域内，不得沿公园和湖边主要游线散点式无序布置。商业设施的规模、外观、高度及色彩应与整体生态环境相协调。 </w:t>
      </w:r>
    </w:p>
    <w:p w14:paraId="3979BCAE">
      <w:pPr>
        <w:keepNext w:val="0"/>
        <w:keepLines w:val="0"/>
        <w:pageBreakBefore w:val="0"/>
        <w:widowControl w:val="0"/>
        <w:numPr>
          <w:ilvl w:val="0"/>
          <w:numId w:val="1"/>
        </w:numPr>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承租方的运营改造方案交甲方备案和征得甲方同意，且乙方办理相关装修报建事项经行业主管部门报批、审核，办妥法定报建手续后乙方方可施工。 </w:t>
      </w:r>
    </w:p>
    <w:p w14:paraId="67C575BF">
      <w:pPr>
        <w:keepNext w:val="0"/>
        <w:keepLines w:val="0"/>
        <w:pageBreakBefore w:val="0"/>
        <w:widowControl w:val="0"/>
        <w:numPr>
          <w:ilvl w:val="0"/>
          <w:numId w:val="1"/>
        </w:numPr>
        <w:kinsoku/>
        <w:wordWrap/>
        <w:overflowPunct/>
        <w:topLinePunct w:val="0"/>
        <w:autoSpaceDE/>
        <w:autoSpaceDN/>
        <w:bidi w:val="0"/>
        <w:adjustRightInd/>
        <w:snapToGrid/>
        <w:spacing w:line="576" w:lineRule="exact"/>
        <w:ind w:firstLine="640" w:firstLineChars="200"/>
        <w:jc w:val="both"/>
        <w:textAlignment w:val="auto"/>
        <w:rPr>
          <w:rFonts w:hint="default" w:ascii="仿宋_GB2312" w:hAnsi="仿宋_GB2312" w:eastAsia="仿宋_GB2312" w:cs="仿宋_GB2312"/>
          <w:sz w:val="32"/>
          <w:szCs w:val="32"/>
          <w:u w:val="single"/>
          <w:lang w:val="en-US" w:eastAsia="zh-CN"/>
        </w:rPr>
      </w:pPr>
      <w:r>
        <w:rPr>
          <w:rFonts w:hint="eastAsia" w:ascii="仿宋_GB2312" w:hAnsi="仿宋_GB2312" w:eastAsia="仿宋_GB2312" w:cs="仿宋_GB2312"/>
          <w:color w:val="auto"/>
          <w:sz w:val="32"/>
          <w:szCs w:val="32"/>
          <w:lang w:val="en-US" w:eastAsia="zh-CN"/>
        </w:rPr>
        <w:t>履约保证金为3个月租金（最终租金以竞投结果为准），承租方须于签订正式租赁合同之日一次性支付。在合同期满，经出租方验收确认无毁损且承租方无违约的情况下将保证金无息退还承租方.</w:t>
      </w:r>
    </w:p>
    <w:p w14:paraId="73A7F91A">
      <w:pPr>
        <w:keepNext w:val="0"/>
        <w:keepLines w:val="0"/>
        <w:pageBreakBefore w:val="0"/>
        <w:widowControl w:val="0"/>
        <w:numPr>
          <w:ilvl w:val="0"/>
          <w:numId w:val="1"/>
        </w:numPr>
        <w:kinsoku/>
        <w:wordWrap/>
        <w:overflowPunct/>
        <w:topLinePunct w:val="0"/>
        <w:autoSpaceDE/>
        <w:autoSpaceDN/>
        <w:bidi w:val="0"/>
        <w:adjustRightInd/>
        <w:snapToGrid/>
        <w:spacing w:line="576" w:lineRule="exact"/>
        <w:ind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承租方须自物业交付之日起六个月内达到开业条件并正式对外营业；周末及国家法定节假日应当正常营业，不得擅自停业；全年累计营业天数不得少于250天。若承租方未达到上述开业或营业天数要求，则视为违约，出租方有权单方解除本合同。</w:t>
      </w:r>
    </w:p>
    <w:p w14:paraId="2AADE389">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（四）</w:t>
      </w:r>
      <w:r>
        <w:rPr>
          <w:rFonts w:hint="eastAsia" w:ascii="仿宋_GB2312" w:hAnsi="仿宋_GB2312" w:eastAsia="仿宋_GB2312" w:cs="仿宋_GB2312"/>
          <w:color w:val="auto"/>
          <w:sz w:val="32"/>
          <w:szCs w:val="32"/>
          <w:u w:val="single"/>
          <w:lang w:val="en-US" w:eastAsia="zh-CN"/>
        </w:rPr>
        <w:t>其他承租条件</w:t>
      </w:r>
      <w:r>
        <w:rPr>
          <w:rFonts w:hint="eastAsia" w:ascii="仿宋_GB2312" w:hAnsi="仿宋_GB2312" w:eastAsia="仿宋_GB2312" w:cs="仿宋_GB2312"/>
          <w:color w:val="auto"/>
          <w:sz w:val="32"/>
          <w:szCs w:val="32"/>
          <w:lang w:val="en-US" w:eastAsia="zh-CN"/>
        </w:rPr>
        <w:t>（《土地租赁合同》中重要条款，包括但不限于租金支付时间和方式、约定税费承担、履约保证金及其扣除条件、违约条款等，报名人一旦报名成功，即表明已完全理解、认可并接受《土地租赁合同》的全部条款，未经出租方同意，不作变更。）</w:t>
      </w:r>
    </w:p>
    <w:p w14:paraId="42697C0C">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（五）报名人须认真阅读本公告并遵守相关规则，一旦报名成功，即表明该报名人已认可并接受标的物的一切现状和品质，视同认可了本公告的有关规定并对自己的行为承担法律责任。</w:t>
      </w:r>
    </w:p>
    <w:p w14:paraId="6D798CF3">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八、公告发布媒体</w:t>
      </w:r>
    </w:p>
    <w:p w14:paraId="4609A026">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招租公告在以下媒体发布：</w:t>
      </w:r>
      <w:r>
        <w:rPr>
          <w:rFonts w:hint="eastAsia" w:ascii="仿宋_GB2312" w:hAnsi="仿宋_GB2312" w:eastAsia="仿宋_GB2312" w:cs="仿宋_GB2312"/>
          <w:color w:val="auto"/>
          <w:sz w:val="32"/>
          <w:szCs w:val="32"/>
          <w:u w:val="single"/>
          <w:lang w:val="en-US" w:eastAsia="zh-CN"/>
        </w:rPr>
        <w:t>江门市采购行业协会</w:t>
      </w:r>
      <w:r>
        <w:rPr>
          <w:rFonts w:hint="default" w:ascii="仿宋_GB2312" w:hAnsi="仿宋_GB2312" w:eastAsia="仿宋_GB2312" w:cs="仿宋_GB2312"/>
          <w:color w:val="auto"/>
          <w:sz w:val="32"/>
          <w:szCs w:val="32"/>
          <w:lang w:val="en-US" w:eastAsia="zh-CN"/>
        </w:rPr>
        <w:t>（注：我司对其他网站或媒体转载的公告及公告内容不承担任何责任）</w:t>
      </w:r>
      <w:r>
        <w:rPr>
          <w:rFonts w:hint="eastAsia" w:ascii="仿宋_GB2312" w:hAnsi="仿宋_GB2312" w:eastAsia="仿宋_GB2312" w:cs="仿宋_GB2312"/>
          <w:color w:val="auto"/>
          <w:sz w:val="32"/>
          <w:szCs w:val="32"/>
          <w:lang w:val="en-US" w:eastAsia="zh-CN"/>
        </w:rPr>
        <w:t>。</w:t>
      </w:r>
    </w:p>
    <w:p w14:paraId="10BCBBAC">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九</w:t>
      </w:r>
      <w:r>
        <w:rPr>
          <w:rFonts w:hint="default" w:ascii="黑体" w:hAnsi="黑体" w:eastAsia="黑体" w:cs="黑体"/>
          <w:color w:val="auto"/>
          <w:sz w:val="32"/>
          <w:szCs w:val="32"/>
          <w:lang w:val="en-US" w:eastAsia="zh-CN"/>
        </w:rPr>
        <w:t>、联系方式</w:t>
      </w:r>
    </w:p>
    <w:p w14:paraId="5C5C5008">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出租方：</w:t>
      </w:r>
      <w:r>
        <w:rPr>
          <w:rFonts w:hint="eastAsia" w:ascii="仿宋_GB2312" w:hAnsi="仿宋_GB2312" w:eastAsia="仿宋_GB2312" w:cs="仿宋_GB2312"/>
          <w:color w:val="auto"/>
          <w:sz w:val="32"/>
          <w:szCs w:val="32"/>
          <w:u w:val="single"/>
          <w:lang w:val="en-US" w:eastAsia="zh-CN"/>
        </w:rPr>
        <w:t>江门市蓬江区侨邦文化旅游投资有限公司</w:t>
      </w:r>
    </w:p>
    <w:p w14:paraId="2B0AC0BF">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地址：</w:t>
      </w:r>
      <w:r>
        <w:rPr>
          <w:rFonts w:hint="eastAsia" w:ascii="仿宋_GB2312" w:hAnsi="仿宋_GB2312" w:eastAsia="仿宋_GB2312" w:cs="仿宋_GB2312"/>
          <w:color w:val="auto"/>
          <w:sz w:val="32"/>
          <w:szCs w:val="32"/>
          <w:u w:val="single"/>
          <w:lang w:val="en-US" w:eastAsia="zh-CN"/>
        </w:rPr>
        <w:t>江门市蓬江区天沙河大道68号1幢127-128卡（自编之七）（一址多照）</w:t>
      </w:r>
    </w:p>
    <w:p w14:paraId="2F3A493B">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联系人：</w:t>
      </w:r>
      <w:r>
        <w:rPr>
          <w:rFonts w:hint="eastAsia" w:ascii="仿宋_GB2312" w:hAnsi="仿宋_GB2312" w:eastAsia="仿宋_GB2312" w:cs="仿宋_GB2312"/>
          <w:color w:val="auto"/>
          <w:sz w:val="32"/>
          <w:szCs w:val="32"/>
          <w:u w:val="single"/>
          <w:lang w:val="en-US" w:eastAsia="zh-CN"/>
        </w:rPr>
        <w:t>谭小姐</w:t>
      </w:r>
    </w:p>
    <w:p w14:paraId="6C8ABB78">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电话：</w:t>
      </w:r>
      <w:r>
        <w:rPr>
          <w:rFonts w:hint="eastAsia" w:ascii="仿宋_GB2312" w:hAnsi="仿宋_GB2312" w:eastAsia="仿宋_GB2312" w:cs="仿宋_GB2312"/>
          <w:color w:val="auto"/>
          <w:sz w:val="32"/>
          <w:szCs w:val="32"/>
          <w:u w:val="single"/>
          <w:lang w:val="en-US" w:eastAsia="zh-CN"/>
        </w:rPr>
        <w:t>13500235577</w:t>
      </w:r>
    </w:p>
    <w:p w14:paraId="05214CA0">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ascii="仿宋_GB2312" w:hAnsi="宋体" w:eastAsia="仿宋_GB2312" w:cs="仿宋_GB2312"/>
          <w:i w:val="0"/>
          <w:iCs w:val="0"/>
          <w:caps w:val="0"/>
          <w:color w:val="auto"/>
          <w:spacing w:val="0"/>
          <w:sz w:val="32"/>
          <w:szCs w:val="32"/>
          <w:shd w:val="clear" w:fill="FFFFFF"/>
        </w:rPr>
      </w:pPr>
      <w:r>
        <w:rPr>
          <w:rFonts w:ascii="仿宋_GB2312" w:hAnsi="宋体" w:eastAsia="仿宋_GB2312" w:cs="仿宋_GB2312"/>
          <w:i w:val="0"/>
          <w:iCs w:val="0"/>
          <w:caps w:val="0"/>
          <w:color w:val="auto"/>
          <w:spacing w:val="0"/>
          <w:sz w:val="32"/>
          <w:szCs w:val="32"/>
          <w:shd w:val="clear" w:fill="FFFFFF"/>
        </w:rPr>
        <w:t>本</w:t>
      </w:r>
      <w:r>
        <w:rPr>
          <w:rFonts w:hint="eastAsia" w:ascii="仿宋_GB2312" w:hAnsi="宋体" w:eastAsia="仿宋_GB2312" w:cs="仿宋_GB2312"/>
          <w:i w:val="0"/>
          <w:iCs w:val="0"/>
          <w:caps w:val="0"/>
          <w:color w:val="auto"/>
          <w:spacing w:val="0"/>
          <w:sz w:val="32"/>
          <w:szCs w:val="32"/>
          <w:shd w:val="clear" w:fill="FFFFFF"/>
          <w:lang w:val="en-US" w:eastAsia="zh-CN"/>
        </w:rPr>
        <w:t>公开竞价招租</w:t>
      </w:r>
      <w:r>
        <w:rPr>
          <w:rFonts w:ascii="仿宋_GB2312" w:hAnsi="宋体" w:eastAsia="仿宋_GB2312" w:cs="仿宋_GB2312"/>
          <w:i w:val="0"/>
          <w:iCs w:val="0"/>
          <w:caps w:val="0"/>
          <w:color w:val="auto"/>
          <w:spacing w:val="0"/>
          <w:sz w:val="32"/>
          <w:szCs w:val="32"/>
          <w:shd w:val="clear" w:fill="FFFFFF"/>
        </w:rPr>
        <w:t>活动解释权属</w:t>
      </w:r>
      <w:r>
        <w:rPr>
          <w:rFonts w:hint="eastAsia" w:ascii="仿宋_GB2312" w:hAnsi="仿宋_GB2312" w:eastAsia="仿宋_GB2312" w:cs="仿宋_GB2312"/>
          <w:color w:val="auto"/>
          <w:sz w:val="32"/>
          <w:szCs w:val="32"/>
          <w:u w:val="single"/>
          <w:lang w:val="en-US" w:eastAsia="zh-CN"/>
        </w:rPr>
        <w:t>江门市蓬江区侨邦文化旅游投资有限公司</w:t>
      </w:r>
      <w:r>
        <w:rPr>
          <w:rFonts w:ascii="仿宋_GB2312" w:hAnsi="宋体" w:eastAsia="仿宋_GB2312" w:cs="仿宋_GB2312"/>
          <w:i w:val="0"/>
          <w:iCs w:val="0"/>
          <w:caps w:val="0"/>
          <w:color w:val="auto"/>
          <w:spacing w:val="0"/>
          <w:sz w:val="32"/>
          <w:szCs w:val="32"/>
          <w:shd w:val="clear" w:fill="FFFFFF"/>
        </w:rPr>
        <w:t>。</w:t>
      </w:r>
    </w:p>
    <w:p w14:paraId="3C2F158F">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宋体" w:eastAsia="仿宋_GB2312" w:cs="仿宋_GB2312"/>
          <w:i w:val="0"/>
          <w:iCs w:val="0"/>
          <w:caps w:val="0"/>
          <w:color w:val="auto"/>
          <w:spacing w:val="0"/>
          <w:sz w:val="32"/>
          <w:szCs w:val="32"/>
          <w:shd w:val="clear" w:fill="FFFFFF"/>
          <w:lang w:val="en-US" w:eastAsia="zh-CN"/>
        </w:rPr>
      </w:pPr>
    </w:p>
    <w:p w14:paraId="776F838E">
      <w:pPr>
        <w:keepNext w:val="0"/>
        <w:keepLines w:val="0"/>
        <w:pageBreakBefore w:val="0"/>
        <w:widowControl w:val="0"/>
        <w:kinsoku/>
        <w:wordWrap/>
        <w:overflowPunct/>
        <w:topLinePunct w:val="0"/>
        <w:autoSpaceDE/>
        <w:autoSpaceDN/>
        <w:bidi w:val="0"/>
        <w:adjustRightInd/>
        <w:snapToGrid/>
        <w:spacing w:line="576" w:lineRule="exact"/>
        <w:ind w:left="1918" w:leftChars="304" w:hanging="1280" w:hangingChars="4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附件：1.出租范围示意图及现状照片</w:t>
      </w:r>
    </w:p>
    <w:p w14:paraId="39407AAD">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      2.土地租赁合同（模板）</w:t>
      </w:r>
    </w:p>
    <w:p w14:paraId="2D9D497D">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default" w:ascii="仿宋_GB2312" w:hAnsi="仿宋_GB2312" w:eastAsia="仿宋_GB2312" w:cs="仿宋_GB2312"/>
          <w:color w:val="auto"/>
          <w:sz w:val="32"/>
          <w:szCs w:val="32"/>
          <w:lang w:val="en-US" w:eastAsia="zh-CN"/>
        </w:rPr>
      </w:pPr>
    </w:p>
    <w:p w14:paraId="4C5908D9">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default" w:ascii="仿宋_GB2312" w:hAnsi="仿宋_GB2312" w:eastAsia="仿宋_GB2312" w:cs="仿宋_GB2312"/>
          <w:color w:val="auto"/>
          <w:sz w:val="32"/>
          <w:szCs w:val="32"/>
          <w:lang w:val="en-US" w:eastAsia="zh-CN"/>
        </w:rPr>
      </w:pPr>
    </w:p>
    <w:p w14:paraId="59744A17">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default" w:ascii="仿宋_GB2312" w:hAnsi="仿宋_GB2312" w:eastAsia="仿宋_GB2312" w:cs="仿宋_GB2312"/>
          <w:color w:val="auto"/>
          <w:sz w:val="32"/>
          <w:szCs w:val="32"/>
          <w:lang w:val="en-US" w:eastAsia="zh-CN"/>
        </w:rPr>
      </w:pPr>
    </w:p>
    <w:p w14:paraId="4902533D">
      <w:pPr>
        <w:keepNext w:val="0"/>
        <w:keepLines w:val="0"/>
        <w:pageBreakBefore w:val="0"/>
        <w:widowControl w:val="0"/>
        <w:kinsoku/>
        <w:wordWrap/>
        <w:overflowPunct/>
        <w:topLinePunct w:val="0"/>
        <w:autoSpaceDE/>
        <w:autoSpaceDN/>
        <w:bidi w:val="0"/>
        <w:adjustRightInd/>
        <w:snapToGrid/>
        <w:spacing w:line="576" w:lineRule="exact"/>
        <w:jc w:val="right"/>
        <w:textAlignment w:val="auto"/>
        <w:rPr>
          <w:rFonts w:hint="eastAsia" w:ascii="仿宋_GB2312" w:hAnsi="仿宋_GB2312" w:eastAsia="仿宋_GB2312" w:cs="仿宋_GB2312"/>
          <w:color w:val="auto"/>
          <w:sz w:val="32"/>
          <w:szCs w:val="32"/>
          <w:u w:val="single"/>
        </w:rPr>
      </w:pPr>
      <w:r>
        <w:rPr>
          <w:rFonts w:hint="eastAsia" w:ascii="仿宋_GB2312" w:hAnsi="仿宋_GB2312" w:eastAsia="仿宋_GB2312" w:cs="仿宋_GB2312"/>
          <w:color w:val="auto"/>
          <w:sz w:val="32"/>
          <w:szCs w:val="32"/>
          <w:u w:val="single"/>
        </w:rPr>
        <w:t>江门市蓬江区</w:t>
      </w:r>
      <w:r>
        <w:rPr>
          <w:rFonts w:hint="eastAsia" w:ascii="仿宋_GB2312" w:hAnsi="仿宋_GB2312" w:eastAsia="仿宋_GB2312" w:cs="仿宋_GB2312"/>
          <w:color w:val="auto"/>
          <w:sz w:val="32"/>
          <w:szCs w:val="32"/>
          <w:u w:val="single"/>
          <w:lang w:val="en-US" w:eastAsia="zh-CN"/>
        </w:rPr>
        <w:t>侨邦</w:t>
      </w:r>
      <w:r>
        <w:rPr>
          <w:rFonts w:hint="eastAsia" w:ascii="仿宋_GB2312" w:hAnsi="仿宋_GB2312" w:eastAsia="仿宋_GB2312" w:cs="仿宋_GB2312"/>
          <w:color w:val="auto"/>
          <w:sz w:val="32"/>
          <w:szCs w:val="32"/>
          <w:u w:val="single"/>
        </w:rPr>
        <w:t>文化旅游投资有限公司</w:t>
      </w:r>
    </w:p>
    <w:p w14:paraId="35C49E5D">
      <w:pPr>
        <w:keepNext w:val="0"/>
        <w:keepLines w:val="0"/>
        <w:pageBreakBefore w:val="0"/>
        <w:widowControl w:val="0"/>
        <w:kinsoku/>
        <w:wordWrap/>
        <w:overflowPunct/>
        <w:topLinePunct w:val="0"/>
        <w:autoSpaceDE/>
        <w:autoSpaceDN/>
        <w:bidi w:val="0"/>
        <w:adjustRightInd/>
        <w:snapToGrid/>
        <w:spacing w:line="576" w:lineRule="exact"/>
        <w:ind w:firstLine="4800" w:firstLineChars="1500"/>
        <w:jc w:val="left"/>
        <w:textAlignment w:val="auto"/>
        <w:rPr>
          <w:rFonts w:ascii="仿宋_GB2312" w:hAnsi="仿宋_GB2312" w:eastAsia="仿宋_GB2312" w:cs="仿宋_GB2312"/>
          <w:color w:val="auto"/>
          <w:sz w:val="32"/>
          <w:szCs w:val="32"/>
          <w:u w:val="single"/>
        </w:rPr>
      </w:pPr>
      <w:r>
        <w:rPr>
          <w:rFonts w:hint="eastAsia" w:ascii="仿宋_GB2312" w:hAnsi="仿宋_GB2312" w:eastAsia="仿宋_GB2312" w:cs="仿宋_GB2312"/>
          <w:color w:val="auto"/>
          <w:sz w:val="32"/>
          <w:szCs w:val="32"/>
          <w:u w:val="single"/>
          <w:lang w:val="en-US" w:eastAsia="zh-CN"/>
        </w:rPr>
        <w:t>2026</w:t>
      </w:r>
      <w:r>
        <w:rPr>
          <w:rFonts w:hint="eastAsia" w:ascii="仿宋_GB2312" w:hAnsi="仿宋_GB2312" w:eastAsia="仿宋_GB2312" w:cs="仿宋_GB2312"/>
          <w:color w:val="auto"/>
          <w:sz w:val="32"/>
          <w:szCs w:val="32"/>
          <w:lang w:val="en-US" w:eastAsia="zh-CN"/>
        </w:rPr>
        <w:t>年</w:t>
      </w:r>
      <w:r>
        <w:rPr>
          <w:rFonts w:hint="eastAsia" w:ascii="仿宋_GB2312" w:hAnsi="仿宋_GB2312" w:eastAsia="仿宋_GB2312" w:cs="仿宋_GB2312"/>
          <w:color w:val="auto"/>
          <w:sz w:val="32"/>
          <w:szCs w:val="32"/>
          <w:u w:val="single"/>
          <w:lang w:val="en-US" w:eastAsia="zh-CN"/>
        </w:rPr>
        <w:t>7</w:t>
      </w:r>
      <w:r>
        <w:rPr>
          <w:rFonts w:hint="eastAsia" w:ascii="仿宋_GB2312" w:hAnsi="仿宋_GB2312" w:eastAsia="仿宋_GB2312" w:cs="仿宋_GB2312"/>
          <w:color w:val="auto"/>
          <w:sz w:val="32"/>
          <w:szCs w:val="32"/>
          <w:lang w:val="en-US" w:eastAsia="zh-CN"/>
        </w:rPr>
        <w:t>月</w:t>
      </w:r>
      <w:r>
        <w:rPr>
          <w:rFonts w:hint="eastAsia" w:ascii="仿宋_GB2312" w:hAnsi="仿宋_GB2312" w:eastAsia="仿宋_GB2312" w:cs="仿宋_GB2312"/>
          <w:color w:val="auto"/>
          <w:sz w:val="32"/>
          <w:szCs w:val="32"/>
          <w:u w:val="single"/>
          <w:lang w:val="en-US" w:eastAsia="zh-CN"/>
        </w:rPr>
        <w:t>20</w:t>
      </w:r>
      <w:r>
        <w:rPr>
          <w:rFonts w:hint="eastAsia" w:ascii="仿宋_GB2312" w:hAnsi="仿宋_GB2312" w:eastAsia="仿宋_GB2312" w:cs="仿宋_GB2312"/>
          <w:color w:val="auto"/>
          <w:sz w:val="32"/>
          <w:szCs w:val="32"/>
          <w:lang w:val="en-US" w:eastAsia="zh-CN"/>
        </w:rPr>
        <w:t>日</w:t>
      </w:r>
    </w:p>
    <w:p w14:paraId="4621B865">
      <w:pPr>
        <w:rPr>
          <w:rFonts w:ascii="仿宋_GB2312" w:hAnsi="仿宋_GB2312" w:eastAsia="仿宋_GB2312" w:cs="仿宋_GB2312"/>
          <w:color w:val="auto"/>
          <w:sz w:val="32"/>
          <w:szCs w:val="32"/>
          <w:u w:val="single"/>
        </w:rPr>
      </w:pPr>
      <w:r>
        <w:rPr>
          <w:rFonts w:ascii="仿宋_GB2312" w:hAnsi="仿宋_GB2312" w:eastAsia="仿宋_GB2312" w:cs="仿宋_GB2312"/>
          <w:color w:val="auto"/>
          <w:sz w:val="32"/>
          <w:szCs w:val="32"/>
          <w:u w:val="single"/>
        </w:rPr>
        <w:br w:type="page"/>
      </w:r>
    </w:p>
    <w:p w14:paraId="6C1BEF0D">
      <w:pPr>
        <w:keepNext w:val="0"/>
        <w:keepLines w:val="0"/>
        <w:pageBreakBefore w:val="0"/>
        <w:widowControl w:val="0"/>
        <w:kinsoku/>
        <w:wordWrap/>
        <w:overflowPunct/>
        <w:topLinePunct w:val="0"/>
        <w:autoSpaceDE/>
        <w:autoSpaceDN/>
        <w:bidi w:val="0"/>
        <w:adjustRightInd/>
        <w:snapToGrid/>
        <w:spacing w:line="576" w:lineRule="exact"/>
        <w:jc w:val="left"/>
        <w:textAlignment w:val="auto"/>
        <w:rPr>
          <w:rFonts w:ascii="仿宋_GB2312" w:hAnsi="仿宋_GB2312" w:eastAsia="仿宋_GB2312" w:cs="仿宋_GB2312"/>
          <w:color w:val="auto"/>
          <w:sz w:val="32"/>
          <w:szCs w:val="32"/>
          <w:u w:val="single"/>
        </w:rPr>
      </w:pPr>
      <w:bookmarkStart w:id="3" w:name="_GoBack"/>
      <w:r>
        <w:rPr>
          <w:rFonts w:hint="eastAsia" w:ascii="仿宋_GB2312" w:hAnsi="仿宋_GB2312" w:eastAsia="仿宋_GB2312" w:cs="仿宋_GB2312"/>
          <w:sz w:val="28"/>
          <w:szCs w:val="36"/>
          <w:lang w:val="en-US" w:eastAsia="zh-CN"/>
        </w:rPr>
        <w:drawing>
          <wp:anchor distT="0" distB="0" distL="114300" distR="114300" simplePos="0" relativeHeight="251660288" behindDoc="0" locked="0" layoutInCell="1" allowOverlap="1">
            <wp:simplePos x="0" y="0"/>
            <wp:positionH relativeFrom="column">
              <wp:posOffset>-279400</wp:posOffset>
            </wp:positionH>
            <wp:positionV relativeFrom="paragraph">
              <wp:posOffset>3935095</wp:posOffset>
            </wp:positionV>
            <wp:extent cx="6477635" cy="3644265"/>
            <wp:effectExtent l="0" t="0" r="14605" b="13335"/>
            <wp:wrapNone/>
            <wp:docPr id="3" name="图片 3" descr="微信图片_20260625171332_10137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60625171332_10137_29"/>
                    <pic:cNvPicPr>
                      <a:picLocks noChangeAspect="1"/>
                    </pic:cNvPicPr>
                  </pic:nvPicPr>
                  <pic:blipFill>
                    <a:blip r:embed="rId10"/>
                    <a:stretch>
                      <a:fillRect/>
                    </a:stretch>
                  </pic:blipFill>
                  <pic:spPr>
                    <a:xfrm>
                      <a:off x="0" y="0"/>
                      <a:ext cx="6477635" cy="3644265"/>
                    </a:xfrm>
                    <a:prstGeom prst="rect">
                      <a:avLst/>
                    </a:prstGeom>
                  </pic:spPr>
                </pic:pic>
              </a:graphicData>
            </a:graphic>
          </wp:anchor>
        </w:drawing>
      </w:r>
      <w:bookmarkEnd w:id="3"/>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-448945</wp:posOffset>
            </wp:positionH>
            <wp:positionV relativeFrom="paragraph">
              <wp:posOffset>552450</wp:posOffset>
            </wp:positionV>
            <wp:extent cx="6600190" cy="3072130"/>
            <wp:effectExtent l="0" t="0" r="13970" b="6350"/>
            <wp:wrapNone/>
            <wp:docPr id="2" name="图片 2" descr="4565e1627676b681090be4ee52c60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565e1627676b681090be4ee52c60bed"/>
                    <pic:cNvPicPr>
                      <a:picLocks noChangeAspect="1"/>
                    </pic:cNvPicPr>
                  </pic:nvPicPr>
                  <pic:blipFill>
                    <a:blip r:embed="rId11"/>
                    <a:stretch>
                      <a:fillRect/>
                    </a:stretch>
                  </pic:blipFill>
                  <pic:spPr>
                    <a:xfrm>
                      <a:off x="0" y="0"/>
                      <a:ext cx="6600190" cy="3072130"/>
                    </a:xfrm>
                    <a:prstGeom prst="rect">
                      <a:avLst/>
                    </a:prstGeom>
                  </pic:spPr>
                </pic:pic>
              </a:graphicData>
            </a:graphic>
          </wp:anchor>
        </w:drawing>
      </w:r>
      <w:r>
        <w:rPr>
          <w:rFonts w:hint="eastAsia" w:ascii="仿宋_GB2312" w:hAnsi="仿宋_GB2312" w:eastAsia="仿宋_GB2312" w:cs="仿宋_GB2312"/>
          <w:sz w:val="28"/>
          <w:szCs w:val="36"/>
          <w:lang w:val="en-US" w:eastAsia="zh-CN"/>
        </w:rPr>
        <w:t>附件1：出租范围示意图及现状照片：</w:t>
      </w:r>
    </w:p>
    <w:sectPr>
      <w:headerReference r:id="rId5" w:type="first"/>
      <w:footerReference r:id="rId8" w:type="first"/>
      <w:headerReference r:id="rId3" w:type="default"/>
      <w:footerReference r:id="rId6" w:type="default"/>
      <w:headerReference r:id="rId4" w:type="even"/>
      <w:footerReference r:id="rId7" w:type="even"/>
      <w:pgSz w:w="11906" w:h="16838"/>
      <w:pgMar w:top="2098" w:right="1587" w:bottom="1984" w:left="1587" w:header="851" w:footer="1417"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9E6FB">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AA5C5A">
                          <w:pPr>
                            <w:pStyle w:val="2"/>
                            <w:rPr>
                              <w:rFonts w:hint="default" w:ascii="Times New Roman" w:hAnsi="Times New Roman" w:cs="Times New Roman"/>
                              <w:sz w:val="24"/>
                              <w:szCs w:val="24"/>
                            </w:rPr>
                          </w:pP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w:t>
                          </w:r>
                          <w:r>
                            <w:rPr>
                              <w:rFonts w:hint="eastAsia" w:ascii="仿宋_GB2312" w:hAnsi="仿宋_GB2312" w:eastAsia="仿宋_GB2312" w:cs="仿宋_GB2312"/>
                              <w:sz w:val="30"/>
                              <w:szCs w:val="30"/>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EAA5C5A">
                    <w:pPr>
                      <w:pStyle w:val="2"/>
                      <w:rPr>
                        <w:rFonts w:hint="default" w:ascii="Times New Roman" w:hAnsi="Times New Roman" w:cs="Times New Roman"/>
                        <w:sz w:val="24"/>
                        <w:szCs w:val="24"/>
                      </w:rPr>
                    </w:pP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w:t>
                    </w:r>
                    <w:r>
                      <w:rPr>
                        <w:rFonts w:hint="eastAsia" w:ascii="仿宋_GB2312" w:hAnsi="仿宋_GB2312" w:eastAsia="仿宋_GB2312" w:cs="仿宋_GB2312"/>
                        <w:sz w:val="30"/>
                        <w:szCs w:val="30"/>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3906D">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CC59B">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22A1B">
    <w:pPr>
      <w:pStyle w:val="3"/>
    </w:pPr>
    <w:r>
      <w:rPr>
        <w:sz w:val="18"/>
      </w:rPr>
      <w:pict>
        <v:shape id="PowerPlusWaterMarkObject150843" o:spid="_x0000_s3086" o:spt="136" type="#_x0000_t136" style="position:absolute;left:0pt;height:34.95pt;width:552.3pt;mso-position-horizontal:center;mso-position-horizontal-relative:margin;mso-position-vertical:center;mso-position-vertical-relative:margin;rotation:-2949120f;z-index:-251655168;mso-width-relative:page;mso-height-relative:page;" fillcolor="#C0C0C0" filled="t" stroked="f" coordsize="21600,21600" adj="10800">
          <v:path/>
          <v:fill on="t" opacity="24903f" focussize="0,0"/>
          <v:stroke on="f"/>
          <v:imagedata o:title=""/>
          <o:lock v:ext="edit" aspectratio="t"/>
          <v:textpath on="t" fitshape="t" fitpath="t" trim="t" xscale="f" string="江门市蓬江区侨邦文化旅游投资有限公司" style="font-family:仿宋_GB2312;font-size:36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6A138">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8C420">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497D21"/>
    <w:multiLevelType w:val="singleLevel"/>
    <w:tmpl w:val="39497D21"/>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A3N2E5YzFlYzc5ODY3NzRiMGRjOTQzNTJmMDM0MzIifQ=="/>
  </w:docVars>
  <w:rsids>
    <w:rsidRoot w:val="48DB7082"/>
    <w:rsid w:val="000A01D2"/>
    <w:rsid w:val="00977B0E"/>
    <w:rsid w:val="00E86791"/>
    <w:rsid w:val="00F46840"/>
    <w:rsid w:val="0130406F"/>
    <w:rsid w:val="01B62576"/>
    <w:rsid w:val="052906BC"/>
    <w:rsid w:val="060317A8"/>
    <w:rsid w:val="070D4C30"/>
    <w:rsid w:val="08E84321"/>
    <w:rsid w:val="090A3747"/>
    <w:rsid w:val="0A4233B4"/>
    <w:rsid w:val="0ADE7452"/>
    <w:rsid w:val="0AE30A9B"/>
    <w:rsid w:val="0C3E56B0"/>
    <w:rsid w:val="0EE24651"/>
    <w:rsid w:val="11097C40"/>
    <w:rsid w:val="11877731"/>
    <w:rsid w:val="134223C1"/>
    <w:rsid w:val="164E282C"/>
    <w:rsid w:val="19455539"/>
    <w:rsid w:val="1A3F504D"/>
    <w:rsid w:val="1AB65899"/>
    <w:rsid w:val="1B132036"/>
    <w:rsid w:val="23D652AB"/>
    <w:rsid w:val="248A6531"/>
    <w:rsid w:val="271011F3"/>
    <w:rsid w:val="28984A47"/>
    <w:rsid w:val="292559B5"/>
    <w:rsid w:val="29955AAB"/>
    <w:rsid w:val="2A3E4ECC"/>
    <w:rsid w:val="2B1E0288"/>
    <w:rsid w:val="2B3E3F7B"/>
    <w:rsid w:val="2D98715B"/>
    <w:rsid w:val="2F725601"/>
    <w:rsid w:val="30DE0B0F"/>
    <w:rsid w:val="32BF2D77"/>
    <w:rsid w:val="344F3FE8"/>
    <w:rsid w:val="34D90925"/>
    <w:rsid w:val="355E6602"/>
    <w:rsid w:val="365B67C0"/>
    <w:rsid w:val="3763410C"/>
    <w:rsid w:val="3C1E3FEB"/>
    <w:rsid w:val="3E6A5348"/>
    <w:rsid w:val="3E6C6E49"/>
    <w:rsid w:val="40523EC7"/>
    <w:rsid w:val="418F7DB9"/>
    <w:rsid w:val="429C228B"/>
    <w:rsid w:val="42BF647C"/>
    <w:rsid w:val="43452EF9"/>
    <w:rsid w:val="44B6499C"/>
    <w:rsid w:val="4573358D"/>
    <w:rsid w:val="45C2480B"/>
    <w:rsid w:val="463F6442"/>
    <w:rsid w:val="46B979E3"/>
    <w:rsid w:val="46DD6FEF"/>
    <w:rsid w:val="480A0199"/>
    <w:rsid w:val="48544210"/>
    <w:rsid w:val="48DB7082"/>
    <w:rsid w:val="4B58443F"/>
    <w:rsid w:val="4BA56456"/>
    <w:rsid w:val="4BF90C50"/>
    <w:rsid w:val="4E9F31F3"/>
    <w:rsid w:val="50BB2978"/>
    <w:rsid w:val="5460159E"/>
    <w:rsid w:val="54B86AC6"/>
    <w:rsid w:val="55F27611"/>
    <w:rsid w:val="581C710E"/>
    <w:rsid w:val="59C97EB4"/>
    <w:rsid w:val="5A3534D1"/>
    <w:rsid w:val="5C0054F9"/>
    <w:rsid w:val="5CA5630A"/>
    <w:rsid w:val="60347F16"/>
    <w:rsid w:val="619E121C"/>
    <w:rsid w:val="626165F7"/>
    <w:rsid w:val="639C2924"/>
    <w:rsid w:val="66825BA1"/>
    <w:rsid w:val="6A640D8F"/>
    <w:rsid w:val="6BA14CA1"/>
    <w:rsid w:val="6ED24E66"/>
    <w:rsid w:val="6F910EBF"/>
    <w:rsid w:val="720C498A"/>
    <w:rsid w:val="750162FC"/>
    <w:rsid w:val="75277C69"/>
    <w:rsid w:val="75AE3C0E"/>
    <w:rsid w:val="75F8108F"/>
    <w:rsid w:val="77875157"/>
    <w:rsid w:val="77CB7B05"/>
    <w:rsid w:val="79690914"/>
    <w:rsid w:val="7EE834AD"/>
    <w:rsid w:val="7F541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Body Text 2"/>
    <w:basedOn w:val="1"/>
    <w:qFormat/>
    <w:uiPriority w:val="0"/>
    <w:rPr>
      <w:rFonts w:hint="eastAsia" w:eastAsia="仿宋_GB2312"/>
      <w:kern w:val="0"/>
      <w:sz w:val="32"/>
      <w:szCs w:val="20"/>
    </w:rPr>
  </w:style>
  <w:style w:type="table" w:styleId="6">
    <w:name w:val="Table Grid"/>
    <w:basedOn w:val="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glossaryDocument" Target="glossary/document.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6e68bdfb-4f0f-47c4-8d11-a9727a104ebf}"/>
        <w:style w:val=""/>
        <w:category>
          <w:name w:val="常规"/>
          <w:gallery w:val="placeholder"/>
        </w:category>
        <w:types>
          <w:type w:val="bbPlcHdr"/>
        </w:types>
        <w:behaviors>
          <w:behavior w:val="content"/>
        </w:behaviors>
        <w:description w:val=""/>
        <w:guid w:val="{6e68bdfb-4f0f-47c4-8d11-a9727a104ebf}"/>
      </w:docPartPr>
      <w:docPartBody>
        <w:p w14:paraId="684C5E43">
          <w:pPr>
            <w:rPr>
              <w:rFonts w:hint="eastAsia"/>
            </w:rPr>
          </w:pPr>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atentStyles>
  <w:style w:type="paragraph" w:default="1" w:styleId="1">
    <w:name w:val="Normal"/>
    <w:qFormat/>
    <w:uiPriority w:val="0"/>
    <w:pPr>
      <w:widowControl w:val="0"/>
    </w:pPr>
    <w:rPr>
      <w:rFonts w:asciiTheme="minorHAnsi" w:hAnsiTheme="minorHAnsi" w:eastAsiaTheme="minorEastAsia" w:cstheme="minorBidi"/>
      <w:lang w:val="en-US" w:eastAsia="zh-CN" w:bidi="ar-SA"/>
    </w:rPr>
  </w:style>
  <w:style w:type="paragraph" w:customStyle="1" w:styleId="2">
    <w:name w:val="[68b03900-7682-47f5-9313-d3daa45f1551]1"/>
    <w:qFormat/>
    <w:uiPriority w:val="0"/>
    <w:rPr>
      <w:rFonts w:ascii="Calibri" w:hAnsi="Calibri" w:eastAsia="宋体" w:cs="Times New Roman"/>
      <w:sz w:val="24"/>
      <w:szCs w:val="24"/>
      <w:lang w:val="en-US" w:eastAsia="en-US"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3086"/>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2790</Words>
  <Characters>2910</Characters>
  <Lines>1</Lines>
  <Paragraphs>1</Paragraphs>
  <TotalTime>1</TotalTime>
  <ScaleCrop>false</ScaleCrop>
  <LinksUpToDate>false</LinksUpToDate>
  <CharactersWithSpaces>2923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2021-01-08T04:49:00Z</dcterms:created>
  <dc:creator>mm颖</dc:creator>
  <cp:lastModifiedBy>花小姐</cp:lastModifiedBy>
  <cp:lastPrinted>2026-07-20T06:56:44Z</cp:lastPrinted>
  <dcterms:modified xsi:type="dcterms:W3CDTF">2026-07-20T07:42:55Z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C77A5F384C3A4657B5E8F562FF509B70_13</vt:lpwstr>
  </property>
</Properties>
</file>