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1C9E34">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ascii="宋体" w:hAnsi="宋体"/>
          <w:b/>
          <w:sz w:val="72"/>
          <w:szCs w:val="72"/>
        </w:rPr>
      </w:pPr>
    </w:p>
    <w:p w14:paraId="09549752">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ascii="宋体" w:hAnsi="宋体"/>
          <w:b/>
          <w:sz w:val="72"/>
          <w:szCs w:val="72"/>
        </w:rPr>
      </w:pPr>
    </w:p>
    <w:p w14:paraId="1FD45E3D">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hint="eastAsia" w:ascii="宋体" w:hAnsi="宋体"/>
          <w:b/>
          <w:sz w:val="72"/>
          <w:szCs w:val="72"/>
        </w:rPr>
      </w:pPr>
    </w:p>
    <w:p w14:paraId="64296E9B">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ascii="宋体" w:hAnsi="宋体"/>
          <w:b/>
          <w:sz w:val="72"/>
          <w:szCs w:val="72"/>
        </w:rPr>
      </w:pPr>
    </w:p>
    <w:p w14:paraId="3DD81492">
      <w:pPr>
        <w:keepNext w:val="0"/>
        <w:keepLines w:val="0"/>
        <w:pageBreakBefore w:val="0"/>
        <w:widowControl w:val="0"/>
        <w:kinsoku/>
        <w:wordWrap/>
        <w:overflowPunct/>
        <w:topLinePunct w:val="0"/>
        <w:autoSpaceDE/>
        <w:autoSpaceDN/>
        <w:bidi w:val="0"/>
        <w:adjustRightInd/>
        <w:snapToGrid/>
        <w:spacing w:line="480" w:lineRule="auto"/>
        <w:ind w:firstLine="0"/>
        <w:jc w:val="center"/>
        <w:textAlignment w:val="auto"/>
        <w:rPr>
          <w:rFonts w:hint="eastAsia" w:asciiTheme="minorEastAsia" w:hAnsiTheme="minorEastAsia" w:eastAsiaTheme="minorEastAsia"/>
          <w:b/>
          <w:sz w:val="52"/>
          <w:lang w:eastAsia="zh-CN"/>
        </w:rPr>
      </w:pPr>
      <w:bookmarkStart w:id="1" w:name="_GoBack"/>
      <w:bookmarkStart w:id="0" w:name="_Hlk17466074"/>
      <w:r>
        <w:rPr>
          <w:rFonts w:hint="eastAsia" w:asciiTheme="minorEastAsia" w:hAnsiTheme="minorEastAsia" w:eastAsiaTheme="minorEastAsia"/>
          <w:b/>
          <w:sz w:val="52"/>
        </w:rPr>
        <w:t>数字江门网络建设有限公司住宅用地平台运维项目</w:t>
      </w:r>
      <w:bookmarkEnd w:id="1"/>
    </w:p>
    <w:p w14:paraId="0D7753C3">
      <w:pPr>
        <w:keepNext w:val="0"/>
        <w:keepLines w:val="0"/>
        <w:pageBreakBefore w:val="0"/>
        <w:widowControl w:val="0"/>
        <w:kinsoku/>
        <w:wordWrap/>
        <w:overflowPunct/>
        <w:topLinePunct w:val="0"/>
        <w:autoSpaceDE/>
        <w:autoSpaceDN/>
        <w:bidi w:val="0"/>
        <w:adjustRightInd/>
        <w:snapToGrid/>
        <w:spacing w:line="480" w:lineRule="auto"/>
        <w:ind w:firstLine="0"/>
        <w:jc w:val="center"/>
        <w:textAlignment w:val="auto"/>
        <w:rPr>
          <w:rFonts w:ascii="黑体" w:hAnsi="黑体" w:eastAsia="黑体"/>
          <w:b/>
          <w:sz w:val="52"/>
        </w:rPr>
      </w:pPr>
    </w:p>
    <w:p w14:paraId="7AD1A1BC">
      <w:pPr>
        <w:keepNext w:val="0"/>
        <w:keepLines w:val="0"/>
        <w:pageBreakBefore w:val="0"/>
        <w:widowControl w:val="0"/>
        <w:kinsoku/>
        <w:wordWrap/>
        <w:overflowPunct/>
        <w:topLinePunct w:val="0"/>
        <w:autoSpaceDE/>
        <w:autoSpaceDN/>
        <w:bidi w:val="0"/>
        <w:adjustRightInd/>
        <w:snapToGrid/>
        <w:spacing w:line="480" w:lineRule="auto"/>
        <w:ind w:firstLine="0"/>
        <w:jc w:val="center"/>
        <w:textAlignment w:val="auto"/>
        <w:rPr>
          <w:rFonts w:ascii="黑体" w:hAnsi="黑体" w:eastAsia="黑体"/>
          <w:b/>
          <w:sz w:val="52"/>
        </w:rPr>
      </w:pPr>
      <w:r>
        <w:rPr>
          <w:rFonts w:hint="eastAsia" w:asciiTheme="minorEastAsia" w:hAnsiTheme="minorEastAsia" w:eastAsiaTheme="minorEastAsia"/>
          <w:b/>
          <w:sz w:val="52"/>
        </w:rPr>
        <w:t>采购合同</w:t>
      </w:r>
    </w:p>
    <w:bookmarkEnd w:id="0"/>
    <w:p w14:paraId="1E7E3958">
      <w:pPr>
        <w:pageBreakBefore w:val="0"/>
        <w:kinsoku/>
        <w:wordWrap/>
        <w:overflowPunct/>
        <w:topLinePunct w:val="0"/>
        <w:autoSpaceDE/>
        <w:autoSpaceDN/>
        <w:bidi w:val="0"/>
        <w:snapToGrid/>
        <w:spacing w:line="360" w:lineRule="auto"/>
        <w:rPr>
          <w:rFonts w:hint="eastAsia" w:ascii="Times New Roman" w:hAnsi="Times New Roman" w:eastAsia="宋体" w:cs="宋体"/>
          <w:sz w:val="24"/>
          <w:szCs w:val="21"/>
          <w:highlight w:val="none"/>
        </w:rPr>
        <w:sectPr>
          <w:pgSz w:w="11906" w:h="16838"/>
          <w:pgMar w:top="1440" w:right="1800" w:bottom="1440" w:left="1800" w:header="851" w:footer="992" w:gutter="0"/>
          <w:cols w:space="425" w:num="1"/>
          <w:docGrid w:type="lines" w:linePitch="312" w:charSpace="0"/>
        </w:sectPr>
      </w:pPr>
    </w:p>
    <w:p w14:paraId="6CB01FE6">
      <w:pPr>
        <w:pageBreakBefore w:val="0"/>
        <w:kinsoku/>
        <w:wordWrap/>
        <w:overflowPunct/>
        <w:topLinePunct w:val="0"/>
        <w:autoSpaceDE/>
        <w:autoSpaceDN/>
        <w:bidi w:val="0"/>
        <w:snapToGrid/>
        <w:spacing w:line="360" w:lineRule="auto"/>
        <w:rPr>
          <w:rFonts w:hint="eastAsia" w:ascii="Times New Roman" w:hAnsi="Times New Roman" w:eastAsia="宋体" w:cs="宋体"/>
          <w:sz w:val="24"/>
          <w:szCs w:val="21"/>
          <w:highlight w:val="none"/>
        </w:rPr>
      </w:pPr>
      <w:r>
        <w:rPr>
          <w:rFonts w:hint="eastAsia" w:ascii="Times New Roman" w:hAnsi="Times New Roman" w:eastAsia="宋体" w:cs="宋体"/>
          <w:sz w:val="24"/>
          <w:szCs w:val="21"/>
          <w:highlight w:val="none"/>
        </w:rPr>
        <w:t>甲方</w:t>
      </w:r>
      <w:r>
        <w:rPr>
          <w:rFonts w:hint="eastAsia" w:ascii="Times New Roman" w:hAnsi="Times New Roman" w:cs="宋体"/>
          <w:sz w:val="24"/>
          <w:szCs w:val="21"/>
          <w:highlight w:val="none"/>
          <w:lang w:eastAsia="zh-CN"/>
        </w:rPr>
        <w:t>（</w:t>
      </w:r>
      <w:r>
        <w:rPr>
          <w:rFonts w:hint="eastAsia" w:ascii="Times New Roman" w:hAnsi="Times New Roman" w:cs="宋体"/>
          <w:sz w:val="24"/>
          <w:szCs w:val="21"/>
          <w:highlight w:val="none"/>
          <w:lang w:val="en-US" w:eastAsia="zh-CN"/>
        </w:rPr>
        <w:t>采购人）</w:t>
      </w:r>
      <w:r>
        <w:rPr>
          <w:rFonts w:hint="eastAsia" w:ascii="Times New Roman" w:hAnsi="Times New Roman" w:eastAsia="宋体" w:cs="宋体"/>
          <w:sz w:val="24"/>
          <w:szCs w:val="21"/>
          <w:highlight w:val="none"/>
        </w:rPr>
        <w:t>：</w:t>
      </w:r>
      <w:r>
        <w:rPr>
          <w:rFonts w:hint="eastAsia" w:ascii="Times New Roman" w:hAnsi="Times New Roman" w:eastAsia="宋体" w:cs="宋体"/>
          <w:sz w:val="24"/>
          <w:szCs w:val="21"/>
          <w:highlight w:val="none"/>
          <w:u w:val="single"/>
        </w:rPr>
        <w:t>数字江门网络建设有限公司</w:t>
      </w:r>
      <w:r>
        <w:rPr>
          <w:rFonts w:hint="eastAsia" w:ascii="Times New Roman" w:hAnsi="Times New Roman" w:eastAsia="宋体" w:cs="宋体"/>
          <w:sz w:val="24"/>
          <w:szCs w:val="21"/>
          <w:highlight w:val="none"/>
        </w:rPr>
        <w:t>（以下简称“甲方”）</w:t>
      </w:r>
    </w:p>
    <w:p w14:paraId="070E3D45">
      <w:pPr>
        <w:pageBreakBefore w:val="0"/>
        <w:kinsoku/>
        <w:wordWrap/>
        <w:overflowPunct/>
        <w:topLinePunct w:val="0"/>
        <w:autoSpaceDE/>
        <w:autoSpaceDN/>
        <w:bidi w:val="0"/>
        <w:snapToGrid/>
        <w:spacing w:line="360" w:lineRule="auto"/>
        <w:rPr>
          <w:rFonts w:hint="eastAsia" w:ascii="Times New Roman" w:hAnsi="Times New Roman" w:eastAsia="宋体" w:cs="宋体"/>
          <w:sz w:val="24"/>
          <w:szCs w:val="21"/>
          <w:highlight w:val="none"/>
        </w:rPr>
      </w:pPr>
      <w:r>
        <w:rPr>
          <w:rFonts w:hint="eastAsia" w:ascii="Times New Roman" w:hAnsi="Times New Roman" w:eastAsia="宋体" w:cs="宋体"/>
          <w:sz w:val="24"/>
          <w:szCs w:val="21"/>
          <w:highlight w:val="none"/>
        </w:rPr>
        <w:t>乙方</w:t>
      </w:r>
      <w:r>
        <w:rPr>
          <w:rFonts w:hint="eastAsia" w:ascii="Times New Roman" w:hAnsi="Times New Roman" w:cs="宋体"/>
          <w:sz w:val="24"/>
          <w:szCs w:val="21"/>
          <w:highlight w:val="none"/>
          <w:lang w:eastAsia="zh-CN"/>
        </w:rPr>
        <w:t>（</w:t>
      </w:r>
      <w:r>
        <w:rPr>
          <w:rFonts w:hint="eastAsia" w:ascii="Times New Roman" w:hAnsi="Times New Roman" w:cs="宋体"/>
          <w:sz w:val="24"/>
          <w:szCs w:val="21"/>
          <w:highlight w:val="none"/>
          <w:lang w:val="en-US" w:eastAsia="zh-CN"/>
        </w:rPr>
        <w:t>供应商）</w:t>
      </w:r>
      <w:r>
        <w:rPr>
          <w:rFonts w:hint="eastAsia" w:ascii="Times New Roman" w:hAnsi="Times New Roman" w:eastAsia="宋体" w:cs="宋体"/>
          <w:sz w:val="24"/>
          <w:szCs w:val="21"/>
          <w:highlight w:val="none"/>
        </w:rPr>
        <w:t>：</w:t>
      </w:r>
      <w:r>
        <w:rPr>
          <w:rFonts w:hint="eastAsia" w:ascii="Times New Roman" w:hAnsi="Times New Roman" w:cs="宋体"/>
          <w:sz w:val="24"/>
          <w:szCs w:val="21"/>
          <w:highlight w:val="none"/>
          <w:u w:val="single"/>
          <w:lang w:val="en-US" w:eastAsia="zh-CN"/>
        </w:rPr>
        <w:t xml:space="preserve">                        </w:t>
      </w:r>
      <w:r>
        <w:rPr>
          <w:rFonts w:hint="eastAsia" w:ascii="Times New Roman" w:hAnsi="Times New Roman" w:eastAsia="宋体" w:cs="宋体"/>
          <w:sz w:val="24"/>
          <w:szCs w:val="21"/>
          <w:highlight w:val="none"/>
        </w:rPr>
        <w:t>（以下简称“乙方”）</w:t>
      </w:r>
    </w:p>
    <w:p w14:paraId="71A6A883">
      <w:pPr>
        <w:pageBreakBefore w:val="0"/>
        <w:kinsoku/>
        <w:wordWrap/>
        <w:overflowPunct/>
        <w:topLinePunct w:val="0"/>
        <w:autoSpaceDE/>
        <w:autoSpaceDN/>
        <w:bidi w:val="0"/>
        <w:snapToGrid/>
        <w:spacing w:line="360" w:lineRule="auto"/>
        <w:rPr>
          <w:rFonts w:hint="eastAsia" w:ascii="宋体" w:hAnsi="宋体" w:eastAsia="宋体" w:cs="宋体"/>
          <w:sz w:val="21"/>
          <w:szCs w:val="21"/>
          <w:highlight w:val="none"/>
        </w:rPr>
      </w:pPr>
    </w:p>
    <w:p w14:paraId="49CB4E60">
      <w:pPr>
        <w:spacing w:line="360" w:lineRule="auto"/>
        <w:ind w:firstLine="480" w:firstLineChars="200"/>
        <w:rPr>
          <w:sz w:val="24"/>
        </w:rPr>
      </w:pPr>
      <w:r>
        <w:rPr>
          <w:rFonts w:hint="eastAsia"/>
          <w:sz w:val="24"/>
          <w:lang w:val="zh-CN"/>
        </w:rPr>
        <w:t>甲乙双方根据《中华人民共和国民法典》、《中华人民共和国政府采购法》等有关法律法规的规定，按照202</w:t>
      </w:r>
      <w:r>
        <w:rPr>
          <w:rFonts w:hint="eastAsia"/>
          <w:sz w:val="24"/>
          <w:lang w:val="en-US" w:eastAsia="zh-CN"/>
        </w:rPr>
        <w:t>5</w:t>
      </w:r>
      <w:r>
        <w:rPr>
          <w:rFonts w:hint="eastAsia"/>
          <w:sz w:val="24"/>
          <w:lang w:val="zh-CN"/>
        </w:rPr>
        <w:t>年</w:t>
      </w:r>
      <w:r>
        <w:rPr>
          <w:rFonts w:hint="eastAsia"/>
          <w:sz w:val="24"/>
          <w:lang w:val="en-US" w:eastAsia="zh-CN"/>
        </w:rPr>
        <w:t>XX</w:t>
      </w:r>
      <w:r>
        <w:rPr>
          <w:rFonts w:hint="eastAsia"/>
          <w:sz w:val="24"/>
          <w:lang w:val="zh-CN"/>
        </w:rPr>
        <w:t>月</w:t>
      </w:r>
      <w:r>
        <w:rPr>
          <w:rFonts w:hint="eastAsia"/>
          <w:sz w:val="24"/>
          <w:lang w:val="en-US" w:eastAsia="zh-CN"/>
        </w:rPr>
        <w:t>XX</w:t>
      </w:r>
      <w:r>
        <w:rPr>
          <w:rFonts w:hint="eastAsia"/>
          <w:sz w:val="24"/>
          <w:lang w:val="zh-CN"/>
        </w:rPr>
        <w:t>日</w:t>
      </w:r>
      <w:r>
        <w:rPr>
          <w:rFonts w:hint="default"/>
          <w:sz w:val="24"/>
          <w:lang w:val="zh-CN"/>
        </w:rPr>
        <w:t>数字江门网络建设有限公司住宅用地平台运维项目</w:t>
      </w:r>
      <w:r>
        <w:rPr>
          <w:rFonts w:hint="eastAsia"/>
          <w:sz w:val="24"/>
          <w:lang w:val="zh-CN"/>
        </w:rPr>
        <w:t>的采购结果和中</w:t>
      </w:r>
      <w:r>
        <w:rPr>
          <w:rFonts w:hint="eastAsia"/>
          <w:sz w:val="24"/>
          <w:lang w:val="en-US" w:eastAsia="zh-CN"/>
        </w:rPr>
        <w:t>标</w:t>
      </w:r>
      <w:r>
        <w:rPr>
          <w:rFonts w:hint="eastAsia"/>
          <w:sz w:val="24"/>
          <w:lang w:val="zh-CN"/>
        </w:rPr>
        <w:t>通知书的要求，经双方协商一致，订立合同如下：</w:t>
      </w:r>
    </w:p>
    <w:p w14:paraId="7308D00D">
      <w:pPr>
        <w:pageBreakBefore w:val="0"/>
        <w:kinsoku/>
        <w:wordWrap/>
        <w:overflowPunct/>
        <w:topLinePunct w:val="0"/>
        <w:autoSpaceDE/>
        <w:autoSpaceDN/>
        <w:bidi w:val="0"/>
        <w:snapToGrid/>
        <w:spacing w:line="360" w:lineRule="auto"/>
        <w:ind w:firstLine="482" w:firstLineChars="200"/>
        <w:rPr>
          <w:rFonts w:hint="eastAsia"/>
          <w:b/>
          <w:bCs/>
          <w:sz w:val="24"/>
          <w:lang w:val="zh-CN"/>
        </w:rPr>
      </w:pPr>
      <w:r>
        <w:rPr>
          <w:rFonts w:hint="default"/>
          <w:b/>
          <w:bCs/>
          <w:sz w:val="24"/>
          <w:lang w:val="zh-CN"/>
        </w:rPr>
        <w:t>第一条  项目名称</w:t>
      </w:r>
    </w:p>
    <w:p w14:paraId="64F9A43E">
      <w:pPr>
        <w:pageBreakBefore w:val="0"/>
        <w:kinsoku/>
        <w:wordWrap/>
        <w:overflowPunct/>
        <w:topLinePunct w:val="0"/>
        <w:autoSpaceDE/>
        <w:autoSpaceDN/>
        <w:bidi w:val="0"/>
        <w:snapToGrid/>
        <w:spacing w:line="360" w:lineRule="auto"/>
        <w:ind w:firstLine="480" w:firstLineChars="200"/>
        <w:rPr>
          <w:rFonts w:hint="default"/>
          <w:sz w:val="24"/>
          <w:lang w:val="zh-CN"/>
        </w:rPr>
      </w:pPr>
      <w:r>
        <w:rPr>
          <w:rFonts w:hint="eastAsia"/>
          <w:sz w:val="24"/>
          <w:lang w:val="zh-CN"/>
        </w:rPr>
        <w:t>项目名称：数字江门网络建设有限公司住宅用地平台运维项目。</w:t>
      </w:r>
    </w:p>
    <w:p w14:paraId="34546235">
      <w:pPr>
        <w:pageBreakBefore w:val="0"/>
        <w:kinsoku/>
        <w:wordWrap/>
        <w:overflowPunct/>
        <w:topLinePunct w:val="0"/>
        <w:autoSpaceDE/>
        <w:autoSpaceDN/>
        <w:bidi w:val="0"/>
        <w:snapToGrid/>
        <w:spacing w:line="360" w:lineRule="auto"/>
        <w:ind w:firstLine="482" w:firstLineChars="200"/>
        <w:rPr>
          <w:rFonts w:hint="default"/>
          <w:b/>
          <w:bCs/>
          <w:sz w:val="24"/>
          <w:lang w:val="zh-CN"/>
        </w:rPr>
      </w:pPr>
      <w:r>
        <w:rPr>
          <w:rFonts w:hint="default"/>
          <w:b/>
          <w:bCs/>
          <w:sz w:val="24"/>
          <w:lang w:val="zh-CN"/>
        </w:rPr>
        <w:t>第二条  服务目标</w:t>
      </w:r>
    </w:p>
    <w:p w14:paraId="44338A6D">
      <w:pPr>
        <w:spacing w:line="360" w:lineRule="auto"/>
        <w:ind w:firstLine="480" w:firstLineChars="200"/>
        <w:rPr>
          <w:rFonts w:hint="default"/>
          <w:sz w:val="24"/>
          <w:lang w:val="zh-CN" w:eastAsia="zh-CN"/>
        </w:rPr>
      </w:pPr>
      <w:r>
        <w:rPr>
          <w:rFonts w:hint="eastAsia"/>
          <w:sz w:val="24"/>
          <w:lang w:val="zh-CN" w:eastAsia="zh-CN"/>
        </w:rPr>
        <w:t>通过多种信息化系统维护的手段和内容，维护</w:t>
      </w:r>
      <w:r>
        <w:rPr>
          <w:rFonts w:hint="eastAsia"/>
          <w:sz w:val="24"/>
          <w:highlight w:val="none"/>
          <w:lang w:val="zh-CN" w:eastAsia="zh-CN"/>
        </w:rPr>
        <w:t>数字江门网络建设有限公司住宅用地平台</w:t>
      </w:r>
      <w:r>
        <w:rPr>
          <w:rFonts w:hint="eastAsia"/>
          <w:sz w:val="24"/>
          <w:lang w:val="zh-CN" w:eastAsia="zh-CN"/>
        </w:rPr>
        <w:t>的安全和正常运行，确保信息化系统在有效工作时间内正常运行，保证系统数据的完善和安全性，确保数字江门网络建设有限公司住宅用地平台和网络的稳定安全运行。保障运行维护的规范性以减少各种故障的发生，做到及时发现故障问题，并准确定位和解决问题。通过保障数字江门网络建设有限公司住宅用地平台正常运行，支撑江门市宅基地管理业务正常办理，为在宅基地业务线政务服务平台服务能力提供保障，并持续推进宅基地管理决策的数字化和科学化。</w:t>
      </w:r>
    </w:p>
    <w:p w14:paraId="1930FC03">
      <w:pPr>
        <w:pageBreakBefore w:val="0"/>
        <w:kinsoku/>
        <w:wordWrap/>
        <w:overflowPunct/>
        <w:topLinePunct w:val="0"/>
        <w:autoSpaceDE/>
        <w:autoSpaceDN/>
        <w:bidi w:val="0"/>
        <w:snapToGrid/>
        <w:spacing w:line="360" w:lineRule="auto"/>
        <w:ind w:firstLine="482" w:firstLineChars="200"/>
        <w:rPr>
          <w:rFonts w:hint="default"/>
          <w:b/>
          <w:bCs/>
          <w:sz w:val="24"/>
          <w:lang w:val="zh-CN"/>
        </w:rPr>
      </w:pPr>
      <w:r>
        <w:rPr>
          <w:rFonts w:hint="default"/>
          <w:b/>
          <w:bCs/>
          <w:sz w:val="24"/>
          <w:lang w:val="zh-CN"/>
        </w:rPr>
        <w:t>第三条  服务内容要求</w:t>
      </w:r>
    </w:p>
    <w:p w14:paraId="114D05D9">
      <w:pPr>
        <w:pStyle w:val="16"/>
        <w:pageBreakBefore w:val="0"/>
        <w:numPr>
          <w:ilvl w:val="0"/>
          <w:numId w:val="2"/>
        </w:numPr>
        <w:kinsoku/>
        <w:wordWrap/>
        <w:overflowPunct/>
        <w:topLinePunct w:val="0"/>
        <w:autoSpaceDE/>
        <w:autoSpaceDN/>
        <w:bidi w:val="0"/>
        <w:snapToGrid/>
        <w:spacing w:before="0" w:beforeAutospacing="0" w:after="0" w:afterAutospacing="0" w:line="360" w:lineRule="auto"/>
        <w:ind w:firstLine="480" w:firstLineChars="200"/>
        <w:rPr>
          <w:rFonts w:hint="eastAsia" w:ascii="Times New Roman" w:hAnsi="Times New Roman" w:eastAsia="宋体" w:cs="Times New Roman"/>
          <w:kern w:val="2"/>
          <w:sz w:val="24"/>
          <w:szCs w:val="20"/>
          <w:lang w:val="zh-CN" w:eastAsia="zh-CN" w:bidi="ar-SA"/>
        </w:rPr>
      </w:pPr>
      <w:r>
        <w:rPr>
          <w:rFonts w:hint="eastAsia" w:ascii="Times New Roman" w:hAnsi="Times New Roman" w:eastAsia="宋体" w:cs="Times New Roman"/>
          <w:kern w:val="2"/>
          <w:sz w:val="24"/>
          <w:szCs w:val="20"/>
          <w:lang w:val="zh-CN" w:eastAsia="zh-CN" w:bidi="ar-SA"/>
        </w:rPr>
        <w:t>例行巡检</w:t>
      </w:r>
    </w:p>
    <w:p w14:paraId="21939E63">
      <w:pPr>
        <w:pStyle w:val="16"/>
        <w:pageBreakBefore w:val="0"/>
        <w:numPr>
          <w:ilvl w:val="-1"/>
          <w:numId w:val="0"/>
        </w:numPr>
        <w:kinsoku/>
        <w:wordWrap/>
        <w:overflowPunct/>
        <w:topLinePunct w:val="0"/>
        <w:autoSpaceDE/>
        <w:autoSpaceDN/>
        <w:bidi w:val="0"/>
        <w:snapToGrid/>
        <w:spacing w:before="0" w:beforeAutospacing="0" w:after="0" w:afterAutospacing="0" w:line="360" w:lineRule="auto"/>
        <w:ind w:firstLine="480" w:firstLineChars="200"/>
        <w:rPr>
          <w:rFonts w:hint="eastAsia" w:ascii="Times New Roman" w:hAnsi="Times New Roman" w:eastAsia="宋体" w:cs="Times New Roman"/>
          <w:kern w:val="2"/>
          <w:sz w:val="24"/>
          <w:szCs w:val="20"/>
          <w:lang w:val="zh-CN" w:eastAsia="zh-CN" w:bidi="ar-SA"/>
        </w:rPr>
      </w:pPr>
      <w:r>
        <w:rPr>
          <w:rFonts w:hint="eastAsia" w:ascii="Times New Roman" w:hAnsi="Times New Roman" w:eastAsia="宋体" w:cs="Times New Roman"/>
          <w:kern w:val="2"/>
          <w:sz w:val="24"/>
          <w:szCs w:val="20"/>
          <w:lang w:val="zh-CN" w:eastAsia="zh-CN" w:bidi="ar-SA"/>
        </w:rPr>
        <w:t>（1）服务器</w:t>
      </w:r>
    </w:p>
    <w:p w14:paraId="1A819CB0">
      <w:pPr>
        <w:pStyle w:val="16"/>
        <w:pageBreakBefore w:val="0"/>
        <w:numPr>
          <w:ilvl w:val="-1"/>
          <w:numId w:val="0"/>
        </w:numPr>
        <w:kinsoku/>
        <w:wordWrap/>
        <w:overflowPunct/>
        <w:topLinePunct w:val="0"/>
        <w:autoSpaceDE/>
        <w:autoSpaceDN/>
        <w:bidi w:val="0"/>
        <w:snapToGrid/>
        <w:spacing w:before="0" w:beforeAutospacing="0" w:after="0" w:afterAutospacing="0" w:line="360" w:lineRule="auto"/>
        <w:ind w:firstLine="480" w:firstLineChars="200"/>
        <w:rPr>
          <w:rFonts w:hint="eastAsia" w:ascii="Times New Roman" w:hAnsi="Times New Roman" w:eastAsia="宋体" w:cs="Times New Roman"/>
          <w:kern w:val="2"/>
          <w:sz w:val="24"/>
          <w:szCs w:val="20"/>
          <w:lang w:val="zh-CN" w:eastAsia="zh-CN" w:bidi="ar-SA"/>
        </w:rPr>
      </w:pPr>
      <w:r>
        <w:rPr>
          <w:rFonts w:hint="eastAsia" w:ascii="Times New Roman" w:hAnsi="Times New Roman" w:eastAsia="宋体" w:cs="Times New Roman"/>
          <w:kern w:val="2"/>
          <w:sz w:val="24"/>
          <w:szCs w:val="20"/>
          <w:lang w:val="zh-CN" w:eastAsia="zh-CN" w:bidi="ar-SA"/>
        </w:rPr>
        <w:t>各台服务器正常启动；CPU、内存占用率正常；中间件服务正常运营；数据库服务正常运行；图形服务平台正常运行。</w:t>
      </w:r>
    </w:p>
    <w:p w14:paraId="274760B3">
      <w:pPr>
        <w:pStyle w:val="16"/>
        <w:pageBreakBefore w:val="0"/>
        <w:numPr>
          <w:ilvl w:val="-1"/>
          <w:numId w:val="0"/>
        </w:numPr>
        <w:kinsoku/>
        <w:wordWrap/>
        <w:overflowPunct/>
        <w:topLinePunct w:val="0"/>
        <w:autoSpaceDE/>
        <w:autoSpaceDN/>
        <w:bidi w:val="0"/>
        <w:snapToGrid/>
        <w:spacing w:before="0" w:beforeAutospacing="0" w:after="0" w:afterAutospacing="0" w:line="360" w:lineRule="auto"/>
        <w:ind w:firstLine="480" w:firstLineChars="200"/>
        <w:rPr>
          <w:rFonts w:hint="eastAsia" w:ascii="Times New Roman" w:hAnsi="Times New Roman" w:eastAsia="宋体" w:cs="Times New Roman"/>
          <w:kern w:val="2"/>
          <w:sz w:val="24"/>
          <w:szCs w:val="20"/>
          <w:lang w:val="zh-CN" w:eastAsia="zh-CN" w:bidi="ar-SA"/>
        </w:rPr>
      </w:pPr>
      <w:r>
        <w:rPr>
          <w:rFonts w:hint="eastAsia" w:ascii="Times New Roman" w:hAnsi="Times New Roman" w:eastAsia="宋体" w:cs="Times New Roman"/>
          <w:kern w:val="2"/>
          <w:sz w:val="24"/>
          <w:szCs w:val="20"/>
          <w:lang w:val="zh-CN" w:eastAsia="zh-CN" w:bidi="ar-SA"/>
        </w:rPr>
        <w:t>（2）存储设备</w:t>
      </w:r>
    </w:p>
    <w:p w14:paraId="209D8E27">
      <w:pPr>
        <w:pStyle w:val="16"/>
        <w:pageBreakBefore w:val="0"/>
        <w:numPr>
          <w:ilvl w:val="-1"/>
          <w:numId w:val="0"/>
        </w:numPr>
        <w:kinsoku/>
        <w:wordWrap/>
        <w:overflowPunct/>
        <w:topLinePunct w:val="0"/>
        <w:autoSpaceDE/>
        <w:autoSpaceDN/>
        <w:bidi w:val="0"/>
        <w:snapToGrid/>
        <w:spacing w:before="0" w:beforeAutospacing="0" w:after="0" w:afterAutospacing="0" w:line="360" w:lineRule="auto"/>
        <w:ind w:firstLine="480" w:firstLineChars="200"/>
        <w:rPr>
          <w:rFonts w:hint="eastAsia" w:ascii="Times New Roman" w:hAnsi="Times New Roman" w:eastAsia="宋体" w:cs="Times New Roman"/>
          <w:kern w:val="2"/>
          <w:sz w:val="24"/>
          <w:szCs w:val="20"/>
          <w:lang w:val="zh-CN" w:eastAsia="zh-CN" w:bidi="ar-SA"/>
        </w:rPr>
      </w:pPr>
      <w:r>
        <w:rPr>
          <w:rFonts w:hint="eastAsia" w:ascii="Times New Roman" w:hAnsi="Times New Roman" w:eastAsia="宋体" w:cs="Times New Roman"/>
          <w:kern w:val="2"/>
          <w:sz w:val="24"/>
          <w:szCs w:val="20"/>
          <w:lang w:val="zh-CN" w:eastAsia="zh-CN" w:bidi="ar-SA"/>
        </w:rPr>
        <w:t>容器存储磁盘空间是否充足；数据备份文件存储空间是否充足，并做好转移工作。</w:t>
      </w:r>
    </w:p>
    <w:p w14:paraId="03BB8C51">
      <w:pPr>
        <w:pStyle w:val="16"/>
        <w:pageBreakBefore w:val="0"/>
        <w:numPr>
          <w:ilvl w:val="-1"/>
          <w:numId w:val="0"/>
        </w:numPr>
        <w:kinsoku/>
        <w:wordWrap/>
        <w:overflowPunct/>
        <w:topLinePunct w:val="0"/>
        <w:autoSpaceDE/>
        <w:autoSpaceDN/>
        <w:bidi w:val="0"/>
        <w:snapToGrid/>
        <w:spacing w:before="0" w:beforeAutospacing="0" w:after="0" w:afterAutospacing="0" w:line="360" w:lineRule="auto"/>
        <w:ind w:firstLine="480" w:firstLineChars="200"/>
        <w:rPr>
          <w:rFonts w:hint="eastAsia" w:ascii="Times New Roman" w:hAnsi="Times New Roman" w:eastAsiaTheme="minorEastAsia"/>
          <w:lang w:val="zh-CN"/>
        </w:rPr>
      </w:pPr>
      <w:r>
        <w:rPr>
          <w:rFonts w:hint="eastAsia" w:ascii="Times New Roman" w:hAnsi="Times New Roman" w:eastAsiaTheme="minorEastAsia"/>
          <w:lang w:val="zh-CN"/>
        </w:rPr>
        <w:t>（3）网络设备</w:t>
      </w:r>
    </w:p>
    <w:p w14:paraId="5BDF9921">
      <w:pPr>
        <w:pStyle w:val="16"/>
        <w:pageBreakBefore w:val="0"/>
        <w:numPr>
          <w:ilvl w:val="-1"/>
          <w:numId w:val="0"/>
        </w:numPr>
        <w:kinsoku/>
        <w:wordWrap/>
        <w:overflowPunct/>
        <w:topLinePunct w:val="0"/>
        <w:autoSpaceDE/>
        <w:autoSpaceDN/>
        <w:bidi w:val="0"/>
        <w:snapToGrid/>
        <w:spacing w:before="0" w:beforeAutospacing="0" w:after="0" w:afterAutospacing="0" w:line="360" w:lineRule="auto"/>
        <w:ind w:firstLine="480" w:firstLineChars="200"/>
        <w:rPr>
          <w:rFonts w:hint="eastAsia" w:ascii="Times New Roman" w:hAnsi="Times New Roman" w:eastAsiaTheme="minorEastAsia"/>
          <w:lang w:val="zh-CN"/>
        </w:rPr>
      </w:pPr>
      <w:r>
        <w:rPr>
          <w:rFonts w:hint="eastAsia" w:ascii="Times New Roman" w:hAnsi="Times New Roman" w:eastAsiaTheme="minorEastAsia"/>
          <w:lang w:val="zh-CN"/>
        </w:rPr>
        <w:t>数据对接系统之间的网络访问情况；业务、数据和中间件之间网络访问情况。</w:t>
      </w:r>
    </w:p>
    <w:p w14:paraId="47DF8977">
      <w:pPr>
        <w:pStyle w:val="16"/>
        <w:pageBreakBefore w:val="0"/>
        <w:numPr>
          <w:ilvl w:val="-1"/>
          <w:numId w:val="0"/>
        </w:numPr>
        <w:kinsoku/>
        <w:wordWrap/>
        <w:overflowPunct/>
        <w:topLinePunct w:val="0"/>
        <w:autoSpaceDE/>
        <w:autoSpaceDN/>
        <w:bidi w:val="0"/>
        <w:snapToGrid/>
        <w:spacing w:before="0" w:beforeAutospacing="0" w:after="0" w:afterAutospacing="0" w:line="360" w:lineRule="auto"/>
        <w:ind w:firstLine="480" w:firstLineChars="200"/>
        <w:rPr>
          <w:rFonts w:hint="eastAsia" w:ascii="Times New Roman" w:hAnsi="Times New Roman" w:eastAsiaTheme="minorEastAsia"/>
          <w:lang w:val="zh-CN"/>
        </w:rPr>
      </w:pPr>
      <w:r>
        <w:rPr>
          <w:rFonts w:hint="eastAsia" w:ascii="Times New Roman" w:hAnsi="Times New Roman" w:eastAsiaTheme="minorEastAsia"/>
          <w:lang w:val="zh-CN"/>
        </w:rPr>
        <w:t>（4）安全设备</w:t>
      </w:r>
    </w:p>
    <w:p w14:paraId="3F00C5C3">
      <w:pPr>
        <w:pStyle w:val="16"/>
        <w:pageBreakBefore w:val="0"/>
        <w:numPr>
          <w:ilvl w:val="-1"/>
          <w:numId w:val="0"/>
        </w:numPr>
        <w:kinsoku/>
        <w:wordWrap/>
        <w:overflowPunct/>
        <w:topLinePunct w:val="0"/>
        <w:autoSpaceDE/>
        <w:autoSpaceDN/>
        <w:bidi w:val="0"/>
        <w:snapToGrid/>
        <w:spacing w:before="0" w:beforeAutospacing="0" w:after="0" w:afterAutospacing="0" w:line="360" w:lineRule="auto"/>
        <w:ind w:firstLine="480" w:firstLineChars="200"/>
        <w:rPr>
          <w:rFonts w:hint="eastAsia" w:ascii="Times New Roman" w:hAnsi="Times New Roman" w:eastAsiaTheme="minorEastAsia"/>
          <w:lang w:val="zh-CN"/>
        </w:rPr>
      </w:pPr>
      <w:r>
        <w:rPr>
          <w:rFonts w:hint="eastAsia" w:ascii="Times New Roman" w:hAnsi="Times New Roman" w:eastAsiaTheme="minorEastAsia"/>
          <w:lang w:val="zh-CN"/>
        </w:rPr>
        <w:t>操作系统重要补丁的安装。</w:t>
      </w:r>
    </w:p>
    <w:p w14:paraId="1D2A2FA6">
      <w:pPr>
        <w:pStyle w:val="16"/>
        <w:pageBreakBefore w:val="0"/>
        <w:numPr>
          <w:ilvl w:val="-1"/>
          <w:numId w:val="0"/>
        </w:numPr>
        <w:kinsoku/>
        <w:wordWrap/>
        <w:overflowPunct/>
        <w:topLinePunct w:val="0"/>
        <w:autoSpaceDE/>
        <w:autoSpaceDN/>
        <w:bidi w:val="0"/>
        <w:snapToGrid/>
        <w:spacing w:before="0" w:beforeAutospacing="0" w:after="0" w:afterAutospacing="0" w:line="360" w:lineRule="auto"/>
        <w:ind w:firstLine="480" w:firstLineChars="200"/>
        <w:rPr>
          <w:rFonts w:hint="eastAsia" w:ascii="Times New Roman" w:hAnsi="Times New Roman" w:eastAsiaTheme="minorEastAsia"/>
          <w:lang w:val="zh-CN"/>
        </w:rPr>
      </w:pPr>
      <w:r>
        <w:rPr>
          <w:rFonts w:hint="eastAsia" w:ascii="Times New Roman" w:hAnsi="Times New Roman" w:eastAsiaTheme="minorEastAsia"/>
          <w:lang w:val="zh-CN"/>
        </w:rPr>
        <w:t>（5）软件接口</w:t>
      </w:r>
    </w:p>
    <w:p w14:paraId="7CC3B91E">
      <w:pPr>
        <w:pStyle w:val="16"/>
        <w:pageBreakBefore w:val="0"/>
        <w:numPr>
          <w:ilvl w:val="-1"/>
          <w:numId w:val="0"/>
        </w:numPr>
        <w:kinsoku/>
        <w:wordWrap/>
        <w:overflowPunct/>
        <w:topLinePunct w:val="0"/>
        <w:autoSpaceDE/>
        <w:autoSpaceDN/>
        <w:bidi w:val="0"/>
        <w:snapToGrid/>
        <w:spacing w:before="0" w:beforeAutospacing="0" w:after="0" w:afterAutospacing="0" w:line="360" w:lineRule="auto"/>
        <w:ind w:firstLine="480" w:firstLineChars="200"/>
        <w:rPr>
          <w:rFonts w:hint="eastAsia" w:ascii="Times New Roman" w:hAnsi="Times New Roman" w:eastAsiaTheme="minorEastAsia"/>
          <w:lang w:val="zh-CN"/>
        </w:rPr>
      </w:pPr>
      <w:r>
        <w:rPr>
          <w:rFonts w:hint="eastAsia" w:ascii="Times New Roman" w:hAnsi="Times New Roman" w:eastAsiaTheme="minorEastAsia"/>
          <w:lang w:val="zh-CN"/>
        </w:rPr>
        <w:t>监测系统与粤基座平台认证中心对接接口是否正常；与不动产登记系统对接接口是否正常；与鹤山市宅基地管理系统对接接口是否正常；与江门市政务大数据中心对接接口是否正常；与江门市数字孪生城市三维地图对接接口是否正常；与江门市“一网统管”平台对接接口是否正常；与统一身份认证(政务侧)对接与接口是否正常；政务服务网电子签名和签章对接接口是否正常；与江门市政务信息交流平台的对接接口是否正常；信息查询接口是否正常。</w:t>
      </w:r>
    </w:p>
    <w:p w14:paraId="6046E3E8">
      <w:pPr>
        <w:pStyle w:val="16"/>
        <w:pageBreakBefore w:val="0"/>
        <w:numPr>
          <w:ilvl w:val="0"/>
          <w:numId w:val="2"/>
        </w:numPr>
        <w:kinsoku/>
        <w:wordWrap/>
        <w:overflowPunct/>
        <w:topLinePunct w:val="0"/>
        <w:autoSpaceDE/>
        <w:autoSpaceDN/>
        <w:bidi w:val="0"/>
        <w:snapToGrid/>
        <w:spacing w:before="0" w:beforeAutospacing="0" w:after="0" w:afterAutospacing="0" w:line="360" w:lineRule="auto"/>
        <w:ind w:firstLine="480" w:firstLineChars="200"/>
        <w:rPr>
          <w:rFonts w:hint="eastAsia" w:ascii="Times New Roman" w:hAnsi="Times New Roman" w:cs="Times New Roman" w:eastAsiaTheme="minorEastAsia"/>
          <w:lang w:val="zh-CN"/>
        </w:rPr>
      </w:pPr>
      <w:r>
        <w:rPr>
          <w:rFonts w:hint="eastAsia" w:ascii="Times New Roman" w:hAnsi="Times New Roman" w:cs="Times New Roman" w:eastAsiaTheme="minorEastAsia"/>
          <w:lang w:val="zh-CN"/>
        </w:rPr>
        <w:t>技术响应支持</w:t>
      </w:r>
    </w:p>
    <w:p w14:paraId="49657111">
      <w:pPr>
        <w:pStyle w:val="16"/>
        <w:pageBreakBefore w:val="0"/>
        <w:numPr>
          <w:ilvl w:val="0"/>
          <w:numId w:val="0"/>
        </w:numPr>
        <w:kinsoku/>
        <w:wordWrap/>
        <w:overflowPunct/>
        <w:topLinePunct w:val="0"/>
        <w:autoSpaceDE/>
        <w:autoSpaceDN/>
        <w:bidi w:val="0"/>
        <w:snapToGrid/>
        <w:spacing w:before="0" w:beforeAutospacing="0" w:after="0" w:afterAutospacing="0" w:line="360" w:lineRule="auto"/>
        <w:ind w:firstLine="480" w:firstLineChars="200"/>
        <w:rPr>
          <w:rFonts w:hint="eastAsia" w:ascii="Times New Roman" w:hAnsi="Times New Roman" w:cs="Times New Roman" w:eastAsiaTheme="minorEastAsia"/>
          <w:lang w:val="zh-CN"/>
        </w:rPr>
      </w:pPr>
      <w:r>
        <w:rPr>
          <w:rFonts w:hint="eastAsia" w:ascii="Times New Roman" w:hAnsi="Times New Roman" w:cs="Times New Roman" w:eastAsiaTheme="minorEastAsia"/>
          <w:lang w:val="zh-CN"/>
        </w:rPr>
        <w:t>（1）安排专业人员跟踪信息服务群中的问题并及时给予解答和处理；</w:t>
      </w:r>
    </w:p>
    <w:p w14:paraId="1B3AEFBF">
      <w:pPr>
        <w:pStyle w:val="16"/>
        <w:pageBreakBefore w:val="0"/>
        <w:numPr>
          <w:ilvl w:val="0"/>
          <w:numId w:val="0"/>
        </w:numPr>
        <w:kinsoku/>
        <w:wordWrap/>
        <w:overflowPunct/>
        <w:topLinePunct w:val="0"/>
        <w:autoSpaceDE/>
        <w:autoSpaceDN/>
        <w:bidi w:val="0"/>
        <w:snapToGrid/>
        <w:spacing w:before="0" w:beforeAutospacing="0" w:after="0" w:afterAutospacing="0" w:line="360" w:lineRule="auto"/>
        <w:ind w:firstLine="480" w:firstLineChars="200"/>
        <w:rPr>
          <w:rFonts w:hint="eastAsia" w:ascii="Times New Roman" w:hAnsi="Times New Roman" w:cs="Times New Roman" w:eastAsiaTheme="minorEastAsia"/>
          <w:lang w:val="zh-CN"/>
        </w:rPr>
      </w:pPr>
      <w:r>
        <w:rPr>
          <w:rFonts w:hint="eastAsia" w:ascii="Times New Roman" w:hAnsi="Times New Roman" w:cs="Times New Roman" w:eastAsiaTheme="minorEastAsia"/>
          <w:lang w:val="zh-CN"/>
        </w:rPr>
        <w:t>（2）应各科室主管部门要求，提出宅基地管理业务相关的数据统计的需求，数据进行分析整理并给出相应的报表汇总及清单和矢量数据；</w:t>
      </w:r>
    </w:p>
    <w:p w14:paraId="140D50A5">
      <w:pPr>
        <w:pStyle w:val="16"/>
        <w:pageBreakBefore w:val="0"/>
        <w:numPr>
          <w:ilvl w:val="0"/>
          <w:numId w:val="0"/>
        </w:numPr>
        <w:kinsoku/>
        <w:wordWrap/>
        <w:overflowPunct/>
        <w:topLinePunct w:val="0"/>
        <w:autoSpaceDE/>
        <w:autoSpaceDN/>
        <w:bidi w:val="0"/>
        <w:snapToGrid/>
        <w:spacing w:before="0" w:beforeAutospacing="0" w:after="0" w:afterAutospacing="0" w:line="360" w:lineRule="auto"/>
        <w:ind w:firstLine="480" w:firstLineChars="200"/>
        <w:rPr>
          <w:rFonts w:hint="eastAsia" w:ascii="Times New Roman" w:hAnsi="Times New Roman" w:cs="Times New Roman" w:eastAsiaTheme="minorEastAsia"/>
          <w:lang w:val="zh-CN"/>
        </w:rPr>
      </w:pPr>
      <w:r>
        <w:rPr>
          <w:rFonts w:hint="eastAsia" w:ascii="Times New Roman" w:hAnsi="Times New Roman" w:cs="Times New Roman" w:eastAsiaTheme="minorEastAsia"/>
          <w:lang w:val="zh-CN"/>
        </w:rPr>
        <w:t>（3）根据信息服务群提出的问题点分优先级别一一登记，把任务分配到指定人员进行处理，并把处理结果及时反馈给各单位；</w:t>
      </w:r>
    </w:p>
    <w:p w14:paraId="6AF3EEB0">
      <w:pPr>
        <w:pStyle w:val="16"/>
        <w:pageBreakBefore w:val="0"/>
        <w:numPr>
          <w:ilvl w:val="0"/>
          <w:numId w:val="0"/>
        </w:numPr>
        <w:kinsoku/>
        <w:wordWrap/>
        <w:overflowPunct/>
        <w:topLinePunct w:val="0"/>
        <w:autoSpaceDE/>
        <w:autoSpaceDN/>
        <w:bidi w:val="0"/>
        <w:snapToGrid/>
        <w:spacing w:before="0" w:beforeAutospacing="0" w:after="0" w:afterAutospacing="0" w:line="360" w:lineRule="auto"/>
        <w:ind w:firstLine="480" w:firstLineChars="200"/>
        <w:rPr>
          <w:rFonts w:hint="eastAsia" w:ascii="Times New Roman" w:hAnsi="Times New Roman" w:cs="Times New Roman" w:eastAsiaTheme="minorEastAsia"/>
          <w:lang w:val="zh-CN"/>
        </w:rPr>
      </w:pPr>
      <w:r>
        <w:rPr>
          <w:rFonts w:hint="eastAsia" w:ascii="Times New Roman" w:hAnsi="Times New Roman" w:cs="Times New Roman" w:eastAsiaTheme="minorEastAsia"/>
          <w:lang w:val="zh-CN"/>
        </w:rPr>
        <w:t>（4）经过科室主管部门通过的各地方提出的临时需求数据给出相应的统计数据；</w:t>
      </w:r>
    </w:p>
    <w:p w14:paraId="20E710D0">
      <w:pPr>
        <w:pStyle w:val="16"/>
        <w:pageBreakBefore w:val="0"/>
        <w:numPr>
          <w:ilvl w:val="0"/>
          <w:numId w:val="0"/>
        </w:numPr>
        <w:kinsoku/>
        <w:wordWrap/>
        <w:overflowPunct/>
        <w:topLinePunct w:val="0"/>
        <w:autoSpaceDE/>
        <w:autoSpaceDN/>
        <w:bidi w:val="0"/>
        <w:snapToGrid/>
        <w:spacing w:before="0" w:beforeAutospacing="0" w:after="0" w:afterAutospacing="0" w:line="360" w:lineRule="auto"/>
        <w:ind w:firstLine="480" w:firstLineChars="200"/>
        <w:rPr>
          <w:rFonts w:hint="eastAsia" w:ascii="Times New Roman" w:hAnsi="Times New Roman" w:cs="Times New Roman" w:eastAsiaTheme="minorEastAsia"/>
          <w:lang w:val="zh-CN"/>
        </w:rPr>
      </w:pPr>
      <w:r>
        <w:rPr>
          <w:rFonts w:hint="eastAsia" w:ascii="Times New Roman" w:hAnsi="Times New Roman" w:cs="Times New Roman" w:eastAsiaTheme="minorEastAsia"/>
          <w:lang w:val="zh-CN"/>
        </w:rPr>
        <w:t>（5）协助业务科室分析宅基地审批、建设、竣工、现状、统计不同口径的季度报表、年度报表、数据上的差异，摘出系统统计报表规则逻辑梳理成文字反馈，并结合业务分析调整不合理的逻辑设计；</w:t>
      </w:r>
    </w:p>
    <w:p w14:paraId="551DDF81">
      <w:pPr>
        <w:pStyle w:val="16"/>
        <w:pageBreakBefore w:val="0"/>
        <w:numPr>
          <w:ilvl w:val="0"/>
          <w:numId w:val="0"/>
        </w:numPr>
        <w:kinsoku/>
        <w:wordWrap/>
        <w:overflowPunct/>
        <w:topLinePunct w:val="0"/>
        <w:autoSpaceDE/>
        <w:autoSpaceDN/>
        <w:bidi w:val="0"/>
        <w:snapToGrid/>
        <w:spacing w:before="0" w:beforeAutospacing="0" w:after="0" w:afterAutospacing="0" w:line="360" w:lineRule="auto"/>
        <w:ind w:firstLine="480" w:firstLineChars="200"/>
        <w:rPr>
          <w:rFonts w:hint="eastAsia" w:ascii="Times New Roman" w:hAnsi="Times New Roman" w:cs="Times New Roman" w:eastAsiaTheme="minorEastAsia"/>
          <w:lang w:val="zh-CN"/>
        </w:rPr>
      </w:pPr>
      <w:r>
        <w:rPr>
          <w:rFonts w:hint="eastAsia" w:ascii="Times New Roman" w:hAnsi="Times New Roman" w:cs="Times New Roman" w:eastAsiaTheme="minorEastAsia"/>
          <w:lang w:val="zh-CN"/>
        </w:rPr>
        <w:t>（6）系统上出现紧急状况时会安排专业技术人员现场协助处理，并及时把处理结果进行反馈。</w:t>
      </w:r>
    </w:p>
    <w:p w14:paraId="7841E2F6">
      <w:pPr>
        <w:pStyle w:val="16"/>
        <w:pageBreakBefore w:val="0"/>
        <w:numPr>
          <w:ilvl w:val="0"/>
          <w:numId w:val="2"/>
        </w:numPr>
        <w:kinsoku/>
        <w:wordWrap/>
        <w:overflowPunct/>
        <w:topLinePunct w:val="0"/>
        <w:autoSpaceDE/>
        <w:autoSpaceDN/>
        <w:bidi w:val="0"/>
        <w:snapToGrid/>
        <w:spacing w:before="0" w:beforeAutospacing="0" w:after="0" w:afterAutospacing="0" w:line="360" w:lineRule="auto"/>
        <w:ind w:firstLine="480" w:firstLineChars="200"/>
        <w:rPr>
          <w:rFonts w:hint="eastAsia" w:ascii="Times New Roman" w:hAnsi="Times New Roman" w:cs="Times New Roman" w:eastAsiaTheme="minorEastAsia"/>
          <w:lang w:val="zh-CN"/>
        </w:rPr>
      </w:pPr>
      <w:r>
        <w:rPr>
          <w:rFonts w:hint="eastAsia" w:ascii="Times New Roman" w:hAnsi="Times New Roman" w:cs="Times New Roman" w:eastAsiaTheme="minorEastAsia"/>
          <w:lang w:val="zh-CN"/>
        </w:rPr>
        <w:t>日常维护</w:t>
      </w:r>
    </w:p>
    <w:p w14:paraId="7A41AB4F">
      <w:pPr>
        <w:pStyle w:val="16"/>
        <w:pageBreakBefore w:val="0"/>
        <w:numPr>
          <w:ilvl w:val="-1"/>
          <w:numId w:val="0"/>
        </w:numPr>
        <w:kinsoku/>
        <w:wordWrap/>
        <w:overflowPunct/>
        <w:topLinePunct w:val="0"/>
        <w:autoSpaceDE/>
        <w:autoSpaceDN/>
        <w:bidi w:val="0"/>
        <w:snapToGrid/>
        <w:spacing w:before="0" w:beforeAutospacing="0" w:after="0" w:afterAutospacing="0" w:line="360" w:lineRule="auto"/>
        <w:ind w:firstLine="480" w:firstLineChars="200"/>
        <w:rPr>
          <w:rFonts w:hint="eastAsia" w:ascii="Times New Roman" w:hAnsi="Times New Roman" w:cs="Times New Roman" w:eastAsiaTheme="minorEastAsia"/>
          <w:lang w:val="zh-CN"/>
        </w:rPr>
      </w:pPr>
      <w:r>
        <w:rPr>
          <w:rFonts w:hint="eastAsia" w:ascii="Times New Roman" w:hAnsi="Times New Roman" w:cs="Times New Roman" w:eastAsiaTheme="minorEastAsia"/>
          <w:lang w:val="zh-CN"/>
        </w:rPr>
        <w:t>（1）应用模块更新维护</w:t>
      </w:r>
    </w:p>
    <w:p w14:paraId="152911AE">
      <w:pPr>
        <w:pStyle w:val="16"/>
        <w:pageBreakBefore w:val="0"/>
        <w:numPr>
          <w:ilvl w:val="-1"/>
          <w:numId w:val="0"/>
        </w:numPr>
        <w:kinsoku/>
        <w:wordWrap/>
        <w:overflowPunct/>
        <w:topLinePunct w:val="0"/>
        <w:autoSpaceDE/>
        <w:autoSpaceDN/>
        <w:bidi w:val="0"/>
        <w:snapToGrid/>
        <w:spacing w:before="0" w:beforeAutospacing="0" w:after="0" w:afterAutospacing="0" w:line="360" w:lineRule="auto"/>
        <w:ind w:firstLine="480" w:firstLineChars="200"/>
        <w:rPr>
          <w:rFonts w:hint="eastAsia" w:ascii="Times New Roman" w:hAnsi="Times New Roman" w:cs="Times New Roman" w:eastAsiaTheme="minorEastAsia"/>
          <w:lang w:val="zh-CN"/>
        </w:rPr>
      </w:pPr>
      <w:r>
        <w:rPr>
          <w:rFonts w:hint="eastAsia" w:ascii="Times New Roman" w:hAnsi="Times New Roman" w:cs="Times New Roman" w:eastAsiaTheme="minorEastAsia"/>
          <w:lang w:val="zh-CN"/>
        </w:rPr>
        <w:t>实现包括宅基地管理一张图、宅基地分配管理、宅基地农户应用、宅基地批后监管、宅基地盘活利用管理、宅基地纠纷调处、宅基地执法监管、宅基地汇交监管、宅基地统计分析、基础管理、华侨宅基地管理、功能拓展、系统接口等应用模块的缺陷修复维护、体验微调、权限配置控制调整、数据展示方式调整等维护工作。</w:t>
      </w:r>
    </w:p>
    <w:p w14:paraId="73EBB06C">
      <w:pPr>
        <w:pStyle w:val="16"/>
        <w:pageBreakBefore w:val="0"/>
        <w:numPr>
          <w:ilvl w:val="-1"/>
          <w:numId w:val="0"/>
        </w:numPr>
        <w:kinsoku/>
        <w:wordWrap/>
        <w:overflowPunct/>
        <w:topLinePunct w:val="0"/>
        <w:autoSpaceDE/>
        <w:autoSpaceDN/>
        <w:bidi w:val="0"/>
        <w:snapToGrid/>
        <w:spacing w:before="0" w:beforeAutospacing="0" w:after="0" w:afterAutospacing="0" w:line="360" w:lineRule="auto"/>
        <w:ind w:firstLine="480" w:firstLineChars="200"/>
        <w:rPr>
          <w:rFonts w:hint="eastAsia" w:ascii="Times New Roman" w:hAnsi="Times New Roman" w:cs="Times New Roman" w:eastAsiaTheme="minorEastAsia"/>
          <w:lang w:val="zh-CN"/>
        </w:rPr>
      </w:pPr>
      <w:r>
        <w:rPr>
          <w:rFonts w:hint="eastAsia" w:ascii="Times New Roman" w:hAnsi="Times New Roman" w:cs="Times New Roman" w:eastAsiaTheme="minorEastAsia"/>
          <w:lang w:val="zh-CN"/>
        </w:rPr>
        <w:t>（2）提供中间件维护服务</w:t>
      </w:r>
    </w:p>
    <w:p w14:paraId="4417B9D4">
      <w:pPr>
        <w:pStyle w:val="16"/>
        <w:pageBreakBefore w:val="0"/>
        <w:numPr>
          <w:ilvl w:val="-1"/>
          <w:numId w:val="0"/>
        </w:numPr>
        <w:kinsoku/>
        <w:wordWrap/>
        <w:overflowPunct/>
        <w:topLinePunct w:val="0"/>
        <w:autoSpaceDE/>
        <w:autoSpaceDN/>
        <w:bidi w:val="0"/>
        <w:snapToGrid/>
        <w:spacing w:before="0" w:beforeAutospacing="0" w:after="0" w:afterAutospacing="0" w:line="360" w:lineRule="auto"/>
        <w:ind w:firstLine="480" w:firstLineChars="200"/>
        <w:rPr>
          <w:rFonts w:hint="eastAsia" w:ascii="Times New Roman" w:hAnsi="Times New Roman" w:cs="Times New Roman" w:eastAsiaTheme="minorEastAsia"/>
          <w:lang w:val="zh-CN"/>
        </w:rPr>
      </w:pPr>
      <w:r>
        <w:rPr>
          <w:rFonts w:hint="eastAsia" w:ascii="Times New Roman" w:hAnsi="Times New Roman" w:cs="Times New Roman" w:eastAsiaTheme="minorEastAsia"/>
          <w:lang w:val="zh-CN"/>
        </w:rPr>
        <w:t>全面维护中间件运行状况、性能分析，对采集的数据、中间件日志文件进行定期分析与检查；启动/停止中间件实例、查看/修改东方通实例配置和启动参数、查看中间件实例日志、部署业务程序、设置/取消开机自启动等内容。升级、更新中间件。</w:t>
      </w:r>
    </w:p>
    <w:p w14:paraId="5D2E3176">
      <w:pPr>
        <w:pStyle w:val="16"/>
        <w:pageBreakBefore w:val="0"/>
        <w:numPr>
          <w:ilvl w:val="-1"/>
          <w:numId w:val="0"/>
        </w:numPr>
        <w:kinsoku/>
        <w:wordWrap/>
        <w:overflowPunct/>
        <w:topLinePunct w:val="0"/>
        <w:autoSpaceDE/>
        <w:autoSpaceDN/>
        <w:bidi w:val="0"/>
        <w:snapToGrid/>
        <w:spacing w:before="0" w:beforeAutospacing="0" w:after="0" w:afterAutospacing="0" w:line="360" w:lineRule="auto"/>
        <w:ind w:firstLine="480" w:firstLineChars="200"/>
        <w:rPr>
          <w:rFonts w:hint="eastAsia" w:ascii="Times New Roman" w:hAnsi="Times New Roman" w:cs="Times New Roman" w:eastAsiaTheme="minorEastAsia"/>
          <w:lang w:val="zh-CN"/>
        </w:rPr>
      </w:pPr>
      <w:r>
        <w:rPr>
          <w:rFonts w:hint="eastAsia" w:ascii="Times New Roman" w:hAnsi="Times New Roman" w:cs="Times New Roman" w:eastAsiaTheme="minorEastAsia"/>
          <w:lang w:val="zh-CN"/>
        </w:rPr>
        <w:t>（3）提供操作系统维护服务</w:t>
      </w:r>
    </w:p>
    <w:p w14:paraId="1DDDBE10">
      <w:pPr>
        <w:pStyle w:val="16"/>
        <w:pageBreakBefore w:val="0"/>
        <w:numPr>
          <w:ilvl w:val="-1"/>
          <w:numId w:val="0"/>
        </w:numPr>
        <w:kinsoku/>
        <w:wordWrap/>
        <w:overflowPunct/>
        <w:topLinePunct w:val="0"/>
        <w:autoSpaceDE/>
        <w:autoSpaceDN/>
        <w:bidi w:val="0"/>
        <w:snapToGrid/>
        <w:spacing w:before="0" w:beforeAutospacing="0" w:after="0" w:afterAutospacing="0" w:line="360" w:lineRule="auto"/>
        <w:ind w:firstLine="480" w:firstLineChars="200"/>
        <w:rPr>
          <w:rFonts w:hint="eastAsia" w:ascii="Times New Roman" w:hAnsi="Times New Roman" w:cs="Times New Roman" w:eastAsiaTheme="minorEastAsia"/>
          <w:lang w:val="zh-CN"/>
        </w:rPr>
      </w:pPr>
      <w:r>
        <w:rPr>
          <w:rFonts w:hint="eastAsia" w:ascii="Times New Roman" w:hAnsi="Times New Roman" w:cs="Times New Roman" w:eastAsiaTheme="minorEastAsia"/>
          <w:lang w:val="zh-CN"/>
        </w:rPr>
        <w:t>更</w:t>
      </w:r>
      <w:r>
        <w:rPr>
          <w:rFonts w:hint="eastAsia" w:ascii="Times New Roman" w:hAnsi="Times New Roman" w:cs="Times New Roman" w:eastAsiaTheme="minorEastAsia"/>
          <w:lang w:val="en-US" w:eastAsia="zh-CN"/>
        </w:rPr>
        <w:t>新</w:t>
      </w:r>
      <w:r>
        <w:rPr>
          <w:rFonts w:hint="eastAsia" w:ascii="Times New Roman" w:hAnsi="Times New Roman" w:cs="Times New Roman" w:eastAsiaTheme="minorEastAsia"/>
          <w:lang w:val="zh-CN"/>
        </w:rPr>
        <w:t>操作系统的系统补丁，清理冗余日志，不定期测试系统性能等。</w:t>
      </w:r>
    </w:p>
    <w:p w14:paraId="2A47350A">
      <w:pPr>
        <w:pStyle w:val="16"/>
        <w:pageBreakBefore w:val="0"/>
        <w:numPr>
          <w:ilvl w:val="-1"/>
          <w:numId w:val="0"/>
        </w:numPr>
        <w:kinsoku/>
        <w:wordWrap/>
        <w:overflowPunct/>
        <w:topLinePunct w:val="0"/>
        <w:autoSpaceDE/>
        <w:autoSpaceDN/>
        <w:bidi w:val="0"/>
        <w:snapToGrid/>
        <w:spacing w:before="0" w:beforeAutospacing="0" w:after="0" w:afterAutospacing="0" w:line="360" w:lineRule="auto"/>
        <w:ind w:firstLine="480" w:firstLineChars="200"/>
        <w:rPr>
          <w:rFonts w:hint="eastAsia" w:ascii="Times New Roman" w:hAnsi="Times New Roman" w:cs="Times New Roman" w:eastAsiaTheme="minorEastAsia"/>
          <w:lang w:val="zh-CN"/>
        </w:rPr>
      </w:pPr>
      <w:r>
        <w:rPr>
          <w:rFonts w:hint="eastAsia" w:ascii="Times New Roman" w:hAnsi="Times New Roman" w:cs="Times New Roman" w:eastAsiaTheme="minorEastAsia"/>
          <w:lang w:val="zh-CN"/>
        </w:rPr>
        <w:t>（4）系统代码整改</w:t>
      </w:r>
    </w:p>
    <w:p w14:paraId="4C3C1677">
      <w:pPr>
        <w:pStyle w:val="16"/>
        <w:pageBreakBefore w:val="0"/>
        <w:numPr>
          <w:ilvl w:val="-1"/>
          <w:numId w:val="0"/>
        </w:numPr>
        <w:kinsoku/>
        <w:wordWrap/>
        <w:overflowPunct/>
        <w:topLinePunct w:val="0"/>
        <w:autoSpaceDE/>
        <w:autoSpaceDN/>
        <w:bidi w:val="0"/>
        <w:snapToGrid/>
        <w:spacing w:before="0" w:beforeAutospacing="0" w:after="0" w:afterAutospacing="0" w:line="360" w:lineRule="auto"/>
        <w:ind w:firstLine="480" w:firstLineChars="200"/>
        <w:rPr>
          <w:rFonts w:hint="eastAsia" w:ascii="Times New Roman" w:hAnsi="Times New Roman" w:cs="Times New Roman" w:eastAsiaTheme="minorEastAsia"/>
          <w:lang w:val="zh-CN"/>
        </w:rPr>
      </w:pPr>
      <w:r>
        <w:rPr>
          <w:rFonts w:hint="eastAsia" w:ascii="Times New Roman" w:hAnsi="Times New Roman" w:cs="Times New Roman" w:eastAsiaTheme="minorEastAsia"/>
          <w:lang w:val="zh-CN"/>
        </w:rPr>
        <w:t>根据安全测评要求，及时修复系统代码程序漏洞，处理安全隐患，保证系统代码本身安全。</w:t>
      </w:r>
    </w:p>
    <w:p w14:paraId="77EB55F8">
      <w:pPr>
        <w:pStyle w:val="16"/>
        <w:pageBreakBefore w:val="0"/>
        <w:numPr>
          <w:ilvl w:val="-1"/>
          <w:numId w:val="0"/>
        </w:numPr>
        <w:kinsoku/>
        <w:wordWrap/>
        <w:overflowPunct/>
        <w:topLinePunct w:val="0"/>
        <w:autoSpaceDE/>
        <w:autoSpaceDN/>
        <w:bidi w:val="0"/>
        <w:snapToGrid/>
        <w:spacing w:before="0" w:beforeAutospacing="0" w:after="0" w:afterAutospacing="0" w:line="360" w:lineRule="auto"/>
        <w:ind w:firstLine="480" w:firstLineChars="200"/>
        <w:rPr>
          <w:rFonts w:hint="eastAsia" w:ascii="Times New Roman" w:hAnsi="Times New Roman" w:cs="Times New Roman" w:eastAsiaTheme="minorEastAsia"/>
          <w:lang w:val="zh-CN"/>
        </w:rPr>
      </w:pPr>
      <w:r>
        <w:rPr>
          <w:rFonts w:hint="eastAsia" w:ascii="Times New Roman" w:hAnsi="Times New Roman" w:cs="Times New Roman" w:eastAsiaTheme="minorEastAsia"/>
          <w:lang w:val="zh-CN"/>
        </w:rPr>
        <w:t>（5）协同业务功能维护</w:t>
      </w:r>
    </w:p>
    <w:p w14:paraId="157DB66D">
      <w:pPr>
        <w:pStyle w:val="16"/>
        <w:pageBreakBefore w:val="0"/>
        <w:numPr>
          <w:ilvl w:val="-1"/>
          <w:numId w:val="0"/>
        </w:numPr>
        <w:kinsoku/>
        <w:wordWrap/>
        <w:overflowPunct/>
        <w:topLinePunct w:val="0"/>
        <w:autoSpaceDE/>
        <w:autoSpaceDN/>
        <w:bidi w:val="0"/>
        <w:snapToGrid/>
        <w:spacing w:before="0" w:beforeAutospacing="0" w:after="0" w:afterAutospacing="0" w:line="360" w:lineRule="auto"/>
        <w:ind w:firstLine="480" w:firstLineChars="200"/>
        <w:rPr>
          <w:rFonts w:hint="eastAsia" w:ascii="Times New Roman" w:hAnsi="Times New Roman" w:cs="Times New Roman" w:eastAsiaTheme="minorEastAsia"/>
          <w:lang w:val="zh-CN"/>
        </w:rPr>
      </w:pPr>
      <w:r>
        <w:rPr>
          <w:rFonts w:hint="eastAsia" w:ascii="Times New Roman" w:hAnsi="Times New Roman" w:cs="Times New Roman" w:eastAsiaTheme="minorEastAsia"/>
          <w:lang w:val="zh-CN"/>
        </w:rPr>
        <w:t>一是按照省农业农村厅最新要求，维护与省农村宅基地管理信息系统、鹤山市宅基地管理系统之间的业务汇交监管协同功能；二是保障与江门市自然资源部门不动产登记（宅基地及房屋）的产权查询、登记业务驱动的衔接。</w:t>
      </w:r>
    </w:p>
    <w:p w14:paraId="4B06BC44">
      <w:pPr>
        <w:pStyle w:val="16"/>
        <w:pageBreakBefore w:val="0"/>
        <w:numPr>
          <w:ilvl w:val="0"/>
          <w:numId w:val="2"/>
        </w:numPr>
        <w:kinsoku/>
        <w:wordWrap/>
        <w:overflowPunct/>
        <w:topLinePunct w:val="0"/>
        <w:autoSpaceDE/>
        <w:autoSpaceDN/>
        <w:bidi w:val="0"/>
        <w:snapToGrid/>
        <w:spacing w:before="0" w:beforeAutospacing="0" w:after="0" w:afterAutospacing="0" w:line="360" w:lineRule="auto"/>
        <w:ind w:firstLine="480" w:firstLineChars="200"/>
        <w:rPr>
          <w:rFonts w:hint="eastAsia" w:ascii="Times New Roman" w:hAnsi="Times New Roman" w:cs="Times New Roman" w:eastAsiaTheme="minorEastAsia"/>
          <w:lang w:val="zh-CN"/>
        </w:rPr>
      </w:pPr>
      <w:r>
        <w:rPr>
          <w:rFonts w:hint="eastAsia" w:ascii="Times New Roman" w:hAnsi="Times New Roman" w:cs="Times New Roman" w:eastAsiaTheme="minorEastAsia"/>
          <w:lang w:val="zh-CN"/>
        </w:rPr>
        <w:t>故障处理</w:t>
      </w:r>
    </w:p>
    <w:p w14:paraId="6ECE72F9">
      <w:pPr>
        <w:pStyle w:val="16"/>
        <w:pageBreakBefore w:val="0"/>
        <w:numPr>
          <w:ilvl w:val="0"/>
          <w:numId w:val="0"/>
        </w:numPr>
        <w:kinsoku/>
        <w:wordWrap/>
        <w:overflowPunct/>
        <w:topLinePunct w:val="0"/>
        <w:autoSpaceDE/>
        <w:autoSpaceDN/>
        <w:bidi w:val="0"/>
        <w:snapToGrid/>
        <w:spacing w:before="0" w:beforeAutospacing="0" w:after="0" w:afterAutospacing="0" w:line="360" w:lineRule="auto"/>
        <w:ind w:firstLine="480" w:firstLineChars="200"/>
        <w:rPr>
          <w:rFonts w:hint="eastAsia" w:ascii="Times New Roman" w:hAnsi="Times New Roman" w:cs="Times New Roman" w:eastAsiaTheme="minorEastAsia"/>
          <w:lang w:val="zh-CN"/>
        </w:rPr>
      </w:pPr>
      <w:r>
        <w:rPr>
          <w:rFonts w:hint="eastAsia" w:ascii="Times New Roman" w:hAnsi="Times New Roman" w:cs="Times New Roman" w:eastAsiaTheme="minorEastAsia"/>
          <w:lang w:val="zh-CN"/>
        </w:rPr>
        <w:t>（1）数字江门网络建设有限公司住宅用地平台服务出现无法启动时，提前准备好各类需安装程序，将配置文件备份后，重新安装；</w:t>
      </w:r>
    </w:p>
    <w:p w14:paraId="768FA29B">
      <w:pPr>
        <w:pStyle w:val="16"/>
        <w:pageBreakBefore w:val="0"/>
        <w:numPr>
          <w:ilvl w:val="0"/>
          <w:numId w:val="0"/>
        </w:numPr>
        <w:kinsoku/>
        <w:wordWrap/>
        <w:overflowPunct/>
        <w:topLinePunct w:val="0"/>
        <w:autoSpaceDE/>
        <w:autoSpaceDN/>
        <w:bidi w:val="0"/>
        <w:snapToGrid/>
        <w:spacing w:before="0" w:beforeAutospacing="0" w:after="0" w:afterAutospacing="0" w:line="360" w:lineRule="auto"/>
        <w:ind w:firstLine="480" w:firstLineChars="200"/>
        <w:rPr>
          <w:rFonts w:hint="eastAsia" w:ascii="Times New Roman" w:hAnsi="Times New Roman" w:cs="Times New Roman" w:eastAsiaTheme="minorEastAsia"/>
          <w:lang w:val="zh-CN"/>
        </w:rPr>
      </w:pPr>
      <w:r>
        <w:rPr>
          <w:rFonts w:hint="eastAsia" w:ascii="Times New Roman" w:hAnsi="Times New Roman" w:cs="Times New Roman" w:eastAsiaTheme="minorEastAsia"/>
          <w:lang w:val="zh-CN"/>
        </w:rPr>
        <w:t>（2）网络或系统相关服务器出现网络流量异常或服务器登录异常，判断服务器是否异常，检查网络流量，流量异常小则报修网络服务商，流量异常大则查杀病毒；</w:t>
      </w:r>
    </w:p>
    <w:p w14:paraId="52F898B9">
      <w:pPr>
        <w:pStyle w:val="16"/>
        <w:pageBreakBefore w:val="0"/>
        <w:numPr>
          <w:ilvl w:val="0"/>
          <w:numId w:val="0"/>
        </w:numPr>
        <w:kinsoku/>
        <w:wordWrap/>
        <w:overflowPunct/>
        <w:topLinePunct w:val="0"/>
        <w:autoSpaceDE/>
        <w:autoSpaceDN/>
        <w:bidi w:val="0"/>
        <w:snapToGrid/>
        <w:spacing w:before="0" w:beforeAutospacing="0" w:after="0" w:afterAutospacing="0" w:line="360" w:lineRule="auto"/>
        <w:ind w:firstLine="480" w:firstLineChars="200"/>
        <w:rPr>
          <w:rFonts w:hint="eastAsia" w:ascii="Times New Roman" w:hAnsi="Times New Roman" w:cs="Times New Roman" w:eastAsiaTheme="minorEastAsia"/>
          <w:lang w:val="zh-CN"/>
        </w:rPr>
      </w:pPr>
      <w:r>
        <w:rPr>
          <w:rFonts w:hint="eastAsia" w:ascii="Times New Roman" w:hAnsi="Times New Roman" w:cs="Times New Roman" w:eastAsiaTheme="minorEastAsia"/>
          <w:lang w:val="zh-CN"/>
        </w:rPr>
        <w:t>（3）账号密码登录错误，检查账号密码是否有错误或重新分配；</w:t>
      </w:r>
    </w:p>
    <w:p w14:paraId="039EFC16">
      <w:pPr>
        <w:pStyle w:val="16"/>
        <w:pageBreakBefore w:val="0"/>
        <w:numPr>
          <w:ilvl w:val="0"/>
          <w:numId w:val="0"/>
        </w:numPr>
        <w:kinsoku/>
        <w:wordWrap/>
        <w:overflowPunct/>
        <w:topLinePunct w:val="0"/>
        <w:autoSpaceDE/>
        <w:autoSpaceDN/>
        <w:bidi w:val="0"/>
        <w:snapToGrid/>
        <w:spacing w:before="0" w:beforeAutospacing="0" w:after="0" w:afterAutospacing="0" w:line="360" w:lineRule="auto"/>
        <w:ind w:firstLine="480" w:firstLineChars="200"/>
        <w:rPr>
          <w:rFonts w:hint="eastAsia" w:ascii="Times New Roman" w:hAnsi="Times New Roman" w:cs="Times New Roman" w:eastAsiaTheme="minorEastAsia"/>
          <w:lang w:val="zh-CN"/>
        </w:rPr>
      </w:pPr>
      <w:r>
        <w:rPr>
          <w:rFonts w:hint="eastAsia" w:ascii="Times New Roman" w:hAnsi="Times New Roman" w:cs="Times New Roman" w:eastAsiaTheme="minorEastAsia"/>
          <w:lang w:val="zh-CN"/>
        </w:rPr>
        <w:t>（4）系统未响应或无法访问，关闭系统，重新访问；检查系统访问地址是否有误，网络是否正常，端口是否正常，服务器是否正常开启；</w:t>
      </w:r>
    </w:p>
    <w:p w14:paraId="23C5AA85">
      <w:pPr>
        <w:pStyle w:val="16"/>
        <w:pageBreakBefore w:val="0"/>
        <w:numPr>
          <w:ilvl w:val="0"/>
          <w:numId w:val="0"/>
        </w:numPr>
        <w:kinsoku/>
        <w:wordWrap/>
        <w:overflowPunct/>
        <w:topLinePunct w:val="0"/>
        <w:autoSpaceDE/>
        <w:autoSpaceDN/>
        <w:bidi w:val="0"/>
        <w:snapToGrid/>
        <w:spacing w:before="0" w:beforeAutospacing="0" w:after="0" w:afterAutospacing="0" w:line="360" w:lineRule="auto"/>
        <w:ind w:firstLine="480" w:firstLineChars="200"/>
        <w:rPr>
          <w:rFonts w:hint="eastAsia" w:ascii="Times New Roman" w:hAnsi="Times New Roman" w:cs="Times New Roman" w:eastAsiaTheme="minorEastAsia"/>
          <w:lang w:val="zh-CN"/>
        </w:rPr>
      </w:pPr>
      <w:r>
        <w:rPr>
          <w:rFonts w:hint="eastAsia" w:ascii="Times New Roman" w:hAnsi="Times New Roman" w:cs="Times New Roman" w:eastAsiaTheme="minorEastAsia"/>
          <w:lang w:val="zh-CN"/>
        </w:rPr>
        <w:t>（5）系统反应缓慢，检测机器性能是否因为过低而引起；</w:t>
      </w:r>
    </w:p>
    <w:p w14:paraId="1C14DBD7">
      <w:pPr>
        <w:pStyle w:val="16"/>
        <w:pageBreakBefore w:val="0"/>
        <w:numPr>
          <w:ilvl w:val="0"/>
          <w:numId w:val="0"/>
        </w:numPr>
        <w:kinsoku/>
        <w:wordWrap/>
        <w:overflowPunct/>
        <w:topLinePunct w:val="0"/>
        <w:autoSpaceDE/>
        <w:autoSpaceDN/>
        <w:bidi w:val="0"/>
        <w:snapToGrid/>
        <w:spacing w:before="0" w:beforeAutospacing="0" w:after="0" w:afterAutospacing="0" w:line="360" w:lineRule="auto"/>
        <w:ind w:firstLine="480" w:firstLineChars="200"/>
        <w:rPr>
          <w:rFonts w:hint="eastAsia" w:ascii="Times New Roman" w:hAnsi="Times New Roman" w:cs="Times New Roman" w:eastAsiaTheme="minorEastAsia"/>
          <w:lang w:val="zh-CN"/>
        </w:rPr>
      </w:pPr>
      <w:r>
        <w:rPr>
          <w:rFonts w:hint="eastAsia" w:ascii="Times New Roman" w:hAnsi="Times New Roman" w:cs="Times New Roman" w:eastAsiaTheme="minorEastAsia"/>
          <w:lang w:val="zh-CN"/>
        </w:rPr>
        <w:t>（6）系统端口或数据库端口不通，检测端口是否被占用，更换端口。</w:t>
      </w:r>
    </w:p>
    <w:p w14:paraId="7836C3A5">
      <w:pPr>
        <w:pStyle w:val="16"/>
        <w:pageBreakBefore w:val="0"/>
        <w:numPr>
          <w:ilvl w:val="0"/>
          <w:numId w:val="2"/>
        </w:numPr>
        <w:kinsoku/>
        <w:wordWrap/>
        <w:overflowPunct/>
        <w:topLinePunct w:val="0"/>
        <w:autoSpaceDE/>
        <w:autoSpaceDN/>
        <w:bidi w:val="0"/>
        <w:snapToGrid/>
        <w:spacing w:before="0" w:beforeAutospacing="0" w:after="0" w:afterAutospacing="0" w:line="360" w:lineRule="auto"/>
        <w:ind w:firstLine="480" w:firstLineChars="200"/>
        <w:rPr>
          <w:rFonts w:hint="eastAsia" w:ascii="Times New Roman" w:hAnsi="Times New Roman" w:cs="Times New Roman" w:eastAsiaTheme="minorEastAsia"/>
          <w:lang w:val="zh-CN"/>
        </w:rPr>
      </w:pPr>
      <w:r>
        <w:rPr>
          <w:rFonts w:hint="eastAsia" w:ascii="Times New Roman" w:hAnsi="Times New Roman" w:cs="Times New Roman" w:eastAsiaTheme="minorEastAsia"/>
          <w:lang w:val="zh-CN"/>
        </w:rPr>
        <w:t>业务保障</w:t>
      </w:r>
    </w:p>
    <w:p w14:paraId="2853F42E">
      <w:pPr>
        <w:pStyle w:val="16"/>
        <w:pageBreakBefore w:val="0"/>
        <w:numPr>
          <w:ilvl w:val="0"/>
          <w:numId w:val="0"/>
        </w:numPr>
        <w:kinsoku/>
        <w:wordWrap/>
        <w:overflowPunct/>
        <w:topLinePunct w:val="0"/>
        <w:autoSpaceDE/>
        <w:autoSpaceDN/>
        <w:bidi w:val="0"/>
        <w:snapToGrid/>
        <w:spacing w:before="0" w:beforeAutospacing="0" w:after="0" w:afterAutospacing="0" w:line="360" w:lineRule="auto"/>
        <w:ind w:firstLine="480" w:firstLineChars="200"/>
        <w:rPr>
          <w:rFonts w:hint="eastAsia" w:ascii="Times New Roman" w:hAnsi="Times New Roman" w:cs="Times New Roman" w:eastAsiaTheme="minorEastAsia"/>
          <w:lang w:val="zh-CN" w:eastAsia="zh-CN"/>
        </w:rPr>
      </w:pPr>
      <w:r>
        <w:rPr>
          <w:rFonts w:hint="eastAsia" w:ascii="Times New Roman" w:hAnsi="Times New Roman" w:cs="Times New Roman" w:eastAsiaTheme="minorEastAsia"/>
          <w:lang w:val="zh-CN"/>
        </w:rPr>
        <w:t>（1）应用系统软件的升级性的保障服务，主要包括表单增加、审批变化、流程更改、改版/升级等</w:t>
      </w:r>
      <w:r>
        <w:rPr>
          <w:rFonts w:hint="eastAsia" w:ascii="Times New Roman" w:hAnsi="Times New Roman" w:cs="Times New Roman" w:eastAsiaTheme="minorEastAsia"/>
          <w:lang w:val="zh-CN" w:eastAsia="zh-CN"/>
        </w:rPr>
        <w:t>；</w:t>
      </w:r>
    </w:p>
    <w:p w14:paraId="2576092C">
      <w:pPr>
        <w:pStyle w:val="16"/>
        <w:pageBreakBefore w:val="0"/>
        <w:numPr>
          <w:ilvl w:val="0"/>
          <w:numId w:val="0"/>
        </w:numPr>
        <w:kinsoku/>
        <w:wordWrap/>
        <w:overflowPunct/>
        <w:topLinePunct w:val="0"/>
        <w:autoSpaceDE/>
        <w:autoSpaceDN/>
        <w:bidi w:val="0"/>
        <w:snapToGrid/>
        <w:spacing w:beforeAutospacing="0" w:afterAutospacing="0" w:line="360" w:lineRule="auto"/>
        <w:ind w:firstLine="480" w:firstLineChars="200"/>
        <w:rPr>
          <w:rFonts w:hint="eastAsia" w:ascii="Times New Roman" w:hAnsi="Times New Roman" w:cs="Times New Roman" w:eastAsiaTheme="minorEastAsia"/>
          <w:lang w:val="zh-CN" w:eastAsia="zh-CN"/>
        </w:rPr>
      </w:pPr>
      <w:r>
        <w:rPr>
          <w:rFonts w:hint="eastAsia" w:ascii="Times New Roman" w:hAnsi="Times New Roman" w:cs="Times New Roman" w:eastAsiaTheme="minorEastAsia"/>
          <w:lang w:val="zh-CN"/>
        </w:rPr>
        <w:t>（2）应用系统技术支持，主要包括人员权限、数据校正与修改等方面的使用维护</w:t>
      </w:r>
      <w:r>
        <w:rPr>
          <w:rFonts w:hint="eastAsia" w:ascii="Times New Roman" w:hAnsi="Times New Roman" w:cs="Times New Roman" w:eastAsiaTheme="minorEastAsia"/>
          <w:lang w:val="zh-CN" w:eastAsia="zh-CN"/>
        </w:rPr>
        <w:t>；</w:t>
      </w:r>
    </w:p>
    <w:p w14:paraId="7614CD98">
      <w:pPr>
        <w:pStyle w:val="16"/>
        <w:pageBreakBefore w:val="0"/>
        <w:numPr>
          <w:ilvl w:val="0"/>
          <w:numId w:val="0"/>
        </w:numPr>
        <w:kinsoku/>
        <w:wordWrap/>
        <w:overflowPunct/>
        <w:topLinePunct w:val="0"/>
        <w:autoSpaceDE/>
        <w:autoSpaceDN/>
        <w:bidi w:val="0"/>
        <w:snapToGrid/>
        <w:spacing w:beforeAutospacing="0" w:afterAutospacing="0" w:line="360" w:lineRule="auto"/>
        <w:ind w:firstLine="480" w:firstLineChars="200"/>
        <w:rPr>
          <w:rFonts w:hint="eastAsia" w:ascii="Times New Roman" w:hAnsi="Times New Roman" w:cs="Times New Roman" w:eastAsiaTheme="minorEastAsia"/>
          <w:lang w:val="zh-CN" w:eastAsia="zh-CN"/>
        </w:rPr>
      </w:pPr>
      <w:r>
        <w:rPr>
          <w:rFonts w:hint="eastAsia" w:ascii="Times New Roman" w:hAnsi="Times New Roman" w:cs="Times New Roman" w:eastAsiaTheme="minorEastAsia"/>
          <w:lang w:val="zh-CN"/>
        </w:rPr>
        <w:t>（3）根据要求把数字江门网络建设有限公司住宅用地平台可能出现变化的功能内容添加到系统操作手册中</w:t>
      </w:r>
      <w:r>
        <w:rPr>
          <w:rFonts w:hint="eastAsia" w:ascii="Times New Roman" w:hAnsi="Times New Roman" w:cs="Times New Roman" w:eastAsiaTheme="minorEastAsia"/>
          <w:lang w:val="zh-CN" w:eastAsia="zh-CN"/>
        </w:rPr>
        <w:t>；</w:t>
      </w:r>
    </w:p>
    <w:p w14:paraId="5F9852DF">
      <w:pPr>
        <w:pStyle w:val="16"/>
        <w:pageBreakBefore w:val="0"/>
        <w:numPr>
          <w:ilvl w:val="0"/>
          <w:numId w:val="0"/>
        </w:numPr>
        <w:kinsoku/>
        <w:wordWrap/>
        <w:overflowPunct/>
        <w:topLinePunct w:val="0"/>
        <w:autoSpaceDE/>
        <w:autoSpaceDN/>
        <w:bidi w:val="0"/>
        <w:snapToGrid/>
        <w:spacing w:beforeAutospacing="0" w:afterAutospacing="0" w:line="360" w:lineRule="auto"/>
        <w:ind w:firstLine="480" w:firstLineChars="200"/>
        <w:rPr>
          <w:rFonts w:hint="eastAsia" w:ascii="Times New Roman" w:hAnsi="Times New Roman" w:cs="Times New Roman" w:eastAsiaTheme="minorEastAsia"/>
          <w:lang w:val="zh-CN" w:eastAsia="zh-CN"/>
        </w:rPr>
      </w:pPr>
      <w:r>
        <w:rPr>
          <w:rFonts w:hint="eastAsia" w:ascii="Times New Roman" w:hAnsi="Times New Roman" w:cs="Times New Roman" w:eastAsiaTheme="minorEastAsia"/>
          <w:lang w:val="zh-CN"/>
        </w:rPr>
        <w:t>（4）完善系统操作指引功能，方便各地区迅速找到自己负责的业务模块，了解一些基础规则并录入正确的业务数据，来提高工作效率</w:t>
      </w:r>
      <w:r>
        <w:rPr>
          <w:rFonts w:hint="eastAsia" w:ascii="Times New Roman" w:hAnsi="Times New Roman" w:cs="Times New Roman" w:eastAsiaTheme="minorEastAsia"/>
          <w:lang w:val="zh-CN" w:eastAsia="zh-CN"/>
        </w:rPr>
        <w:t>；</w:t>
      </w:r>
    </w:p>
    <w:p w14:paraId="5224B932">
      <w:pPr>
        <w:pStyle w:val="16"/>
        <w:pageBreakBefore w:val="0"/>
        <w:numPr>
          <w:ilvl w:val="0"/>
          <w:numId w:val="0"/>
        </w:numPr>
        <w:kinsoku/>
        <w:wordWrap/>
        <w:overflowPunct/>
        <w:topLinePunct w:val="0"/>
        <w:autoSpaceDE/>
        <w:autoSpaceDN/>
        <w:bidi w:val="0"/>
        <w:snapToGrid/>
        <w:spacing w:beforeAutospacing="0" w:afterAutospacing="0" w:line="360" w:lineRule="auto"/>
        <w:ind w:firstLine="480" w:firstLineChars="200"/>
        <w:rPr>
          <w:rFonts w:hint="eastAsia" w:ascii="Times New Roman" w:hAnsi="Times New Roman" w:cs="Times New Roman" w:eastAsiaTheme="minorEastAsia"/>
          <w:lang w:val="zh-CN" w:eastAsia="zh-CN"/>
        </w:rPr>
      </w:pPr>
      <w:r>
        <w:rPr>
          <w:rFonts w:hint="eastAsia" w:ascii="Times New Roman" w:hAnsi="Times New Roman" w:cs="Times New Roman" w:eastAsiaTheme="minorEastAsia"/>
          <w:lang w:val="zh-CN"/>
        </w:rPr>
        <w:t>（</w:t>
      </w:r>
      <w:r>
        <w:rPr>
          <w:rFonts w:hint="eastAsia" w:ascii="Times New Roman" w:hAnsi="Times New Roman" w:cs="Times New Roman" w:eastAsiaTheme="minorEastAsia"/>
          <w:lang w:val="zh-CN" w:eastAsia="zh-CN"/>
        </w:rPr>
        <w:t>5</w:t>
      </w:r>
      <w:r>
        <w:rPr>
          <w:rFonts w:hint="eastAsia" w:ascii="Times New Roman" w:hAnsi="Times New Roman" w:cs="Times New Roman" w:eastAsiaTheme="minorEastAsia"/>
          <w:lang w:val="zh-CN"/>
        </w:rPr>
        <w:t>）根据业务协调要求调整设计相关的共享接口并配置安全相关策略和共享机制权限控制开放</w:t>
      </w:r>
      <w:r>
        <w:rPr>
          <w:rFonts w:hint="eastAsia" w:ascii="Times New Roman" w:hAnsi="Times New Roman" w:cs="Times New Roman" w:eastAsiaTheme="minorEastAsia"/>
          <w:lang w:val="zh-CN" w:eastAsia="zh-CN"/>
        </w:rPr>
        <w:t>；</w:t>
      </w:r>
    </w:p>
    <w:p w14:paraId="62AB512C">
      <w:pPr>
        <w:pStyle w:val="16"/>
        <w:pageBreakBefore w:val="0"/>
        <w:numPr>
          <w:ilvl w:val="0"/>
          <w:numId w:val="0"/>
        </w:numPr>
        <w:kinsoku/>
        <w:wordWrap/>
        <w:overflowPunct/>
        <w:topLinePunct w:val="0"/>
        <w:autoSpaceDE/>
        <w:autoSpaceDN/>
        <w:bidi w:val="0"/>
        <w:snapToGrid/>
        <w:spacing w:beforeAutospacing="0" w:afterAutospacing="0" w:line="360" w:lineRule="auto"/>
        <w:ind w:firstLine="480" w:firstLineChars="200"/>
        <w:rPr>
          <w:rFonts w:hint="eastAsia" w:ascii="Times New Roman" w:hAnsi="Times New Roman" w:cs="Times New Roman" w:eastAsiaTheme="minorEastAsia"/>
          <w:lang w:val="zh-CN"/>
        </w:rPr>
      </w:pPr>
      <w:r>
        <w:rPr>
          <w:rFonts w:hint="eastAsia" w:ascii="Times New Roman" w:hAnsi="Times New Roman" w:cs="Times New Roman" w:eastAsiaTheme="minorEastAsia"/>
          <w:lang w:val="zh-CN"/>
        </w:rPr>
        <w:t>（6）数据应急维护</w:t>
      </w:r>
    </w:p>
    <w:p w14:paraId="4C9E9231">
      <w:pPr>
        <w:pStyle w:val="16"/>
        <w:pageBreakBefore w:val="0"/>
        <w:numPr>
          <w:ilvl w:val="0"/>
          <w:numId w:val="0"/>
        </w:numPr>
        <w:kinsoku/>
        <w:wordWrap/>
        <w:overflowPunct/>
        <w:topLinePunct w:val="0"/>
        <w:autoSpaceDE/>
        <w:autoSpaceDN/>
        <w:bidi w:val="0"/>
        <w:snapToGrid/>
        <w:spacing w:beforeAutospacing="0" w:afterAutospacing="0" w:line="360" w:lineRule="auto"/>
        <w:ind w:firstLine="480" w:firstLineChars="200"/>
        <w:rPr>
          <w:rFonts w:hint="eastAsia" w:ascii="Times New Roman" w:hAnsi="Times New Roman" w:cs="Times New Roman" w:eastAsiaTheme="minorEastAsia"/>
          <w:lang w:val="zh-CN"/>
        </w:rPr>
      </w:pPr>
      <w:r>
        <w:rPr>
          <w:rFonts w:hint="eastAsia" w:ascii="Times New Roman" w:hAnsi="Times New Roman" w:cs="Times New Roman" w:eastAsiaTheme="minorEastAsia"/>
          <w:lang w:val="zh-CN"/>
        </w:rPr>
        <w:t>根据业务需要，按要求对系统数据进行必要维护，主要包括修改存在属性缺失或不正确的信息等，以及对文件存储进行优化合并；从后台补充完善信息、更新替换信息。数据维护范围包括各类矢量数据、结构化业务数据、业务附件数据和外部接入数据的维护。</w:t>
      </w:r>
    </w:p>
    <w:p w14:paraId="50639E0C">
      <w:pPr>
        <w:pStyle w:val="16"/>
        <w:pageBreakBefore w:val="0"/>
        <w:numPr>
          <w:ilvl w:val="0"/>
          <w:numId w:val="2"/>
        </w:numPr>
        <w:kinsoku/>
        <w:wordWrap/>
        <w:overflowPunct/>
        <w:topLinePunct w:val="0"/>
        <w:autoSpaceDE/>
        <w:autoSpaceDN/>
        <w:bidi w:val="0"/>
        <w:snapToGrid/>
        <w:spacing w:before="0" w:beforeAutospacing="0" w:after="0" w:afterAutospacing="0" w:line="360" w:lineRule="auto"/>
        <w:ind w:firstLine="480" w:firstLineChars="200"/>
        <w:rPr>
          <w:rFonts w:hint="eastAsia" w:ascii="Times New Roman" w:hAnsi="Times New Roman" w:cs="Times New Roman" w:eastAsiaTheme="minorEastAsia"/>
          <w:lang w:val="zh-CN"/>
        </w:rPr>
      </w:pPr>
      <w:r>
        <w:rPr>
          <w:rFonts w:hint="eastAsia" w:ascii="Times New Roman" w:hAnsi="Times New Roman" w:cs="Times New Roman" w:eastAsiaTheme="minorEastAsia"/>
          <w:lang w:val="zh-CN"/>
        </w:rPr>
        <w:t>运行环境调优</w:t>
      </w:r>
    </w:p>
    <w:p w14:paraId="7E9F163E">
      <w:pPr>
        <w:pStyle w:val="16"/>
        <w:pageBreakBefore w:val="0"/>
        <w:numPr>
          <w:ilvl w:val="0"/>
          <w:numId w:val="0"/>
        </w:numPr>
        <w:kinsoku/>
        <w:wordWrap/>
        <w:overflowPunct/>
        <w:topLinePunct w:val="0"/>
        <w:autoSpaceDE/>
        <w:autoSpaceDN/>
        <w:bidi w:val="0"/>
        <w:snapToGrid/>
        <w:spacing w:before="0" w:beforeAutospacing="0" w:after="0" w:afterAutospacing="0" w:line="360" w:lineRule="auto"/>
        <w:ind w:firstLine="480" w:firstLineChars="200"/>
        <w:rPr>
          <w:rFonts w:hint="eastAsia" w:ascii="Times New Roman" w:hAnsi="Times New Roman" w:cs="Times New Roman" w:eastAsiaTheme="minorEastAsia"/>
          <w:lang w:val="zh-CN"/>
        </w:rPr>
      </w:pPr>
      <w:r>
        <w:rPr>
          <w:rFonts w:hint="eastAsia" w:ascii="Times New Roman" w:hAnsi="Times New Roman" w:cs="Times New Roman" w:eastAsiaTheme="minorEastAsia"/>
          <w:lang w:val="zh-CN"/>
        </w:rPr>
        <w:t>（1）为确保系统能够稳定运行，需要定期对系统的运行环境进行监控。提供专业化程度高的技术服务工程师负责系统管理及数据库性能优化等技术支持服务，通过对系统的定期监控，及时了解系统的使用情况、运行情况及各项系统性能指标，及时做相应调整。</w:t>
      </w:r>
    </w:p>
    <w:p w14:paraId="196AB4E5">
      <w:pPr>
        <w:pStyle w:val="16"/>
        <w:pageBreakBefore w:val="0"/>
        <w:numPr>
          <w:ilvl w:val="0"/>
          <w:numId w:val="0"/>
        </w:numPr>
        <w:kinsoku/>
        <w:wordWrap/>
        <w:overflowPunct/>
        <w:topLinePunct w:val="0"/>
        <w:autoSpaceDE/>
        <w:autoSpaceDN/>
        <w:bidi w:val="0"/>
        <w:snapToGrid/>
        <w:spacing w:before="0" w:beforeAutospacing="0" w:after="0" w:afterAutospacing="0" w:line="360" w:lineRule="auto"/>
        <w:ind w:firstLine="480" w:firstLineChars="200"/>
        <w:rPr>
          <w:rFonts w:hint="eastAsia" w:ascii="Times New Roman" w:hAnsi="Times New Roman" w:cs="Times New Roman" w:eastAsiaTheme="minorEastAsia"/>
          <w:lang w:val="zh-CN"/>
        </w:rPr>
      </w:pPr>
      <w:r>
        <w:rPr>
          <w:rFonts w:hint="eastAsia" w:ascii="Times New Roman" w:hAnsi="Times New Roman" w:cs="Times New Roman" w:eastAsiaTheme="minorEastAsia"/>
          <w:lang w:val="zh-CN"/>
        </w:rPr>
        <w:t>（2）当系统服务资源使用出现过多占用或资源使用异常的情况，如CPU过高、内存不足、文件IO、网络IO异常时候，将结合情况进行调整。</w:t>
      </w:r>
    </w:p>
    <w:p w14:paraId="5D9A6A64">
      <w:pPr>
        <w:pStyle w:val="16"/>
        <w:pageBreakBefore w:val="0"/>
        <w:numPr>
          <w:ilvl w:val="0"/>
          <w:numId w:val="0"/>
        </w:numPr>
        <w:kinsoku/>
        <w:wordWrap/>
        <w:overflowPunct/>
        <w:topLinePunct w:val="0"/>
        <w:autoSpaceDE/>
        <w:autoSpaceDN/>
        <w:bidi w:val="0"/>
        <w:snapToGrid/>
        <w:spacing w:before="0" w:beforeAutospacing="0" w:after="0" w:afterAutospacing="0" w:line="360" w:lineRule="auto"/>
        <w:ind w:firstLine="480" w:firstLineChars="200"/>
        <w:rPr>
          <w:rFonts w:hint="eastAsia" w:ascii="Times New Roman" w:hAnsi="Times New Roman" w:cs="Times New Roman" w:eastAsiaTheme="minorEastAsia"/>
          <w:lang w:val="zh-CN"/>
        </w:rPr>
      </w:pPr>
      <w:r>
        <w:rPr>
          <w:rFonts w:hint="eastAsia" w:ascii="Times New Roman" w:hAnsi="Times New Roman" w:cs="Times New Roman" w:eastAsiaTheme="minorEastAsia"/>
          <w:lang w:val="zh-CN"/>
        </w:rPr>
        <w:t>（3）对系统现状、配置与性能等进行检测和诊断，找出系统性能瓶颈，通过掌握系统运行状况、系统资源使用情况及时开展有针对性的硬件、软件配置性能优化；掌握系统对资源的使用情况，了解系统的执行效率。</w:t>
      </w:r>
    </w:p>
    <w:p w14:paraId="61DFFB61">
      <w:pPr>
        <w:pStyle w:val="16"/>
        <w:pageBreakBefore w:val="0"/>
        <w:numPr>
          <w:ilvl w:val="0"/>
          <w:numId w:val="0"/>
        </w:numPr>
        <w:kinsoku/>
        <w:wordWrap/>
        <w:overflowPunct/>
        <w:topLinePunct w:val="0"/>
        <w:autoSpaceDE/>
        <w:autoSpaceDN/>
        <w:bidi w:val="0"/>
        <w:snapToGrid/>
        <w:spacing w:before="0" w:beforeAutospacing="0" w:after="0" w:afterAutospacing="0" w:line="360" w:lineRule="auto"/>
        <w:ind w:firstLine="480" w:firstLineChars="200"/>
        <w:rPr>
          <w:rFonts w:hint="eastAsia" w:ascii="Times New Roman" w:hAnsi="Times New Roman" w:cs="Times New Roman" w:eastAsiaTheme="minorEastAsia"/>
          <w:lang w:val="zh-CN"/>
        </w:rPr>
      </w:pPr>
      <w:r>
        <w:rPr>
          <w:rFonts w:hint="eastAsia" w:ascii="Times New Roman" w:hAnsi="Times New Roman" w:cs="Times New Roman" w:eastAsiaTheme="minorEastAsia"/>
          <w:lang w:val="zh-CN"/>
        </w:rPr>
        <w:t>（4）提出性能调优方案，对服务器调优，如数据库连接池连接数设置、访问流量、资源回收调整等；数据库调优，如SQL语句优化、数据库对象存储方式优化、内存优化。</w:t>
      </w:r>
    </w:p>
    <w:p w14:paraId="12374CF3">
      <w:pPr>
        <w:pStyle w:val="16"/>
        <w:pageBreakBefore w:val="0"/>
        <w:numPr>
          <w:ilvl w:val="0"/>
          <w:numId w:val="0"/>
        </w:numPr>
        <w:kinsoku/>
        <w:wordWrap/>
        <w:overflowPunct/>
        <w:topLinePunct w:val="0"/>
        <w:autoSpaceDE/>
        <w:autoSpaceDN/>
        <w:bidi w:val="0"/>
        <w:snapToGrid/>
        <w:spacing w:before="0" w:beforeAutospacing="0" w:after="0" w:afterAutospacing="0" w:line="360" w:lineRule="auto"/>
        <w:ind w:firstLine="480" w:firstLineChars="200"/>
        <w:rPr>
          <w:rFonts w:hint="eastAsia" w:ascii="Times New Roman" w:hAnsi="Times New Roman" w:cs="Times New Roman" w:eastAsiaTheme="minorEastAsia"/>
          <w:lang w:val="zh-CN"/>
        </w:rPr>
      </w:pPr>
      <w:r>
        <w:rPr>
          <w:rFonts w:hint="eastAsia" w:ascii="Times New Roman" w:hAnsi="Times New Roman" w:cs="Times New Roman" w:eastAsiaTheme="minorEastAsia"/>
          <w:lang w:val="zh-CN"/>
        </w:rPr>
        <w:t>（5）达到合理的硬件和软件配置，使系统资源使用达到平衡与性能提升。</w:t>
      </w:r>
    </w:p>
    <w:p w14:paraId="16B08256">
      <w:pPr>
        <w:pStyle w:val="16"/>
        <w:pageBreakBefore w:val="0"/>
        <w:numPr>
          <w:ilvl w:val="0"/>
          <w:numId w:val="2"/>
        </w:numPr>
        <w:kinsoku/>
        <w:wordWrap/>
        <w:overflowPunct/>
        <w:topLinePunct w:val="0"/>
        <w:autoSpaceDE/>
        <w:autoSpaceDN/>
        <w:bidi w:val="0"/>
        <w:snapToGrid/>
        <w:spacing w:before="0" w:beforeAutospacing="0" w:after="0" w:afterAutospacing="0" w:line="360" w:lineRule="auto"/>
        <w:ind w:firstLine="480" w:firstLineChars="200"/>
        <w:rPr>
          <w:rFonts w:hint="eastAsia" w:ascii="Times New Roman" w:hAnsi="Times New Roman" w:cs="Times New Roman" w:eastAsiaTheme="minorEastAsia"/>
          <w:lang w:val="zh-CN"/>
        </w:rPr>
      </w:pPr>
      <w:r>
        <w:rPr>
          <w:rFonts w:hint="eastAsia" w:ascii="Times New Roman" w:hAnsi="Times New Roman" w:cs="Times New Roman" w:eastAsiaTheme="minorEastAsia"/>
          <w:lang w:val="zh-CN"/>
        </w:rPr>
        <w:t>数据备份</w:t>
      </w:r>
    </w:p>
    <w:p w14:paraId="156D29F2">
      <w:pPr>
        <w:pStyle w:val="16"/>
        <w:pageBreakBefore w:val="0"/>
        <w:numPr>
          <w:ilvl w:val="0"/>
          <w:numId w:val="0"/>
        </w:numPr>
        <w:kinsoku/>
        <w:wordWrap/>
        <w:overflowPunct/>
        <w:topLinePunct w:val="0"/>
        <w:autoSpaceDE/>
        <w:autoSpaceDN/>
        <w:bidi w:val="0"/>
        <w:snapToGrid/>
        <w:spacing w:before="0" w:beforeAutospacing="0" w:after="0" w:afterAutospacing="0" w:line="360" w:lineRule="auto"/>
        <w:ind w:firstLine="480" w:firstLineChars="200"/>
        <w:rPr>
          <w:rFonts w:hint="eastAsia" w:ascii="Times New Roman" w:hAnsi="Times New Roman" w:cs="Times New Roman" w:eastAsiaTheme="minorEastAsia"/>
          <w:lang w:val="zh-CN"/>
        </w:rPr>
      </w:pPr>
      <w:r>
        <w:rPr>
          <w:rFonts w:hint="eastAsia" w:ascii="Times New Roman" w:hAnsi="Times New Roman" w:cs="Times New Roman" w:eastAsiaTheme="minorEastAsia"/>
          <w:lang w:val="zh-CN"/>
        </w:rPr>
        <w:t>（1）制定备份策略</w:t>
      </w:r>
    </w:p>
    <w:p w14:paraId="49116FEC">
      <w:pPr>
        <w:pStyle w:val="16"/>
        <w:pageBreakBefore w:val="0"/>
        <w:numPr>
          <w:ilvl w:val="0"/>
          <w:numId w:val="0"/>
        </w:numPr>
        <w:kinsoku/>
        <w:wordWrap/>
        <w:overflowPunct/>
        <w:topLinePunct w:val="0"/>
        <w:autoSpaceDE/>
        <w:autoSpaceDN/>
        <w:bidi w:val="0"/>
        <w:snapToGrid/>
        <w:spacing w:before="0" w:beforeAutospacing="0" w:after="0" w:afterAutospacing="0" w:line="360" w:lineRule="auto"/>
        <w:ind w:firstLine="480" w:firstLineChars="200"/>
        <w:rPr>
          <w:rFonts w:hint="eastAsia" w:ascii="Times New Roman" w:hAnsi="Times New Roman" w:cs="Times New Roman" w:eastAsiaTheme="minorEastAsia"/>
          <w:lang w:val="zh-CN"/>
        </w:rPr>
      </w:pPr>
      <w:r>
        <w:rPr>
          <w:rFonts w:hint="eastAsia" w:ascii="Times New Roman" w:hAnsi="Times New Roman" w:cs="Times New Roman" w:eastAsiaTheme="minorEastAsia"/>
          <w:lang w:val="zh-CN"/>
        </w:rPr>
        <w:t>根据业务需求、数据重要性以及恢复时间目标（RTO）和恢复点目标（RPO），制定合适的备份策略。这包括确定备份的频率（如每日、每周、每月等）、备份的数据类型（如数据库、文件系统、虚拟机等）以及备份的存储位置（如本地磁盘、云存储等）。</w:t>
      </w:r>
    </w:p>
    <w:p w14:paraId="372072BA">
      <w:pPr>
        <w:pStyle w:val="16"/>
        <w:pageBreakBefore w:val="0"/>
        <w:numPr>
          <w:ilvl w:val="0"/>
          <w:numId w:val="0"/>
        </w:numPr>
        <w:kinsoku/>
        <w:wordWrap/>
        <w:overflowPunct/>
        <w:topLinePunct w:val="0"/>
        <w:autoSpaceDE/>
        <w:autoSpaceDN/>
        <w:bidi w:val="0"/>
        <w:snapToGrid/>
        <w:spacing w:before="0" w:beforeAutospacing="0" w:after="0" w:afterAutospacing="0" w:line="360" w:lineRule="auto"/>
        <w:ind w:firstLine="480" w:firstLineChars="200"/>
        <w:rPr>
          <w:rFonts w:hint="eastAsia" w:ascii="Times New Roman" w:hAnsi="Times New Roman" w:cs="Times New Roman" w:eastAsiaTheme="minorEastAsia"/>
          <w:lang w:val="zh-CN"/>
        </w:rPr>
      </w:pPr>
      <w:r>
        <w:rPr>
          <w:rFonts w:hint="eastAsia" w:ascii="Times New Roman" w:hAnsi="Times New Roman" w:cs="Times New Roman" w:eastAsiaTheme="minorEastAsia"/>
          <w:lang w:val="zh-CN"/>
        </w:rPr>
        <w:t>（2）选择备份工具和技术</w:t>
      </w:r>
    </w:p>
    <w:p w14:paraId="196B5EB8">
      <w:pPr>
        <w:pStyle w:val="16"/>
        <w:pageBreakBefore w:val="0"/>
        <w:numPr>
          <w:ilvl w:val="0"/>
          <w:numId w:val="0"/>
        </w:numPr>
        <w:kinsoku/>
        <w:wordWrap/>
        <w:overflowPunct/>
        <w:topLinePunct w:val="0"/>
        <w:autoSpaceDE/>
        <w:autoSpaceDN/>
        <w:bidi w:val="0"/>
        <w:snapToGrid/>
        <w:spacing w:before="0" w:beforeAutospacing="0" w:after="0" w:afterAutospacing="0" w:line="360" w:lineRule="auto"/>
        <w:ind w:firstLine="480" w:firstLineChars="200"/>
        <w:rPr>
          <w:rFonts w:hint="eastAsia" w:ascii="Times New Roman" w:hAnsi="Times New Roman" w:cs="Times New Roman" w:eastAsiaTheme="minorEastAsia"/>
          <w:lang w:val="zh-CN"/>
        </w:rPr>
      </w:pPr>
      <w:r>
        <w:rPr>
          <w:rFonts w:hint="eastAsia" w:ascii="Times New Roman" w:hAnsi="Times New Roman" w:cs="Times New Roman" w:eastAsiaTheme="minorEastAsia"/>
          <w:lang w:val="zh-CN"/>
        </w:rPr>
        <w:t>根据备份策略，选择合适的备份工具和技术。这些工具和技术应能够高效地执行备份操作，同时保证备份数据的安全性和完整性。</w:t>
      </w:r>
    </w:p>
    <w:p w14:paraId="65271149">
      <w:pPr>
        <w:pStyle w:val="16"/>
        <w:pageBreakBefore w:val="0"/>
        <w:numPr>
          <w:ilvl w:val="0"/>
          <w:numId w:val="0"/>
        </w:numPr>
        <w:kinsoku/>
        <w:wordWrap/>
        <w:overflowPunct/>
        <w:topLinePunct w:val="0"/>
        <w:autoSpaceDE/>
        <w:autoSpaceDN/>
        <w:bidi w:val="0"/>
        <w:snapToGrid/>
        <w:spacing w:before="0" w:beforeAutospacing="0" w:after="0" w:afterAutospacing="0" w:line="360" w:lineRule="auto"/>
        <w:ind w:firstLine="480" w:firstLineChars="200"/>
        <w:rPr>
          <w:rFonts w:hint="eastAsia" w:ascii="Times New Roman" w:hAnsi="Times New Roman" w:cs="Times New Roman" w:eastAsiaTheme="minorEastAsia"/>
          <w:lang w:val="zh-CN"/>
        </w:rPr>
      </w:pPr>
      <w:r>
        <w:rPr>
          <w:rFonts w:hint="eastAsia" w:ascii="Times New Roman" w:hAnsi="Times New Roman" w:cs="Times New Roman" w:eastAsiaTheme="minorEastAsia"/>
          <w:lang w:val="zh-CN"/>
        </w:rPr>
        <w:t>（3）执行备份操作</w:t>
      </w:r>
    </w:p>
    <w:p w14:paraId="614BEE74">
      <w:pPr>
        <w:pStyle w:val="16"/>
        <w:pageBreakBefore w:val="0"/>
        <w:numPr>
          <w:ilvl w:val="0"/>
          <w:numId w:val="0"/>
        </w:numPr>
        <w:kinsoku/>
        <w:wordWrap/>
        <w:overflowPunct/>
        <w:topLinePunct w:val="0"/>
        <w:autoSpaceDE/>
        <w:autoSpaceDN/>
        <w:bidi w:val="0"/>
        <w:snapToGrid/>
        <w:spacing w:before="0" w:beforeAutospacing="0" w:after="0" w:afterAutospacing="0" w:line="360" w:lineRule="auto"/>
        <w:ind w:firstLine="480" w:firstLineChars="200"/>
        <w:rPr>
          <w:rFonts w:hint="eastAsia" w:ascii="Times New Roman" w:hAnsi="Times New Roman" w:cs="Times New Roman" w:eastAsiaTheme="minorEastAsia"/>
          <w:lang w:val="zh-CN"/>
        </w:rPr>
      </w:pPr>
      <w:r>
        <w:rPr>
          <w:rFonts w:hint="eastAsia" w:ascii="Times New Roman" w:hAnsi="Times New Roman" w:cs="Times New Roman" w:eastAsiaTheme="minorEastAsia"/>
          <w:lang w:val="zh-CN"/>
        </w:rPr>
        <w:t>按照备份策略，定期执行备份操作。这包括启动备份任务、监控备份进度以及处理可能出现的任何问题。</w:t>
      </w:r>
    </w:p>
    <w:p w14:paraId="6741D818">
      <w:pPr>
        <w:pStyle w:val="16"/>
        <w:pageBreakBefore w:val="0"/>
        <w:numPr>
          <w:ilvl w:val="0"/>
          <w:numId w:val="0"/>
        </w:numPr>
        <w:kinsoku/>
        <w:wordWrap/>
        <w:overflowPunct/>
        <w:topLinePunct w:val="0"/>
        <w:autoSpaceDE/>
        <w:autoSpaceDN/>
        <w:bidi w:val="0"/>
        <w:snapToGrid/>
        <w:spacing w:before="0" w:beforeAutospacing="0" w:after="0" w:afterAutospacing="0" w:line="360" w:lineRule="auto"/>
        <w:ind w:firstLine="480" w:firstLineChars="200"/>
        <w:rPr>
          <w:rFonts w:hint="eastAsia" w:ascii="Times New Roman" w:hAnsi="Times New Roman" w:cs="Times New Roman" w:eastAsiaTheme="minorEastAsia"/>
          <w:lang w:val="zh-CN"/>
        </w:rPr>
      </w:pPr>
      <w:r>
        <w:rPr>
          <w:rFonts w:hint="eastAsia" w:ascii="Times New Roman" w:hAnsi="Times New Roman" w:cs="Times New Roman" w:eastAsiaTheme="minorEastAsia"/>
          <w:lang w:val="zh-CN"/>
        </w:rPr>
        <w:t>（4）验证备份数据</w:t>
      </w:r>
    </w:p>
    <w:p w14:paraId="4EB28C71">
      <w:pPr>
        <w:pStyle w:val="16"/>
        <w:pageBreakBefore w:val="0"/>
        <w:numPr>
          <w:ilvl w:val="0"/>
          <w:numId w:val="0"/>
        </w:numPr>
        <w:kinsoku/>
        <w:wordWrap/>
        <w:overflowPunct/>
        <w:topLinePunct w:val="0"/>
        <w:autoSpaceDE/>
        <w:autoSpaceDN/>
        <w:bidi w:val="0"/>
        <w:snapToGrid/>
        <w:spacing w:before="0" w:beforeAutospacing="0" w:after="0" w:afterAutospacing="0" w:line="360" w:lineRule="auto"/>
        <w:ind w:firstLine="480" w:firstLineChars="200"/>
        <w:rPr>
          <w:rFonts w:hint="eastAsia" w:ascii="Times New Roman" w:hAnsi="Times New Roman" w:cs="Times New Roman" w:eastAsiaTheme="minorEastAsia"/>
          <w:lang w:val="zh-CN"/>
        </w:rPr>
      </w:pPr>
      <w:r>
        <w:rPr>
          <w:rFonts w:hint="eastAsia" w:ascii="Times New Roman" w:hAnsi="Times New Roman" w:cs="Times New Roman" w:eastAsiaTheme="minorEastAsia"/>
          <w:lang w:val="zh-CN"/>
        </w:rPr>
        <w:t>备份完成后，进行备份数据的验证工作，确保备份数据的完整性和可恢复性。这通常包括恢复测试，以验证在需要时能够成功恢复数据。</w:t>
      </w:r>
    </w:p>
    <w:p w14:paraId="276A9491">
      <w:pPr>
        <w:pStyle w:val="16"/>
        <w:pageBreakBefore w:val="0"/>
        <w:numPr>
          <w:ilvl w:val="0"/>
          <w:numId w:val="0"/>
        </w:numPr>
        <w:kinsoku/>
        <w:wordWrap/>
        <w:overflowPunct/>
        <w:topLinePunct w:val="0"/>
        <w:autoSpaceDE/>
        <w:autoSpaceDN/>
        <w:bidi w:val="0"/>
        <w:snapToGrid/>
        <w:spacing w:before="0" w:beforeAutospacing="0" w:after="0" w:afterAutospacing="0" w:line="360" w:lineRule="auto"/>
        <w:ind w:firstLine="480" w:firstLineChars="200"/>
        <w:rPr>
          <w:rFonts w:hint="eastAsia" w:ascii="Times New Roman" w:hAnsi="Times New Roman" w:cs="Times New Roman" w:eastAsiaTheme="minorEastAsia"/>
          <w:lang w:val="zh-CN"/>
        </w:rPr>
      </w:pPr>
      <w:r>
        <w:rPr>
          <w:rFonts w:hint="eastAsia" w:ascii="Times New Roman" w:hAnsi="Times New Roman" w:cs="Times New Roman" w:eastAsiaTheme="minorEastAsia"/>
          <w:lang w:val="zh-CN"/>
        </w:rPr>
        <w:t>（5）管理和维护备份环境</w:t>
      </w:r>
    </w:p>
    <w:p w14:paraId="0C8E89E4">
      <w:pPr>
        <w:pStyle w:val="16"/>
        <w:pageBreakBefore w:val="0"/>
        <w:numPr>
          <w:ilvl w:val="0"/>
          <w:numId w:val="0"/>
        </w:numPr>
        <w:kinsoku/>
        <w:wordWrap/>
        <w:overflowPunct/>
        <w:topLinePunct w:val="0"/>
        <w:autoSpaceDE/>
        <w:autoSpaceDN/>
        <w:bidi w:val="0"/>
        <w:snapToGrid/>
        <w:spacing w:before="0" w:beforeAutospacing="0" w:after="0" w:afterAutospacing="0" w:line="360" w:lineRule="auto"/>
        <w:ind w:firstLine="480" w:firstLineChars="200"/>
        <w:rPr>
          <w:rFonts w:hint="eastAsia" w:ascii="Times New Roman" w:hAnsi="Times New Roman" w:cs="Times New Roman" w:eastAsiaTheme="minorEastAsia"/>
          <w:lang w:val="zh-CN"/>
        </w:rPr>
      </w:pPr>
      <w:r>
        <w:rPr>
          <w:rFonts w:hint="eastAsia" w:ascii="Times New Roman" w:hAnsi="Times New Roman" w:cs="Times New Roman" w:eastAsiaTheme="minorEastAsia"/>
          <w:lang w:val="zh-CN"/>
        </w:rPr>
        <w:t>对备份环境进行管理和维护，包括监控备份存储的容量、性能以及安全性，及时处理任何潜在的问题。</w:t>
      </w:r>
    </w:p>
    <w:p w14:paraId="58CC4546">
      <w:pPr>
        <w:pStyle w:val="16"/>
        <w:pageBreakBefore w:val="0"/>
        <w:numPr>
          <w:ilvl w:val="0"/>
          <w:numId w:val="2"/>
        </w:numPr>
        <w:kinsoku/>
        <w:wordWrap/>
        <w:overflowPunct/>
        <w:topLinePunct w:val="0"/>
        <w:autoSpaceDE/>
        <w:autoSpaceDN/>
        <w:bidi w:val="0"/>
        <w:snapToGrid/>
        <w:spacing w:before="0" w:beforeAutospacing="0" w:after="0" w:afterAutospacing="0" w:line="360" w:lineRule="auto"/>
        <w:ind w:firstLine="480" w:firstLineChars="200"/>
        <w:rPr>
          <w:rFonts w:hint="eastAsia" w:ascii="Times New Roman" w:hAnsi="Times New Roman" w:cs="Times New Roman" w:eastAsiaTheme="minorEastAsia"/>
          <w:lang w:val="zh-CN"/>
        </w:rPr>
      </w:pPr>
      <w:r>
        <w:rPr>
          <w:rFonts w:hint="eastAsia" w:ascii="Times New Roman" w:hAnsi="Times New Roman" w:cs="Times New Roman" w:eastAsiaTheme="minorEastAsia"/>
          <w:lang w:val="zh-CN"/>
        </w:rPr>
        <w:t>技术专家服务</w:t>
      </w:r>
    </w:p>
    <w:p w14:paraId="2F457249">
      <w:pPr>
        <w:pStyle w:val="16"/>
        <w:pageBreakBefore w:val="0"/>
        <w:numPr>
          <w:ilvl w:val="0"/>
          <w:numId w:val="0"/>
        </w:numPr>
        <w:kinsoku/>
        <w:wordWrap/>
        <w:overflowPunct/>
        <w:topLinePunct w:val="0"/>
        <w:autoSpaceDE/>
        <w:autoSpaceDN/>
        <w:bidi w:val="0"/>
        <w:snapToGrid/>
        <w:spacing w:before="0" w:beforeAutospacing="0" w:after="0" w:afterAutospacing="0" w:line="360" w:lineRule="auto"/>
        <w:ind w:firstLine="480" w:firstLineChars="200"/>
        <w:rPr>
          <w:rFonts w:hint="eastAsia" w:ascii="Times New Roman" w:hAnsi="Times New Roman" w:cs="Times New Roman" w:eastAsiaTheme="minorEastAsia"/>
          <w:lang w:val="zh-CN"/>
        </w:rPr>
      </w:pPr>
      <w:r>
        <w:rPr>
          <w:rFonts w:hint="eastAsia" w:ascii="Times New Roman" w:hAnsi="Times New Roman" w:cs="Times New Roman" w:eastAsiaTheme="minorEastAsia"/>
          <w:lang w:val="zh-CN"/>
        </w:rPr>
        <w:t>（1）专项技术咨询服务</w:t>
      </w:r>
    </w:p>
    <w:p w14:paraId="42ADAC91">
      <w:pPr>
        <w:pStyle w:val="16"/>
        <w:pageBreakBefore w:val="0"/>
        <w:numPr>
          <w:ilvl w:val="0"/>
          <w:numId w:val="0"/>
        </w:numPr>
        <w:kinsoku/>
        <w:wordWrap/>
        <w:overflowPunct/>
        <w:topLinePunct w:val="0"/>
        <w:autoSpaceDE/>
        <w:autoSpaceDN/>
        <w:bidi w:val="0"/>
        <w:snapToGrid/>
        <w:spacing w:before="0" w:beforeAutospacing="0" w:after="0" w:afterAutospacing="0" w:line="360" w:lineRule="auto"/>
        <w:ind w:firstLine="480" w:firstLineChars="200"/>
        <w:rPr>
          <w:rFonts w:hint="eastAsia" w:ascii="Times New Roman" w:hAnsi="Times New Roman" w:cs="Times New Roman" w:eastAsiaTheme="minorEastAsia"/>
          <w:lang w:val="zh-CN"/>
        </w:rPr>
      </w:pPr>
      <w:r>
        <w:rPr>
          <w:rFonts w:hint="eastAsia" w:ascii="Times New Roman" w:hAnsi="Times New Roman" w:cs="Times New Roman" w:eastAsiaTheme="minorEastAsia"/>
          <w:lang w:val="zh-CN"/>
        </w:rPr>
        <w:t>针对系统运行情况与业务情况，提供业务系统的弹性计算、数据库、中间件等资源的选型、规格和配置等咨询，满足业务系统不断发展的需求。提供如服务不可用、性能瓶颈、数据丢失等情况的咨询服务，综合提升服务质量。</w:t>
      </w:r>
    </w:p>
    <w:p w14:paraId="0E0D411E">
      <w:pPr>
        <w:pStyle w:val="16"/>
        <w:pageBreakBefore w:val="0"/>
        <w:numPr>
          <w:ilvl w:val="0"/>
          <w:numId w:val="0"/>
        </w:numPr>
        <w:kinsoku/>
        <w:wordWrap/>
        <w:overflowPunct/>
        <w:topLinePunct w:val="0"/>
        <w:autoSpaceDE/>
        <w:autoSpaceDN/>
        <w:bidi w:val="0"/>
        <w:snapToGrid/>
        <w:spacing w:before="0" w:beforeAutospacing="0" w:after="0" w:afterAutospacing="0" w:line="360" w:lineRule="auto"/>
        <w:ind w:firstLine="480" w:firstLineChars="200"/>
        <w:rPr>
          <w:rFonts w:hint="eastAsia" w:ascii="Times New Roman" w:hAnsi="Times New Roman" w:cs="Times New Roman" w:eastAsiaTheme="minorEastAsia"/>
          <w:lang w:val="zh-CN"/>
        </w:rPr>
      </w:pPr>
      <w:r>
        <w:rPr>
          <w:rFonts w:hint="eastAsia" w:ascii="Times New Roman" w:hAnsi="Times New Roman" w:cs="Times New Roman" w:eastAsiaTheme="minorEastAsia"/>
          <w:lang w:val="zh-CN"/>
        </w:rPr>
        <w:t>（2）深度检查和架构咨询</w:t>
      </w:r>
    </w:p>
    <w:p w14:paraId="1A5AA3E7">
      <w:pPr>
        <w:pStyle w:val="16"/>
        <w:pageBreakBefore w:val="0"/>
        <w:numPr>
          <w:ilvl w:val="0"/>
          <w:numId w:val="0"/>
        </w:numPr>
        <w:kinsoku/>
        <w:wordWrap/>
        <w:overflowPunct/>
        <w:topLinePunct w:val="0"/>
        <w:autoSpaceDE/>
        <w:autoSpaceDN/>
        <w:bidi w:val="0"/>
        <w:snapToGrid/>
        <w:spacing w:before="0" w:beforeAutospacing="0" w:after="0" w:afterAutospacing="0" w:line="360" w:lineRule="auto"/>
        <w:ind w:firstLine="480" w:firstLineChars="200"/>
        <w:rPr>
          <w:rFonts w:hint="eastAsia" w:ascii="Times New Roman" w:hAnsi="Times New Roman" w:cs="Times New Roman" w:eastAsiaTheme="minorEastAsia"/>
          <w:lang w:val="zh-CN"/>
        </w:rPr>
      </w:pPr>
      <w:r>
        <w:rPr>
          <w:rFonts w:hint="eastAsia" w:ascii="Times New Roman" w:hAnsi="Times New Roman" w:cs="Times New Roman" w:eastAsiaTheme="minorEastAsia"/>
          <w:lang w:val="zh-CN"/>
        </w:rPr>
        <w:t>深入研究系统架构，对应用系统、中间件、数据库、操作系统等进行专项深度检查，分析数据库、中间件等应用架构、配置参数和运行指标的有效程度，评估其运行效率、健壮性和安全性，指出当前方面存在的不足和隐患，针对隐患或问题提供针对性的解决方案，做好预防和加固措施，避免数据库的因素影响业务的持续服务。同时定期进行业务交流，针对即将上线的业务系统，可提供综合架构设计服务，如分布式、高可用等；针对已上线业务，分析业务系统和数据库等架构，找出系统架构的风险点及性能瓶颈点，提供相应的长短期解决方案。</w:t>
      </w:r>
    </w:p>
    <w:p w14:paraId="581FC37A">
      <w:pPr>
        <w:pStyle w:val="16"/>
        <w:pageBreakBefore w:val="0"/>
        <w:numPr>
          <w:ilvl w:val="0"/>
          <w:numId w:val="0"/>
        </w:numPr>
        <w:kinsoku/>
        <w:wordWrap/>
        <w:overflowPunct/>
        <w:topLinePunct w:val="0"/>
        <w:autoSpaceDE/>
        <w:autoSpaceDN/>
        <w:bidi w:val="0"/>
        <w:snapToGrid/>
        <w:spacing w:before="0" w:beforeAutospacing="0" w:after="0" w:afterAutospacing="0" w:line="360" w:lineRule="auto"/>
        <w:ind w:firstLine="480" w:firstLineChars="200"/>
        <w:rPr>
          <w:rFonts w:hint="eastAsia" w:ascii="Times New Roman" w:hAnsi="Times New Roman" w:cs="Times New Roman" w:eastAsiaTheme="minorEastAsia"/>
          <w:lang w:val="zh-CN"/>
        </w:rPr>
      </w:pPr>
      <w:r>
        <w:rPr>
          <w:rFonts w:hint="eastAsia" w:ascii="Times New Roman" w:hAnsi="Times New Roman" w:cs="Times New Roman" w:eastAsiaTheme="minorEastAsia"/>
          <w:lang w:val="zh-CN"/>
        </w:rPr>
        <w:t>（3）重急故障与疑难问题分析处理</w:t>
      </w:r>
    </w:p>
    <w:p w14:paraId="5206545B">
      <w:pPr>
        <w:pageBreakBefore w:val="0"/>
        <w:kinsoku/>
        <w:wordWrap/>
        <w:overflowPunct/>
        <w:topLinePunct w:val="0"/>
        <w:autoSpaceDE/>
        <w:autoSpaceDN/>
        <w:bidi w:val="0"/>
        <w:snapToGrid/>
        <w:spacing w:line="360" w:lineRule="auto"/>
        <w:ind w:firstLine="480" w:firstLineChars="200"/>
        <w:rPr>
          <w:rFonts w:hint="eastAsia" w:ascii="Times New Roman" w:hAnsi="Times New Roman" w:cs="Times New Roman" w:eastAsiaTheme="minorEastAsia"/>
          <w:kern w:val="0"/>
          <w:sz w:val="24"/>
          <w:szCs w:val="24"/>
          <w:lang w:val="zh-CN" w:eastAsia="zh-CN" w:bidi="ar-SA"/>
        </w:rPr>
      </w:pPr>
      <w:r>
        <w:rPr>
          <w:rFonts w:hint="eastAsia" w:ascii="Times New Roman" w:hAnsi="Times New Roman" w:cs="Times New Roman" w:eastAsiaTheme="minorEastAsia"/>
          <w:kern w:val="0"/>
          <w:sz w:val="24"/>
          <w:szCs w:val="24"/>
          <w:lang w:val="zh-CN" w:eastAsia="zh-CN" w:bidi="ar-SA"/>
        </w:rPr>
        <w:t>当系统出现重大或紧急故障，超出驻场人员处理能力范围时，技术专家团队提供远程技术疑难问题的分析和处理，通过电话沟通指导或远程工具，提供专业高效的技术支持服务。无法通过电话或工具远程解决的情况下，提供紧急现场技术支持服务，以专业的知识、丰富的经验，迅速处理和消除故障，必要时引入原厂技术支持。</w:t>
      </w:r>
    </w:p>
    <w:p w14:paraId="0CC11371">
      <w:pPr>
        <w:pageBreakBefore w:val="0"/>
        <w:kinsoku/>
        <w:wordWrap/>
        <w:overflowPunct/>
        <w:topLinePunct w:val="0"/>
        <w:autoSpaceDE/>
        <w:autoSpaceDN/>
        <w:bidi w:val="0"/>
        <w:snapToGrid/>
        <w:spacing w:line="360" w:lineRule="auto"/>
        <w:ind w:firstLine="482" w:firstLineChars="200"/>
        <w:rPr>
          <w:rFonts w:hint="default"/>
          <w:b/>
          <w:bCs/>
          <w:sz w:val="24"/>
          <w:lang w:val="zh-CN"/>
        </w:rPr>
      </w:pPr>
      <w:r>
        <w:rPr>
          <w:rFonts w:hint="eastAsia"/>
          <w:b/>
          <w:bCs/>
          <w:sz w:val="24"/>
          <w:lang w:val="zh-CN"/>
        </w:rPr>
        <w:t xml:space="preserve">第四条 </w:t>
      </w:r>
      <w:r>
        <w:rPr>
          <w:rFonts w:hint="default"/>
          <w:b/>
          <w:bCs/>
          <w:sz w:val="24"/>
          <w:lang w:val="zh-CN"/>
        </w:rPr>
        <w:t xml:space="preserve"> 服务方式</w:t>
      </w:r>
      <w:r>
        <w:rPr>
          <w:rFonts w:hint="eastAsia"/>
          <w:b/>
          <w:bCs/>
          <w:sz w:val="24"/>
          <w:lang w:val="zh-CN"/>
        </w:rPr>
        <w:t xml:space="preserve"> </w:t>
      </w:r>
    </w:p>
    <w:p w14:paraId="6ACC1B64">
      <w:pPr>
        <w:pStyle w:val="16"/>
        <w:pageBreakBefore w:val="0"/>
        <w:kinsoku/>
        <w:wordWrap/>
        <w:overflowPunct/>
        <w:topLinePunct w:val="0"/>
        <w:autoSpaceDE/>
        <w:autoSpaceDN/>
        <w:bidi w:val="0"/>
        <w:snapToGrid/>
        <w:spacing w:before="0" w:beforeAutospacing="0" w:after="0" w:afterAutospacing="0" w:line="360" w:lineRule="auto"/>
        <w:ind w:firstLine="480" w:firstLineChars="200"/>
        <w:rPr>
          <w:rFonts w:ascii="Times New Roman" w:hAnsi="Times New Roman" w:eastAsiaTheme="minorEastAsia"/>
          <w:lang w:val="zh-CN"/>
        </w:rPr>
      </w:pPr>
      <w:r>
        <w:rPr>
          <w:rFonts w:hint="eastAsia" w:asciiTheme="minorEastAsia" w:hAnsiTheme="minorEastAsia" w:eastAsiaTheme="minorEastAsia"/>
          <w:lang w:val="zh-CN"/>
        </w:rPr>
        <w:t>提供服务的方式：提供7×24小时的热线服务，针对日常咨询、业务流程、数据统计和业务需求等服务请求进行统一登记，根据事件的性质、类别、等级进行判断，分派相关人员进行处理，并对事件处理全流程进行跟踪监督，确保服务请求得到及时的响应与处理。</w:t>
      </w:r>
    </w:p>
    <w:p w14:paraId="4C27F5D8">
      <w:pPr>
        <w:pageBreakBefore w:val="0"/>
        <w:kinsoku/>
        <w:wordWrap/>
        <w:overflowPunct/>
        <w:topLinePunct w:val="0"/>
        <w:autoSpaceDE/>
        <w:autoSpaceDN/>
        <w:bidi w:val="0"/>
        <w:snapToGrid/>
        <w:spacing w:line="360" w:lineRule="auto"/>
        <w:ind w:firstLine="482" w:firstLineChars="200"/>
        <w:rPr>
          <w:rFonts w:hint="default"/>
          <w:b/>
          <w:bCs/>
          <w:sz w:val="24"/>
          <w:lang w:val="zh-CN"/>
        </w:rPr>
      </w:pPr>
      <w:r>
        <w:rPr>
          <w:rFonts w:hint="eastAsia"/>
          <w:b/>
          <w:bCs/>
          <w:sz w:val="24"/>
          <w:lang w:val="zh-CN"/>
        </w:rPr>
        <w:t>第五条  服务期限</w:t>
      </w:r>
    </w:p>
    <w:p w14:paraId="3EA9B6E9">
      <w:pPr>
        <w:pageBreakBefore w:val="0"/>
        <w:kinsoku/>
        <w:wordWrap/>
        <w:overflowPunct/>
        <w:topLinePunct w:val="0"/>
        <w:autoSpaceDE/>
        <w:autoSpaceDN/>
        <w:bidi w:val="0"/>
        <w:adjustRightInd w:val="0"/>
        <w:snapToGrid/>
        <w:spacing w:line="360" w:lineRule="auto"/>
        <w:ind w:firstLine="480" w:firstLineChars="200"/>
        <w:jc w:val="left"/>
        <w:textAlignment w:val="top"/>
        <w:rPr>
          <w:rFonts w:ascii="宋体" w:hAnsi="宋体" w:eastAsia="宋体"/>
          <w:sz w:val="24"/>
          <w:szCs w:val="24"/>
        </w:rPr>
      </w:pPr>
      <w:r>
        <w:rPr>
          <w:rFonts w:ascii="宋体" w:hAnsi="宋体" w:eastAsia="宋体"/>
          <w:sz w:val="24"/>
          <w:szCs w:val="24"/>
        </w:rPr>
        <w:t>本合同服务期限为一年，自合同签订之日起计算。</w:t>
      </w:r>
    </w:p>
    <w:p w14:paraId="5802B9A9">
      <w:pPr>
        <w:pageBreakBefore w:val="0"/>
        <w:kinsoku/>
        <w:wordWrap/>
        <w:overflowPunct/>
        <w:topLinePunct w:val="0"/>
        <w:autoSpaceDE/>
        <w:autoSpaceDN/>
        <w:bidi w:val="0"/>
        <w:snapToGrid/>
        <w:spacing w:line="360" w:lineRule="auto"/>
        <w:ind w:firstLine="482" w:firstLineChars="200"/>
        <w:rPr>
          <w:rFonts w:hint="default"/>
          <w:b/>
          <w:bCs/>
          <w:sz w:val="24"/>
          <w:lang w:val="zh-CN"/>
        </w:rPr>
      </w:pPr>
      <w:r>
        <w:rPr>
          <w:rFonts w:hint="eastAsia"/>
          <w:b/>
          <w:bCs/>
          <w:sz w:val="24"/>
          <w:lang w:val="zh-CN"/>
        </w:rPr>
        <w:t>第六条  付款方式</w:t>
      </w:r>
    </w:p>
    <w:p w14:paraId="350B949E">
      <w:pPr>
        <w:pStyle w:val="16"/>
        <w:pageBreakBefore w:val="0"/>
        <w:kinsoku/>
        <w:wordWrap/>
        <w:overflowPunct/>
        <w:topLinePunct w:val="0"/>
        <w:autoSpaceDE/>
        <w:autoSpaceDN/>
        <w:bidi w:val="0"/>
        <w:snapToGrid/>
        <w:spacing w:before="0" w:beforeAutospacing="0" w:after="0" w:afterAutospacing="0" w:line="360" w:lineRule="auto"/>
        <w:ind w:firstLine="480" w:firstLineChars="200"/>
        <w:rPr>
          <w:rFonts w:asciiTheme="minorEastAsia" w:hAnsiTheme="minorEastAsia" w:eastAsiaTheme="minorEastAsia"/>
          <w:lang w:val="zh-CN"/>
        </w:rPr>
      </w:pPr>
      <w:r>
        <w:rPr>
          <w:rFonts w:asciiTheme="minorEastAsia" w:hAnsiTheme="minorEastAsia" w:eastAsiaTheme="minorEastAsia"/>
          <w:lang w:val="zh-CN"/>
        </w:rPr>
        <w:t>1.本项目含税</w:t>
      </w:r>
      <w:r>
        <w:rPr>
          <w:rFonts w:hint="eastAsia" w:asciiTheme="minorEastAsia" w:hAnsiTheme="minorEastAsia" w:eastAsiaTheme="minorEastAsia"/>
          <w:lang w:val="en-US" w:eastAsia="zh-CN"/>
        </w:rPr>
        <w:t>总价</w:t>
      </w:r>
      <w:r>
        <w:rPr>
          <w:rFonts w:asciiTheme="minorEastAsia" w:hAnsiTheme="minorEastAsia" w:eastAsiaTheme="minorEastAsia"/>
          <w:lang w:val="zh-CN"/>
        </w:rPr>
        <w:t>金额为：</w:t>
      </w:r>
      <w:r>
        <w:rPr>
          <w:rFonts w:cs="Arial" w:asciiTheme="minorEastAsia" w:hAnsiTheme="minorEastAsia" w:eastAsiaTheme="minorEastAsia"/>
          <w:u w:val="single"/>
          <w:shd w:val="clear" w:color="auto" w:fill="FFFFFF"/>
        </w:rPr>
        <w:t>¥</w:t>
      </w:r>
      <w:r>
        <w:rPr>
          <w:rFonts w:hint="eastAsia" w:asciiTheme="minorEastAsia" w:hAnsiTheme="minorEastAsia" w:eastAsiaTheme="minorEastAsia"/>
          <w:u w:val="single"/>
          <w:lang w:val="en-US" w:eastAsia="zh-CN"/>
        </w:rPr>
        <w:t>XXX</w:t>
      </w:r>
      <w:r>
        <w:rPr>
          <w:rFonts w:hint="eastAsia"/>
          <w:bCs/>
          <w:u w:val="single"/>
        </w:rPr>
        <w:t>元</w:t>
      </w:r>
      <w:r>
        <w:rPr>
          <w:rFonts w:asciiTheme="minorEastAsia" w:hAnsiTheme="minorEastAsia" w:eastAsiaTheme="minorEastAsia"/>
          <w:lang w:val="zh-CN"/>
        </w:rPr>
        <w:t>（大写：</w:t>
      </w:r>
      <w:r>
        <w:rPr>
          <w:rFonts w:hint="eastAsia"/>
          <w:bCs/>
          <w:u w:val="single"/>
        </w:rPr>
        <w:t>人民币</w:t>
      </w:r>
      <w:r>
        <w:rPr>
          <w:rFonts w:hint="eastAsia"/>
          <w:bCs/>
          <w:highlight w:val="none"/>
          <w:u w:val="single"/>
          <w:lang w:val="en-US" w:eastAsia="zh-CN"/>
        </w:rPr>
        <w:t>XXX</w:t>
      </w:r>
      <w:r>
        <w:rPr>
          <w:rFonts w:asciiTheme="minorEastAsia" w:hAnsiTheme="minorEastAsia" w:eastAsiaTheme="minorEastAsia"/>
          <w:lang w:val="zh-CN"/>
        </w:rPr>
        <w:t>），</w:t>
      </w:r>
      <w:r>
        <w:rPr>
          <w:rFonts w:hint="eastAsia"/>
        </w:rPr>
        <w:t>项目</w:t>
      </w:r>
      <w:r>
        <w:rPr>
          <w:rFonts w:hint="eastAsia" w:asciiTheme="minorEastAsia" w:hAnsiTheme="minorEastAsia" w:eastAsiaTheme="minorEastAsia"/>
          <w:lang w:val="en-US" w:eastAsia="zh-CN"/>
        </w:rPr>
        <w:t>总价</w:t>
      </w:r>
      <w:r>
        <w:rPr>
          <w:rFonts w:hint="eastAsia"/>
        </w:rPr>
        <w:t>包括软件系统的日常维护、使用咨询、数据维护等服务清单列明内容的一切费用。价格不因市场的波动而变更，所有价格变动的风险均由乙方自行承担。甲方不需再向乙方支付任何其他费用</w:t>
      </w:r>
      <w:r>
        <w:rPr>
          <w:rFonts w:asciiTheme="minorEastAsia" w:hAnsiTheme="minorEastAsia" w:eastAsiaTheme="minorEastAsia"/>
          <w:lang w:val="zh-CN"/>
        </w:rPr>
        <w:t>。</w:t>
      </w:r>
    </w:p>
    <w:p w14:paraId="1CD74215">
      <w:pPr>
        <w:pStyle w:val="16"/>
        <w:pageBreakBefore w:val="0"/>
        <w:kinsoku/>
        <w:wordWrap/>
        <w:overflowPunct/>
        <w:topLinePunct w:val="0"/>
        <w:autoSpaceDE/>
        <w:autoSpaceDN/>
        <w:bidi w:val="0"/>
        <w:snapToGrid/>
        <w:spacing w:before="0" w:beforeAutospacing="0" w:after="0" w:afterAutospacing="0" w:line="360" w:lineRule="auto"/>
        <w:ind w:firstLine="480" w:firstLineChars="200"/>
        <w:rPr>
          <w:rFonts w:asciiTheme="minorEastAsia" w:hAnsiTheme="minorEastAsia" w:eastAsiaTheme="minorEastAsia"/>
          <w:lang w:val="zh-CN"/>
        </w:rPr>
      </w:pPr>
      <w:r>
        <w:rPr>
          <w:rFonts w:asciiTheme="minorEastAsia" w:hAnsiTheme="minorEastAsia" w:eastAsiaTheme="minorEastAsia"/>
          <w:lang w:val="zh-CN"/>
        </w:rPr>
        <w:t>2.本项目分两期支付，乙方应提前向甲方开具</w:t>
      </w:r>
      <w:r>
        <w:rPr>
          <w:rFonts w:hint="eastAsia" w:asciiTheme="minorEastAsia" w:hAnsiTheme="minorEastAsia" w:eastAsiaTheme="minorEastAsia"/>
          <w:lang w:val="zh-CN"/>
        </w:rPr>
        <w:t>符合国家财务规定的</w:t>
      </w:r>
      <w:r>
        <w:rPr>
          <w:rFonts w:asciiTheme="minorEastAsia" w:hAnsiTheme="minorEastAsia" w:eastAsiaTheme="minorEastAsia"/>
          <w:lang w:val="zh-CN"/>
        </w:rPr>
        <w:t>增值税发票及提交有关结算资料。</w:t>
      </w:r>
    </w:p>
    <w:p w14:paraId="7D98F2B0">
      <w:pPr>
        <w:pStyle w:val="16"/>
        <w:pageBreakBefore w:val="0"/>
        <w:kinsoku/>
        <w:wordWrap/>
        <w:overflowPunct/>
        <w:topLinePunct w:val="0"/>
        <w:autoSpaceDE/>
        <w:autoSpaceDN/>
        <w:bidi w:val="0"/>
        <w:snapToGrid/>
        <w:spacing w:before="0" w:beforeAutospacing="0" w:after="0" w:afterAutospacing="0" w:line="360" w:lineRule="auto"/>
        <w:ind w:firstLine="480" w:firstLineChars="200"/>
        <w:rPr>
          <w:rFonts w:asciiTheme="minorEastAsia" w:hAnsiTheme="minorEastAsia" w:eastAsiaTheme="minorEastAsia"/>
          <w:lang w:val="zh-CN"/>
        </w:rPr>
      </w:pPr>
      <w:r>
        <w:rPr>
          <w:rFonts w:asciiTheme="minorEastAsia" w:hAnsiTheme="minorEastAsia" w:eastAsiaTheme="minorEastAsia"/>
          <w:lang w:val="zh-CN"/>
        </w:rPr>
        <w:t>（1）第一期款项：甲方需在合同签订后，且收到相应的财政资金和乙方开具的</w:t>
      </w:r>
      <w:r>
        <w:rPr>
          <w:rFonts w:hint="eastAsia" w:asciiTheme="minorEastAsia" w:hAnsiTheme="minorEastAsia" w:eastAsiaTheme="minorEastAsia"/>
          <w:lang w:val="zh-CN"/>
        </w:rPr>
        <w:t>符合国家财务规定的</w:t>
      </w:r>
      <w:r>
        <w:rPr>
          <w:rFonts w:asciiTheme="minorEastAsia" w:hAnsiTheme="minorEastAsia" w:eastAsiaTheme="minorEastAsia"/>
          <w:lang w:val="zh-CN"/>
        </w:rPr>
        <w:t>增值税发票后，15个工作日内支付本项目</w:t>
      </w:r>
      <w:r>
        <w:rPr>
          <w:rFonts w:hint="eastAsia" w:asciiTheme="minorEastAsia" w:hAnsiTheme="minorEastAsia" w:eastAsiaTheme="minorEastAsia"/>
          <w:lang w:val="zh-CN"/>
        </w:rPr>
        <w:t>总金额的</w:t>
      </w:r>
      <w:r>
        <w:rPr>
          <w:rFonts w:hint="eastAsia" w:asciiTheme="minorEastAsia" w:hAnsiTheme="minorEastAsia" w:eastAsiaTheme="minorEastAsia"/>
          <w:lang w:val="en-US" w:eastAsia="zh-CN"/>
        </w:rPr>
        <w:t>30%</w:t>
      </w:r>
      <w:r>
        <w:rPr>
          <w:rFonts w:asciiTheme="minorEastAsia" w:hAnsiTheme="minorEastAsia" w:eastAsiaTheme="minorEastAsia"/>
          <w:lang w:val="zh-CN"/>
        </w:rPr>
        <w:t>给乙方，金额为：</w:t>
      </w:r>
      <w:r>
        <w:rPr>
          <w:rFonts w:cs="Arial" w:asciiTheme="minorEastAsia" w:hAnsiTheme="minorEastAsia" w:eastAsiaTheme="minorEastAsia"/>
          <w:u w:val="none"/>
          <w:shd w:val="clear" w:color="auto" w:fill="FFFFFF"/>
        </w:rPr>
        <w:t>¥</w:t>
      </w:r>
      <w:r>
        <w:rPr>
          <w:rFonts w:hint="eastAsia" w:asciiTheme="minorEastAsia" w:hAnsiTheme="minorEastAsia" w:eastAsiaTheme="minorEastAsia"/>
          <w:u w:val="single"/>
          <w:lang w:val="en-US" w:eastAsia="zh-CN"/>
        </w:rPr>
        <w:t>XXX</w:t>
      </w:r>
      <w:r>
        <w:rPr>
          <w:rFonts w:asciiTheme="minorEastAsia" w:hAnsiTheme="minorEastAsia" w:eastAsiaTheme="minorEastAsia"/>
          <w:lang w:val="zh-CN"/>
        </w:rPr>
        <w:t>元</w:t>
      </w:r>
      <w:r>
        <w:rPr>
          <w:rFonts w:hint="eastAsia" w:asciiTheme="minorEastAsia" w:hAnsiTheme="minorEastAsia" w:eastAsiaTheme="minorEastAsia"/>
          <w:lang w:val="zh-CN"/>
        </w:rPr>
        <w:t>（</w:t>
      </w:r>
      <w:r>
        <w:rPr>
          <w:rFonts w:asciiTheme="minorEastAsia" w:hAnsiTheme="minorEastAsia" w:eastAsiaTheme="minorEastAsia"/>
          <w:lang w:val="zh-CN"/>
        </w:rPr>
        <w:t>大写：</w:t>
      </w:r>
      <w:r>
        <w:rPr>
          <w:rFonts w:hint="eastAsia" w:asciiTheme="minorEastAsia" w:hAnsiTheme="minorEastAsia" w:eastAsiaTheme="minorEastAsia"/>
          <w:u w:val="single"/>
          <w:lang w:val="zh-CN"/>
        </w:rPr>
        <w:t>人民币</w:t>
      </w:r>
      <w:r>
        <w:rPr>
          <w:rFonts w:hint="eastAsia" w:asciiTheme="minorEastAsia" w:hAnsiTheme="minorEastAsia" w:eastAsiaTheme="minorEastAsia"/>
          <w:u w:val="single"/>
          <w:lang w:val="en-US" w:eastAsia="zh-CN"/>
        </w:rPr>
        <w:t>XXX</w:t>
      </w:r>
      <w:r>
        <w:rPr>
          <w:rFonts w:hint="eastAsia" w:asciiTheme="minorEastAsia" w:hAnsiTheme="minorEastAsia" w:eastAsiaTheme="minorEastAsia"/>
          <w:lang w:val="zh-CN"/>
        </w:rPr>
        <w:t>）；</w:t>
      </w:r>
    </w:p>
    <w:p w14:paraId="42773F87">
      <w:pPr>
        <w:pStyle w:val="16"/>
        <w:pageBreakBefore w:val="0"/>
        <w:kinsoku/>
        <w:wordWrap/>
        <w:overflowPunct/>
        <w:topLinePunct w:val="0"/>
        <w:autoSpaceDE/>
        <w:autoSpaceDN/>
        <w:bidi w:val="0"/>
        <w:snapToGrid/>
        <w:spacing w:before="0" w:beforeAutospacing="0" w:after="0" w:afterAutospacing="0" w:line="360" w:lineRule="auto"/>
        <w:ind w:firstLine="480" w:firstLineChars="200"/>
        <w:rPr>
          <w:rFonts w:hint="eastAsia" w:asciiTheme="minorEastAsia" w:hAnsiTheme="minorEastAsia" w:eastAsiaTheme="minorEastAsia"/>
          <w:lang w:val="zh-CN"/>
        </w:rPr>
      </w:pPr>
      <w:r>
        <w:rPr>
          <w:rFonts w:asciiTheme="minorEastAsia" w:hAnsiTheme="minorEastAsia" w:eastAsiaTheme="minorEastAsia"/>
          <w:lang w:val="zh-CN"/>
        </w:rPr>
        <w:t>（2）第二期：待项目验收合格后，且收到相应的财政资金和乙方开具的</w:t>
      </w:r>
      <w:r>
        <w:rPr>
          <w:rFonts w:hint="eastAsia" w:asciiTheme="minorEastAsia" w:hAnsiTheme="minorEastAsia" w:eastAsiaTheme="minorEastAsia"/>
          <w:lang w:val="zh-CN"/>
        </w:rPr>
        <w:t>符合国家财务规定的</w:t>
      </w:r>
      <w:r>
        <w:rPr>
          <w:rFonts w:asciiTheme="minorEastAsia" w:hAnsiTheme="minorEastAsia" w:eastAsiaTheme="minorEastAsia"/>
          <w:lang w:val="zh-CN"/>
        </w:rPr>
        <w:t>增值税发票后，15个工作日内向乙方支付合同剩余费用，金额为：</w:t>
      </w:r>
      <w:r>
        <w:rPr>
          <w:rFonts w:cs="Arial" w:asciiTheme="minorEastAsia" w:hAnsiTheme="minorEastAsia" w:eastAsiaTheme="minorEastAsia"/>
          <w:u w:val="none"/>
          <w:shd w:val="clear" w:color="auto" w:fill="FFFFFF"/>
        </w:rPr>
        <w:t>¥</w:t>
      </w:r>
      <w:r>
        <w:rPr>
          <w:rFonts w:hint="eastAsia" w:asciiTheme="minorEastAsia" w:hAnsiTheme="minorEastAsia" w:eastAsiaTheme="minorEastAsia"/>
          <w:u w:val="single"/>
          <w:lang w:val="en-US" w:eastAsia="zh-CN"/>
        </w:rPr>
        <w:t>XXX</w:t>
      </w:r>
      <w:r>
        <w:rPr>
          <w:rFonts w:asciiTheme="minorEastAsia" w:hAnsiTheme="minorEastAsia" w:eastAsiaTheme="minorEastAsia"/>
          <w:lang w:val="zh-CN"/>
        </w:rPr>
        <w:t>元</w:t>
      </w:r>
      <w:r>
        <w:rPr>
          <w:rFonts w:hint="eastAsia" w:asciiTheme="minorEastAsia" w:hAnsiTheme="minorEastAsia" w:eastAsiaTheme="minorEastAsia"/>
          <w:lang w:val="zh-CN"/>
        </w:rPr>
        <w:t>（</w:t>
      </w:r>
      <w:r>
        <w:rPr>
          <w:rFonts w:asciiTheme="minorEastAsia" w:hAnsiTheme="minorEastAsia" w:eastAsiaTheme="minorEastAsia"/>
          <w:lang w:val="zh-CN"/>
        </w:rPr>
        <w:t>大写：</w:t>
      </w:r>
      <w:r>
        <w:rPr>
          <w:rFonts w:hint="eastAsia" w:asciiTheme="minorEastAsia" w:hAnsiTheme="minorEastAsia" w:eastAsiaTheme="minorEastAsia"/>
          <w:u w:val="single"/>
          <w:lang w:val="zh-CN"/>
        </w:rPr>
        <w:t>人民币</w:t>
      </w:r>
      <w:r>
        <w:rPr>
          <w:rFonts w:hint="eastAsia" w:asciiTheme="minorEastAsia" w:hAnsiTheme="minorEastAsia" w:eastAsiaTheme="minorEastAsia"/>
          <w:highlight w:val="none"/>
          <w:u w:val="single"/>
          <w:lang w:val="en-US" w:eastAsia="zh-CN"/>
        </w:rPr>
        <w:t>XXX</w:t>
      </w:r>
      <w:r>
        <w:rPr>
          <w:rFonts w:hint="eastAsia" w:asciiTheme="minorEastAsia" w:hAnsiTheme="minorEastAsia" w:eastAsiaTheme="minorEastAsia"/>
          <w:lang w:val="zh-CN"/>
        </w:rPr>
        <w:t>）</w:t>
      </w:r>
      <w:r>
        <w:rPr>
          <w:rFonts w:asciiTheme="minorEastAsia" w:hAnsiTheme="minorEastAsia" w:eastAsiaTheme="minorEastAsia"/>
          <w:highlight w:val="none"/>
          <w:lang w:val="zh-CN"/>
        </w:rPr>
        <w:t>。</w:t>
      </w:r>
    </w:p>
    <w:p w14:paraId="40668FE1">
      <w:pPr>
        <w:pStyle w:val="16"/>
        <w:pageBreakBefore w:val="0"/>
        <w:kinsoku/>
        <w:wordWrap/>
        <w:overflowPunct/>
        <w:topLinePunct w:val="0"/>
        <w:autoSpaceDE/>
        <w:autoSpaceDN/>
        <w:bidi w:val="0"/>
        <w:snapToGrid/>
        <w:spacing w:before="0" w:beforeAutospacing="0" w:after="0" w:afterAutospacing="0" w:line="360" w:lineRule="auto"/>
        <w:ind w:firstLine="480" w:firstLineChars="200"/>
        <w:rPr>
          <w:rFonts w:asciiTheme="minorEastAsia" w:hAnsiTheme="minorEastAsia" w:eastAsiaTheme="minorEastAsia"/>
          <w:lang w:val="zh-CN"/>
        </w:rPr>
      </w:pPr>
      <w:r>
        <w:rPr>
          <w:rFonts w:asciiTheme="minorEastAsia" w:hAnsiTheme="minorEastAsia" w:eastAsiaTheme="minorEastAsia"/>
          <w:lang w:val="zh-CN"/>
        </w:rPr>
        <w:t>3.乙方收款专户如下：</w:t>
      </w:r>
    </w:p>
    <w:p w14:paraId="441B343C">
      <w:pPr>
        <w:pageBreakBefore w:val="0"/>
        <w:kinsoku/>
        <w:wordWrap/>
        <w:overflowPunct/>
        <w:topLinePunct w:val="0"/>
        <w:autoSpaceDE/>
        <w:autoSpaceDN/>
        <w:bidi w:val="0"/>
        <w:adjustRightInd w:val="0"/>
        <w:snapToGrid/>
        <w:spacing w:line="360" w:lineRule="auto"/>
        <w:ind w:firstLine="477" w:firstLineChars="199"/>
        <w:jc w:val="left"/>
        <w:textAlignment w:val="top"/>
        <w:rPr>
          <w:rFonts w:hint="default" w:ascii="宋体" w:hAnsi="宋体" w:eastAsia="宋体"/>
          <w:sz w:val="24"/>
          <w:szCs w:val="24"/>
          <w:lang w:val="en-US" w:eastAsia="zh-CN"/>
        </w:rPr>
      </w:pPr>
      <w:r>
        <w:rPr>
          <w:rFonts w:ascii="宋体" w:hAnsi="宋体" w:eastAsia="宋体"/>
          <w:sz w:val="24"/>
          <w:szCs w:val="24"/>
        </w:rPr>
        <w:t>开户银行：</w:t>
      </w:r>
      <w:r>
        <w:rPr>
          <w:rFonts w:hint="eastAsia" w:ascii="宋体" w:hAnsi="宋体"/>
          <w:sz w:val="24"/>
          <w:szCs w:val="24"/>
          <w:lang w:val="en-US" w:eastAsia="zh-CN"/>
        </w:rPr>
        <w:t>XXXX</w:t>
      </w:r>
    </w:p>
    <w:p w14:paraId="6F84C749">
      <w:pPr>
        <w:pageBreakBefore w:val="0"/>
        <w:kinsoku/>
        <w:wordWrap/>
        <w:overflowPunct/>
        <w:topLinePunct w:val="0"/>
        <w:autoSpaceDE/>
        <w:autoSpaceDN/>
        <w:bidi w:val="0"/>
        <w:adjustRightInd w:val="0"/>
        <w:snapToGrid/>
        <w:spacing w:line="360" w:lineRule="auto"/>
        <w:ind w:firstLine="477" w:firstLineChars="199"/>
        <w:jc w:val="left"/>
        <w:textAlignment w:val="top"/>
        <w:rPr>
          <w:rFonts w:hint="default" w:ascii="宋体" w:hAnsi="宋体" w:eastAsia="宋体"/>
          <w:sz w:val="24"/>
          <w:szCs w:val="24"/>
          <w:lang w:val="en-US" w:eastAsia="zh-CN"/>
        </w:rPr>
      </w:pPr>
      <w:r>
        <w:rPr>
          <w:rFonts w:hint="eastAsia" w:ascii="宋体" w:hAnsi="宋体" w:eastAsia="宋体"/>
          <w:sz w:val="24"/>
          <w:szCs w:val="24"/>
          <w:lang w:eastAsia="zh-CN"/>
        </w:rPr>
        <w:t>银行账号</w:t>
      </w:r>
      <w:r>
        <w:rPr>
          <w:rFonts w:ascii="宋体" w:hAnsi="宋体" w:eastAsia="宋体"/>
          <w:sz w:val="24"/>
          <w:szCs w:val="24"/>
        </w:rPr>
        <w:t>：</w:t>
      </w:r>
      <w:r>
        <w:rPr>
          <w:rFonts w:hint="eastAsia" w:ascii="宋体" w:hAnsi="宋体"/>
          <w:sz w:val="24"/>
          <w:szCs w:val="24"/>
          <w:lang w:val="en-US" w:eastAsia="zh-CN"/>
        </w:rPr>
        <w:t>XXXX</w:t>
      </w:r>
    </w:p>
    <w:p w14:paraId="67600F90">
      <w:pPr>
        <w:pageBreakBefore w:val="0"/>
        <w:kinsoku/>
        <w:wordWrap/>
        <w:overflowPunct/>
        <w:topLinePunct w:val="0"/>
        <w:autoSpaceDE/>
        <w:autoSpaceDN/>
        <w:bidi w:val="0"/>
        <w:adjustRightInd w:val="0"/>
        <w:snapToGrid/>
        <w:spacing w:line="360" w:lineRule="auto"/>
        <w:ind w:firstLine="477" w:firstLineChars="199"/>
        <w:jc w:val="left"/>
        <w:textAlignment w:val="top"/>
        <w:rPr>
          <w:rFonts w:hint="default" w:ascii="宋体" w:hAnsi="宋体" w:eastAsia="宋体"/>
          <w:sz w:val="24"/>
          <w:szCs w:val="24"/>
          <w:lang w:val="en-US" w:eastAsia="zh-CN"/>
        </w:rPr>
      </w:pPr>
      <w:r>
        <w:rPr>
          <w:rFonts w:ascii="宋体" w:hAnsi="宋体" w:eastAsia="宋体"/>
          <w:sz w:val="24"/>
          <w:szCs w:val="24"/>
        </w:rPr>
        <w:t>开户名称：</w:t>
      </w:r>
      <w:r>
        <w:rPr>
          <w:rFonts w:hint="eastAsia" w:ascii="宋体" w:hAnsi="宋体"/>
          <w:sz w:val="24"/>
          <w:szCs w:val="24"/>
          <w:lang w:val="en-US" w:eastAsia="zh-CN"/>
        </w:rPr>
        <w:t>XXXX</w:t>
      </w:r>
    </w:p>
    <w:p w14:paraId="4DFE052B">
      <w:pPr>
        <w:pageBreakBefore w:val="0"/>
        <w:kinsoku/>
        <w:wordWrap/>
        <w:overflowPunct/>
        <w:topLinePunct w:val="0"/>
        <w:autoSpaceDE/>
        <w:autoSpaceDN/>
        <w:bidi w:val="0"/>
        <w:snapToGrid/>
        <w:spacing w:line="360" w:lineRule="auto"/>
        <w:ind w:firstLine="482" w:firstLineChars="200"/>
        <w:rPr>
          <w:rFonts w:hint="default"/>
          <w:b/>
          <w:bCs/>
          <w:sz w:val="24"/>
          <w:lang w:val="zh-CN"/>
        </w:rPr>
      </w:pPr>
      <w:r>
        <w:rPr>
          <w:rFonts w:hint="eastAsia"/>
          <w:b/>
          <w:bCs/>
          <w:sz w:val="24"/>
          <w:lang w:val="zh-CN"/>
        </w:rPr>
        <w:t>第七条  项目验收</w:t>
      </w:r>
    </w:p>
    <w:p w14:paraId="5A649485">
      <w:pPr>
        <w:pageBreakBefore w:val="0"/>
        <w:kinsoku/>
        <w:wordWrap/>
        <w:overflowPunct/>
        <w:topLinePunct w:val="0"/>
        <w:autoSpaceDE/>
        <w:autoSpaceDN/>
        <w:bidi w:val="0"/>
        <w:adjustRightInd w:val="0"/>
        <w:snapToGrid/>
        <w:spacing w:line="360" w:lineRule="auto"/>
        <w:ind w:firstLine="477" w:firstLineChars="199"/>
        <w:jc w:val="left"/>
        <w:textAlignment w:val="top"/>
        <w:rPr>
          <w:rFonts w:hint="default" w:ascii="宋体" w:hAnsi="宋体" w:eastAsia="宋体"/>
          <w:sz w:val="24"/>
          <w:szCs w:val="24"/>
          <w:lang w:val="en-US" w:eastAsia="zh-CN"/>
        </w:rPr>
      </w:pPr>
      <w:r>
        <w:rPr>
          <w:rFonts w:ascii="宋体" w:hAnsi="宋体" w:eastAsia="宋体"/>
          <w:sz w:val="24"/>
          <w:szCs w:val="24"/>
        </w:rPr>
        <w:t>乙方完成本合同第三条全部内容，并且按照甲方要求提供各项服务内容完成情况的佐证材料后，甲方在</w:t>
      </w:r>
      <w:r>
        <w:rPr>
          <w:rFonts w:hint="eastAsia" w:ascii="宋体" w:hAnsi="宋体" w:eastAsia="宋体"/>
          <w:sz w:val="24"/>
          <w:szCs w:val="24"/>
        </w:rPr>
        <w:t>5个工作日内组织本项目验收，乙方</w:t>
      </w:r>
      <w:r>
        <w:rPr>
          <w:rFonts w:ascii="宋体" w:hAnsi="宋体" w:eastAsia="宋体"/>
          <w:sz w:val="24"/>
          <w:szCs w:val="24"/>
        </w:rPr>
        <w:t>参与配合，双方在验收报告上签字确认项目验收合格后，表示本项目验收结束。</w:t>
      </w:r>
      <w:r>
        <w:rPr>
          <w:rFonts w:ascii="宋体" w:hAnsi="宋体" w:eastAsia="宋体" w:cs="Times New Roman"/>
          <w:i w:val="0"/>
          <w:iCs w:val="0"/>
          <w:caps w:val="0"/>
          <w:spacing w:val="0"/>
          <w:sz w:val="24"/>
          <w:szCs w:val="24"/>
        </w:rPr>
        <w:t>验收不合格的，乙方应在甲方要求的期限内进行整改，整改后重新申请验收</w:t>
      </w:r>
      <w:r>
        <w:rPr>
          <w:rFonts w:hint="default" w:ascii="宋体" w:hAnsi="宋体" w:eastAsia="宋体" w:cs="Times New Roman"/>
          <w:i w:val="0"/>
          <w:iCs w:val="0"/>
          <w:caps w:val="0"/>
          <w:spacing w:val="0"/>
          <w:sz w:val="24"/>
          <w:szCs w:val="24"/>
          <w:lang w:eastAsia="zh-CN"/>
        </w:rPr>
        <w:t>。</w:t>
      </w:r>
      <w:r>
        <w:rPr>
          <w:rFonts w:hint="default" w:ascii="宋体" w:hAnsi="宋体" w:eastAsia="宋体" w:cs="Times New Roman"/>
          <w:i w:val="0"/>
          <w:iCs w:val="0"/>
          <w:caps w:val="0"/>
          <w:spacing w:val="0"/>
          <w:sz w:val="24"/>
          <w:szCs w:val="24"/>
          <w:lang w:val="en-US" w:eastAsia="zh-CN"/>
        </w:rPr>
        <w:t>整改期间产生的所有费用由乙方承担。</w:t>
      </w:r>
    </w:p>
    <w:p w14:paraId="5842D82B">
      <w:pPr>
        <w:pageBreakBefore w:val="0"/>
        <w:kinsoku/>
        <w:wordWrap/>
        <w:overflowPunct/>
        <w:topLinePunct w:val="0"/>
        <w:autoSpaceDE/>
        <w:autoSpaceDN/>
        <w:bidi w:val="0"/>
        <w:snapToGrid/>
        <w:spacing w:line="360" w:lineRule="auto"/>
        <w:ind w:firstLine="482" w:firstLineChars="200"/>
        <w:rPr>
          <w:rFonts w:hint="default"/>
          <w:b/>
          <w:bCs/>
          <w:sz w:val="24"/>
          <w:lang w:val="zh-CN"/>
        </w:rPr>
      </w:pPr>
      <w:r>
        <w:rPr>
          <w:rFonts w:hint="eastAsia"/>
          <w:b/>
          <w:bCs/>
          <w:sz w:val="24"/>
          <w:lang w:val="zh-CN"/>
        </w:rPr>
        <w:t>第十条 权利与义务</w:t>
      </w:r>
    </w:p>
    <w:p w14:paraId="1D9D3AA6">
      <w:pPr>
        <w:pageBreakBefore w:val="0"/>
        <w:widowControl/>
        <w:kinsoku/>
        <w:wordWrap/>
        <w:overflowPunct/>
        <w:topLinePunct w:val="0"/>
        <w:autoSpaceDE/>
        <w:autoSpaceDN/>
        <w:bidi w:val="0"/>
        <w:snapToGrid/>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（一）甲方权利与义务</w:t>
      </w:r>
    </w:p>
    <w:p w14:paraId="3B640209">
      <w:pPr>
        <w:pageBreakBefore w:val="0"/>
        <w:widowControl/>
        <w:kinsoku/>
        <w:wordWrap/>
        <w:overflowPunct/>
        <w:topLinePunct w:val="0"/>
        <w:autoSpaceDE/>
        <w:autoSpaceDN/>
        <w:bidi w:val="0"/>
        <w:snapToGrid/>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1</w:t>
      </w:r>
      <w:r>
        <w:rPr>
          <w:rFonts w:hint="eastAsia" w:ascii="宋体" w:hAnsi="宋体" w:eastAsia="宋体" w:cs="宋体"/>
          <w:kern w:val="0"/>
          <w:sz w:val="24"/>
          <w:szCs w:val="24"/>
        </w:rPr>
        <w:t>.甲方权利</w:t>
      </w:r>
    </w:p>
    <w:p w14:paraId="0B175893">
      <w:pPr>
        <w:pageBreakBefore w:val="0"/>
        <w:widowControl/>
        <w:kinsoku/>
        <w:wordWrap/>
        <w:overflowPunct/>
        <w:topLinePunct w:val="0"/>
        <w:autoSpaceDE/>
        <w:autoSpaceDN/>
        <w:bidi w:val="0"/>
        <w:snapToGrid/>
        <w:spacing w:line="360" w:lineRule="auto"/>
        <w:ind w:firstLine="360" w:firstLineChars="150"/>
        <w:jc w:val="left"/>
        <w:rPr>
          <w:rFonts w:ascii="宋体" w:hAnsi="宋体" w:eastAsia="宋体" w:cs="宋体"/>
          <w:kern w:val="0"/>
          <w:sz w:val="24"/>
          <w:szCs w:val="24"/>
        </w:rPr>
      </w:pPr>
      <w:r>
        <w:rPr>
          <w:rFonts w:hint="eastAsia" w:ascii="宋体" w:hAnsi="宋体" w:eastAsia="宋体" w:cs="宋体"/>
          <w:kern w:val="0"/>
          <w:sz w:val="24"/>
          <w:szCs w:val="24"/>
        </w:rPr>
        <w:t>（1）甲方确认其依法完全享有本项目建设管理、运营、运维等全部管理权利。</w:t>
      </w:r>
    </w:p>
    <w:p w14:paraId="2DC277EA">
      <w:pPr>
        <w:pageBreakBefore w:val="0"/>
        <w:widowControl/>
        <w:kinsoku/>
        <w:wordWrap/>
        <w:overflowPunct/>
        <w:topLinePunct w:val="0"/>
        <w:autoSpaceDE/>
        <w:autoSpaceDN/>
        <w:bidi w:val="0"/>
        <w:snapToGrid/>
        <w:spacing w:line="360" w:lineRule="auto"/>
        <w:ind w:firstLine="360" w:firstLineChars="150"/>
        <w:jc w:val="left"/>
        <w:rPr>
          <w:rFonts w:ascii="宋体" w:hAnsi="宋体" w:eastAsia="宋体" w:cs="宋体"/>
          <w:kern w:val="0"/>
          <w:sz w:val="24"/>
          <w:szCs w:val="24"/>
        </w:rPr>
      </w:pPr>
      <w:r>
        <w:rPr>
          <w:rFonts w:hint="eastAsia" w:ascii="宋体" w:hAnsi="宋体" w:eastAsia="宋体" w:cs="宋体"/>
          <w:kern w:val="0"/>
          <w:sz w:val="24"/>
          <w:szCs w:val="24"/>
        </w:rPr>
        <w:t>（2）甲方有权要求乙方按照本合同及本项目</w:t>
      </w:r>
      <w:r>
        <w:rPr>
          <w:rFonts w:hint="eastAsia" w:ascii="宋体" w:hAnsi="宋体" w:eastAsia="宋体" w:cs="宋体"/>
          <w:kern w:val="0"/>
          <w:sz w:val="24"/>
          <w:szCs w:val="24"/>
          <w:lang w:val="en-US" w:eastAsia="zh-CN"/>
        </w:rPr>
        <w:t>响应</w:t>
      </w:r>
      <w:r>
        <w:rPr>
          <w:rFonts w:hint="eastAsia" w:ascii="宋体" w:hAnsi="宋体" w:eastAsia="宋体" w:cs="宋体"/>
          <w:kern w:val="0"/>
          <w:sz w:val="24"/>
          <w:szCs w:val="24"/>
          <w:lang w:eastAsia="zh-CN"/>
        </w:rPr>
        <w:t>文件</w:t>
      </w:r>
      <w:r>
        <w:rPr>
          <w:rFonts w:hint="eastAsia" w:ascii="宋体" w:hAnsi="宋体" w:eastAsia="宋体" w:cs="宋体"/>
          <w:kern w:val="0"/>
          <w:sz w:val="24"/>
          <w:szCs w:val="24"/>
        </w:rPr>
        <w:t>等文件文本约定履行其项目实施、交付履行等合同义务；有权对合同履行和工程质量等事项进行监督检查，组织项目工程验收，如发现乙方及其分包商（如涉及）违反规定，甲方有权追究其违约责任，对违约行为提出纠正建议。</w:t>
      </w:r>
    </w:p>
    <w:p w14:paraId="2131E5BC">
      <w:pPr>
        <w:pageBreakBefore w:val="0"/>
        <w:widowControl/>
        <w:kinsoku/>
        <w:wordWrap/>
        <w:overflowPunct/>
        <w:topLinePunct w:val="0"/>
        <w:autoSpaceDE/>
        <w:autoSpaceDN/>
        <w:bidi w:val="0"/>
        <w:snapToGrid/>
        <w:spacing w:line="360" w:lineRule="auto"/>
        <w:ind w:firstLine="360" w:firstLineChars="150"/>
        <w:jc w:val="left"/>
        <w:rPr>
          <w:rFonts w:ascii="宋体" w:hAnsi="宋体" w:eastAsia="宋体" w:cs="宋体"/>
          <w:kern w:val="0"/>
          <w:sz w:val="24"/>
          <w:szCs w:val="24"/>
        </w:rPr>
      </w:pPr>
      <w:r>
        <w:rPr>
          <w:rFonts w:hint="eastAsia" w:ascii="宋体" w:hAnsi="宋体" w:eastAsia="宋体" w:cs="宋体"/>
          <w:kern w:val="0"/>
          <w:sz w:val="24"/>
          <w:szCs w:val="24"/>
        </w:rPr>
        <w:t>（</w:t>
      </w:r>
      <w:r>
        <w:rPr>
          <w:rFonts w:ascii="宋体" w:hAnsi="宋体" w:eastAsia="宋体" w:cs="宋体"/>
          <w:kern w:val="0"/>
          <w:sz w:val="24"/>
          <w:szCs w:val="24"/>
        </w:rPr>
        <w:t>3</w:t>
      </w:r>
      <w:r>
        <w:rPr>
          <w:rFonts w:hint="eastAsia" w:ascii="宋体" w:hAnsi="宋体" w:eastAsia="宋体" w:cs="宋体"/>
          <w:kern w:val="0"/>
          <w:sz w:val="24"/>
          <w:szCs w:val="24"/>
        </w:rPr>
        <w:t>）本项目实施</w:t>
      </w:r>
      <w:r>
        <w:rPr>
          <w:rFonts w:hint="eastAsia" w:ascii="宋体" w:hAnsi="宋体" w:eastAsia="宋体" w:cs="宋体"/>
          <w:kern w:val="0"/>
          <w:sz w:val="24"/>
          <w:szCs w:val="24"/>
          <w:lang w:eastAsia="zh-CN"/>
        </w:rPr>
        <w:t>完成</w:t>
      </w:r>
      <w:r>
        <w:rPr>
          <w:rFonts w:hint="eastAsia" w:ascii="宋体" w:hAnsi="宋体" w:eastAsia="宋体" w:cs="宋体"/>
          <w:kern w:val="0"/>
          <w:sz w:val="24"/>
          <w:szCs w:val="24"/>
        </w:rPr>
        <w:t>后，甲方有权按照市信息化验收有关规定组织验收工作。</w:t>
      </w:r>
    </w:p>
    <w:p w14:paraId="4C267B03">
      <w:pPr>
        <w:pageBreakBefore w:val="0"/>
        <w:widowControl/>
        <w:kinsoku/>
        <w:wordWrap/>
        <w:overflowPunct/>
        <w:topLinePunct w:val="0"/>
        <w:autoSpaceDE/>
        <w:autoSpaceDN/>
        <w:bidi w:val="0"/>
        <w:snapToGrid/>
        <w:spacing w:line="360" w:lineRule="auto"/>
        <w:ind w:firstLine="360" w:firstLineChars="150"/>
        <w:jc w:val="left"/>
        <w:rPr>
          <w:rFonts w:ascii="宋体" w:hAnsi="宋体" w:eastAsia="宋体" w:cs="宋体"/>
          <w:kern w:val="0"/>
          <w:sz w:val="24"/>
          <w:szCs w:val="24"/>
        </w:rPr>
      </w:pPr>
      <w:r>
        <w:rPr>
          <w:rFonts w:hint="eastAsia" w:ascii="宋体" w:hAnsi="宋体" w:eastAsia="宋体" w:cs="宋体"/>
          <w:kern w:val="0"/>
          <w:sz w:val="24"/>
          <w:szCs w:val="24"/>
        </w:rPr>
        <w:t>（</w:t>
      </w:r>
      <w:r>
        <w:rPr>
          <w:rFonts w:ascii="宋体" w:hAnsi="宋体" w:eastAsia="宋体" w:cs="宋体"/>
          <w:kern w:val="0"/>
          <w:sz w:val="24"/>
          <w:szCs w:val="24"/>
        </w:rPr>
        <w:t>4</w:t>
      </w:r>
      <w:r>
        <w:rPr>
          <w:rFonts w:hint="eastAsia" w:ascii="宋体" w:hAnsi="宋体" w:eastAsia="宋体" w:cs="宋体"/>
          <w:kern w:val="0"/>
          <w:sz w:val="24"/>
          <w:szCs w:val="24"/>
        </w:rPr>
        <w:t>）甲方有权对本项目的交付进度客观认定。</w:t>
      </w:r>
    </w:p>
    <w:p w14:paraId="05751B8C">
      <w:pPr>
        <w:pageBreakBefore w:val="0"/>
        <w:widowControl/>
        <w:kinsoku/>
        <w:wordWrap/>
        <w:overflowPunct/>
        <w:topLinePunct w:val="0"/>
        <w:autoSpaceDE/>
        <w:autoSpaceDN/>
        <w:bidi w:val="0"/>
        <w:snapToGrid/>
        <w:spacing w:line="360" w:lineRule="auto"/>
        <w:ind w:firstLine="360" w:firstLineChars="150"/>
        <w:jc w:val="left"/>
        <w:rPr>
          <w:rFonts w:ascii="宋体" w:hAnsi="宋体" w:eastAsia="宋体" w:cs="宋体"/>
          <w:kern w:val="0"/>
          <w:sz w:val="24"/>
          <w:szCs w:val="24"/>
        </w:rPr>
      </w:pPr>
      <w:r>
        <w:rPr>
          <w:rFonts w:hint="eastAsia" w:ascii="宋体" w:hAnsi="宋体" w:eastAsia="宋体" w:cs="宋体"/>
          <w:kern w:val="0"/>
          <w:sz w:val="24"/>
          <w:szCs w:val="24"/>
        </w:rPr>
        <w:t>（</w:t>
      </w:r>
      <w:r>
        <w:rPr>
          <w:rFonts w:ascii="宋体" w:hAnsi="宋体" w:eastAsia="宋体" w:cs="宋体"/>
          <w:kern w:val="0"/>
          <w:sz w:val="24"/>
          <w:szCs w:val="24"/>
        </w:rPr>
        <w:t>5</w:t>
      </w:r>
      <w:r>
        <w:rPr>
          <w:rFonts w:hint="eastAsia" w:ascii="宋体" w:hAnsi="宋体" w:eastAsia="宋体" w:cs="宋体"/>
          <w:kern w:val="0"/>
          <w:sz w:val="24"/>
          <w:szCs w:val="24"/>
        </w:rPr>
        <w:t>）甲方享有在合同项下的权利以及依据国家法律法规应当享有的合法权利。</w:t>
      </w:r>
    </w:p>
    <w:p w14:paraId="3DD68482">
      <w:pPr>
        <w:pageBreakBefore w:val="0"/>
        <w:widowControl/>
        <w:kinsoku/>
        <w:wordWrap/>
        <w:overflowPunct/>
        <w:topLinePunct w:val="0"/>
        <w:autoSpaceDE/>
        <w:autoSpaceDN/>
        <w:bidi w:val="0"/>
        <w:snapToGrid/>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2</w:t>
      </w:r>
      <w:r>
        <w:rPr>
          <w:rFonts w:hint="eastAsia" w:ascii="宋体" w:hAnsi="宋体" w:eastAsia="宋体" w:cs="宋体"/>
          <w:kern w:val="0"/>
          <w:sz w:val="24"/>
          <w:szCs w:val="24"/>
        </w:rPr>
        <w:t>.甲方义务</w:t>
      </w:r>
    </w:p>
    <w:p w14:paraId="078CEC74">
      <w:pPr>
        <w:pageBreakBefore w:val="0"/>
        <w:widowControl/>
        <w:kinsoku/>
        <w:wordWrap/>
        <w:overflowPunct/>
        <w:topLinePunct w:val="0"/>
        <w:autoSpaceDE/>
        <w:autoSpaceDN/>
        <w:bidi w:val="0"/>
        <w:snapToGrid/>
        <w:spacing w:line="360" w:lineRule="auto"/>
        <w:ind w:firstLine="360" w:firstLineChars="150"/>
        <w:jc w:val="left"/>
        <w:rPr>
          <w:rFonts w:ascii="宋体" w:hAnsi="宋体" w:eastAsia="宋体" w:cs="宋体"/>
          <w:kern w:val="0"/>
          <w:sz w:val="24"/>
          <w:szCs w:val="24"/>
        </w:rPr>
      </w:pPr>
      <w:r>
        <w:rPr>
          <w:rFonts w:hint="eastAsia" w:ascii="宋体" w:hAnsi="宋体" w:eastAsia="宋体" w:cs="宋体"/>
          <w:kern w:val="0"/>
          <w:sz w:val="24"/>
          <w:szCs w:val="24"/>
        </w:rPr>
        <w:t>（1）甲方作为本项目建设单位，就本项目的需求有效性负责，承担本项目的需求确认、本项目的建设管理、运行管理等工作，为开展项目建设工作提供必要的支持和便利条件。</w:t>
      </w:r>
    </w:p>
    <w:p w14:paraId="51BB41C8">
      <w:pPr>
        <w:pageBreakBefore w:val="0"/>
        <w:widowControl/>
        <w:kinsoku/>
        <w:wordWrap/>
        <w:overflowPunct/>
        <w:topLinePunct w:val="0"/>
        <w:autoSpaceDE/>
        <w:autoSpaceDN/>
        <w:bidi w:val="0"/>
        <w:snapToGrid/>
        <w:spacing w:line="360" w:lineRule="auto"/>
        <w:ind w:firstLine="360" w:firstLineChars="150"/>
        <w:jc w:val="left"/>
        <w:rPr>
          <w:rFonts w:ascii="宋体" w:hAnsi="宋体" w:eastAsia="宋体" w:cs="宋体"/>
          <w:kern w:val="0"/>
          <w:sz w:val="24"/>
          <w:szCs w:val="24"/>
        </w:rPr>
      </w:pPr>
      <w:r>
        <w:rPr>
          <w:rFonts w:hint="eastAsia" w:ascii="宋体" w:hAnsi="宋体" w:eastAsia="宋体" w:cs="宋体"/>
          <w:kern w:val="0"/>
          <w:sz w:val="24"/>
          <w:szCs w:val="24"/>
        </w:rPr>
        <w:t>（2）甲方应当协调相应的工作环境以便安装、调试及软件开发部署和服务实施。</w:t>
      </w:r>
    </w:p>
    <w:p w14:paraId="5F63C713">
      <w:pPr>
        <w:pageBreakBefore w:val="0"/>
        <w:widowControl/>
        <w:kinsoku/>
        <w:wordWrap/>
        <w:overflowPunct/>
        <w:topLinePunct w:val="0"/>
        <w:autoSpaceDE/>
        <w:autoSpaceDN/>
        <w:bidi w:val="0"/>
        <w:snapToGrid/>
        <w:spacing w:line="360" w:lineRule="auto"/>
        <w:ind w:firstLine="360" w:firstLineChars="150"/>
        <w:jc w:val="left"/>
        <w:rPr>
          <w:rFonts w:ascii="宋体" w:hAnsi="宋体" w:eastAsia="宋体" w:cs="宋体"/>
          <w:kern w:val="0"/>
          <w:sz w:val="24"/>
          <w:szCs w:val="24"/>
        </w:rPr>
      </w:pPr>
      <w:r>
        <w:rPr>
          <w:rFonts w:hint="eastAsia" w:ascii="宋体" w:hAnsi="宋体" w:eastAsia="宋体" w:cs="宋体"/>
          <w:kern w:val="0"/>
          <w:sz w:val="24"/>
          <w:szCs w:val="24"/>
        </w:rPr>
        <w:t>（3）甲方应负责本项目涉及行政审批的相关流程事项，并应向乙方披露进度，为乙方履行项目实施提供一切必要的江门市政府相关部门与本项目建设相关协调、支持。</w:t>
      </w:r>
    </w:p>
    <w:p w14:paraId="42BF122B">
      <w:pPr>
        <w:pageBreakBefore w:val="0"/>
        <w:widowControl/>
        <w:kinsoku/>
        <w:wordWrap/>
        <w:overflowPunct/>
        <w:topLinePunct w:val="0"/>
        <w:autoSpaceDE/>
        <w:autoSpaceDN/>
        <w:bidi w:val="0"/>
        <w:snapToGrid/>
        <w:spacing w:line="360" w:lineRule="auto"/>
        <w:ind w:firstLine="360" w:firstLineChars="150"/>
        <w:jc w:val="left"/>
        <w:rPr>
          <w:rFonts w:ascii="宋体" w:hAnsi="宋体" w:eastAsia="宋体" w:cs="宋体"/>
          <w:kern w:val="0"/>
          <w:sz w:val="24"/>
          <w:szCs w:val="24"/>
        </w:rPr>
      </w:pPr>
      <w:r>
        <w:rPr>
          <w:rFonts w:hint="eastAsia" w:ascii="宋体" w:hAnsi="宋体" w:eastAsia="宋体" w:cs="宋体"/>
          <w:kern w:val="0"/>
          <w:sz w:val="24"/>
          <w:szCs w:val="24"/>
        </w:rPr>
        <w:t>（</w:t>
      </w:r>
      <w:r>
        <w:rPr>
          <w:rFonts w:ascii="宋体" w:hAnsi="宋体" w:eastAsia="宋体" w:cs="宋体"/>
          <w:kern w:val="0"/>
          <w:sz w:val="24"/>
          <w:szCs w:val="24"/>
        </w:rPr>
        <w:t>4</w:t>
      </w:r>
      <w:r>
        <w:rPr>
          <w:rFonts w:hint="eastAsia" w:ascii="宋体" w:hAnsi="宋体" w:eastAsia="宋体" w:cs="宋体"/>
          <w:kern w:val="0"/>
          <w:sz w:val="24"/>
          <w:szCs w:val="24"/>
        </w:rPr>
        <w:t>）及时组织开展项目实施过程中的系统功能确认、测试、验收等工作，并签署对应的阶段性文档。</w:t>
      </w:r>
    </w:p>
    <w:p w14:paraId="47F2D8A2">
      <w:pPr>
        <w:pageBreakBefore w:val="0"/>
        <w:widowControl/>
        <w:kinsoku/>
        <w:wordWrap/>
        <w:overflowPunct/>
        <w:topLinePunct w:val="0"/>
        <w:autoSpaceDE/>
        <w:autoSpaceDN/>
        <w:bidi w:val="0"/>
        <w:snapToGrid/>
        <w:spacing w:line="360" w:lineRule="auto"/>
        <w:ind w:firstLine="360" w:firstLineChars="150"/>
        <w:jc w:val="left"/>
        <w:rPr>
          <w:rFonts w:ascii="宋体" w:hAnsi="宋体" w:eastAsia="宋体" w:cs="宋体"/>
          <w:kern w:val="0"/>
          <w:sz w:val="24"/>
          <w:szCs w:val="24"/>
        </w:rPr>
      </w:pPr>
      <w:r>
        <w:rPr>
          <w:rFonts w:hint="eastAsia" w:ascii="宋体" w:hAnsi="宋体" w:eastAsia="宋体" w:cs="宋体"/>
          <w:kern w:val="0"/>
          <w:sz w:val="24"/>
          <w:szCs w:val="24"/>
        </w:rPr>
        <w:t>（</w:t>
      </w:r>
      <w:r>
        <w:rPr>
          <w:rFonts w:ascii="宋体" w:hAnsi="宋体" w:eastAsia="宋体" w:cs="宋体"/>
          <w:kern w:val="0"/>
          <w:sz w:val="24"/>
          <w:szCs w:val="24"/>
        </w:rPr>
        <w:t>5</w:t>
      </w:r>
      <w:r>
        <w:rPr>
          <w:rFonts w:hint="eastAsia" w:ascii="宋体" w:hAnsi="宋体" w:eastAsia="宋体" w:cs="宋体"/>
          <w:kern w:val="0"/>
          <w:sz w:val="24"/>
          <w:szCs w:val="24"/>
        </w:rPr>
        <w:t>）甲方对在履行合同过程中被告知的乙方非公开信息承担保密义务。</w:t>
      </w:r>
    </w:p>
    <w:p w14:paraId="5F6824CB">
      <w:pPr>
        <w:pageBreakBefore w:val="0"/>
        <w:widowControl/>
        <w:kinsoku/>
        <w:wordWrap/>
        <w:overflowPunct/>
        <w:topLinePunct w:val="0"/>
        <w:autoSpaceDE/>
        <w:autoSpaceDN/>
        <w:bidi w:val="0"/>
        <w:snapToGrid/>
        <w:spacing w:line="360" w:lineRule="auto"/>
        <w:ind w:firstLine="360" w:firstLineChars="150"/>
        <w:jc w:val="left"/>
        <w:rPr>
          <w:rFonts w:ascii="宋体" w:hAnsi="宋体" w:eastAsia="宋体" w:cs="宋体"/>
          <w:kern w:val="0"/>
          <w:sz w:val="24"/>
          <w:szCs w:val="24"/>
        </w:rPr>
      </w:pPr>
      <w:r>
        <w:rPr>
          <w:rFonts w:hint="eastAsia" w:ascii="宋体" w:hAnsi="宋体" w:eastAsia="宋体" w:cs="宋体"/>
          <w:kern w:val="0"/>
          <w:sz w:val="24"/>
          <w:szCs w:val="24"/>
        </w:rPr>
        <w:t>（</w:t>
      </w:r>
      <w:r>
        <w:rPr>
          <w:rFonts w:ascii="宋体" w:hAnsi="宋体" w:eastAsia="宋体" w:cs="宋体"/>
          <w:kern w:val="0"/>
          <w:sz w:val="24"/>
          <w:szCs w:val="24"/>
        </w:rPr>
        <w:t>6</w:t>
      </w:r>
      <w:r>
        <w:rPr>
          <w:rFonts w:hint="eastAsia" w:ascii="宋体" w:hAnsi="宋体" w:eastAsia="宋体" w:cs="宋体"/>
          <w:kern w:val="0"/>
          <w:sz w:val="24"/>
          <w:szCs w:val="24"/>
        </w:rPr>
        <w:t>）甲方在本合同项下的其他义务以及依据国家法律法规应当履行的义务。</w:t>
      </w:r>
    </w:p>
    <w:p w14:paraId="464B7B58">
      <w:pPr>
        <w:pageBreakBefore w:val="0"/>
        <w:widowControl/>
        <w:kinsoku/>
        <w:wordWrap/>
        <w:overflowPunct/>
        <w:topLinePunct w:val="0"/>
        <w:autoSpaceDE/>
        <w:autoSpaceDN/>
        <w:bidi w:val="0"/>
        <w:snapToGrid/>
        <w:spacing w:line="360" w:lineRule="auto"/>
        <w:ind w:firstLine="360" w:firstLineChars="150"/>
        <w:jc w:val="left"/>
        <w:rPr>
          <w:rFonts w:ascii="宋体" w:hAnsi="宋体" w:eastAsia="宋体" w:cs="宋体"/>
          <w:kern w:val="0"/>
          <w:sz w:val="24"/>
          <w:szCs w:val="24"/>
        </w:rPr>
      </w:pPr>
      <w:r>
        <w:rPr>
          <w:rFonts w:hint="eastAsia" w:ascii="宋体" w:hAnsi="宋体" w:eastAsia="宋体" w:cs="宋体"/>
          <w:kern w:val="0"/>
          <w:sz w:val="24"/>
          <w:szCs w:val="24"/>
        </w:rPr>
        <w:t>（二）乙方权利与义务</w:t>
      </w:r>
    </w:p>
    <w:p w14:paraId="157EE2B4">
      <w:pPr>
        <w:pageBreakBefore w:val="0"/>
        <w:widowControl/>
        <w:kinsoku/>
        <w:wordWrap/>
        <w:overflowPunct/>
        <w:topLinePunct w:val="0"/>
        <w:autoSpaceDE/>
        <w:autoSpaceDN/>
        <w:bidi w:val="0"/>
        <w:snapToGrid/>
        <w:spacing w:line="360" w:lineRule="auto"/>
        <w:ind w:firstLine="480" w:firstLineChars="200"/>
        <w:jc w:val="left"/>
        <w:rPr>
          <w:rFonts w:ascii="宋体" w:hAnsi="宋体" w:eastAsia="宋体" w:cs="宋体"/>
          <w:kern w:val="0"/>
          <w:sz w:val="24"/>
        </w:rPr>
      </w:pPr>
      <w:r>
        <w:rPr>
          <w:rFonts w:ascii="宋体" w:hAnsi="宋体" w:eastAsia="宋体" w:cs="宋体"/>
          <w:kern w:val="0"/>
          <w:sz w:val="24"/>
        </w:rPr>
        <w:t>1</w:t>
      </w:r>
      <w:r>
        <w:rPr>
          <w:rFonts w:hint="eastAsia" w:ascii="宋体" w:hAnsi="宋体" w:eastAsia="宋体" w:cs="宋体"/>
          <w:kern w:val="0"/>
          <w:sz w:val="24"/>
        </w:rPr>
        <w:t>.乙方权利</w:t>
      </w:r>
    </w:p>
    <w:p w14:paraId="3AE8E387">
      <w:pPr>
        <w:pageBreakBefore w:val="0"/>
        <w:widowControl/>
        <w:kinsoku/>
        <w:wordWrap/>
        <w:overflowPunct/>
        <w:topLinePunct w:val="0"/>
        <w:autoSpaceDE/>
        <w:autoSpaceDN/>
        <w:bidi w:val="0"/>
        <w:snapToGrid/>
        <w:spacing w:line="360" w:lineRule="auto"/>
        <w:ind w:firstLine="360" w:firstLineChars="150"/>
        <w:jc w:val="left"/>
        <w:rPr>
          <w:rFonts w:ascii="宋体" w:hAnsi="宋体" w:eastAsia="宋体" w:cs="宋体"/>
          <w:kern w:val="0"/>
          <w:sz w:val="24"/>
          <w:szCs w:val="24"/>
        </w:rPr>
      </w:pPr>
      <w:r>
        <w:rPr>
          <w:rFonts w:hint="eastAsia" w:ascii="宋体" w:hAnsi="宋体" w:eastAsia="宋体" w:cs="宋体"/>
          <w:kern w:val="0"/>
          <w:sz w:val="24"/>
          <w:szCs w:val="24"/>
        </w:rPr>
        <w:t>（1）乙方有权要求甲方按照合同约定</w:t>
      </w:r>
      <w:r>
        <w:rPr>
          <w:rFonts w:hint="eastAsia" w:ascii="宋体" w:hAnsi="宋体" w:eastAsia="宋体" w:cs="宋体"/>
          <w:kern w:val="0"/>
          <w:sz w:val="24"/>
          <w:szCs w:val="24"/>
          <w:lang w:eastAsia="zh-CN"/>
        </w:rPr>
        <w:t>履行</w:t>
      </w:r>
      <w:r>
        <w:rPr>
          <w:rFonts w:hint="eastAsia" w:ascii="宋体" w:hAnsi="宋体" w:eastAsia="宋体" w:cs="宋体"/>
          <w:kern w:val="0"/>
          <w:sz w:val="24"/>
          <w:szCs w:val="24"/>
        </w:rPr>
        <w:t>本项目合同价款支付义务</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本项目实施相关的江门市政府相关部门协调、支持义务等。</w:t>
      </w:r>
    </w:p>
    <w:p w14:paraId="338BA303">
      <w:pPr>
        <w:pageBreakBefore w:val="0"/>
        <w:widowControl/>
        <w:kinsoku/>
        <w:wordWrap/>
        <w:overflowPunct/>
        <w:topLinePunct w:val="0"/>
        <w:autoSpaceDE/>
        <w:autoSpaceDN/>
        <w:bidi w:val="0"/>
        <w:snapToGrid/>
        <w:spacing w:line="360" w:lineRule="auto"/>
        <w:ind w:firstLine="360" w:firstLineChars="150"/>
        <w:jc w:val="left"/>
        <w:rPr>
          <w:rFonts w:ascii="宋体" w:hAnsi="宋体" w:eastAsia="宋体" w:cs="宋体"/>
          <w:kern w:val="0"/>
          <w:sz w:val="24"/>
          <w:szCs w:val="24"/>
        </w:rPr>
      </w:pPr>
      <w:r>
        <w:rPr>
          <w:rFonts w:hint="eastAsia" w:ascii="宋体" w:hAnsi="宋体" w:eastAsia="宋体" w:cs="宋体"/>
          <w:kern w:val="0"/>
          <w:sz w:val="24"/>
          <w:szCs w:val="24"/>
        </w:rPr>
        <w:t>（</w:t>
      </w:r>
      <w:r>
        <w:rPr>
          <w:rFonts w:ascii="宋体" w:hAnsi="宋体" w:eastAsia="宋体" w:cs="宋体"/>
          <w:kern w:val="0"/>
          <w:sz w:val="24"/>
          <w:szCs w:val="24"/>
        </w:rPr>
        <w:t>2</w:t>
      </w:r>
      <w:r>
        <w:rPr>
          <w:rFonts w:hint="eastAsia" w:ascii="宋体" w:hAnsi="宋体" w:eastAsia="宋体" w:cs="宋体"/>
          <w:kern w:val="0"/>
          <w:sz w:val="24"/>
          <w:szCs w:val="24"/>
        </w:rPr>
        <w:t>）乙方享有在本合同项下的权利以及依据国家法律法规应当享有的合法权利。</w:t>
      </w:r>
    </w:p>
    <w:p w14:paraId="096A0D95">
      <w:pPr>
        <w:pageBreakBefore w:val="0"/>
        <w:widowControl/>
        <w:kinsoku/>
        <w:wordWrap/>
        <w:overflowPunct/>
        <w:topLinePunct w:val="0"/>
        <w:autoSpaceDE/>
        <w:autoSpaceDN/>
        <w:bidi w:val="0"/>
        <w:snapToGrid/>
        <w:spacing w:line="360" w:lineRule="auto"/>
        <w:ind w:firstLine="480" w:firstLineChars="200"/>
        <w:jc w:val="left"/>
        <w:rPr>
          <w:rFonts w:ascii="宋体" w:hAnsi="宋体" w:eastAsia="宋体" w:cs="宋体"/>
          <w:kern w:val="0"/>
          <w:sz w:val="24"/>
        </w:rPr>
      </w:pPr>
      <w:r>
        <w:rPr>
          <w:rFonts w:ascii="宋体" w:hAnsi="宋体" w:eastAsia="宋体" w:cs="宋体"/>
          <w:kern w:val="0"/>
          <w:sz w:val="24"/>
        </w:rPr>
        <w:t>2</w:t>
      </w:r>
      <w:r>
        <w:rPr>
          <w:rFonts w:hint="eastAsia" w:ascii="宋体" w:hAnsi="宋体" w:eastAsia="宋体" w:cs="宋体"/>
          <w:kern w:val="0"/>
          <w:sz w:val="24"/>
        </w:rPr>
        <w:t>.乙方义务</w:t>
      </w:r>
    </w:p>
    <w:p w14:paraId="2A948F50">
      <w:pPr>
        <w:pageBreakBefore w:val="0"/>
        <w:widowControl/>
        <w:kinsoku/>
        <w:wordWrap/>
        <w:overflowPunct/>
        <w:topLinePunct w:val="0"/>
        <w:autoSpaceDE/>
        <w:autoSpaceDN/>
        <w:bidi w:val="0"/>
        <w:snapToGrid/>
        <w:spacing w:line="360" w:lineRule="auto"/>
        <w:ind w:firstLine="360" w:firstLineChars="150"/>
        <w:jc w:val="left"/>
        <w:rPr>
          <w:rFonts w:ascii="宋体" w:hAnsi="宋体" w:eastAsia="宋体" w:cs="宋体"/>
          <w:kern w:val="0"/>
          <w:sz w:val="24"/>
          <w:szCs w:val="24"/>
        </w:rPr>
      </w:pPr>
      <w:r>
        <w:rPr>
          <w:rFonts w:hint="eastAsia" w:ascii="宋体" w:hAnsi="宋体" w:eastAsia="宋体" w:cs="宋体"/>
          <w:kern w:val="0"/>
          <w:sz w:val="24"/>
          <w:szCs w:val="24"/>
        </w:rPr>
        <w:t>（1）乙方按照本合同约定的运行维护工作并提供相关产品和服务的有效资格，并保证具备履约能力和资质。</w:t>
      </w:r>
    </w:p>
    <w:p w14:paraId="199EA177">
      <w:pPr>
        <w:pageBreakBefore w:val="0"/>
        <w:widowControl/>
        <w:kinsoku/>
        <w:wordWrap/>
        <w:overflowPunct/>
        <w:topLinePunct w:val="0"/>
        <w:autoSpaceDE/>
        <w:autoSpaceDN/>
        <w:bidi w:val="0"/>
        <w:snapToGrid/>
        <w:spacing w:line="360" w:lineRule="auto"/>
        <w:ind w:firstLine="360" w:firstLineChars="150"/>
        <w:jc w:val="left"/>
        <w:rPr>
          <w:rFonts w:ascii="宋体" w:hAnsi="宋体" w:eastAsia="宋体" w:cs="宋体"/>
          <w:kern w:val="0"/>
          <w:sz w:val="24"/>
          <w:szCs w:val="24"/>
        </w:rPr>
      </w:pPr>
      <w:r>
        <w:rPr>
          <w:rFonts w:hint="eastAsia" w:ascii="宋体" w:hAnsi="宋体" w:eastAsia="宋体" w:cs="宋体"/>
          <w:kern w:val="0"/>
          <w:sz w:val="24"/>
          <w:szCs w:val="24"/>
        </w:rPr>
        <w:t>（2）乙方应遵循江门市政务信息化建设项目有关管理办法和江门市有关信息化相关规定组织项目实施。当甲方投诉产品和服务存在质量问题时，乙方承诺按照本合同及本项目</w:t>
      </w:r>
      <w:r>
        <w:rPr>
          <w:rFonts w:hint="eastAsia" w:ascii="宋体" w:hAnsi="宋体" w:eastAsia="宋体" w:cs="宋体"/>
          <w:kern w:val="0"/>
          <w:sz w:val="24"/>
          <w:szCs w:val="24"/>
          <w:lang w:eastAsia="zh-CN"/>
        </w:rPr>
        <w:t>投标文件</w:t>
      </w:r>
      <w:r>
        <w:rPr>
          <w:rFonts w:hint="eastAsia" w:ascii="宋体" w:hAnsi="宋体" w:eastAsia="宋体" w:cs="宋体"/>
          <w:kern w:val="0"/>
          <w:sz w:val="24"/>
          <w:szCs w:val="24"/>
        </w:rPr>
        <w:t>中相关的要求、规定、约定处理。</w:t>
      </w:r>
    </w:p>
    <w:p w14:paraId="0522EC63">
      <w:pPr>
        <w:pageBreakBefore w:val="0"/>
        <w:widowControl/>
        <w:kinsoku/>
        <w:wordWrap/>
        <w:overflowPunct/>
        <w:topLinePunct w:val="0"/>
        <w:autoSpaceDE/>
        <w:autoSpaceDN/>
        <w:bidi w:val="0"/>
        <w:snapToGrid/>
        <w:spacing w:line="360" w:lineRule="auto"/>
        <w:ind w:firstLine="360" w:firstLineChars="150"/>
        <w:jc w:val="left"/>
        <w:rPr>
          <w:rFonts w:ascii="宋体" w:hAnsi="宋体" w:eastAsia="宋体" w:cs="宋体"/>
          <w:kern w:val="0"/>
          <w:sz w:val="24"/>
          <w:szCs w:val="24"/>
        </w:rPr>
      </w:pPr>
      <w:r>
        <w:rPr>
          <w:rFonts w:hint="eastAsia" w:ascii="宋体" w:hAnsi="宋体" w:eastAsia="宋体" w:cs="宋体"/>
          <w:kern w:val="0"/>
          <w:sz w:val="24"/>
          <w:szCs w:val="24"/>
        </w:rPr>
        <w:t>（3）乙方在本项目项下的任何行为应严格遵守法律、法规的规定，包括但不限于应当符合有关依法纳税、环境保护、知识产权、童工禁用、劳动保护、劳动保险与待遇、安全生产等各方面的规定。</w:t>
      </w:r>
    </w:p>
    <w:p w14:paraId="75CD25DF">
      <w:pPr>
        <w:pageBreakBefore w:val="0"/>
        <w:widowControl/>
        <w:kinsoku/>
        <w:wordWrap/>
        <w:overflowPunct/>
        <w:topLinePunct w:val="0"/>
        <w:autoSpaceDE/>
        <w:autoSpaceDN/>
        <w:bidi w:val="0"/>
        <w:snapToGrid/>
        <w:spacing w:line="360" w:lineRule="auto"/>
        <w:ind w:firstLine="360" w:firstLineChars="150"/>
        <w:jc w:val="left"/>
        <w:rPr>
          <w:rFonts w:ascii="宋体" w:hAnsi="宋体" w:eastAsia="宋体" w:cs="宋体"/>
          <w:kern w:val="0"/>
          <w:sz w:val="24"/>
          <w:szCs w:val="24"/>
        </w:rPr>
      </w:pPr>
      <w:r>
        <w:rPr>
          <w:rFonts w:hint="eastAsia" w:ascii="宋体" w:hAnsi="宋体" w:eastAsia="宋体" w:cs="宋体"/>
          <w:kern w:val="0"/>
          <w:sz w:val="24"/>
          <w:szCs w:val="24"/>
        </w:rPr>
        <w:t>（4）乙方有权要求甲方确保本项目实施的外部合规，遵从、符合国家法律法规以及当地监管政策要求，如因乙方原因导致第三方纠纷，甲方不承担责任。</w:t>
      </w:r>
    </w:p>
    <w:p w14:paraId="77EFE0AF">
      <w:pPr>
        <w:pageBreakBefore w:val="0"/>
        <w:widowControl/>
        <w:kinsoku/>
        <w:wordWrap/>
        <w:overflowPunct/>
        <w:topLinePunct w:val="0"/>
        <w:autoSpaceDE/>
        <w:autoSpaceDN/>
        <w:bidi w:val="0"/>
        <w:snapToGrid/>
        <w:spacing w:line="360" w:lineRule="auto"/>
        <w:ind w:firstLine="360" w:firstLineChars="150"/>
        <w:jc w:val="left"/>
        <w:rPr>
          <w:rFonts w:hint="eastAsia" w:ascii="宋体" w:hAnsi="宋体" w:eastAsia="宋体" w:cs="宋体"/>
          <w:kern w:val="0"/>
          <w:sz w:val="24"/>
          <w:szCs w:val="24"/>
          <w:lang w:eastAsia="zh-CN"/>
        </w:rPr>
      </w:pP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）对于甲方的项目实施疑问、意见、建议、投诉等，乙方应在【</w:t>
      </w:r>
      <w:r>
        <w:rPr>
          <w:rFonts w:ascii="宋体" w:hAnsi="宋体" w:eastAsia="宋体" w:cs="宋体"/>
          <w:kern w:val="0"/>
          <w:sz w:val="24"/>
          <w:szCs w:val="24"/>
        </w:rPr>
        <w:t>5</w:t>
      </w:r>
      <w:r>
        <w:rPr>
          <w:rFonts w:hint="eastAsia" w:ascii="宋体" w:hAnsi="宋体" w:eastAsia="宋体" w:cs="宋体"/>
          <w:kern w:val="0"/>
          <w:sz w:val="24"/>
          <w:szCs w:val="24"/>
        </w:rPr>
        <w:t>】个工作日内及时提供答复或改进措施，确保项目顺利实施。</w:t>
      </w:r>
      <w:r>
        <w:rPr>
          <w:rFonts w:hint="eastAsia" w:ascii="宋体" w:hAnsi="宋体" w:eastAsia="宋体" w:cs="宋体"/>
          <w:i w:val="0"/>
          <w:iCs w:val="0"/>
          <w:caps w:val="0"/>
          <w:spacing w:val="0"/>
          <w:kern w:val="0"/>
          <w:sz w:val="24"/>
          <w:szCs w:val="24"/>
        </w:rPr>
        <w:t>若乙方未按时提供答复或改进措施，每逾期一日，应向甲方支付</w:t>
      </w:r>
      <w:r>
        <w:rPr>
          <w:rFonts w:hint="eastAsia" w:ascii="宋体" w:hAnsi="宋体" w:eastAsia="宋体" w:cs="宋体"/>
          <w:i w:val="0"/>
          <w:iCs w:val="0"/>
          <w:caps w:val="0"/>
          <w:spacing w:val="0"/>
          <w:kern w:val="0"/>
          <w:sz w:val="24"/>
          <w:szCs w:val="24"/>
          <w:lang w:val="en-US" w:eastAsia="zh-CN"/>
        </w:rPr>
        <w:t>项目</w:t>
      </w:r>
      <w:r>
        <w:rPr>
          <w:rFonts w:hint="eastAsia" w:ascii="宋体" w:hAnsi="宋体" w:eastAsia="宋体" w:cs="宋体"/>
          <w:i w:val="0"/>
          <w:iCs w:val="0"/>
          <w:caps w:val="0"/>
          <w:spacing w:val="0"/>
          <w:kern w:val="0"/>
          <w:sz w:val="24"/>
          <w:szCs w:val="24"/>
        </w:rPr>
        <w:t>总</w:t>
      </w:r>
      <w:r>
        <w:rPr>
          <w:rFonts w:hint="eastAsia" w:ascii="宋体" w:hAnsi="宋体" w:eastAsia="宋体" w:cs="宋体"/>
          <w:i w:val="0"/>
          <w:iCs w:val="0"/>
          <w:caps w:val="0"/>
          <w:spacing w:val="0"/>
          <w:kern w:val="0"/>
          <w:sz w:val="24"/>
          <w:szCs w:val="24"/>
          <w:lang w:val="en-US" w:eastAsia="zh-CN"/>
        </w:rPr>
        <w:t>价</w:t>
      </w:r>
      <w:r>
        <w:rPr>
          <w:rFonts w:hint="eastAsia" w:ascii="宋体" w:hAnsi="宋体" w:eastAsia="宋体" w:cs="宋体"/>
          <w:i w:val="0"/>
          <w:iCs w:val="0"/>
          <w:caps w:val="0"/>
          <w:spacing w:val="0"/>
          <w:kern w:val="0"/>
          <w:sz w:val="24"/>
          <w:szCs w:val="24"/>
        </w:rPr>
        <w:t>0.1% 的违约金”</w:t>
      </w:r>
      <w:r>
        <w:rPr>
          <w:rFonts w:hint="eastAsia" w:ascii="宋体" w:hAnsi="宋体" w:eastAsia="宋体" w:cs="宋体"/>
          <w:i w:val="0"/>
          <w:iCs w:val="0"/>
          <w:caps w:val="0"/>
          <w:spacing w:val="0"/>
          <w:kern w:val="0"/>
          <w:sz w:val="24"/>
          <w:szCs w:val="24"/>
          <w:lang w:eastAsia="zh-CN"/>
        </w:rPr>
        <w:t>。</w:t>
      </w:r>
    </w:p>
    <w:p w14:paraId="5E0B9B4A">
      <w:pPr>
        <w:pageBreakBefore w:val="0"/>
        <w:widowControl/>
        <w:kinsoku/>
        <w:wordWrap/>
        <w:overflowPunct/>
        <w:topLinePunct w:val="0"/>
        <w:autoSpaceDE/>
        <w:autoSpaceDN/>
        <w:bidi w:val="0"/>
        <w:snapToGrid/>
        <w:spacing w:line="360" w:lineRule="auto"/>
        <w:ind w:firstLine="360" w:firstLineChars="150"/>
        <w:jc w:val="left"/>
        <w:rPr>
          <w:rFonts w:ascii="宋体" w:hAnsi="宋体" w:eastAsia="宋体" w:cs="宋体"/>
          <w:kern w:val="0"/>
          <w:sz w:val="24"/>
          <w:szCs w:val="24"/>
        </w:rPr>
      </w:pP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6</w:t>
      </w:r>
      <w:r>
        <w:rPr>
          <w:rFonts w:hint="eastAsia" w:ascii="宋体" w:hAnsi="宋体" w:eastAsia="宋体" w:cs="宋体"/>
          <w:kern w:val="0"/>
          <w:sz w:val="24"/>
          <w:szCs w:val="24"/>
        </w:rPr>
        <w:t>）乙方有义务应甲方要求对本项目的建设管理、运行管理等披露进度。</w:t>
      </w:r>
    </w:p>
    <w:p w14:paraId="49CD9C55">
      <w:pPr>
        <w:pageBreakBefore w:val="0"/>
        <w:widowControl/>
        <w:kinsoku/>
        <w:wordWrap/>
        <w:overflowPunct/>
        <w:topLinePunct w:val="0"/>
        <w:autoSpaceDE/>
        <w:autoSpaceDN/>
        <w:bidi w:val="0"/>
        <w:snapToGrid/>
        <w:spacing w:line="360" w:lineRule="auto"/>
        <w:ind w:firstLine="360" w:firstLineChars="150"/>
        <w:jc w:val="left"/>
        <w:rPr>
          <w:rFonts w:hint="eastAsia" w:ascii="宋体" w:hAnsi="宋体" w:eastAsia="宋体" w:cs="宋体"/>
          <w:kern w:val="0"/>
          <w:sz w:val="24"/>
          <w:szCs w:val="24"/>
        </w:rPr>
      </w:pP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7</w:t>
      </w:r>
      <w:r>
        <w:rPr>
          <w:rFonts w:hint="eastAsia" w:ascii="宋体" w:hAnsi="宋体" w:eastAsia="宋体" w:cs="宋体"/>
          <w:kern w:val="0"/>
          <w:sz w:val="24"/>
          <w:szCs w:val="24"/>
        </w:rPr>
        <w:t>）乙方在合同履行过程中对所了解的甲方非公开信息承担保密义务。</w:t>
      </w:r>
    </w:p>
    <w:p w14:paraId="26A2BC37">
      <w:pPr>
        <w:pageBreakBefore w:val="0"/>
        <w:kinsoku/>
        <w:wordWrap/>
        <w:overflowPunct/>
        <w:topLinePunct w:val="0"/>
        <w:autoSpaceDE/>
        <w:autoSpaceDN/>
        <w:bidi w:val="0"/>
        <w:snapToGrid/>
        <w:spacing w:line="360" w:lineRule="auto"/>
        <w:ind w:firstLine="482" w:firstLineChars="200"/>
        <w:rPr>
          <w:rFonts w:hint="eastAsia"/>
          <w:b/>
          <w:bCs/>
          <w:sz w:val="24"/>
          <w:lang w:val="en-US" w:eastAsia="zh-CN"/>
        </w:rPr>
      </w:pPr>
      <w:r>
        <w:rPr>
          <w:rFonts w:hint="eastAsia"/>
          <w:b/>
          <w:bCs/>
          <w:sz w:val="24"/>
          <w:lang w:val="en-US" w:eastAsia="zh-CN"/>
        </w:rPr>
        <w:t>第十一条 送达条款</w:t>
      </w:r>
    </w:p>
    <w:p w14:paraId="3B77E21E">
      <w:pPr>
        <w:pageBreakBefore w:val="0"/>
        <w:widowControl/>
        <w:kinsoku/>
        <w:wordWrap/>
        <w:overflowPunct/>
        <w:topLinePunct w:val="0"/>
        <w:autoSpaceDE/>
        <w:autoSpaceDN/>
        <w:bidi w:val="0"/>
        <w:snapToGrid/>
        <w:spacing w:line="360" w:lineRule="auto"/>
        <w:ind w:firstLine="480"/>
        <w:rPr>
          <w:rFonts w:hint="default"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1.本合同项下任何一方向对方发出的通知、信件、数据电文等，应当发送至本合同下列约定的送达地址。一方当事人变更送达地址信息/电子送达信息的，应当在变更后3日内书面通知对方当事人，对方当事人实际收到变更通知前的送达仍为有效送达，电子送达与其他送达方式具有同等法律效力。</w:t>
      </w:r>
    </w:p>
    <w:p w14:paraId="4B6900B9">
      <w:pPr>
        <w:pageBreakBefore w:val="0"/>
        <w:widowControl/>
        <w:kinsoku/>
        <w:wordWrap/>
        <w:overflowPunct/>
        <w:topLinePunct w:val="0"/>
        <w:autoSpaceDE/>
        <w:autoSpaceDN/>
        <w:bidi w:val="0"/>
        <w:snapToGrid/>
        <w:spacing w:line="360" w:lineRule="auto"/>
        <w:ind w:firstLine="480" w:firstLineChars="200"/>
        <w:jc w:val="left"/>
        <w:rPr>
          <w:rFonts w:hint="default"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甲方确认送达地址如下：</w:t>
      </w:r>
    </w:p>
    <w:p w14:paraId="2FA107CA">
      <w:pPr>
        <w:pageBreakBefore w:val="0"/>
        <w:widowControl/>
        <w:kinsoku/>
        <w:wordWrap/>
        <w:overflowPunct/>
        <w:topLinePunct w:val="0"/>
        <w:autoSpaceDE/>
        <w:autoSpaceDN/>
        <w:bidi w:val="0"/>
        <w:snapToGrid/>
        <w:spacing w:line="360" w:lineRule="auto"/>
        <w:ind w:firstLine="480" w:firstLineChars="200"/>
        <w:jc w:val="left"/>
        <w:rPr>
          <w:rFonts w:hint="default"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地址：</w:t>
      </w:r>
      <w:r>
        <w:rPr>
          <w:rFonts w:hint="eastAsia" w:ascii="宋体" w:hAnsi="宋体" w:cs="宋体"/>
          <w:kern w:val="0"/>
          <w:sz w:val="24"/>
          <w:szCs w:val="24"/>
          <w:lang w:val="en-US" w:eastAsia="zh-CN"/>
        </w:rPr>
        <w:t>XXX</w:t>
      </w:r>
      <w:r>
        <w:rPr>
          <w:rFonts w:hint="default" w:ascii="宋体" w:hAnsi="宋体" w:eastAsia="宋体" w:cs="宋体"/>
          <w:kern w:val="0"/>
          <w:sz w:val="24"/>
          <w:szCs w:val="24"/>
          <w:lang w:val="en-US" w:eastAsia="zh-CN"/>
        </w:rPr>
        <w:t>，联系人：</w:t>
      </w:r>
      <w:r>
        <w:rPr>
          <w:rFonts w:hint="eastAsia" w:ascii="宋体" w:hAnsi="宋体" w:cs="宋体"/>
          <w:kern w:val="0"/>
          <w:sz w:val="24"/>
          <w:szCs w:val="24"/>
          <w:lang w:val="en-US" w:eastAsia="zh-CN"/>
        </w:rPr>
        <w:t>XXX</w:t>
      </w:r>
      <w:r>
        <w:rPr>
          <w:rFonts w:hint="default" w:ascii="宋体" w:hAnsi="宋体" w:eastAsia="宋体" w:cs="宋体"/>
          <w:kern w:val="0"/>
          <w:sz w:val="24"/>
          <w:szCs w:val="24"/>
          <w:lang w:val="en-US" w:eastAsia="zh-CN"/>
        </w:rPr>
        <w:t>，联系电话：</w:t>
      </w:r>
      <w:r>
        <w:rPr>
          <w:rFonts w:hint="eastAsia" w:ascii="宋体" w:hAnsi="宋体" w:cs="宋体"/>
          <w:kern w:val="0"/>
          <w:sz w:val="24"/>
          <w:szCs w:val="24"/>
          <w:lang w:val="en-US" w:eastAsia="zh-CN"/>
        </w:rPr>
        <w:t>XXX</w:t>
      </w:r>
      <w:r>
        <w:rPr>
          <w:rFonts w:hint="default" w:ascii="宋体" w:hAnsi="宋体" w:eastAsia="宋体" w:cs="宋体"/>
          <w:kern w:val="0"/>
          <w:sz w:val="24"/>
          <w:szCs w:val="24"/>
          <w:lang w:val="en-US" w:eastAsia="zh-CN"/>
        </w:rPr>
        <w:t>；</w:t>
      </w:r>
    </w:p>
    <w:p w14:paraId="2E17E6C0">
      <w:pPr>
        <w:pageBreakBefore w:val="0"/>
        <w:widowControl/>
        <w:kinsoku/>
        <w:wordWrap/>
        <w:overflowPunct/>
        <w:topLinePunct w:val="0"/>
        <w:autoSpaceDE/>
        <w:autoSpaceDN/>
        <w:bidi w:val="0"/>
        <w:snapToGrid/>
        <w:spacing w:line="360" w:lineRule="auto"/>
        <w:ind w:firstLine="480" w:firstLineChars="200"/>
        <w:jc w:val="left"/>
        <w:rPr>
          <w:rFonts w:hint="default"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甲方（</w:t>
      </w:r>
      <w:r>
        <w:rPr>
          <w:rFonts w:hint="eastAsia" w:ascii="宋体" w:hAnsi="宋体" w:cs="宋体"/>
          <w:kern w:val="0"/>
          <w:sz w:val="24"/>
          <w:szCs w:val="24"/>
          <w:lang w:val="en-US" w:eastAsia="zh-CN"/>
        </w:rPr>
        <w:t>□</w:t>
      </w:r>
      <w:r>
        <w:rPr>
          <w:rFonts w:hint="default" w:ascii="宋体" w:hAnsi="宋体" w:eastAsia="宋体" w:cs="宋体"/>
          <w:kern w:val="0"/>
          <w:sz w:val="24"/>
          <w:szCs w:val="24"/>
          <w:lang w:val="en-US" w:eastAsia="zh-CN"/>
        </w:rPr>
        <w:t>同意□不同意）接受电子送达方式如下：</w:t>
      </w:r>
    </w:p>
    <w:p w14:paraId="4BF23F45">
      <w:pPr>
        <w:pageBreakBefore w:val="0"/>
        <w:widowControl/>
        <w:kinsoku/>
        <w:wordWrap/>
        <w:overflowPunct/>
        <w:topLinePunct w:val="0"/>
        <w:autoSpaceDE/>
        <w:autoSpaceDN/>
        <w:bidi w:val="0"/>
        <w:snapToGrid/>
        <w:spacing w:line="360" w:lineRule="auto"/>
        <w:ind w:firstLine="480" w:firstLineChars="200"/>
        <w:jc w:val="left"/>
        <w:rPr>
          <w:rFonts w:hint="default"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手机短信：</w:t>
      </w:r>
      <w:r>
        <w:rPr>
          <w:rFonts w:hint="eastAsia" w:ascii="宋体" w:hAnsi="宋体" w:cs="宋体"/>
          <w:kern w:val="0"/>
          <w:sz w:val="24"/>
          <w:szCs w:val="24"/>
          <w:lang w:val="en-US" w:eastAsia="zh-CN"/>
        </w:rPr>
        <w:t>XXX</w:t>
      </w:r>
      <w:r>
        <w:rPr>
          <w:rFonts w:hint="default" w:ascii="宋体" w:hAnsi="宋体" w:eastAsia="宋体" w:cs="宋体"/>
          <w:kern w:val="0"/>
          <w:sz w:val="24"/>
          <w:szCs w:val="24"/>
          <w:lang w:val="en-US" w:eastAsia="zh-CN"/>
        </w:rPr>
        <w:t>/电子邮箱：</w:t>
      </w:r>
      <w:r>
        <w:rPr>
          <w:rFonts w:hint="eastAsia" w:ascii="宋体" w:hAnsi="宋体" w:cs="宋体"/>
          <w:kern w:val="0"/>
          <w:sz w:val="24"/>
          <w:szCs w:val="24"/>
          <w:lang w:val="en-US" w:eastAsia="zh-CN"/>
        </w:rPr>
        <w:t>XXX</w:t>
      </w:r>
      <w:r>
        <w:rPr>
          <w:rFonts w:hint="default" w:ascii="宋体" w:hAnsi="宋体" w:eastAsia="宋体" w:cs="宋体"/>
          <w:kern w:val="0"/>
          <w:sz w:val="24"/>
          <w:szCs w:val="24"/>
          <w:lang w:val="en-US" w:eastAsia="zh-CN"/>
        </w:rPr>
        <w:t>。</w:t>
      </w:r>
    </w:p>
    <w:p w14:paraId="36742CB7">
      <w:pPr>
        <w:pageBreakBefore w:val="0"/>
        <w:widowControl/>
        <w:kinsoku/>
        <w:wordWrap/>
        <w:overflowPunct/>
        <w:topLinePunct w:val="0"/>
        <w:autoSpaceDE/>
        <w:autoSpaceDN/>
        <w:bidi w:val="0"/>
        <w:snapToGrid/>
        <w:spacing w:line="360" w:lineRule="auto"/>
        <w:ind w:firstLine="480" w:firstLineChars="200"/>
        <w:jc w:val="left"/>
        <w:rPr>
          <w:rFonts w:hint="default"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乙方确认送达地址如下：</w:t>
      </w:r>
    </w:p>
    <w:p w14:paraId="71F1088F">
      <w:pPr>
        <w:pageBreakBefore w:val="0"/>
        <w:widowControl/>
        <w:kinsoku/>
        <w:wordWrap/>
        <w:overflowPunct/>
        <w:topLinePunct w:val="0"/>
        <w:autoSpaceDE/>
        <w:autoSpaceDN/>
        <w:bidi w:val="0"/>
        <w:snapToGrid/>
        <w:spacing w:line="360" w:lineRule="auto"/>
        <w:ind w:firstLine="480" w:firstLineChars="200"/>
        <w:jc w:val="left"/>
        <w:rPr>
          <w:rFonts w:hint="default"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地址：</w:t>
      </w:r>
      <w:r>
        <w:rPr>
          <w:rFonts w:hint="eastAsia" w:ascii="宋体" w:hAnsi="宋体" w:cs="宋体"/>
          <w:kern w:val="0"/>
          <w:sz w:val="24"/>
          <w:szCs w:val="24"/>
          <w:lang w:val="en-US" w:eastAsia="zh-CN"/>
        </w:rPr>
        <w:t>XXX</w:t>
      </w:r>
      <w:r>
        <w:rPr>
          <w:rFonts w:hint="default" w:ascii="宋体" w:hAnsi="宋体" w:eastAsia="宋体" w:cs="宋体"/>
          <w:kern w:val="0"/>
          <w:sz w:val="24"/>
          <w:szCs w:val="24"/>
          <w:lang w:val="en-US" w:eastAsia="zh-CN"/>
        </w:rPr>
        <w:t>，联系人：</w:t>
      </w:r>
      <w:r>
        <w:rPr>
          <w:rFonts w:hint="eastAsia" w:ascii="宋体" w:hAnsi="宋体" w:cs="宋体"/>
          <w:kern w:val="0"/>
          <w:sz w:val="24"/>
          <w:szCs w:val="24"/>
          <w:lang w:val="en-US" w:eastAsia="zh-CN"/>
        </w:rPr>
        <w:t>XXX</w:t>
      </w:r>
      <w:r>
        <w:rPr>
          <w:rFonts w:hint="default" w:ascii="宋体" w:hAnsi="宋体" w:eastAsia="宋体" w:cs="宋体"/>
          <w:kern w:val="0"/>
          <w:sz w:val="24"/>
          <w:szCs w:val="24"/>
          <w:lang w:val="en-US" w:eastAsia="zh-CN"/>
        </w:rPr>
        <w:t>，联系电话：</w:t>
      </w:r>
      <w:r>
        <w:rPr>
          <w:rFonts w:hint="eastAsia" w:ascii="宋体" w:hAnsi="宋体" w:cs="宋体"/>
          <w:kern w:val="0"/>
          <w:sz w:val="24"/>
          <w:szCs w:val="24"/>
          <w:lang w:val="en-US" w:eastAsia="zh-CN"/>
        </w:rPr>
        <w:t>XXX</w:t>
      </w:r>
      <w:r>
        <w:rPr>
          <w:rFonts w:hint="default" w:ascii="宋体" w:hAnsi="宋体" w:eastAsia="宋体" w:cs="宋体"/>
          <w:kern w:val="0"/>
          <w:sz w:val="24"/>
          <w:szCs w:val="24"/>
          <w:lang w:val="en-US" w:eastAsia="zh-CN"/>
        </w:rPr>
        <w:t>；</w:t>
      </w:r>
    </w:p>
    <w:p w14:paraId="60AD6303">
      <w:pPr>
        <w:pageBreakBefore w:val="0"/>
        <w:widowControl/>
        <w:kinsoku/>
        <w:wordWrap/>
        <w:overflowPunct/>
        <w:topLinePunct w:val="0"/>
        <w:autoSpaceDE/>
        <w:autoSpaceDN/>
        <w:bidi w:val="0"/>
        <w:snapToGrid/>
        <w:spacing w:line="360" w:lineRule="auto"/>
        <w:ind w:firstLine="480" w:firstLineChars="200"/>
        <w:jc w:val="left"/>
        <w:rPr>
          <w:rFonts w:hint="default"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乙方（</w:t>
      </w:r>
      <w:r>
        <w:rPr>
          <w:rFonts w:hint="eastAsia" w:ascii="宋体" w:hAnsi="宋体" w:cs="宋体"/>
          <w:kern w:val="0"/>
          <w:sz w:val="24"/>
          <w:szCs w:val="24"/>
          <w:lang w:val="en-US" w:eastAsia="zh-CN"/>
        </w:rPr>
        <w:t>□</w:t>
      </w:r>
      <w:r>
        <w:rPr>
          <w:rFonts w:hint="default" w:ascii="宋体" w:hAnsi="宋体" w:eastAsia="宋体" w:cs="宋体"/>
          <w:kern w:val="0"/>
          <w:sz w:val="24"/>
          <w:szCs w:val="24"/>
          <w:lang w:val="en-US" w:eastAsia="zh-CN"/>
        </w:rPr>
        <w:t>同意□不同意）接受电子送达方式如下：</w:t>
      </w:r>
    </w:p>
    <w:p w14:paraId="325FA64E">
      <w:pPr>
        <w:pageBreakBefore w:val="0"/>
        <w:widowControl/>
        <w:kinsoku/>
        <w:wordWrap/>
        <w:overflowPunct/>
        <w:topLinePunct w:val="0"/>
        <w:autoSpaceDE/>
        <w:autoSpaceDN/>
        <w:bidi w:val="0"/>
        <w:snapToGrid/>
        <w:spacing w:line="360" w:lineRule="auto"/>
        <w:ind w:firstLine="480" w:firstLineChars="200"/>
        <w:jc w:val="left"/>
        <w:rPr>
          <w:rFonts w:hint="default"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手机短信：</w:t>
      </w:r>
      <w:r>
        <w:rPr>
          <w:rFonts w:hint="eastAsia" w:ascii="宋体" w:hAnsi="宋体" w:cs="宋体"/>
          <w:kern w:val="0"/>
          <w:sz w:val="24"/>
          <w:szCs w:val="24"/>
          <w:lang w:val="en-US" w:eastAsia="zh-CN"/>
        </w:rPr>
        <w:t>XXX</w:t>
      </w:r>
      <w:r>
        <w:rPr>
          <w:rFonts w:hint="default" w:ascii="宋体" w:hAnsi="宋体" w:eastAsia="宋体" w:cs="宋体"/>
          <w:kern w:val="0"/>
          <w:sz w:val="24"/>
          <w:szCs w:val="24"/>
          <w:lang w:val="en-US" w:eastAsia="zh-CN"/>
        </w:rPr>
        <w:t>/电子邮箱：</w:t>
      </w:r>
      <w:r>
        <w:rPr>
          <w:rFonts w:hint="eastAsia" w:ascii="宋体" w:hAnsi="宋体" w:cs="宋体"/>
          <w:kern w:val="0"/>
          <w:sz w:val="24"/>
          <w:szCs w:val="24"/>
          <w:lang w:val="en-US" w:eastAsia="zh-CN"/>
        </w:rPr>
        <w:t>XXX</w:t>
      </w:r>
      <w:r>
        <w:rPr>
          <w:rFonts w:hint="default" w:ascii="宋体" w:hAnsi="宋体" w:eastAsia="宋体" w:cs="宋体"/>
          <w:kern w:val="0"/>
          <w:sz w:val="24"/>
          <w:szCs w:val="24"/>
          <w:lang w:val="en-US" w:eastAsia="zh-CN"/>
        </w:rPr>
        <w:t>。</w:t>
      </w:r>
    </w:p>
    <w:p w14:paraId="03AF8A56">
      <w:pPr>
        <w:pageBreakBefore w:val="0"/>
        <w:widowControl/>
        <w:kinsoku/>
        <w:wordWrap/>
        <w:overflowPunct/>
        <w:topLinePunct w:val="0"/>
        <w:autoSpaceDE/>
        <w:autoSpaceDN/>
        <w:bidi w:val="0"/>
        <w:snapToGrid/>
        <w:spacing w:line="360" w:lineRule="auto"/>
        <w:ind w:firstLine="480" w:firstLineChars="200"/>
        <w:jc w:val="left"/>
        <w:rPr>
          <w:rFonts w:hint="default"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2.本条第1项约定的送达地址系双方工作联系往来、法律文书及争议解决时人民法院的法律文书送达地址，各方确认上述送达地址及送达方式适用于诉讼的各阶段，包括但不限于一审、二审、再审、特别程序及执行程序。</w:t>
      </w:r>
    </w:p>
    <w:p w14:paraId="5EDDE02B">
      <w:pPr>
        <w:pageBreakBefore w:val="0"/>
        <w:widowControl/>
        <w:kinsoku/>
        <w:wordWrap/>
        <w:overflowPunct/>
        <w:topLinePunct w:val="0"/>
        <w:autoSpaceDE/>
        <w:autoSpaceDN/>
        <w:bidi w:val="0"/>
        <w:snapToGrid/>
        <w:spacing w:line="360" w:lineRule="auto"/>
        <w:ind w:firstLine="480" w:firstLineChars="200"/>
        <w:jc w:val="left"/>
        <w:rPr>
          <w:rFonts w:hint="default"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3.合同对方当事人/人民法院/仲裁机构按照本条第1项所列的一种或多种送达方式送达文件/法律文书，送达时间以前述送达方式中最先送达的为准。</w:t>
      </w:r>
    </w:p>
    <w:p w14:paraId="3DA46D6A">
      <w:pPr>
        <w:pageBreakBefore w:val="0"/>
        <w:widowControl/>
        <w:kinsoku/>
        <w:wordWrap/>
        <w:overflowPunct/>
        <w:topLinePunct w:val="0"/>
        <w:autoSpaceDE/>
        <w:autoSpaceDN/>
        <w:bidi w:val="0"/>
        <w:snapToGrid/>
        <w:spacing w:line="360" w:lineRule="auto"/>
        <w:ind w:firstLine="480" w:firstLineChars="200"/>
        <w:jc w:val="left"/>
        <w:rPr>
          <w:rFonts w:hint="default"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合同各方当事人保证提供</w:t>
      </w:r>
      <w:r>
        <w:rPr>
          <w:rFonts w:hint="eastAsia" w:ascii="宋体" w:hAnsi="宋体" w:eastAsia="宋体" w:cs="宋体"/>
          <w:kern w:val="0"/>
          <w:sz w:val="24"/>
          <w:szCs w:val="24"/>
          <w:lang w:val="en-US" w:eastAsia="zh-CN"/>
        </w:rPr>
        <w:t>的</w:t>
      </w:r>
      <w:r>
        <w:rPr>
          <w:rFonts w:hint="default" w:ascii="宋体" w:hAnsi="宋体" w:eastAsia="宋体" w:cs="宋体"/>
          <w:kern w:val="0"/>
          <w:sz w:val="24"/>
          <w:szCs w:val="24"/>
          <w:lang w:val="en-US" w:eastAsia="zh-CN"/>
        </w:rPr>
        <w:t>送达地址/电子送达信息准确、有效，如果提供的地址/电子送达信息不确切，或者不及时告知变更后的地址/电子送达信息，使文件/法律文书无法送达或未及时送达，自行承担由此可能产生的法律后果。</w:t>
      </w:r>
    </w:p>
    <w:p w14:paraId="4D2976C5">
      <w:pPr>
        <w:pageBreakBefore w:val="0"/>
        <w:widowControl/>
        <w:kinsoku/>
        <w:wordWrap/>
        <w:overflowPunct/>
        <w:topLinePunct w:val="0"/>
        <w:autoSpaceDE/>
        <w:autoSpaceDN/>
        <w:bidi w:val="0"/>
        <w:snapToGrid/>
        <w:spacing w:line="360" w:lineRule="auto"/>
        <w:ind w:firstLine="480" w:firstLineChars="200"/>
        <w:jc w:val="left"/>
        <w:rPr>
          <w:rFonts w:hint="default"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按上述各方当事人提供的送达地址/电子送达信息进行送达，因当事人提供的地址/电子送达信息不确切，或者不及时告知变更后的送达地址/电子送达信息，导致文件/法律文书未能被受送达人实际接收的，直接送达的，文书留在该地址之日为送达之日；邮寄送达的，文书被退回之日为送达之日；电子送达的，以送达信息到达受送达人特定系统时，即为送达。</w:t>
      </w:r>
    </w:p>
    <w:p w14:paraId="780F4239">
      <w:pPr>
        <w:pageBreakBefore w:val="0"/>
        <w:widowControl/>
        <w:kinsoku/>
        <w:wordWrap/>
        <w:overflowPunct/>
        <w:topLinePunct w:val="0"/>
        <w:autoSpaceDE/>
        <w:autoSpaceDN/>
        <w:bidi w:val="0"/>
        <w:snapToGrid/>
        <w:spacing w:line="360" w:lineRule="auto"/>
        <w:ind w:firstLine="480" w:firstLineChars="200"/>
        <w:jc w:val="left"/>
        <w:rPr>
          <w:rFonts w:hint="eastAsia"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4.本送达条款为独立条款，不受合同整体或其他条款的效力的影响。</w:t>
      </w:r>
    </w:p>
    <w:p w14:paraId="64582D4A">
      <w:pPr>
        <w:pageBreakBefore w:val="0"/>
        <w:kinsoku/>
        <w:wordWrap/>
        <w:overflowPunct/>
        <w:topLinePunct w:val="0"/>
        <w:autoSpaceDE/>
        <w:autoSpaceDN/>
        <w:bidi w:val="0"/>
        <w:snapToGrid/>
        <w:spacing w:line="360" w:lineRule="auto"/>
        <w:ind w:firstLine="482" w:firstLineChars="200"/>
        <w:rPr>
          <w:rFonts w:hint="default"/>
          <w:b/>
          <w:bCs/>
          <w:sz w:val="24"/>
          <w:lang w:val="zh-CN"/>
        </w:rPr>
      </w:pPr>
      <w:r>
        <w:rPr>
          <w:rFonts w:hint="eastAsia"/>
          <w:b/>
          <w:bCs/>
          <w:sz w:val="24"/>
          <w:lang w:val="zh-CN"/>
        </w:rPr>
        <w:t>第十</w:t>
      </w:r>
      <w:r>
        <w:rPr>
          <w:rFonts w:hint="eastAsia"/>
          <w:b/>
          <w:bCs/>
          <w:sz w:val="24"/>
          <w:lang w:val="en-US" w:eastAsia="zh-CN"/>
        </w:rPr>
        <w:t>二</w:t>
      </w:r>
      <w:r>
        <w:rPr>
          <w:rFonts w:hint="eastAsia"/>
          <w:b/>
          <w:bCs/>
          <w:sz w:val="24"/>
          <w:lang w:val="zh-CN"/>
        </w:rPr>
        <w:t xml:space="preserve">条  </w:t>
      </w:r>
      <w:r>
        <w:rPr>
          <w:rFonts w:hint="default"/>
          <w:b/>
          <w:bCs/>
          <w:sz w:val="24"/>
          <w:lang w:val="zh-CN"/>
        </w:rPr>
        <w:t>解决争议方式</w:t>
      </w:r>
    </w:p>
    <w:p w14:paraId="113ECB32">
      <w:pPr>
        <w:pageBreakBefore w:val="0"/>
        <w:widowControl/>
        <w:kinsoku/>
        <w:wordWrap/>
        <w:overflowPunct/>
        <w:topLinePunct w:val="0"/>
        <w:autoSpaceDE/>
        <w:autoSpaceDN/>
        <w:bidi w:val="0"/>
        <w:snapToGrid/>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1.服务合同中如有未尽事宜，双方协商一致后可以签订补充合同，但补充合同不得与法律法规和有关政府采购政策相抵触。</w:t>
      </w:r>
    </w:p>
    <w:p w14:paraId="03945110">
      <w:pPr>
        <w:pageBreakBefore w:val="0"/>
        <w:widowControl/>
        <w:kinsoku/>
        <w:wordWrap/>
        <w:overflowPunct/>
        <w:topLinePunct w:val="0"/>
        <w:autoSpaceDE/>
        <w:autoSpaceDN/>
        <w:bidi w:val="0"/>
        <w:snapToGrid/>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2.对于合同履行中出现的纠纷，双方应协商解决。协商不成的，双方可至甲方所在地的人民法院提起诉讼解决。期间所产生的一切费用（包括但不限于诉讼费、保全费、律师费等）均由违约方承担。</w:t>
      </w:r>
    </w:p>
    <w:p w14:paraId="0F4B2795">
      <w:pPr>
        <w:pageBreakBefore w:val="0"/>
        <w:kinsoku/>
        <w:wordWrap/>
        <w:overflowPunct/>
        <w:topLinePunct w:val="0"/>
        <w:autoSpaceDE/>
        <w:autoSpaceDN/>
        <w:bidi w:val="0"/>
        <w:snapToGrid/>
        <w:spacing w:line="360" w:lineRule="auto"/>
        <w:ind w:firstLine="482" w:firstLineChars="200"/>
        <w:rPr>
          <w:rFonts w:hint="default"/>
          <w:b/>
          <w:bCs/>
          <w:sz w:val="24"/>
          <w:lang w:val="zh-CN"/>
        </w:rPr>
      </w:pPr>
      <w:r>
        <w:rPr>
          <w:rFonts w:hint="default"/>
          <w:b/>
          <w:bCs/>
          <w:sz w:val="24"/>
          <w:lang w:val="zh-CN"/>
        </w:rPr>
        <w:t>第十</w:t>
      </w:r>
      <w:r>
        <w:rPr>
          <w:rFonts w:hint="eastAsia"/>
          <w:b/>
          <w:bCs/>
          <w:sz w:val="24"/>
          <w:lang w:val="en-US" w:eastAsia="zh-CN"/>
        </w:rPr>
        <w:t>三</w:t>
      </w:r>
      <w:r>
        <w:rPr>
          <w:rFonts w:hint="default"/>
          <w:b/>
          <w:bCs/>
          <w:sz w:val="24"/>
          <w:lang w:val="zh-CN"/>
        </w:rPr>
        <w:t>条</w:t>
      </w:r>
      <w:r>
        <w:rPr>
          <w:rFonts w:hint="eastAsia"/>
          <w:b/>
          <w:bCs/>
          <w:sz w:val="24"/>
          <w:lang w:val="en-US" w:eastAsia="zh-CN"/>
        </w:rPr>
        <w:t xml:space="preserve">  </w:t>
      </w:r>
      <w:r>
        <w:rPr>
          <w:rFonts w:hint="default"/>
          <w:b/>
          <w:bCs/>
          <w:sz w:val="24"/>
          <w:lang w:val="zh-CN"/>
        </w:rPr>
        <w:t>其它事项</w:t>
      </w:r>
    </w:p>
    <w:p w14:paraId="275AF30B">
      <w:pPr>
        <w:pageBreakBefore w:val="0"/>
        <w:widowControl/>
        <w:kinsoku/>
        <w:wordWrap/>
        <w:overflowPunct/>
        <w:topLinePunct w:val="0"/>
        <w:autoSpaceDE/>
        <w:autoSpaceDN/>
        <w:bidi w:val="0"/>
        <w:snapToGrid/>
        <w:spacing w:line="360" w:lineRule="auto"/>
        <w:ind w:firstLine="480" w:firstLineChars="200"/>
        <w:jc w:val="left"/>
        <w:rPr>
          <w:rFonts w:hint="eastAsia" w:ascii="宋体" w:hAnsi="宋体" w:eastAsia="宋体" w:cs="宋体"/>
          <w:kern w:val="0"/>
          <w:sz w:val="24"/>
          <w:szCs w:val="24"/>
          <w:lang w:eastAsia="zh-CN"/>
        </w:rPr>
      </w:pPr>
      <w:r>
        <w:rPr>
          <w:rFonts w:ascii="宋体" w:hAnsi="宋体" w:eastAsia="宋体" w:cs="宋体"/>
          <w:kern w:val="0"/>
          <w:sz w:val="24"/>
          <w:szCs w:val="24"/>
        </w:rPr>
        <w:t>本合同经双方签字盖章后生效，本合同一式</w:t>
      </w:r>
      <w:r>
        <w:rPr>
          <w:rFonts w:hint="eastAsia" w:ascii="宋体" w:hAnsi="宋体" w:cs="宋体"/>
          <w:kern w:val="0"/>
          <w:sz w:val="24"/>
          <w:szCs w:val="24"/>
          <w:lang w:eastAsia="zh-CN"/>
        </w:rPr>
        <w:t>肆</w:t>
      </w:r>
      <w:r>
        <w:rPr>
          <w:rFonts w:hint="eastAsia" w:ascii="宋体" w:hAnsi="宋体" w:eastAsia="宋体" w:cs="宋体"/>
          <w:kern w:val="0"/>
          <w:sz w:val="24"/>
          <w:szCs w:val="24"/>
          <w:lang w:val="en-US" w:eastAsia="zh-CN"/>
        </w:rPr>
        <w:t>份</w:t>
      </w:r>
      <w:r>
        <w:rPr>
          <w:rFonts w:ascii="宋体" w:hAnsi="宋体" w:eastAsia="宋体" w:cs="宋体"/>
          <w:kern w:val="0"/>
          <w:sz w:val="24"/>
          <w:szCs w:val="24"/>
        </w:rPr>
        <w:t>，甲</w:t>
      </w:r>
      <w:r>
        <w:rPr>
          <w:rFonts w:hint="eastAsia" w:ascii="宋体" w:hAnsi="宋体" w:eastAsia="宋体" w:cs="宋体"/>
          <w:kern w:val="0"/>
          <w:sz w:val="24"/>
          <w:szCs w:val="24"/>
          <w:lang w:val="en-US" w:eastAsia="zh-CN"/>
        </w:rPr>
        <w:t>方执</w:t>
      </w:r>
      <w:r>
        <w:rPr>
          <w:rFonts w:ascii="宋体" w:hAnsi="宋体" w:eastAsia="宋体" w:cs="宋体"/>
          <w:kern w:val="0"/>
          <w:sz w:val="24"/>
          <w:szCs w:val="24"/>
        </w:rPr>
        <w:t>贰</w:t>
      </w:r>
      <w:r>
        <w:rPr>
          <w:rFonts w:hint="eastAsia" w:ascii="宋体" w:hAnsi="宋体" w:eastAsia="宋体" w:cs="宋体"/>
          <w:kern w:val="0"/>
          <w:sz w:val="24"/>
          <w:szCs w:val="24"/>
          <w:lang w:val="en-US" w:eastAsia="zh-CN"/>
        </w:rPr>
        <w:t>份</w:t>
      </w:r>
      <w:r>
        <w:rPr>
          <w:rFonts w:ascii="宋体" w:hAnsi="宋体" w:eastAsia="宋体" w:cs="宋体"/>
          <w:kern w:val="0"/>
          <w:sz w:val="24"/>
          <w:szCs w:val="24"/>
        </w:rPr>
        <w:t>、乙方执贰份，具有同等法律效力。</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以下无正文</w:t>
      </w:r>
      <w:r>
        <w:rPr>
          <w:rFonts w:hint="eastAsia" w:ascii="宋体" w:hAnsi="宋体" w:eastAsia="宋体" w:cs="宋体"/>
          <w:kern w:val="0"/>
          <w:sz w:val="24"/>
          <w:szCs w:val="24"/>
          <w:lang w:eastAsia="zh-CN"/>
        </w:rPr>
        <w:t>）</w:t>
      </w:r>
    </w:p>
    <w:p w14:paraId="1BD61DAA">
      <w:pPr>
        <w:pageBreakBefore w:val="0"/>
        <w:kinsoku/>
        <w:wordWrap/>
        <w:overflowPunct/>
        <w:topLinePunct w:val="0"/>
        <w:autoSpaceDE/>
        <w:autoSpaceDN/>
        <w:bidi w:val="0"/>
        <w:snapToGrid/>
        <w:spacing w:line="360" w:lineRule="auto"/>
        <w:rPr>
          <w:highlight w:val="none"/>
        </w:rPr>
      </w:pPr>
      <w:r>
        <w:rPr>
          <w:highlight w:val="none"/>
        </w:rPr>
        <w:br w:type="page"/>
      </w:r>
    </w:p>
    <w:p w14:paraId="1DC17671">
      <w:pPr>
        <w:pStyle w:val="13"/>
        <w:pageBreakBefore w:val="0"/>
        <w:kinsoku/>
        <w:wordWrap/>
        <w:overflowPunct/>
        <w:topLinePunct w:val="0"/>
        <w:autoSpaceDE/>
        <w:autoSpaceDN/>
        <w:bidi w:val="0"/>
        <w:snapToGrid/>
        <w:spacing w:line="360" w:lineRule="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（本页为签署页）</w:t>
      </w:r>
    </w:p>
    <w:p w14:paraId="5B8FC8FE">
      <w:pPr>
        <w:keepNext w:val="0"/>
        <w:keepLines w:val="0"/>
        <w:pageBreakBefore w:val="0"/>
        <w:widowControl w:val="0"/>
        <w:kinsoku/>
        <w:wordWrap/>
        <w:overflowPunct/>
        <w:topLinePunct w:val="0"/>
        <w:autoSpaceDE/>
        <w:autoSpaceDN/>
        <w:bidi w:val="0"/>
        <w:adjustRightInd/>
        <w:snapToGrid/>
        <w:spacing w:line="360" w:lineRule="auto"/>
        <w:ind w:left="0" w:hanging="5760" w:hangingChars="2400"/>
        <w:textAlignment w:val="auto"/>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甲方</w:t>
      </w:r>
      <w:r>
        <w:rPr>
          <w:rFonts w:hint="eastAsia" w:ascii="宋体" w:hAnsi="宋体" w:cs="宋体"/>
          <w:kern w:val="0"/>
          <w:sz w:val="24"/>
          <w:szCs w:val="24"/>
          <w:lang w:val="en-US" w:eastAsia="zh-CN" w:bidi="ar-SA"/>
        </w:rPr>
        <w:t>（盖章）</w:t>
      </w:r>
      <w:r>
        <w:rPr>
          <w:rFonts w:hint="eastAsia" w:ascii="宋体" w:hAnsi="宋体" w:eastAsia="宋体" w:cs="宋体"/>
          <w:kern w:val="0"/>
          <w:sz w:val="24"/>
          <w:szCs w:val="24"/>
          <w:lang w:val="en-US" w:eastAsia="zh-CN" w:bidi="ar-SA"/>
        </w:rPr>
        <w:t>：数字江门网络建设有限公司   乙方</w:t>
      </w:r>
      <w:r>
        <w:rPr>
          <w:rFonts w:hint="eastAsia" w:ascii="宋体" w:hAnsi="宋体" w:cs="宋体"/>
          <w:kern w:val="0"/>
          <w:sz w:val="24"/>
          <w:szCs w:val="24"/>
          <w:lang w:val="en-US" w:eastAsia="zh-CN" w:bidi="ar-SA"/>
        </w:rPr>
        <w:t>（盖章）</w:t>
      </w:r>
      <w:r>
        <w:rPr>
          <w:rFonts w:hint="eastAsia" w:ascii="宋体" w:hAnsi="宋体" w:eastAsia="宋体" w:cs="宋体"/>
          <w:kern w:val="0"/>
          <w:sz w:val="24"/>
          <w:szCs w:val="24"/>
          <w:lang w:val="en-US" w:eastAsia="zh-CN" w:bidi="ar-SA"/>
        </w:rPr>
        <w:t>：</w:t>
      </w:r>
    </w:p>
    <w:p w14:paraId="6694A09F">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 xml:space="preserve">法定代表人/委托代理人：           </w:t>
      </w:r>
      <w:r>
        <w:rPr>
          <w:rFonts w:hint="eastAsia" w:ascii="宋体" w:hAnsi="宋体" w:cs="宋体"/>
          <w:kern w:val="0"/>
          <w:sz w:val="24"/>
          <w:szCs w:val="24"/>
          <w:lang w:val="en-US" w:eastAsia="zh-CN" w:bidi="ar-SA"/>
        </w:rPr>
        <w:t xml:space="preserve">  </w:t>
      </w:r>
      <w:r>
        <w:rPr>
          <w:rFonts w:hint="eastAsia" w:ascii="宋体" w:hAnsi="宋体" w:eastAsia="宋体" w:cs="宋体"/>
          <w:kern w:val="0"/>
          <w:sz w:val="24"/>
          <w:szCs w:val="24"/>
          <w:lang w:val="en-US" w:eastAsia="zh-CN" w:bidi="ar-SA"/>
        </w:rPr>
        <w:t xml:space="preserve">     法定代表人/委托代理人：</w:t>
      </w:r>
    </w:p>
    <w:p w14:paraId="768C925F">
      <w:pPr>
        <w:pStyle w:val="13"/>
        <w:keepNext w:val="0"/>
        <w:keepLines w:val="0"/>
        <w:pageBreakBefore w:val="0"/>
        <w:widowControl w:val="0"/>
        <w:kinsoku/>
        <w:wordWrap/>
        <w:overflowPunct/>
        <w:topLinePunct w:val="0"/>
        <w:autoSpaceDE/>
        <w:autoSpaceDN/>
        <w:bidi w:val="0"/>
        <w:adjustRightInd/>
        <w:snapToGrid/>
        <w:spacing w:after="0" w:line="360" w:lineRule="auto"/>
        <w:ind w:left="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 xml:space="preserve">签订日期：                          </w:t>
      </w:r>
      <w:r>
        <w:rPr>
          <w:rFonts w:hint="eastAsia" w:ascii="宋体" w:hAnsi="宋体" w:cs="宋体"/>
          <w:kern w:val="0"/>
          <w:sz w:val="24"/>
          <w:szCs w:val="24"/>
          <w:lang w:val="en-US" w:eastAsia="zh-CN" w:bidi="ar-SA"/>
        </w:rPr>
        <w:t xml:space="preserve"> </w:t>
      </w:r>
      <w:r>
        <w:rPr>
          <w:rFonts w:hint="eastAsia" w:ascii="宋体" w:hAnsi="宋体" w:eastAsia="宋体" w:cs="宋体"/>
          <w:kern w:val="0"/>
          <w:sz w:val="24"/>
          <w:szCs w:val="24"/>
          <w:lang w:val="en-US" w:eastAsia="zh-CN" w:bidi="ar-SA"/>
        </w:rPr>
        <w:t xml:space="preserve">    签订日期：                         </w:t>
      </w:r>
    </w:p>
    <w:p w14:paraId="28AAF599">
      <w:pPr>
        <w:pStyle w:val="13"/>
        <w:keepNext w:val="0"/>
        <w:keepLines w:val="0"/>
        <w:pageBreakBefore w:val="0"/>
        <w:widowControl w:val="0"/>
        <w:kinsoku/>
        <w:wordWrap/>
        <w:overflowPunct/>
        <w:topLinePunct w:val="0"/>
        <w:autoSpaceDE/>
        <w:autoSpaceDN/>
        <w:bidi w:val="0"/>
        <w:adjustRightInd/>
        <w:snapToGrid/>
        <w:spacing w:after="0" w:line="360" w:lineRule="auto"/>
        <w:ind w:left="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签订地点：江门市蓬江区</w:t>
      </w:r>
    </w:p>
    <w:p w14:paraId="5C70DE74">
      <w:pPr>
        <w:pageBreakBefore w:val="0"/>
        <w:kinsoku/>
        <w:wordWrap/>
        <w:overflowPunct/>
        <w:topLinePunct w:val="0"/>
        <w:autoSpaceDE/>
        <w:autoSpaceDN/>
        <w:bidi w:val="0"/>
        <w:snapToGrid/>
        <w:spacing w:line="360" w:lineRule="auto"/>
        <w:rPr>
          <w:highlight w:val="none"/>
        </w:rPr>
      </w:pPr>
    </w:p>
    <w:p w14:paraId="5F5DFECA">
      <w:pPr>
        <w:pageBreakBefore w:val="0"/>
        <w:kinsoku/>
        <w:wordWrap/>
        <w:overflowPunct/>
        <w:topLinePunct w:val="0"/>
        <w:autoSpaceDE/>
        <w:autoSpaceDN/>
        <w:bidi w:val="0"/>
        <w:snapToGrid/>
        <w:spacing w:line="360" w:lineRule="auto"/>
        <w:rPr>
          <w:rFonts w:hint="eastAsia" w:ascii="宋体" w:hAnsi="宋体" w:eastAsia="宋体" w:cs="宋体"/>
          <w:kern w:val="0"/>
          <w:sz w:val="32"/>
          <w:szCs w:val="32"/>
          <w:highlight w:val="none"/>
        </w:rPr>
      </w:pPr>
    </w:p>
    <w:p w14:paraId="39103546">
      <w:pPr>
        <w:pageBreakBefore w:val="0"/>
        <w:kinsoku/>
        <w:wordWrap/>
        <w:overflowPunct/>
        <w:topLinePunct w:val="0"/>
        <w:autoSpaceDE/>
        <w:autoSpaceDN/>
        <w:bidi w:val="0"/>
        <w:snapToGrid/>
        <w:spacing w:line="360" w:lineRule="auto"/>
        <w:rPr>
          <w:rFonts w:hint="eastAsia" w:ascii="宋体" w:hAnsi="宋体" w:eastAsia="宋体" w:cs="宋体"/>
          <w:highlight w:val="none"/>
        </w:rPr>
      </w:pPr>
    </w:p>
    <w:p w14:paraId="59B5D2F8"/>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roman"/>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3FEF53">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22222FD">
                          <w:pPr>
                            <w:pStyle w:val="1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Fm/S8feAgAAJAYAAA4AAAAAAAAAAQAgAAAAHwEAAGRycy9lMm9Eb2MueG1sUEsF&#10;BgAAAAAGAAYAWQEAAG8GAAAAAA==&#10;">
              <v:fill on="f" focussize="0,0"/>
              <v:stroke on="f" weight="0.5pt"/>
              <v:imagedata o:title=""/>
              <o:lock v:ext="edit" aspectratio="f"/>
              <v:textbox inset="0mm,0mm,0mm,0mm" style="mso-fit-shape-to-text:t;">
                <w:txbxContent>
                  <w:p w14:paraId="022222FD">
                    <w:pPr>
                      <w:pStyle w:val="14"/>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A190EF"/>
    <w:multiLevelType w:val="singleLevel"/>
    <w:tmpl w:val="8FA190EF"/>
    <w:lvl w:ilvl="0" w:tentative="0">
      <w:start w:val="1"/>
      <w:numFmt w:val="chineseCounting"/>
      <w:suff w:val="nothing"/>
      <w:lvlText w:val="（%1）"/>
      <w:lvlJc w:val="left"/>
      <w:rPr>
        <w:rFonts w:hint="eastAsia"/>
      </w:rPr>
    </w:lvl>
  </w:abstractNum>
  <w:abstractNum w:abstractNumId="1">
    <w:nsid w:val="A5EE16FC"/>
    <w:multiLevelType w:val="multilevel"/>
    <w:tmpl w:val="A5EE16FC"/>
    <w:lvl w:ilvl="0" w:tentative="0">
      <w:start w:val="1"/>
      <w:numFmt w:val="decimal"/>
      <w:pStyle w:val="3"/>
      <w:lvlText w:val="%1."/>
      <w:lvlJc w:val="left"/>
      <w:pPr>
        <w:ind w:left="432" w:hanging="432"/>
      </w:pPr>
      <w:rPr>
        <w:rFonts w:hint="default"/>
      </w:rPr>
    </w:lvl>
    <w:lvl w:ilvl="1" w:tentative="0">
      <w:start w:val="1"/>
      <w:numFmt w:val="decimal"/>
      <w:pStyle w:val="4"/>
      <w:lvlText w:val="%1.%2."/>
      <w:lvlJc w:val="left"/>
      <w:pPr>
        <w:ind w:left="575" w:hanging="575"/>
      </w:pPr>
      <w:rPr>
        <w:rFonts w:hint="default"/>
      </w:rPr>
    </w:lvl>
    <w:lvl w:ilvl="2" w:tentative="0">
      <w:start w:val="1"/>
      <w:numFmt w:val="decimal"/>
      <w:pStyle w:val="5"/>
      <w:lvlText w:val="%1.%2.%3."/>
      <w:lvlJc w:val="left"/>
      <w:pPr>
        <w:ind w:left="720" w:hanging="720"/>
      </w:pPr>
      <w:rPr>
        <w:rFonts w:hint="default"/>
      </w:rPr>
    </w:lvl>
    <w:lvl w:ilvl="3" w:tentative="0">
      <w:start w:val="1"/>
      <w:numFmt w:val="decimal"/>
      <w:pStyle w:val="7"/>
      <w:lvlText w:val="%1.%2.%3.%4."/>
      <w:lvlJc w:val="left"/>
      <w:pPr>
        <w:ind w:left="864" w:hanging="864"/>
      </w:pPr>
      <w:rPr>
        <w:rFonts w:hint="default"/>
      </w:rPr>
    </w:lvl>
    <w:lvl w:ilvl="4" w:tentative="0">
      <w:start w:val="1"/>
      <w:numFmt w:val="decimal"/>
      <w:pStyle w:val="8"/>
      <w:lvlText w:val="%1.%2.%3.%4.%5."/>
      <w:lvlJc w:val="left"/>
      <w:pPr>
        <w:ind w:left="1008" w:hanging="1008"/>
      </w:pPr>
      <w:rPr>
        <w:rFonts w:hint="default"/>
      </w:rPr>
    </w:lvl>
    <w:lvl w:ilvl="5" w:tentative="0">
      <w:start w:val="1"/>
      <w:numFmt w:val="decimal"/>
      <w:pStyle w:val="9"/>
      <w:lvlText w:val="%1.%2.%3.%4.%5.%6."/>
      <w:lvlJc w:val="left"/>
      <w:pPr>
        <w:ind w:left="1151" w:hanging="1151"/>
      </w:pPr>
      <w:rPr>
        <w:rFonts w:hint="default"/>
      </w:rPr>
    </w:lvl>
    <w:lvl w:ilvl="6" w:tentative="0">
      <w:start w:val="1"/>
      <w:numFmt w:val="decimal"/>
      <w:pStyle w:val="10"/>
      <w:lvlText w:val="%1.%2.%3.%4.%5.%6.%7."/>
      <w:lvlJc w:val="left"/>
      <w:pPr>
        <w:ind w:left="1296" w:hanging="1296"/>
      </w:pPr>
      <w:rPr>
        <w:rFonts w:hint="default"/>
      </w:rPr>
    </w:lvl>
    <w:lvl w:ilvl="7" w:tentative="0">
      <w:start w:val="1"/>
      <w:numFmt w:val="decimal"/>
      <w:pStyle w:val="11"/>
      <w:lvlText w:val="%1.%2.%3.%4.%5.%6.%7.%8."/>
      <w:lvlJc w:val="left"/>
      <w:pPr>
        <w:ind w:left="1440" w:hanging="1440"/>
      </w:pPr>
      <w:rPr>
        <w:rFonts w:hint="default"/>
      </w:rPr>
    </w:lvl>
    <w:lvl w:ilvl="8" w:tentative="0">
      <w:start w:val="1"/>
      <w:numFmt w:val="decimal"/>
      <w:pStyle w:val="12"/>
      <w:lvlText w:val="%1.%2.%3.%4.%5.%6.%7.%8.%9."/>
      <w:lvlJc w:val="left"/>
      <w:pPr>
        <w:ind w:left="1583" w:hanging="1583"/>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6E47BF"/>
    <w:rsid w:val="06466F26"/>
    <w:rsid w:val="071734D2"/>
    <w:rsid w:val="075B638C"/>
    <w:rsid w:val="0C1C217D"/>
    <w:rsid w:val="10760488"/>
    <w:rsid w:val="166E47BF"/>
    <w:rsid w:val="16766704"/>
    <w:rsid w:val="1AE810A2"/>
    <w:rsid w:val="1F493180"/>
    <w:rsid w:val="21274FAB"/>
    <w:rsid w:val="214B030E"/>
    <w:rsid w:val="297F721E"/>
    <w:rsid w:val="29A4607E"/>
    <w:rsid w:val="34EE005A"/>
    <w:rsid w:val="3C9865E9"/>
    <w:rsid w:val="3ECE41EC"/>
    <w:rsid w:val="3F9C7AEA"/>
    <w:rsid w:val="41ED20EB"/>
    <w:rsid w:val="46CD5F8E"/>
    <w:rsid w:val="481670BD"/>
    <w:rsid w:val="579D3EB3"/>
    <w:rsid w:val="58B938E7"/>
    <w:rsid w:val="5A7A387A"/>
    <w:rsid w:val="5B6B72BC"/>
    <w:rsid w:val="62131438"/>
    <w:rsid w:val="63DF6C5F"/>
    <w:rsid w:val="65F06E0A"/>
    <w:rsid w:val="669E7B9C"/>
    <w:rsid w:val="67B53177"/>
    <w:rsid w:val="69E178E3"/>
    <w:rsid w:val="6EE6330F"/>
    <w:rsid w:val="727A0D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21"/>
    <w:qFormat/>
    <w:uiPriority w:val="0"/>
    <w:pPr>
      <w:keepNext/>
      <w:pageBreakBefore w:val="0"/>
      <w:numPr>
        <w:ilvl w:val="0"/>
        <w:numId w:val="1"/>
      </w:numPr>
      <w:tabs>
        <w:tab w:val="left" w:pos="432"/>
      </w:tabs>
      <w:spacing w:before="50" w:beforeLines="50" w:after="50" w:afterLines="50" w:line="360" w:lineRule="auto"/>
      <w:ind w:left="432" w:hanging="432" w:firstLineChars="0"/>
      <w:jc w:val="left"/>
      <w:outlineLvl w:val="0"/>
    </w:pPr>
    <w:rPr>
      <w:rFonts w:ascii="Times New Roman" w:hAnsi="Times New Roman" w:cs="Times New Roman"/>
      <w:b/>
      <w:bCs/>
      <w:kern w:val="24"/>
      <w:sz w:val="36"/>
      <w:szCs w:val="44"/>
    </w:rPr>
  </w:style>
  <w:style w:type="paragraph" w:styleId="4">
    <w:name w:val="heading 2"/>
    <w:basedOn w:val="1"/>
    <w:next w:val="1"/>
    <w:link w:val="23"/>
    <w:semiHidden/>
    <w:unhideWhenUsed/>
    <w:qFormat/>
    <w:uiPriority w:val="0"/>
    <w:pPr>
      <w:keepNext/>
      <w:keepLines/>
      <w:numPr>
        <w:ilvl w:val="1"/>
        <w:numId w:val="1"/>
      </w:numPr>
      <w:tabs>
        <w:tab w:val="left" w:pos="0"/>
      </w:tabs>
      <w:adjustRightInd w:val="0"/>
      <w:spacing w:before="50" w:beforeLines="50" w:after="50" w:afterLines="50"/>
      <w:ind w:left="0" w:firstLine="0" w:firstLineChars="0"/>
      <w:jc w:val="left"/>
      <w:outlineLvl w:val="1"/>
    </w:pPr>
    <w:rPr>
      <w:rFonts w:ascii="Times New Roman" w:hAnsi="Times New Roman" w:eastAsia="宋体" w:cs="Times New Roman"/>
      <w:b/>
      <w:bCs/>
      <w:sz w:val="32"/>
      <w:szCs w:val="32"/>
    </w:rPr>
  </w:style>
  <w:style w:type="paragraph" w:styleId="5">
    <w:name w:val="heading 3"/>
    <w:basedOn w:val="1"/>
    <w:next w:val="6"/>
    <w:link w:val="22"/>
    <w:semiHidden/>
    <w:unhideWhenUsed/>
    <w:qFormat/>
    <w:uiPriority w:val="0"/>
    <w:pPr>
      <w:keepNext/>
      <w:keepLines/>
      <w:numPr>
        <w:ilvl w:val="2"/>
        <w:numId w:val="1"/>
      </w:numPr>
      <w:autoSpaceDE w:val="0"/>
      <w:autoSpaceDN w:val="0"/>
      <w:adjustRightInd w:val="0"/>
      <w:spacing w:before="50" w:beforeLines="50" w:after="50" w:afterLines="50" w:line="360" w:lineRule="auto"/>
      <w:ind w:left="720" w:hanging="720" w:firstLineChars="0"/>
      <w:jc w:val="left"/>
      <w:textAlignment w:val="baseline"/>
      <w:outlineLvl w:val="2"/>
    </w:pPr>
    <w:rPr>
      <w:rFonts w:ascii="Times New Roman" w:hAnsi="Times New Roman" w:eastAsia="方正小标宋简体" w:cs="Times New Roman"/>
      <w:b/>
      <w:kern w:val="0"/>
      <w:sz w:val="28"/>
      <w:szCs w:val="20"/>
    </w:rPr>
  </w:style>
  <w:style w:type="paragraph" w:styleId="7">
    <w:name w:val="heading 4"/>
    <w:basedOn w:val="1"/>
    <w:next w:val="1"/>
    <w:link w:val="19"/>
    <w:semiHidden/>
    <w:unhideWhenUsed/>
    <w:qFormat/>
    <w:uiPriority w:val="0"/>
    <w:pPr>
      <w:numPr>
        <w:ilvl w:val="3"/>
        <w:numId w:val="1"/>
      </w:numPr>
      <w:spacing w:before="50" w:beforeLines="50" w:after="50" w:afterLines="50" w:line="360" w:lineRule="auto"/>
      <w:ind w:left="864" w:hanging="864" w:firstLineChars="0"/>
      <w:outlineLvl w:val="3"/>
    </w:pPr>
    <w:rPr>
      <w:rFonts w:asciiTheme="minorAscii" w:hAnsiTheme="minorAscii"/>
      <w:b/>
      <w:sz w:val="24"/>
      <w:szCs w:val="24"/>
    </w:rPr>
  </w:style>
  <w:style w:type="paragraph" w:styleId="8">
    <w:name w:val="heading 5"/>
    <w:basedOn w:val="1"/>
    <w:next w:val="1"/>
    <w:semiHidden/>
    <w:unhideWhenUsed/>
    <w:qFormat/>
    <w:uiPriority w:val="0"/>
    <w:pPr>
      <w:keepNext/>
      <w:keepLines/>
      <w:numPr>
        <w:ilvl w:val="4"/>
        <w:numId w:val="1"/>
      </w:numPr>
      <w:tabs>
        <w:tab w:val="left" w:pos="1008"/>
      </w:tabs>
      <w:spacing w:before="280" w:beforeLines="0" w:beforeAutospacing="0" w:after="290" w:afterLines="0" w:afterAutospacing="0" w:line="372" w:lineRule="auto"/>
      <w:ind w:left="1008" w:hanging="1008" w:firstLineChars="0"/>
      <w:outlineLvl w:val="4"/>
    </w:pPr>
    <w:rPr>
      <w:b/>
      <w:sz w:val="28"/>
    </w:rPr>
  </w:style>
  <w:style w:type="paragraph" w:styleId="9">
    <w:name w:val="heading 6"/>
    <w:basedOn w:val="1"/>
    <w:next w:val="1"/>
    <w:link w:val="20"/>
    <w:semiHidden/>
    <w:unhideWhenUsed/>
    <w:qFormat/>
    <w:uiPriority w:val="0"/>
    <w:pPr>
      <w:keepNext/>
      <w:keepLines/>
      <w:numPr>
        <w:ilvl w:val="5"/>
        <w:numId w:val="1"/>
      </w:numPr>
      <w:tabs>
        <w:tab w:val="left" w:pos="1152"/>
      </w:tabs>
      <w:spacing w:before="240" w:after="64" w:line="320" w:lineRule="auto"/>
      <w:ind w:left="1151" w:hanging="1151" w:firstLineChars="0"/>
      <w:outlineLvl w:val="5"/>
    </w:pPr>
    <w:rPr>
      <w:rFonts w:ascii="Arial" w:hAnsi="Arial" w:eastAsia="黑体"/>
      <w:b/>
      <w:bCs/>
      <w:sz w:val="24"/>
    </w:rPr>
  </w:style>
  <w:style w:type="paragraph" w:styleId="10">
    <w:name w:val="heading 7"/>
    <w:basedOn w:val="1"/>
    <w:next w:val="1"/>
    <w:semiHidden/>
    <w:unhideWhenUsed/>
    <w:qFormat/>
    <w:uiPriority w:val="0"/>
    <w:pPr>
      <w:keepNext/>
      <w:keepLines/>
      <w:numPr>
        <w:ilvl w:val="6"/>
        <w:numId w:val="1"/>
      </w:numPr>
      <w:tabs>
        <w:tab w:val="left" w:pos="1296"/>
      </w:tabs>
      <w:spacing w:before="240" w:beforeLines="0" w:beforeAutospacing="0" w:after="64" w:afterLines="0" w:afterAutospacing="0" w:line="317" w:lineRule="auto"/>
      <w:ind w:left="1296" w:hanging="1296" w:firstLineChars="0"/>
      <w:outlineLvl w:val="6"/>
    </w:pPr>
    <w:rPr>
      <w:b/>
      <w:sz w:val="24"/>
    </w:rPr>
  </w:style>
  <w:style w:type="paragraph" w:styleId="11">
    <w:name w:val="heading 8"/>
    <w:basedOn w:val="1"/>
    <w:next w:val="1"/>
    <w:semiHidden/>
    <w:unhideWhenUsed/>
    <w:qFormat/>
    <w:uiPriority w:val="0"/>
    <w:pPr>
      <w:keepNext/>
      <w:keepLines/>
      <w:numPr>
        <w:ilvl w:val="7"/>
        <w:numId w:val="1"/>
      </w:numPr>
      <w:tabs>
        <w:tab w:val="left" w:pos="1440"/>
      </w:tabs>
      <w:spacing w:before="240" w:beforeLines="0" w:beforeAutospacing="0" w:after="64" w:afterLines="0" w:afterAutospacing="0" w:line="317" w:lineRule="auto"/>
      <w:ind w:left="1440" w:hanging="1440" w:firstLineChars="0"/>
      <w:outlineLvl w:val="7"/>
    </w:pPr>
    <w:rPr>
      <w:rFonts w:ascii="Arial" w:hAnsi="Arial" w:eastAsia="黑体"/>
      <w:sz w:val="24"/>
    </w:rPr>
  </w:style>
  <w:style w:type="paragraph" w:styleId="12">
    <w:name w:val="heading 9"/>
    <w:basedOn w:val="1"/>
    <w:next w:val="1"/>
    <w:semiHidden/>
    <w:unhideWhenUsed/>
    <w:qFormat/>
    <w:uiPriority w:val="0"/>
    <w:pPr>
      <w:keepNext/>
      <w:keepLines/>
      <w:numPr>
        <w:ilvl w:val="8"/>
        <w:numId w:val="1"/>
      </w:numPr>
      <w:tabs>
        <w:tab w:val="left" w:pos="1584"/>
      </w:tabs>
      <w:spacing w:before="240" w:beforeLines="0" w:beforeAutospacing="0" w:after="64" w:afterLines="0" w:afterAutospacing="0" w:line="317" w:lineRule="auto"/>
      <w:ind w:left="1583" w:hanging="1583" w:firstLineChars="0"/>
      <w:outlineLvl w:val="8"/>
    </w:pPr>
    <w:rPr>
      <w:rFonts w:ascii="Arial" w:hAnsi="Arial" w:eastAsia="黑体"/>
      <w:sz w:val="21"/>
    </w:rPr>
  </w:style>
  <w:style w:type="character" w:default="1" w:styleId="18">
    <w:name w:val="Default Paragraph Font"/>
    <w:semiHidden/>
    <w:unhideWhenUsed/>
    <w:qFormat/>
    <w:uiPriority w:val="1"/>
  </w:style>
  <w:style w:type="table" w:default="1" w:styleId="17">
    <w:name w:val="Normal Table"/>
    <w:semiHidden/>
    <w:qFormat/>
    <w:uiPriority w:val="0"/>
    <w:tblPr>
      <w:tblCellMar>
        <w:top w:w="0" w:type="dxa"/>
        <w:left w:w="108" w:type="dxa"/>
        <w:bottom w:w="0" w:type="dxa"/>
        <w:right w:w="108" w:type="dxa"/>
      </w:tblCellMar>
    </w:tblPr>
  </w:style>
  <w:style w:type="paragraph" w:styleId="2">
    <w:name w:val="toc 2"/>
    <w:basedOn w:val="1"/>
    <w:next w:val="1"/>
    <w:qFormat/>
    <w:uiPriority w:val="0"/>
    <w:pPr>
      <w:ind w:left="420" w:leftChars="200"/>
    </w:pPr>
  </w:style>
  <w:style w:type="paragraph" w:styleId="6">
    <w:name w:val="Normal Indent"/>
    <w:basedOn w:val="1"/>
    <w:qFormat/>
    <w:uiPriority w:val="0"/>
    <w:pPr>
      <w:ind w:firstLine="420" w:firstLineChars="200"/>
    </w:pPr>
  </w:style>
  <w:style w:type="paragraph" w:styleId="13">
    <w:name w:val="Body Text"/>
    <w:basedOn w:val="1"/>
    <w:qFormat/>
    <w:uiPriority w:val="0"/>
    <w:pPr>
      <w:spacing w:after="120" w:afterLines="0" w:afterAutospacing="0"/>
    </w:pPr>
  </w:style>
  <w:style w:type="paragraph" w:styleId="14">
    <w:name w:val="footer"/>
    <w:basedOn w:val="1"/>
    <w:uiPriority w:val="0"/>
    <w:pPr>
      <w:tabs>
        <w:tab w:val="center" w:pos="4153"/>
        <w:tab w:val="right" w:pos="8306"/>
      </w:tabs>
      <w:snapToGrid w:val="0"/>
      <w:jc w:val="left"/>
    </w:pPr>
    <w:rPr>
      <w:sz w:val="18"/>
    </w:rPr>
  </w:style>
  <w:style w:type="paragraph" w:styleId="1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Normal (Web)"/>
    <w:basedOn w:val="1"/>
    <w:qFormat/>
    <w:uiPriority w:val="0"/>
    <w:pPr>
      <w:widowControl/>
      <w:spacing w:before="100" w:beforeAutospacing="1" w:after="100" w:afterAutospacing="1"/>
      <w:jc w:val="left"/>
    </w:pPr>
    <w:rPr>
      <w:rFonts w:ascii="宋体" w:hAnsi="宋体" w:eastAsia="宋体" w:cs="Times New Roman"/>
      <w:kern w:val="0"/>
      <w:sz w:val="24"/>
      <w:szCs w:val="24"/>
    </w:rPr>
  </w:style>
  <w:style w:type="character" w:customStyle="1" w:styleId="19">
    <w:name w:val="标题 4 Char1"/>
    <w:link w:val="7"/>
    <w:qFormat/>
    <w:uiPriority w:val="0"/>
    <w:rPr>
      <w:rFonts w:ascii="Times New Roman" w:hAnsi="Times New Roman" w:eastAsia="宋体"/>
      <w:b/>
      <w:bCs/>
      <w:kern w:val="2"/>
      <w:sz w:val="22"/>
      <w:szCs w:val="28"/>
    </w:rPr>
  </w:style>
  <w:style w:type="character" w:customStyle="1" w:styleId="20">
    <w:name w:val="标题 6 Char"/>
    <w:link w:val="9"/>
    <w:qFormat/>
    <w:uiPriority w:val="0"/>
    <w:rPr>
      <w:rFonts w:ascii="Arial" w:hAnsi="Arial" w:eastAsia="黑体"/>
      <w:b/>
      <w:bCs/>
      <w:kern w:val="2"/>
      <w:sz w:val="24"/>
      <w:szCs w:val="24"/>
    </w:rPr>
  </w:style>
  <w:style w:type="character" w:customStyle="1" w:styleId="21">
    <w:name w:val="标题 1 字符"/>
    <w:basedOn w:val="18"/>
    <w:link w:val="3"/>
    <w:qFormat/>
    <w:uiPriority w:val="9"/>
    <w:rPr>
      <w:rFonts w:ascii="Times New Roman" w:hAnsi="Times New Roman" w:eastAsia="方正小标宋简体" w:cs="Times New Roman"/>
      <w:b/>
      <w:caps/>
      <w:spacing w:val="-2"/>
      <w:kern w:val="24"/>
      <w:sz w:val="28"/>
      <w:szCs w:val="20"/>
      <w:lang w:val="en-AU"/>
    </w:rPr>
  </w:style>
  <w:style w:type="character" w:customStyle="1" w:styleId="22">
    <w:name w:val="标题 3 字符"/>
    <w:basedOn w:val="18"/>
    <w:link w:val="5"/>
    <w:qFormat/>
    <w:uiPriority w:val="0"/>
    <w:rPr>
      <w:rFonts w:ascii="Times New Roman" w:hAnsi="Times New Roman" w:eastAsia="方正小标宋简体" w:cs="Times New Roman"/>
      <w:b/>
      <w:bCs/>
      <w:color w:val="000000"/>
      <w:kern w:val="44"/>
      <w:sz w:val="24"/>
      <w:szCs w:val="32"/>
      <w:lang w:val="en-US"/>
    </w:rPr>
  </w:style>
  <w:style w:type="character" w:customStyle="1" w:styleId="23">
    <w:name w:val="标题 2 字符"/>
    <w:basedOn w:val="18"/>
    <w:link w:val="4"/>
    <w:qFormat/>
    <w:uiPriority w:val="9"/>
    <w:rPr>
      <w:rFonts w:ascii="Times New Roman" w:hAnsi="Times New Roman" w:eastAsia="宋体" w:cs="Times New Roman"/>
      <w:b/>
      <w:caps/>
      <w:sz w:val="24"/>
      <w:szCs w:val="21"/>
    </w:rPr>
  </w:style>
  <w:style w:type="paragraph" w:customStyle="1" w:styleId="24">
    <w:name w:val="表格正文"/>
    <w:basedOn w:val="1"/>
    <w:qFormat/>
    <w:uiPriority w:val="0"/>
    <w:pPr>
      <w:adjustRightInd w:val="0"/>
      <w:spacing w:line="400" w:lineRule="exact"/>
      <w:ind w:firstLine="0" w:firstLineChars="0"/>
      <w:jc w:val="center"/>
    </w:pPr>
    <w:rPr>
      <w:rFonts w:ascii="Times New Roman" w:hAnsi="Times New Roman"/>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4</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2025-11-06T09:43:00Z</dcterms:created>
  <dc:creator>eeeeedd</dc:creator>
  <cp:lastModifiedBy>eeeeedd</cp:lastModifiedBy>
  <dcterms:modified xsi:type="dcterms:W3CDTF">2025-11-06T09:48:44Z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B4B8BD227E2E47D08CCD6F6AAB766865_11</vt:lpwstr>
  </property>
  <property fmtid="{D5CDD505-2E9C-101B-9397-08002B2CF9AE}" pid="4" name="KSOTemplateDocerSaveRecord">
    <vt:lpwstr>eyJoZGlkIjoiNzRiOTAxODUzZGRlNTYwYjkzNDc3NjY4ODhmZDc1NmUiLCJ1c2VySWQiOiIyNTU0NDgxNzIifQ==</vt:lpwstr>
  </property>
</Properties>
</file>