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5"/>
        <w:spacing w:after="156" w:line="920" w:lineRule="exact"/>
        <w:jc w:val="center"/>
        <w:rPr>
          <w:rFonts w:hint="eastAsia" w:ascii="宋体" w:hAnsi="宋体" w:eastAsia="宋体" w:cs="宋体"/>
          <w:color w:val="000000"/>
          <w:sz w:val="36"/>
          <w:szCs w:val="36"/>
          <w:highlight w:val="none"/>
          <w:u w:val="single"/>
        </w:rPr>
      </w:pPr>
    </w:p>
    <w:p w14:paraId="584602FD">
      <w:pPr>
        <w:pStyle w:val="25"/>
        <w:spacing w:after="156" w:line="920" w:lineRule="exact"/>
        <w:jc w:val="center"/>
        <w:rPr>
          <w:rFonts w:hint="eastAsia" w:cs="方正小标宋_GBK" w:asciiTheme="minorEastAsia" w:hAnsiTheme="minorEastAsia" w:eastAsiaTheme="minorEastAsia"/>
          <w:b/>
          <w:color w:val="auto"/>
          <w:spacing w:val="9"/>
          <w:sz w:val="56"/>
          <w:szCs w:val="43"/>
          <w:highlight w:val="none"/>
          <w:u w:val="none"/>
          <w:lang w:eastAsia="zh-CN"/>
        </w:rPr>
      </w:pPr>
      <w:r>
        <w:rPr>
          <w:rFonts w:hint="eastAsia" w:cs="方正小标宋_GBK" w:asciiTheme="minorEastAsia" w:hAnsiTheme="minorEastAsia" w:eastAsiaTheme="minorEastAsia"/>
          <w:b/>
          <w:spacing w:val="9"/>
          <w:sz w:val="56"/>
          <w:szCs w:val="43"/>
          <w:highlight w:val="none"/>
          <w:lang w:eastAsia="zh-CN"/>
        </w:rPr>
        <w:t>数字江门网络建设有限公司住宅用地平台运维项目</w:t>
      </w:r>
    </w:p>
    <w:p w14:paraId="5114D4E5">
      <w:pPr>
        <w:pStyle w:val="25"/>
        <w:spacing w:after="156" w:line="920" w:lineRule="exact"/>
        <w:jc w:val="center"/>
        <w:rPr>
          <w:rFonts w:hint="eastAsia" w:ascii="宋体" w:hAnsi="宋体" w:eastAsia="宋体" w:cs="宋体"/>
          <w:color w:val="000000"/>
          <w:sz w:val="44"/>
          <w:szCs w:val="44"/>
          <w:highlight w:val="none"/>
          <w:u w:val="single"/>
        </w:rPr>
      </w:pPr>
    </w:p>
    <w:p w14:paraId="447B4653">
      <w:pPr>
        <w:spacing w:after="120"/>
        <w:jc w:val="center"/>
        <w:rPr>
          <w:rFonts w:hint="eastAsia" w:ascii="宋体" w:hAnsi="宋体" w:eastAsia="宋体" w:cs="宋体"/>
          <w:spacing w:val="20"/>
          <w:sz w:val="32"/>
          <w:szCs w:val="32"/>
          <w:highlight w:val="none"/>
          <w:lang w:val="en-US" w:eastAsia="zh-CN"/>
        </w:rPr>
      </w:pPr>
      <w:r>
        <w:rPr>
          <w:rFonts w:hint="eastAsia" w:ascii="宋体" w:hAnsi="宋体" w:eastAsia="宋体" w:cs="宋体"/>
          <w:spacing w:val="20"/>
          <w:sz w:val="32"/>
          <w:szCs w:val="32"/>
          <w:highlight w:val="none"/>
          <w:lang w:val="en-US" w:eastAsia="zh-CN"/>
        </w:rPr>
        <w:t>项目</w:t>
      </w:r>
      <w:r>
        <w:rPr>
          <w:rFonts w:hint="eastAsia" w:ascii="宋体" w:hAnsi="宋体" w:eastAsia="宋体" w:cs="宋体"/>
          <w:spacing w:val="20"/>
          <w:sz w:val="32"/>
          <w:szCs w:val="32"/>
          <w:highlight w:val="none"/>
        </w:rPr>
        <w:t>编号：SZJM-2025-1</w:t>
      </w:r>
      <w:r>
        <w:rPr>
          <w:rFonts w:hint="eastAsia" w:ascii="宋体" w:hAnsi="宋体" w:cs="宋体"/>
          <w:spacing w:val="20"/>
          <w:sz w:val="32"/>
          <w:szCs w:val="32"/>
          <w:highlight w:val="none"/>
          <w:lang w:val="en-US" w:eastAsia="zh-CN"/>
        </w:rPr>
        <w:t>1</w:t>
      </w:r>
      <w:r>
        <w:rPr>
          <w:rFonts w:hint="eastAsia" w:ascii="宋体" w:hAnsi="宋体" w:eastAsia="宋体" w:cs="宋体"/>
          <w:spacing w:val="20"/>
          <w:sz w:val="32"/>
          <w:szCs w:val="32"/>
          <w:highlight w:val="none"/>
        </w:rPr>
        <w:t>-00</w:t>
      </w:r>
      <w:r>
        <w:rPr>
          <w:rFonts w:hint="eastAsia" w:ascii="宋体" w:hAnsi="宋体" w:cs="宋体"/>
          <w:spacing w:val="20"/>
          <w:sz w:val="32"/>
          <w:szCs w:val="32"/>
          <w:highlight w:val="none"/>
          <w:lang w:val="en-US" w:eastAsia="zh-CN"/>
        </w:rPr>
        <w:t>3</w:t>
      </w:r>
    </w:p>
    <w:p w14:paraId="4CB4E2D8">
      <w:pPr>
        <w:spacing w:after="120" w:line="720" w:lineRule="exact"/>
        <w:jc w:val="center"/>
        <w:rPr>
          <w:rFonts w:hint="eastAsia" w:ascii="宋体" w:hAnsi="宋体" w:eastAsia="宋体" w:cs="宋体"/>
          <w:color w:val="000000"/>
          <w:sz w:val="20"/>
          <w:highlight w:val="none"/>
        </w:rPr>
      </w:pPr>
    </w:p>
    <w:p w14:paraId="0EC3BEB6">
      <w:pPr>
        <w:spacing w:after="120" w:line="720" w:lineRule="exact"/>
        <w:jc w:val="center"/>
        <w:rPr>
          <w:rFonts w:hint="eastAsia" w:ascii="宋体" w:hAnsi="宋体" w:eastAsia="宋体" w:cs="宋体"/>
          <w:color w:val="000000"/>
          <w:sz w:val="20"/>
          <w:highlight w:val="none"/>
        </w:rPr>
      </w:pPr>
    </w:p>
    <w:p w14:paraId="328B5373">
      <w:pPr>
        <w:spacing w:after="120" w:line="920" w:lineRule="exact"/>
        <w:jc w:val="center"/>
        <w:rPr>
          <w:rFonts w:hint="eastAsia" w:ascii="宋体" w:hAnsi="宋体" w:eastAsia="宋体" w:cs="宋体"/>
          <w:b/>
          <w:bCs/>
          <w:spacing w:val="20"/>
          <w:sz w:val="50"/>
          <w:szCs w:val="50"/>
          <w:highlight w:val="none"/>
        </w:rPr>
      </w:pPr>
      <w:r>
        <w:rPr>
          <w:rFonts w:hint="eastAsia" w:ascii="宋体" w:hAnsi="宋体" w:eastAsia="宋体" w:cs="宋体"/>
          <w:b/>
          <w:bCs/>
          <w:spacing w:val="20"/>
          <w:sz w:val="50"/>
          <w:szCs w:val="50"/>
          <w:highlight w:val="none"/>
        </w:rPr>
        <w:t>公开比选文件</w:t>
      </w:r>
    </w:p>
    <w:p w14:paraId="54DFFB7D">
      <w:pPr>
        <w:spacing w:after="120" w:line="440" w:lineRule="exact"/>
        <w:jc w:val="center"/>
        <w:rPr>
          <w:rFonts w:hint="eastAsia" w:ascii="宋体" w:hAnsi="宋体" w:eastAsia="宋体" w:cs="宋体"/>
          <w:sz w:val="20"/>
          <w:highlight w:val="none"/>
        </w:rPr>
      </w:pPr>
    </w:p>
    <w:p w14:paraId="3DADA143">
      <w:pPr>
        <w:spacing w:after="120" w:line="440" w:lineRule="exact"/>
        <w:jc w:val="center"/>
        <w:rPr>
          <w:rFonts w:hint="eastAsia" w:ascii="宋体" w:hAnsi="宋体" w:eastAsia="宋体" w:cs="宋体"/>
          <w:sz w:val="20"/>
          <w:highlight w:val="none"/>
        </w:rPr>
      </w:pPr>
    </w:p>
    <w:p w14:paraId="0FE144DC">
      <w:pPr>
        <w:spacing w:before="156" w:beforeLines="50" w:after="120" w:line="520" w:lineRule="atLeast"/>
        <w:jc w:val="center"/>
        <w:rPr>
          <w:rFonts w:hint="eastAsia" w:ascii="宋体" w:hAnsi="宋体" w:eastAsia="宋体" w:cs="宋体"/>
          <w:b/>
          <w:bCs/>
          <w:color w:val="000000"/>
          <w:spacing w:val="20"/>
          <w:sz w:val="28"/>
          <w:szCs w:val="28"/>
          <w:highlight w:val="none"/>
        </w:rPr>
      </w:pPr>
      <w:r>
        <w:rPr>
          <w:rFonts w:hint="eastAsia" w:ascii="宋体" w:hAnsi="宋体" w:eastAsia="宋体" w:cs="宋体"/>
          <w:b/>
          <w:bCs/>
          <w:color w:val="000000"/>
          <w:spacing w:val="20"/>
          <w:sz w:val="28"/>
          <w:szCs w:val="28"/>
          <w:highlight w:val="none"/>
        </w:rPr>
        <w:t>采购人：</w:t>
      </w:r>
      <w:r>
        <w:rPr>
          <w:rFonts w:hint="eastAsia" w:ascii="宋体" w:hAnsi="宋体" w:cs="宋体"/>
          <w:b/>
          <w:bCs/>
          <w:color w:val="000000"/>
          <w:spacing w:val="20"/>
          <w:sz w:val="28"/>
          <w:szCs w:val="28"/>
          <w:highlight w:val="none"/>
          <w:lang w:val="en-US" w:eastAsia="zh-CN"/>
        </w:rPr>
        <w:t>数字</w:t>
      </w:r>
      <w:r>
        <w:rPr>
          <w:rFonts w:hint="eastAsia" w:ascii="宋体" w:hAnsi="宋体" w:eastAsia="宋体" w:cs="宋体"/>
          <w:b/>
          <w:bCs/>
          <w:color w:val="000000"/>
          <w:spacing w:val="20"/>
          <w:sz w:val="28"/>
          <w:szCs w:val="28"/>
          <w:highlight w:val="none"/>
        </w:rPr>
        <w:t>江门网络建设有限公司</w:t>
      </w:r>
    </w:p>
    <w:p w14:paraId="07942584">
      <w:pPr>
        <w:spacing w:before="156" w:beforeLines="50" w:after="120" w:line="520" w:lineRule="atLeast"/>
        <w:jc w:val="center"/>
        <w:rPr>
          <w:rFonts w:hint="eastAsia" w:ascii="宋体" w:hAnsi="宋体" w:eastAsia="宋体" w:cs="宋体"/>
          <w:color w:val="000000"/>
          <w:sz w:val="10"/>
          <w:szCs w:val="10"/>
          <w:highlight w:val="none"/>
        </w:rPr>
      </w:pPr>
    </w:p>
    <w:p w14:paraId="19C62D5D">
      <w:pPr>
        <w:spacing w:before="156" w:beforeLines="50" w:after="120" w:line="520" w:lineRule="atLeast"/>
        <w:jc w:val="center"/>
        <w:rPr>
          <w:rFonts w:hint="eastAsia" w:ascii="宋体" w:hAnsi="宋体" w:eastAsia="宋体" w:cs="宋体"/>
          <w:highlight w:val="none"/>
        </w:rPr>
      </w:pPr>
    </w:p>
    <w:p w14:paraId="5FC091E0">
      <w:pPr>
        <w:spacing w:after="156"/>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w:t>
      </w:r>
      <w:r>
        <w:rPr>
          <w:rFonts w:hint="eastAsia" w:ascii="宋体" w:hAnsi="宋体" w:eastAsia="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2025 </w:t>
      </w:r>
      <w:r>
        <w:rPr>
          <w:rFonts w:hint="eastAsia" w:ascii="宋体" w:hAnsi="宋体" w:eastAsia="宋体" w:cs="宋体"/>
          <w:color w:val="000000"/>
          <w:sz w:val="28"/>
          <w:szCs w:val="28"/>
          <w:highlight w:val="none"/>
          <w:u w:val="single"/>
        </w:rPr>
        <w:t xml:space="preserve">年 </w:t>
      </w:r>
      <w:r>
        <w:rPr>
          <w:rFonts w:hint="eastAsia" w:ascii="宋体" w:hAnsi="宋体" w:cs="宋体"/>
          <w:color w:val="000000"/>
          <w:sz w:val="28"/>
          <w:szCs w:val="28"/>
          <w:highlight w:val="none"/>
          <w:u w:val="single"/>
          <w:lang w:val="en-US" w:eastAsia="zh-CN"/>
        </w:rPr>
        <w:t>11</w:t>
      </w:r>
      <w:r>
        <w:rPr>
          <w:rFonts w:hint="eastAsia" w:ascii="宋体" w:hAnsi="宋体" w:eastAsia="宋体" w:cs="宋体"/>
          <w:color w:val="000000"/>
          <w:sz w:val="28"/>
          <w:szCs w:val="28"/>
          <w:highlight w:val="none"/>
          <w:u w:val="single"/>
        </w:rPr>
        <w:t xml:space="preserve"> 月</w:t>
      </w:r>
    </w:p>
    <w:p w14:paraId="2DB66C54">
      <w:pPr>
        <w:widowControl/>
        <w:spacing w:before="100" w:after="156" w:afterLines="50" w:line="400" w:lineRule="exact"/>
        <w:rPr>
          <w:rFonts w:hint="eastAsia" w:ascii="宋体" w:hAnsi="宋体" w:eastAsia="宋体" w:cs="宋体"/>
          <w:sz w:val="32"/>
          <w:szCs w:val="32"/>
          <w:highlight w:val="none"/>
        </w:rPr>
      </w:pPr>
    </w:p>
    <w:p w14:paraId="376BD105">
      <w:pPr>
        <w:spacing w:after="156"/>
        <w:jc w:val="center"/>
        <w:rPr>
          <w:rFonts w:hint="eastAsia" w:ascii="宋体" w:hAnsi="宋体" w:eastAsia="宋体" w:cs="宋体"/>
          <w:sz w:val="32"/>
          <w:szCs w:val="32"/>
          <w:highlight w:val="none"/>
        </w:rPr>
        <w:sectPr>
          <w:headerReference r:id="rId5"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209C81E3">
      <w:pPr>
        <w:pStyle w:val="51"/>
        <w:tabs>
          <w:tab w:val="right" w:leader="dot" w:pos="8958"/>
        </w:tabs>
        <w:rPr>
          <w:highlight w:val="none"/>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TOC \o "1-1" \h \z \u </w:instrText>
      </w:r>
      <w:r>
        <w:rPr>
          <w:rFonts w:hint="eastAsia" w:ascii="宋体" w:hAnsi="宋体" w:eastAsia="宋体" w:cs="宋体"/>
          <w:b w:val="0"/>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_Toc21928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第一章 比选公告</w:t>
      </w:r>
      <w:r>
        <w:rPr>
          <w:highlight w:val="none"/>
        </w:rPr>
        <w:tab/>
      </w:r>
      <w:r>
        <w:rPr>
          <w:highlight w:val="none"/>
        </w:rPr>
        <w:fldChar w:fldCharType="begin"/>
      </w:r>
      <w:r>
        <w:rPr>
          <w:highlight w:val="none"/>
        </w:rPr>
        <w:instrText xml:space="preserve"> PAGEREF _Toc21928 \h </w:instrText>
      </w:r>
      <w:r>
        <w:rPr>
          <w:highlight w:val="none"/>
        </w:rPr>
        <w:fldChar w:fldCharType="separate"/>
      </w:r>
      <w:r>
        <w:rPr>
          <w:highlight w:val="none"/>
        </w:rPr>
        <w:t>2</w:t>
      </w:r>
      <w:r>
        <w:rPr>
          <w:highlight w:val="none"/>
        </w:rPr>
        <w:fldChar w:fldCharType="end"/>
      </w:r>
      <w:r>
        <w:rPr>
          <w:rFonts w:hint="eastAsia" w:ascii="宋体" w:hAnsi="宋体" w:eastAsia="宋体" w:cs="宋体"/>
          <w:szCs w:val="24"/>
          <w:highlight w:val="none"/>
        </w:rPr>
        <w:fldChar w:fldCharType="end"/>
      </w:r>
    </w:p>
    <w:p w14:paraId="31CA2AF0">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_Toc31382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第二章 比选须知</w:t>
      </w:r>
      <w:r>
        <w:rPr>
          <w:highlight w:val="none"/>
        </w:rPr>
        <w:tab/>
      </w:r>
      <w:r>
        <w:rPr>
          <w:highlight w:val="none"/>
        </w:rPr>
        <w:fldChar w:fldCharType="begin"/>
      </w:r>
      <w:r>
        <w:rPr>
          <w:highlight w:val="none"/>
        </w:rPr>
        <w:instrText xml:space="preserve"> PAGEREF _Toc31382 \h </w:instrText>
      </w:r>
      <w:r>
        <w:rPr>
          <w:highlight w:val="none"/>
        </w:rPr>
        <w:fldChar w:fldCharType="separate"/>
      </w:r>
      <w:r>
        <w:rPr>
          <w:highlight w:val="none"/>
        </w:rPr>
        <w:t>4</w:t>
      </w:r>
      <w:r>
        <w:rPr>
          <w:highlight w:val="none"/>
        </w:rPr>
        <w:fldChar w:fldCharType="end"/>
      </w:r>
      <w:r>
        <w:rPr>
          <w:rFonts w:hint="eastAsia" w:ascii="宋体" w:hAnsi="宋体" w:eastAsia="宋体" w:cs="宋体"/>
          <w:szCs w:val="24"/>
          <w:highlight w:val="none"/>
        </w:rPr>
        <w:fldChar w:fldCharType="end"/>
      </w:r>
    </w:p>
    <w:p w14:paraId="2B04A021">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_Toc20381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第三章 比选流程及评审方法</w:t>
      </w:r>
      <w:r>
        <w:rPr>
          <w:highlight w:val="none"/>
        </w:rPr>
        <w:tab/>
      </w:r>
      <w:r>
        <w:rPr>
          <w:highlight w:val="none"/>
        </w:rPr>
        <w:fldChar w:fldCharType="begin"/>
      </w:r>
      <w:r>
        <w:rPr>
          <w:highlight w:val="none"/>
        </w:rPr>
        <w:instrText xml:space="preserve"> PAGEREF _Toc20381 \h </w:instrText>
      </w:r>
      <w:r>
        <w:rPr>
          <w:highlight w:val="none"/>
        </w:rPr>
        <w:fldChar w:fldCharType="separate"/>
      </w:r>
      <w:r>
        <w:rPr>
          <w:highlight w:val="none"/>
        </w:rPr>
        <w:t>6</w:t>
      </w:r>
      <w:r>
        <w:rPr>
          <w:highlight w:val="none"/>
        </w:rPr>
        <w:fldChar w:fldCharType="end"/>
      </w:r>
      <w:r>
        <w:rPr>
          <w:rFonts w:hint="eastAsia" w:ascii="宋体" w:hAnsi="宋体" w:eastAsia="宋体" w:cs="宋体"/>
          <w:szCs w:val="24"/>
          <w:highlight w:val="none"/>
        </w:rPr>
        <w:fldChar w:fldCharType="end"/>
      </w:r>
    </w:p>
    <w:p w14:paraId="57592AA5">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_Toc9027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第四章 合同条款</w:t>
      </w:r>
      <w:r>
        <w:rPr>
          <w:highlight w:val="none"/>
        </w:rPr>
        <w:tab/>
      </w:r>
      <w:r>
        <w:rPr>
          <w:highlight w:val="none"/>
        </w:rPr>
        <w:fldChar w:fldCharType="begin"/>
      </w:r>
      <w:r>
        <w:rPr>
          <w:highlight w:val="none"/>
        </w:rPr>
        <w:instrText xml:space="preserve"> PAGEREF _Toc9027 \h </w:instrText>
      </w:r>
      <w:r>
        <w:rPr>
          <w:highlight w:val="none"/>
        </w:rPr>
        <w:fldChar w:fldCharType="separate"/>
      </w:r>
      <w:r>
        <w:rPr>
          <w:highlight w:val="none"/>
        </w:rPr>
        <w:t>8</w:t>
      </w:r>
      <w:r>
        <w:rPr>
          <w:highlight w:val="none"/>
        </w:rPr>
        <w:fldChar w:fldCharType="end"/>
      </w:r>
      <w:r>
        <w:rPr>
          <w:rFonts w:hint="eastAsia" w:ascii="宋体" w:hAnsi="宋体" w:eastAsia="宋体" w:cs="宋体"/>
          <w:szCs w:val="24"/>
          <w:highlight w:val="none"/>
        </w:rPr>
        <w:fldChar w:fldCharType="end"/>
      </w:r>
    </w:p>
    <w:p w14:paraId="007956B4">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_Toc27815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第五章 采购需求</w:t>
      </w:r>
      <w:r>
        <w:rPr>
          <w:highlight w:val="none"/>
        </w:rPr>
        <w:tab/>
      </w:r>
      <w:r>
        <w:rPr>
          <w:highlight w:val="none"/>
        </w:rPr>
        <w:fldChar w:fldCharType="begin"/>
      </w:r>
      <w:r>
        <w:rPr>
          <w:highlight w:val="none"/>
        </w:rPr>
        <w:instrText xml:space="preserve"> PAGEREF _Toc27815 \h </w:instrText>
      </w:r>
      <w:r>
        <w:rPr>
          <w:highlight w:val="none"/>
        </w:rPr>
        <w:fldChar w:fldCharType="separate"/>
      </w:r>
      <w:r>
        <w:rPr>
          <w:highlight w:val="none"/>
        </w:rPr>
        <w:t>19</w:t>
      </w:r>
      <w:r>
        <w:rPr>
          <w:highlight w:val="none"/>
        </w:rPr>
        <w:fldChar w:fldCharType="end"/>
      </w:r>
      <w:r>
        <w:rPr>
          <w:rFonts w:hint="eastAsia" w:ascii="宋体" w:hAnsi="宋体" w:eastAsia="宋体" w:cs="宋体"/>
          <w:szCs w:val="24"/>
          <w:highlight w:val="none"/>
        </w:rPr>
        <w:fldChar w:fldCharType="end"/>
      </w:r>
    </w:p>
    <w:p w14:paraId="09B272C7">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_Toc7234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第六章 响应文件格式</w:t>
      </w:r>
      <w:r>
        <w:rPr>
          <w:highlight w:val="none"/>
        </w:rPr>
        <w:tab/>
      </w:r>
      <w:r>
        <w:rPr>
          <w:highlight w:val="none"/>
        </w:rPr>
        <w:fldChar w:fldCharType="begin"/>
      </w:r>
      <w:r>
        <w:rPr>
          <w:highlight w:val="none"/>
        </w:rPr>
        <w:instrText xml:space="preserve"> PAGEREF _Toc7234 \h </w:instrText>
      </w:r>
      <w:r>
        <w:rPr>
          <w:highlight w:val="none"/>
        </w:rPr>
        <w:fldChar w:fldCharType="separate"/>
      </w:r>
      <w:r>
        <w:rPr>
          <w:highlight w:val="none"/>
        </w:rPr>
        <w:t>22</w:t>
      </w:r>
      <w:r>
        <w:rPr>
          <w:highlight w:val="none"/>
        </w:rPr>
        <w:fldChar w:fldCharType="end"/>
      </w:r>
      <w:r>
        <w:rPr>
          <w:rFonts w:hint="eastAsia" w:ascii="宋体" w:hAnsi="宋体" w:eastAsia="宋体" w:cs="宋体"/>
          <w:szCs w:val="24"/>
          <w:highlight w:val="none"/>
        </w:rPr>
        <w:fldChar w:fldCharType="end"/>
      </w:r>
    </w:p>
    <w:p w14:paraId="6FDA4973">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_Toc125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en-US" w:eastAsia="zh-CN"/>
        </w:rPr>
        <w:t>第七章、</w:t>
      </w:r>
      <w:r>
        <w:rPr>
          <w:rFonts w:hint="eastAsia" w:ascii="宋体" w:hAnsi="宋体" w:eastAsia="宋体" w:cs="宋体"/>
          <w:szCs w:val="32"/>
          <w:highlight w:val="none"/>
        </w:rPr>
        <w:t>采购需求文件领取登记表</w:t>
      </w:r>
      <w:r>
        <w:rPr>
          <w:highlight w:val="none"/>
        </w:rPr>
        <w:tab/>
      </w:r>
      <w:r>
        <w:rPr>
          <w:highlight w:val="none"/>
        </w:rPr>
        <w:fldChar w:fldCharType="begin"/>
      </w:r>
      <w:r>
        <w:rPr>
          <w:highlight w:val="none"/>
        </w:rPr>
        <w:instrText xml:space="preserve"> PAGEREF _Toc125 \h </w:instrText>
      </w:r>
      <w:r>
        <w:rPr>
          <w:highlight w:val="none"/>
        </w:rPr>
        <w:fldChar w:fldCharType="separate"/>
      </w:r>
      <w:r>
        <w:rPr>
          <w:highlight w:val="none"/>
        </w:rPr>
        <w:t>35</w:t>
      </w:r>
      <w:r>
        <w:rPr>
          <w:highlight w:val="none"/>
        </w:rPr>
        <w:fldChar w:fldCharType="end"/>
      </w:r>
      <w:r>
        <w:rPr>
          <w:rFonts w:hint="eastAsia" w:ascii="宋体" w:hAnsi="宋体" w:eastAsia="宋体" w:cs="宋体"/>
          <w:szCs w:val="24"/>
          <w:highlight w:val="none"/>
        </w:rPr>
        <w:fldChar w:fldCharType="end"/>
      </w:r>
    </w:p>
    <w:p w14:paraId="2AF1507E">
      <w:pPr>
        <w:widowControl/>
        <w:spacing w:before="100" w:after="120" w:afterLines="50" w:line="400" w:lineRule="exact"/>
        <w:rPr>
          <w:rFonts w:hint="eastAsia" w:ascii="宋体" w:hAnsi="宋体" w:eastAsia="宋体" w:cs="宋体"/>
          <w:sz w:val="24"/>
          <w:szCs w:val="24"/>
          <w:highlight w:val="none"/>
        </w:rPr>
      </w:pPr>
      <w:r>
        <w:rPr>
          <w:rFonts w:hint="eastAsia" w:ascii="宋体" w:hAnsi="宋体" w:eastAsia="宋体" w:cs="宋体"/>
          <w:szCs w:val="24"/>
          <w:highlight w:val="none"/>
        </w:rPr>
        <w:fldChar w:fldCharType="end"/>
      </w:r>
    </w:p>
    <w:p w14:paraId="1D108A3C">
      <w:pPr>
        <w:widowControl/>
        <w:spacing w:before="100" w:after="120" w:afterLines="50" w:line="400" w:lineRule="exact"/>
        <w:rPr>
          <w:rFonts w:hint="eastAsia" w:ascii="宋体" w:hAnsi="宋体" w:eastAsia="宋体" w:cs="宋体"/>
          <w:sz w:val="24"/>
          <w:szCs w:val="24"/>
          <w:highlight w:val="none"/>
        </w:rPr>
      </w:pPr>
    </w:p>
    <w:p w14:paraId="75A2EDB6">
      <w:pPr>
        <w:pStyle w:val="3"/>
        <w:jc w:val="center"/>
        <w:rPr>
          <w:rFonts w:hint="eastAsia" w:ascii="宋体" w:hAnsi="宋体" w:eastAsia="宋体" w:cs="宋体"/>
          <w:sz w:val="32"/>
          <w:szCs w:val="32"/>
          <w:highlight w:val="none"/>
        </w:rPr>
      </w:pPr>
      <w:bookmarkStart w:id="0" w:name="_Toc357696404"/>
      <w:r>
        <w:rPr>
          <w:rFonts w:hint="eastAsia" w:ascii="宋体" w:hAnsi="宋体" w:eastAsia="宋体" w:cs="宋体"/>
          <w:b w:val="0"/>
          <w:sz w:val="32"/>
          <w:szCs w:val="32"/>
          <w:highlight w:val="none"/>
        </w:rPr>
        <w:br w:type="page"/>
      </w:r>
      <w:bookmarkEnd w:id="0"/>
      <w:bookmarkStart w:id="1" w:name="_Toc21928"/>
      <w:r>
        <w:rPr>
          <w:rFonts w:hint="eastAsia" w:ascii="宋体" w:hAnsi="宋体" w:eastAsia="宋体" w:cs="宋体"/>
          <w:sz w:val="32"/>
          <w:szCs w:val="32"/>
          <w:highlight w:val="none"/>
        </w:rPr>
        <w:t>第一章 比选公告</w:t>
      </w:r>
      <w:bookmarkEnd w:id="1"/>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1、项目概况 </w:t>
      </w:r>
    </w:p>
    <w:p w14:paraId="00B9A35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w:t>
      </w:r>
      <w:r>
        <w:rPr>
          <w:rFonts w:hint="eastAsia" w:ascii="宋体" w:hAnsi="宋体" w:cs="宋体"/>
          <w:szCs w:val="24"/>
          <w:highlight w:val="none"/>
        </w:rPr>
        <w:t>数字江门网络建设有限公司住宅用地平台运维项目，通过多种信息化系统维护的手段和内容，维护数字江门网络建设有限公司住宅用地平台的安全和正常运行，确保信息化系统在有效工作时间内正常运行，保证系统数据的完善安全性，确保数字江门网络建设有限公司住宅用地平台和网络的稳定安全运行。</w:t>
      </w:r>
      <w:r>
        <w:rPr>
          <w:rFonts w:hint="eastAsia" w:ascii="宋体" w:hAnsi="宋体" w:eastAsia="宋体" w:cs="宋体"/>
          <w:szCs w:val="24"/>
          <w:highlight w:val="none"/>
          <w:lang w:val="en-US" w:eastAsia="zh-CN"/>
        </w:rPr>
        <w:t>。</w:t>
      </w:r>
    </w:p>
    <w:p w14:paraId="0DBE9CCF">
      <w:pPr>
        <w:spacing w:line="420" w:lineRule="exact"/>
        <w:ind w:firstLine="315" w:firstLineChars="15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1.2项目主要内容：</w:t>
      </w:r>
      <w:r>
        <w:rPr>
          <w:rFonts w:hint="eastAsia" w:ascii="宋体" w:hAnsi="宋体" w:cs="宋体"/>
          <w:color w:val="000000" w:themeColor="text1"/>
          <w:szCs w:val="24"/>
          <w:highlight w:val="none"/>
          <w14:textFill>
            <w14:solidFill>
              <w14:schemeClr w14:val="tx1"/>
            </w14:solidFill>
          </w14:textFill>
        </w:rPr>
        <w:t>本项目基于数字江门网络建设有限公司住宅用地平台现有功能，</w:t>
      </w:r>
      <w:r>
        <w:rPr>
          <w:rFonts w:hint="eastAsia" w:ascii="宋体" w:hAnsi="宋体" w:eastAsia="宋体" w:cs="宋体"/>
          <w:color w:val="000000" w:themeColor="text1"/>
          <w:szCs w:val="24"/>
          <w:highlight w:val="none"/>
          <w:lang w:val="en-US" w:eastAsia="zh-CN"/>
          <w14:textFill>
            <w14:solidFill>
              <w14:schemeClr w14:val="tx1"/>
            </w14:solidFill>
          </w14:textFill>
        </w:rPr>
        <w:t>以系统运行维护服务为主，包括例行巡检、技术响应支持、日常维护、故障处理、业务保障、运行环境调优、系统备份、技术专家服务</w:t>
      </w:r>
      <w:r>
        <w:rPr>
          <w:rFonts w:hint="eastAsia" w:ascii="宋体" w:hAnsi="宋体" w:eastAsia="宋体" w:cs="宋体"/>
          <w:color w:val="000000" w:themeColor="text1"/>
          <w:szCs w:val="24"/>
          <w:highlight w:val="none"/>
          <w14:textFill>
            <w14:solidFill>
              <w14:schemeClr w14:val="tx1"/>
            </w14:solidFill>
          </w14:textFill>
        </w:rPr>
        <w:t>。</w:t>
      </w:r>
    </w:p>
    <w:p w14:paraId="5F9627C9">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szCs w:val="24"/>
          <w:highlight w:val="none"/>
        </w:rPr>
        <w:t>1.3交付期或工期：</w:t>
      </w:r>
      <w:r>
        <w:rPr>
          <w:rFonts w:hint="eastAsia" w:ascii="宋体" w:hAnsi="宋体" w:cs="宋体"/>
          <w:color w:val="auto"/>
          <w:szCs w:val="24"/>
          <w:highlight w:val="none"/>
        </w:rPr>
        <w:t>周期为12个月，具体时间以项目合同为准</w:t>
      </w:r>
      <w:r>
        <w:rPr>
          <w:rFonts w:hint="eastAsia" w:ascii="宋体" w:hAnsi="宋体" w:eastAsia="宋体" w:cs="宋体"/>
          <w:color w:val="auto"/>
          <w:highlight w:val="none"/>
        </w:rPr>
        <w:t>。</w:t>
      </w:r>
    </w:p>
    <w:p w14:paraId="2830F03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1.4项目预算金额：</w:t>
      </w:r>
      <w:r>
        <w:rPr>
          <w:rFonts w:hint="eastAsia" w:ascii="宋体" w:hAnsi="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cs="宋体"/>
          <w:szCs w:val="24"/>
          <w:highlight w:val="none"/>
          <w:lang w:val="en-US" w:eastAsia="zh-CN"/>
        </w:rPr>
        <w:t>6.25</w:t>
      </w:r>
      <w:r>
        <w:rPr>
          <w:rFonts w:hint="eastAsia" w:ascii="宋体" w:hAnsi="宋体" w:eastAsia="宋体" w:cs="宋体"/>
          <w:szCs w:val="24"/>
          <w:highlight w:val="none"/>
        </w:rPr>
        <w:t>万元</w:t>
      </w:r>
      <w:r>
        <w:rPr>
          <w:rFonts w:hint="eastAsia" w:ascii="宋体" w:hAnsi="宋体" w:cs="宋体"/>
          <w:szCs w:val="24"/>
          <w:highlight w:val="none"/>
          <w:lang w:val="en-US" w:eastAsia="zh-CN"/>
        </w:rPr>
        <w:t>整</w:t>
      </w:r>
      <w:r>
        <w:rPr>
          <w:rFonts w:hint="eastAsia" w:ascii="宋体" w:hAnsi="宋体" w:eastAsia="宋体" w:cs="宋体"/>
          <w:szCs w:val="24"/>
          <w:highlight w:val="none"/>
        </w:rPr>
        <w:t>（含税）。</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spacing w:val="-3"/>
          <w:highlight w:val="none"/>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26</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28</w:t>
      </w:r>
      <w:r>
        <w:rPr>
          <w:rFonts w:hint="eastAsia" w:ascii="宋体" w:hAnsi="宋体" w:eastAsia="宋体" w:cs="宋体"/>
          <w:color w:val="000000"/>
          <w:szCs w:val="24"/>
          <w:highlight w:val="none"/>
        </w:rPr>
        <w:t>日17时30分（</w:t>
      </w:r>
      <w:r>
        <w:rPr>
          <w:rFonts w:hint="eastAsia" w:ascii="宋体" w:hAnsi="宋体" w:eastAsia="宋体" w:cs="宋体"/>
          <w:color w:val="000000"/>
          <w:szCs w:val="24"/>
          <w:highlight w:val="none"/>
        </w:rPr>
        <w:t>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张小姐</w:t>
      </w:r>
      <w:r>
        <w:rPr>
          <w:rFonts w:hint="eastAsia" w:ascii="宋体" w:hAnsi="宋体" w:eastAsia="宋体" w:cs="宋体"/>
          <w:color w:val="000000"/>
          <w:szCs w:val="24"/>
          <w:highlight w:val="none"/>
        </w:rPr>
        <w:t>；联系方式：</w:t>
      </w:r>
      <w:r>
        <w:rPr>
          <w:rFonts w:hint="eastAsia" w:ascii="宋体" w:hAnsi="宋体" w:cs="宋体"/>
          <w:color w:val="000000"/>
          <w:szCs w:val="24"/>
          <w:highlight w:val="none"/>
        </w:rPr>
        <w:t>0750-</w:t>
      </w:r>
      <w:r>
        <w:rPr>
          <w:rFonts w:ascii="宋体" w:hAnsi="宋体" w:cs="宋体"/>
          <w:color w:val="000000"/>
          <w:szCs w:val="24"/>
          <w:highlight w:val="none"/>
        </w:rPr>
        <w:t>3081185</w:t>
      </w:r>
      <w:r>
        <w:rPr>
          <w:rFonts w:hint="eastAsia" w:ascii="宋体" w:hAnsi="宋体" w:eastAsia="宋体" w:cs="宋体"/>
          <w:color w:val="000000"/>
          <w:szCs w:val="24"/>
          <w:highlight w:val="none"/>
        </w:rPr>
        <w:t>。完成上述要求报名，本项目的报名方可成功。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28</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w:t>
      </w:r>
      <w:r>
        <w:rPr>
          <w:rFonts w:hint="eastAsia" w:ascii="宋体" w:hAnsi="宋体" w:cs="宋体"/>
          <w:szCs w:val="21"/>
          <w:highlight w:val="none"/>
        </w:rPr>
        <w:t>二至五层</w:t>
      </w:r>
      <w:r>
        <w:rPr>
          <w:rFonts w:hint="eastAsia" w:ascii="宋体" w:hAnsi="宋体" w:eastAsia="宋体" w:cs="宋体"/>
          <w:szCs w:val="21"/>
          <w:highlight w:val="none"/>
          <w:lang w:val="zh-CN"/>
        </w:rPr>
        <w:t>），</w:t>
      </w:r>
      <w:r>
        <w:rPr>
          <w:rFonts w:hint="eastAsia" w:ascii="宋体" w:hAnsi="宋体" w:eastAsia="宋体" w:cs="宋体"/>
          <w:szCs w:val="21"/>
          <w:highlight w:val="none"/>
        </w:rPr>
        <w:t>联系人：</w:t>
      </w:r>
      <w:r>
        <w:rPr>
          <w:rFonts w:hint="eastAsia" w:ascii="宋体" w:hAnsi="宋体" w:cs="宋体"/>
          <w:szCs w:val="21"/>
          <w:highlight w:val="none"/>
          <w:lang w:val="en-US" w:eastAsia="zh-CN"/>
        </w:rPr>
        <w:t>张</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张小姐</w:t>
      </w:r>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313E16E">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t>202</w:t>
      </w:r>
      <w:r>
        <w:rPr>
          <w:rFonts w:hint="eastAsia" w:ascii="宋体" w:hAnsi="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cs="宋体"/>
          <w:b/>
          <w:szCs w:val="21"/>
          <w:highlight w:val="none"/>
          <w:lang w:val="en-US" w:eastAsia="zh-CN"/>
        </w:rPr>
        <w:t>11</w:t>
      </w:r>
      <w:r>
        <w:rPr>
          <w:rFonts w:hint="eastAsia" w:ascii="宋体" w:hAnsi="宋体" w:eastAsia="宋体" w:cs="宋体"/>
          <w:b/>
          <w:szCs w:val="21"/>
          <w:highlight w:val="none"/>
        </w:rPr>
        <w:t>月</w:t>
      </w:r>
      <w:r>
        <w:rPr>
          <w:rFonts w:hint="eastAsia" w:ascii="宋体" w:hAnsi="宋体" w:cs="宋体"/>
          <w:b/>
          <w:szCs w:val="21"/>
          <w:highlight w:val="none"/>
          <w:lang w:val="en-US" w:eastAsia="zh-CN"/>
        </w:rPr>
        <w:t>26</w:t>
      </w:r>
      <w:r>
        <w:rPr>
          <w:rFonts w:hint="eastAsia" w:ascii="宋体" w:hAnsi="宋体" w:eastAsia="宋体" w:cs="宋体"/>
          <w:b/>
          <w:szCs w:val="21"/>
          <w:highlight w:val="none"/>
        </w:rPr>
        <w:t>日</w:t>
      </w:r>
    </w:p>
    <w:p w14:paraId="7AEF3F3C">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2233C6B2">
      <w:pPr>
        <w:pStyle w:val="3"/>
        <w:jc w:val="center"/>
        <w:rPr>
          <w:rFonts w:hint="eastAsia" w:ascii="宋体" w:hAnsi="宋体" w:eastAsia="宋体" w:cs="宋体"/>
          <w:sz w:val="32"/>
          <w:szCs w:val="32"/>
          <w:highlight w:val="none"/>
        </w:rPr>
      </w:pPr>
      <w:bookmarkStart w:id="2" w:name="_Toc357696405"/>
      <w:bookmarkStart w:id="3" w:name="_Toc31382"/>
      <w:r>
        <w:rPr>
          <w:rFonts w:hint="eastAsia" w:ascii="宋体" w:hAnsi="宋体" w:eastAsia="宋体" w:cs="宋体"/>
          <w:sz w:val="32"/>
          <w:szCs w:val="32"/>
          <w:highlight w:val="none"/>
        </w:rPr>
        <w:t>第二章 比选须知</w:t>
      </w:r>
      <w:bookmarkEnd w:id="2"/>
      <w:bookmarkEnd w:id="3"/>
    </w:p>
    <w:p w14:paraId="11257B58">
      <w:pPr>
        <w:rPr>
          <w:rFonts w:hint="eastAsia" w:ascii="宋体" w:hAnsi="宋体" w:eastAsia="宋体" w:cs="宋体"/>
          <w:b/>
          <w:highlight w:val="none"/>
        </w:rPr>
      </w:pPr>
      <w:r>
        <w:rPr>
          <w:rFonts w:hint="eastAsia" w:ascii="宋体" w:hAnsi="宋体" w:eastAsia="宋体" w:cs="宋体"/>
          <w:b/>
          <w:highlight w:val="none"/>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noWrap w:val="0"/>
            <w:vAlign w:val="center"/>
          </w:tcPr>
          <w:p w14:paraId="663137D5">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551" w:type="dxa"/>
            <w:noWrap w:val="0"/>
            <w:vAlign w:val="center"/>
          </w:tcPr>
          <w:p w14:paraId="1406D890">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条款名称</w:t>
            </w:r>
          </w:p>
        </w:tc>
        <w:tc>
          <w:tcPr>
            <w:tcW w:w="6521" w:type="dxa"/>
            <w:noWrap w:val="0"/>
            <w:vAlign w:val="center"/>
          </w:tcPr>
          <w:p w14:paraId="16594368">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noWrap w:val="0"/>
            <w:vAlign w:val="center"/>
          </w:tcPr>
          <w:p w14:paraId="45AD9EF1">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w:t>
            </w:r>
          </w:p>
        </w:tc>
        <w:tc>
          <w:tcPr>
            <w:tcW w:w="2551" w:type="dxa"/>
            <w:noWrap w:val="0"/>
            <w:vAlign w:val="center"/>
          </w:tcPr>
          <w:p w14:paraId="08802347">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项目名称</w:t>
            </w:r>
          </w:p>
        </w:tc>
        <w:tc>
          <w:tcPr>
            <w:tcW w:w="6521" w:type="dxa"/>
            <w:noWrap w:val="0"/>
            <w:vAlign w:val="center"/>
          </w:tcPr>
          <w:p w14:paraId="64F0D600">
            <w:pPr>
              <w:rPr>
                <w:rFonts w:hint="eastAsia" w:ascii="宋体" w:hAnsi="宋体" w:eastAsia="宋体" w:cs="宋体"/>
                <w:spacing w:val="8"/>
                <w:kern w:val="24"/>
                <w:szCs w:val="21"/>
                <w:highlight w:val="none"/>
                <w:lang w:eastAsia="zh-CN"/>
              </w:rPr>
            </w:pPr>
            <w:r>
              <w:rPr>
                <w:rFonts w:hint="eastAsia" w:ascii="宋体" w:hAnsi="宋体" w:cs="宋体"/>
                <w:szCs w:val="24"/>
                <w:highlight w:val="none"/>
                <w:u w:val="none"/>
                <w:lang w:eastAsia="zh-CN"/>
              </w:rPr>
              <w:t>数字江门网络建设有限公司住宅用地平台运维项目</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noWrap w:val="0"/>
            <w:vAlign w:val="center"/>
          </w:tcPr>
          <w:p w14:paraId="3160FEFB">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2</w:t>
            </w:r>
          </w:p>
        </w:tc>
        <w:tc>
          <w:tcPr>
            <w:tcW w:w="2551" w:type="dxa"/>
            <w:noWrap w:val="0"/>
            <w:vAlign w:val="center"/>
          </w:tcPr>
          <w:p w14:paraId="7CE41FC8">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比选文件的疑问澄清</w:t>
            </w:r>
          </w:p>
        </w:tc>
        <w:tc>
          <w:tcPr>
            <w:tcW w:w="6521" w:type="dxa"/>
            <w:noWrap w:val="0"/>
            <w:vAlign w:val="center"/>
          </w:tcPr>
          <w:p w14:paraId="567E4F6F">
            <w:pPr>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w:t>
            </w:r>
            <w:r>
              <w:rPr>
                <w:rFonts w:hint="eastAsia" w:ascii="宋体" w:hAnsi="宋体" w:cs="宋体"/>
                <w:color w:val="000000"/>
                <w:szCs w:val="21"/>
                <w:highlight w:val="none"/>
                <w:lang w:val="en-US" w:eastAsia="zh-CN"/>
              </w:rPr>
              <w:t>2025</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rPr>
              <w:t>月</w:t>
            </w:r>
            <w:r>
              <w:rPr>
                <w:rFonts w:hint="eastAsia" w:ascii="宋体" w:hAnsi="宋体" w:cs="宋体"/>
                <w:color w:val="000000"/>
                <w:szCs w:val="21"/>
                <w:highlight w:val="none"/>
                <w:lang w:val="en-US" w:eastAsia="zh-CN"/>
              </w:rPr>
              <w:t>28</w:t>
            </w:r>
            <w:r>
              <w:rPr>
                <w:rFonts w:hint="eastAsia" w:ascii="宋体" w:hAnsi="宋体" w:eastAsia="宋体" w:cs="宋体"/>
                <w:color w:val="000000"/>
                <w:szCs w:val="21"/>
                <w:highlight w:val="none"/>
              </w:rPr>
              <w:t>日17：30前以盖章扫描件及WORD文档的形式提交至（发送至数字江门网络建设有限公司邮箱：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1"/>
                <w:highlight w:val="none"/>
              </w:rPr>
              <w:t>），发送后请告知本项目负责人。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568" w:type="dxa"/>
            <w:noWrap w:val="0"/>
            <w:vAlign w:val="center"/>
          </w:tcPr>
          <w:p w14:paraId="2549C8E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3</w:t>
            </w:r>
          </w:p>
        </w:tc>
        <w:tc>
          <w:tcPr>
            <w:tcW w:w="2551" w:type="dxa"/>
            <w:noWrap w:val="0"/>
            <w:vAlign w:val="center"/>
          </w:tcPr>
          <w:p w14:paraId="76AD2A0A">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报价说明</w:t>
            </w:r>
          </w:p>
        </w:tc>
        <w:tc>
          <w:tcPr>
            <w:tcW w:w="6521" w:type="dxa"/>
            <w:noWrap w:val="0"/>
            <w:vAlign w:val="center"/>
          </w:tcPr>
          <w:p w14:paraId="30A1C4AA">
            <w:pPr>
              <w:rPr>
                <w:rFonts w:hint="eastAsia" w:ascii="宋体" w:hAnsi="宋体" w:eastAsia="宋体" w:cs="宋体"/>
                <w:b/>
                <w:szCs w:val="21"/>
                <w:highlight w:val="none"/>
              </w:rPr>
            </w:pPr>
            <w:r>
              <w:rPr>
                <w:rFonts w:hint="eastAsia" w:ascii="宋体" w:hAnsi="宋体" w:eastAsia="宋体" w:cs="宋体"/>
                <w:b/>
                <w:szCs w:val="21"/>
                <w:highlight w:val="none"/>
              </w:rPr>
              <w:t>本项目设有最高限价，供应商报价超出最高限价作否决应答处理。</w:t>
            </w:r>
          </w:p>
          <w:p w14:paraId="5E266D3E">
            <w:pPr>
              <w:rPr>
                <w:rFonts w:hint="eastAsia" w:ascii="宋体" w:hAnsi="宋体" w:eastAsia="宋体" w:cs="宋体"/>
                <w:b/>
                <w:highlight w:val="none"/>
              </w:rPr>
            </w:pPr>
            <w:bookmarkStart w:id="4" w:name="_Hlk28614568"/>
            <w:r>
              <w:rPr>
                <w:rFonts w:hint="eastAsia" w:ascii="宋体" w:hAnsi="宋体" w:eastAsia="宋体" w:cs="宋体"/>
                <w:b/>
                <w:bCs/>
                <w:kern w:val="0"/>
                <w:szCs w:val="21"/>
                <w:highlight w:val="none"/>
              </w:rPr>
              <w:t>报价包含</w:t>
            </w:r>
            <w:r>
              <w:rPr>
                <w:rFonts w:hint="eastAsia" w:ascii="宋体" w:hAnsi="宋体" w:eastAsia="宋体" w:cs="宋体"/>
                <w:b/>
                <w:szCs w:val="21"/>
                <w:highlight w:val="none"/>
              </w:rPr>
              <w:t>所购买的服务、</w:t>
            </w:r>
            <w:r>
              <w:rPr>
                <w:rFonts w:hint="eastAsia" w:ascii="宋体" w:hAnsi="宋体" w:eastAsia="宋体" w:cs="宋体"/>
                <w:b/>
                <w:bCs/>
                <w:kern w:val="0"/>
                <w:szCs w:val="21"/>
                <w:highlight w:val="none"/>
              </w:rPr>
              <w:t>税费及所涉及的一切费用</w:t>
            </w:r>
            <w:bookmarkEnd w:id="4"/>
            <w:r>
              <w:rPr>
                <w:rFonts w:hint="eastAsia" w:ascii="宋体" w:hAnsi="宋体" w:eastAsia="宋体" w:cs="宋体"/>
                <w:b/>
                <w:bCs/>
                <w:kern w:val="0"/>
                <w:szCs w:val="21"/>
                <w:highlight w:val="none"/>
              </w:rPr>
              <w:t>。</w:t>
            </w:r>
            <w:r>
              <w:rPr>
                <w:rFonts w:hint="eastAsia" w:ascii="宋体" w:hAnsi="宋体" w:eastAsia="宋体" w:cs="宋体"/>
                <w:b/>
                <w:szCs w:val="21"/>
                <w:highlight w:val="none"/>
              </w:rPr>
              <w:t>采购人不再支付任何其他费用。</w:t>
            </w:r>
          </w:p>
          <w:p w14:paraId="613F07A2">
            <w:pPr>
              <w:rPr>
                <w:rFonts w:hint="eastAsia" w:ascii="宋体" w:hAnsi="宋体" w:eastAsia="宋体" w:cs="宋体"/>
                <w:b/>
                <w:szCs w:val="21"/>
                <w:highlight w:val="none"/>
              </w:rPr>
            </w:pPr>
            <w:r>
              <w:rPr>
                <w:rFonts w:hint="eastAsia" w:ascii="宋体" w:hAnsi="宋体" w:eastAsia="宋体" w:cs="宋体"/>
                <w:b/>
                <w:bCs/>
                <w:highlight w:val="none"/>
              </w:rPr>
              <w:t>本项目不允许多次报价，</w:t>
            </w:r>
            <w:r>
              <w:rPr>
                <w:rFonts w:hint="eastAsia" w:ascii="宋体" w:hAnsi="宋体" w:eastAsia="宋体" w:cs="宋体"/>
                <w:b/>
                <w:szCs w:val="21"/>
                <w:highlight w:val="none"/>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noWrap w:val="0"/>
            <w:vAlign w:val="center"/>
          </w:tcPr>
          <w:p w14:paraId="0A7E9DEC">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4</w:t>
            </w:r>
          </w:p>
        </w:tc>
        <w:tc>
          <w:tcPr>
            <w:tcW w:w="2551" w:type="dxa"/>
            <w:noWrap w:val="0"/>
            <w:vAlign w:val="center"/>
          </w:tcPr>
          <w:p w14:paraId="216B72D6">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比选有效期</w:t>
            </w:r>
          </w:p>
        </w:tc>
        <w:tc>
          <w:tcPr>
            <w:tcW w:w="6521" w:type="dxa"/>
            <w:noWrap w:val="0"/>
            <w:vAlign w:val="center"/>
          </w:tcPr>
          <w:p w14:paraId="42F4EAD1">
            <w:pPr>
              <w:rPr>
                <w:rFonts w:hint="eastAsia" w:ascii="宋体" w:hAnsi="宋体" w:eastAsia="宋体" w:cs="宋体"/>
                <w:color w:val="000000"/>
                <w:highlight w:val="none"/>
              </w:rPr>
            </w:pPr>
            <w:r>
              <w:rPr>
                <w:rFonts w:hint="eastAsia" w:ascii="宋体" w:hAnsi="宋体" w:eastAsia="宋体" w:cs="宋体"/>
                <w:color w:val="000000"/>
                <w:highlight w:val="none"/>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noWrap w:val="0"/>
            <w:vAlign w:val="center"/>
          </w:tcPr>
          <w:p w14:paraId="70D35D2A">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5</w:t>
            </w:r>
          </w:p>
        </w:tc>
        <w:tc>
          <w:tcPr>
            <w:tcW w:w="2551" w:type="dxa"/>
            <w:noWrap w:val="0"/>
            <w:vAlign w:val="center"/>
          </w:tcPr>
          <w:p w14:paraId="5D802FE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响应文件份数及装订要求</w:t>
            </w:r>
          </w:p>
        </w:tc>
        <w:tc>
          <w:tcPr>
            <w:tcW w:w="6521" w:type="dxa"/>
            <w:noWrap w:val="0"/>
            <w:vAlign w:val="center"/>
          </w:tcPr>
          <w:p w14:paraId="31F9E9ED">
            <w:pPr>
              <w:rPr>
                <w:rFonts w:hint="eastAsia" w:ascii="宋体" w:hAnsi="宋体" w:eastAsia="宋体" w:cs="宋体"/>
                <w:spacing w:val="8"/>
                <w:kern w:val="24"/>
                <w:szCs w:val="21"/>
                <w:highlight w:val="none"/>
              </w:rPr>
            </w:pPr>
            <w:r>
              <w:rPr>
                <w:rFonts w:hint="eastAsia" w:ascii="宋体" w:hAnsi="宋体" w:eastAsia="宋体" w:cs="宋体"/>
                <w:szCs w:val="21"/>
                <w:highlight w:val="none"/>
              </w:rPr>
              <w:t>响应文件份数：正本一份，副本二份，电子版一份</w:t>
            </w:r>
            <w:r>
              <w:rPr>
                <w:rFonts w:hint="eastAsia" w:ascii="宋体" w:hAnsi="宋体" w:eastAsia="宋体" w:cs="宋体"/>
                <w:b/>
                <w:szCs w:val="21"/>
                <w:highlight w:val="none"/>
              </w:rPr>
              <w:t>（商务技术部分正副本一起密封，经济部分正副本与响应文件的</w:t>
            </w:r>
            <w:r>
              <w:rPr>
                <w:rFonts w:hint="eastAsia" w:ascii="宋体" w:hAnsi="宋体" w:cs="宋体"/>
                <w:b/>
                <w:szCs w:val="21"/>
                <w:highlight w:val="none"/>
                <w:lang w:val="en-US" w:eastAsia="zh-CN"/>
              </w:rPr>
              <w:t>签字盖章扫描件</w:t>
            </w:r>
            <w:r>
              <w:rPr>
                <w:rFonts w:hint="eastAsia" w:ascii="宋体" w:hAnsi="宋体" w:eastAsia="宋体" w:cs="宋体"/>
                <w:b/>
                <w:szCs w:val="21"/>
                <w:highlight w:val="none"/>
              </w:rPr>
              <w:t>电子版U盘一起密封</w:t>
            </w:r>
            <w:r>
              <w:rPr>
                <w:rFonts w:hint="eastAsia" w:ascii="宋体" w:hAnsi="宋体" w:eastAsia="宋体" w:cs="宋体"/>
                <w:b/>
                <w:spacing w:val="8"/>
                <w:kern w:val="24"/>
                <w:szCs w:val="21"/>
                <w:highlight w:val="none"/>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noWrap w:val="0"/>
            <w:vAlign w:val="center"/>
          </w:tcPr>
          <w:p w14:paraId="01FDD9F5">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6</w:t>
            </w:r>
          </w:p>
        </w:tc>
        <w:tc>
          <w:tcPr>
            <w:tcW w:w="2551" w:type="dxa"/>
            <w:noWrap w:val="0"/>
            <w:vAlign w:val="center"/>
          </w:tcPr>
          <w:p w14:paraId="4050122D">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签字或盖章要求</w:t>
            </w:r>
          </w:p>
        </w:tc>
        <w:tc>
          <w:tcPr>
            <w:tcW w:w="6521" w:type="dxa"/>
            <w:noWrap w:val="0"/>
            <w:vAlign w:val="center"/>
          </w:tcPr>
          <w:p w14:paraId="0EEAF3FD">
            <w:pPr>
              <w:numPr>
                <w:ilvl w:val="0"/>
                <w:numId w:val="3"/>
              </w:num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响应文件中凡出现供应商单位落款的地方应盖单位公章。</w:t>
            </w:r>
          </w:p>
          <w:p w14:paraId="02181D9B">
            <w:pPr>
              <w:numPr>
                <w:ilvl w:val="0"/>
                <w:numId w:val="3"/>
              </w:numPr>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同时响应文件签字盖章必须满足以下其中一条规定：</w:t>
            </w:r>
          </w:p>
          <w:p w14:paraId="66A50F37">
            <w:pPr>
              <w:numPr>
                <w:ilvl w:val="0"/>
                <w:numId w:val="4"/>
              </w:numPr>
              <w:tabs>
                <w:tab w:val="left" w:pos="381"/>
              </w:tabs>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供应商的法定代表人/负责人或其授权人逐页签字；</w:t>
            </w:r>
          </w:p>
          <w:p w14:paraId="78FC84AE">
            <w:pPr>
              <w:numPr>
                <w:ilvl w:val="0"/>
                <w:numId w:val="4"/>
              </w:numPr>
              <w:tabs>
                <w:tab w:val="left" w:pos="381"/>
                <w:tab w:val="clear" w:pos="420"/>
              </w:tabs>
              <w:ind w:left="381" w:hanging="381"/>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响应文件加盖供应商单位骑缝章（加盖骑缝章的为单位公章）；</w:t>
            </w:r>
          </w:p>
          <w:p w14:paraId="46A99AC6">
            <w:pPr>
              <w:numPr>
                <w:ilvl w:val="0"/>
                <w:numId w:val="4"/>
              </w:numPr>
              <w:tabs>
                <w:tab w:val="left" w:pos="381"/>
                <w:tab w:val="clear" w:pos="420"/>
              </w:tabs>
              <w:ind w:left="381" w:hanging="381"/>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 xml:space="preserve">响应文件均应逐页加盖供应商单位公章。 </w:t>
            </w:r>
          </w:p>
          <w:p w14:paraId="022B56CA">
            <w:pPr>
              <w:rPr>
                <w:rFonts w:hint="eastAsia" w:ascii="宋体" w:hAnsi="宋体" w:eastAsia="宋体" w:cs="宋体"/>
                <w:b/>
                <w:szCs w:val="21"/>
                <w:highlight w:val="none"/>
                <w:u w:val="single"/>
              </w:rPr>
            </w:pPr>
            <w:r>
              <w:rPr>
                <w:rFonts w:hint="eastAsia" w:ascii="宋体" w:hAnsi="宋体" w:eastAsia="宋体" w:cs="宋体"/>
                <w:b/>
                <w:spacing w:val="8"/>
                <w:kern w:val="24"/>
                <w:szCs w:val="21"/>
                <w:highlight w:val="none"/>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noWrap w:val="0"/>
            <w:vAlign w:val="center"/>
          </w:tcPr>
          <w:p w14:paraId="50FA98FE">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7</w:t>
            </w:r>
          </w:p>
        </w:tc>
        <w:tc>
          <w:tcPr>
            <w:tcW w:w="2551" w:type="dxa"/>
            <w:noWrap w:val="0"/>
            <w:vAlign w:val="center"/>
          </w:tcPr>
          <w:p w14:paraId="0F729E95">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封套上应载明的信息</w:t>
            </w:r>
          </w:p>
        </w:tc>
        <w:tc>
          <w:tcPr>
            <w:tcW w:w="6521" w:type="dxa"/>
            <w:noWrap w:val="0"/>
            <w:vAlign w:val="center"/>
          </w:tcPr>
          <w:p w14:paraId="279F987E">
            <w:pPr>
              <w:rPr>
                <w:rFonts w:hint="eastAsia" w:ascii="宋体" w:hAnsi="宋体" w:eastAsia="宋体" w:cs="宋体"/>
                <w:szCs w:val="24"/>
                <w:highlight w:val="none"/>
                <w:u w:val="singl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u w:val="single"/>
                <w:lang w:eastAsia="zh-CN"/>
              </w:rPr>
              <w:t>数字江门网络建设有限公司住宅用地平台运维项目</w:t>
            </w:r>
          </w:p>
          <w:p w14:paraId="0AFDDA36">
            <w:pPr>
              <w:rPr>
                <w:rFonts w:hint="eastAsia" w:ascii="宋体" w:hAnsi="宋体" w:eastAsia="宋体" w:cs="宋体"/>
                <w:i/>
                <w:color w:val="000000"/>
                <w:szCs w:val="21"/>
                <w:highlight w:val="none"/>
              </w:rPr>
            </w:pPr>
            <w:r>
              <w:rPr>
                <w:rFonts w:hint="eastAsia" w:ascii="宋体" w:hAnsi="宋体" w:eastAsia="宋体" w:cs="宋体"/>
                <w:color w:val="000000"/>
                <w:szCs w:val="21"/>
                <w:highlight w:val="none"/>
              </w:rPr>
              <w:t>采购人名称：数字江门网络建设有限公司</w:t>
            </w:r>
          </w:p>
          <w:p w14:paraId="4C8B7F2C">
            <w:pP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供应商名称：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(盖公章)</w:t>
            </w:r>
          </w:p>
          <w:p w14:paraId="2FBA341B">
            <w:pPr>
              <w:rPr>
                <w:rFonts w:hint="eastAsia" w:ascii="宋体" w:hAnsi="宋体" w:eastAsia="宋体" w:cs="宋体"/>
                <w:szCs w:val="21"/>
                <w:highlight w:val="none"/>
              </w:rPr>
            </w:pPr>
            <w:r>
              <w:rPr>
                <w:rFonts w:hint="eastAsia" w:ascii="宋体" w:hAnsi="宋体" w:eastAsia="宋体" w:cs="宋体"/>
                <w:color w:val="000000"/>
                <w:szCs w:val="21"/>
                <w:highlight w:val="none"/>
              </w:rPr>
              <w:t>响应文件在</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28</w:t>
            </w:r>
            <w:r>
              <w:rPr>
                <w:rFonts w:hint="eastAsia" w:ascii="宋体" w:hAnsi="宋体" w:eastAsia="宋体" w:cs="宋体"/>
                <w:color w:val="000000"/>
                <w:szCs w:val="24"/>
                <w:highlight w:val="none"/>
              </w:rPr>
              <w:t>日</w:t>
            </w:r>
            <w:r>
              <w:rPr>
                <w:rFonts w:hint="eastAsia" w:ascii="宋体" w:hAnsi="宋体" w:cs="宋体"/>
                <w:color w:val="000000"/>
                <w:szCs w:val="24"/>
                <w:highlight w:val="none"/>
                <w:lang w:eastAsia="zh-CN"/>
              </w:rPr>
              <w:t>1</w:t>
            </w:r>
            <w:r>
              <w:rPr>
                <w:rFonts w:hint="eastAsia" w:ascii="宋体" w:hAnsi="宋体" w:cs="宋体"/>
                <w:color w:val="000000"/>
                <w:szCs w:val="24"/>
                <w:highlight w:val="none"/>
                <w:lang w:val="en-US" w:eastAsia="zh-CN"/>
              </w:rPr>
              <w:t>7</w:t>
            </w:r>
            <w:r>
              <w:rPr>
                <w:rFonts w:hint="eastAsia" w:ascii="宋体" w:hAnsi="宋体" w:eastAsia="宋体" w:cs="宋体"/>
                <w:color w:val="000000"/>
                <w:szCs w:val="24"/>
                <w:highlight w:val="none"/>
              </w:rPr>
              <w:t>时30分</w:t>
            </w:r>
            <w:r>
              <w:rPr>
                <w:rFonts w:hint="eastAsia" w:ascii="宋体" w:hAnsi="宋体" w:eastAsia="宋体" w:cs="宋体"/>
                <w:color w:val="000000"/>
                <w:szCs w:val="21"/>
                <w:highlight w:val="none"/>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noWrap w:val="0"/>
            <w:vAlign w:val="center"/>
          </w:tcPr>
          <w:p w14:paraId="20B5353B">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8</w:t>
            </w:r>
          </w:p>
        </w:tc>
        <w:tc>
          <w:tcPr>
            <w:tcW w:w="2551" w:type="dxa"/>
            <w:noWrap w:val="0"/>
            <w:vAlign w:val="center"/>
          </w:tcPr>
          <w:p w14:paraId="01698940">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响应文件提交截止时间</w:t>
            </w:r>
          </w:p>
        </w:tc>
        <w:tc>
          <w:tcPr>
            <w:tcW w:w="6521" w:type="dxa"/>
            <w:noWrap w:val="0"/>
            <w:vAlign w:val="center"/>
          </w:tcPr>
          <w:p w14:paraId="536C619F">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noWrap w:val="0"/>
            <w:vAlign w:val="center"/>
          </w:tcPr>
          <w:p w14:paraId="7A3354FD">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9</w:t>
            </w:r>
          </w:p>
        </w:tc>
        <w:tc>
          <w:tcPr>
            <w:tcW w:w="2551" w:type="dxa"/>
            <w:noWrap w:val="0"/>
            <w:vAlign w:val="center"/>
          </w:tcPr>
          <w:p w14:paraId="227A2508">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递交响应文件地点</w:t>
            </w:r>
          </w:p>
        </w:tc>
        <w:tc>
          <w:tcPr>
            <w:tcW w:w="6521" w:type="dxa"/>
            <w:noWrap w:val="0"/>
            <w:vAlign w:val="center"/>
          </w:tcPr>
          <w:p w14:paraId="63C5FB9B">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noWrap w:val="0"/>
            <w:vAlign w:val="center"/>
          </w:tcPr>
          <w:p w14:paraId="566518E4">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10</w:t>
            </w:r>
          </w:p>
        </w:tc>
        <w:tc>
          <w:tcPr>
            <w:tcW w:w="2551" w:type="dxa"/>
            <w:noWrap w:val="0"/>
            <w:vAlign w:val="center"/>
          </w:tcPr>
          <w:p w14:paraId="33F210DE">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响应时间及地点</w:t>
            </w:r>
          </w:p>
        </w:tc>
        <w:tc>
          <w:tcPr>
            <w:tcW w:w="6521" w:type="dxa"/>
            <w:noWrap w:val="0"/>
            <w:vAlign w:val="center"/>
          </w:tcPr>
          <w:p w14:paraId="7384D0F2">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响应时间：（同截止时间）</w:t>
            </w:r>
          </w:p>
          <w:p w14:paraId="1A5BE89E">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响应地点：(同递交响应文件地点)</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noWrap w:val="0"/>
            <w:vAlign w:val="center"/>
          </w:tcPr>
          <w:p w14:paraId="79424911">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11</w:t>
            </w:r>
          </w:p>
        </w:tc>
        <w:tc>
          <w:tcPr>
            <w:tcW w:w="2551" w:type="dxa"/>
            <w:noWrap w:val="0"/>
            <w:vAlign w:val="center"/>
          </w:tcPr>
          <w:p w14:paraId="1990E792">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偏离</w:t>
            </w:r>
          </w:p>
        </w:tc>
        <w:tc>
          <w:tcPr>
            <w:tcW w:w="6521" w:type="dxa"/>
            <w:noWrap w:val="0"/>
            <w:vAlign w:val="center"/>
          </w:tcPr>
          <w:p w14:paraId="29B7D0E8">
            <w:pPr>
              <w:rPr>
                <w:rFonts w:hint="eastAsia" w:ascii="宋体" w:hAnsi="宋体" w:eastAsia="宋体" w:cs="宋体"/>
                <w:b/>
                <w:smallCaps/>
                <w:szCs w:val="21"/>
                <w:highlight w:val="none"/>
              </w:rPr>
            </w:pPr>
            <w:r>
              <w:rPr>
                <w:rFonts w:hint="eastAsia" w:ascii="宋体" w:hAnsi="宋体" w:eastAsia="宋体" w:cs="宋体"/>
                <w:b/>
                <w:szCs w:val="21"/>
                <w:highlight w:val="none"/>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noWrap w:val="0"/>
            <w:vAlign w:val="center"/>
          </w:tcPr>
          <w:p w14:paraId="29A7CF17">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12</w:t>
            </w:r>
          </w:p>
        </w:tc>
        <w:tc>
          <w:tcPr>
            <w:tcW w:w="2551" w:type="dxa"/>
            <w:noWrap w:val="0"/>
            <w:vAlign w:val="center"/>
          </w:tcPr>
          <w:p w14:paraId="757A5E24">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中选原则</w:t>
            </w:r>
          </w:p>
        </w:tc>
        <w:tc>
          <w:tcPr>
            <w:tcW w:w="6521" w:type="dxa"/>
            <w:noWrap w:val="0"/>
            <w:vAlign w:val="center"/>
          </w:tcPr>
          <w:p w14:paraId="609026BF">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采用评审价最低法，推选评审价最低的供应商为本项目第一成交候选人。</w:t>
            </w:r>
            <w:r>
              <w:rPr>
                <w:rFonts w:hint="eastAsia" w:ascii="宋体" w:hAnsi="宋体" w:eastAsia="宋体" w:cs="宋体"/>
                <w:b/>
                <w:spacing w:val="8"/>
                <w:kern w:val="24"/>
                <w:szCs w:val="21"/>
                <w:highlight w:val="none"/>
              </w:rPr>
              <w:t>如有效报价不足3家单位，只有2家单位有效，则根据评审委员会根据响应文件认定2家单位是否有足够竞争性，如有采购继续，否则项目采购失败。</w:t>
            </w:r>
            <w:r>
              <w:rPr>
                <w:rFonts w:hint="eastAsia" w:ascii="宋体" w:hAnsi="宋体" w:eastAsia="宋体" w:cs="宋体"/>
                <w:spacing w:val="8"/>
                <w:kern w:val="24"/>
                <w:szCs w:val="21"/>
                <w:highlight w:val="none"/>
              </w:rPr>
              <w:cr/>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noWrap w:val="0"/>
            <w:vAlign w:val="center"/>
          </w:tcPr>
          <w:p w14:paraId="59C750B5">
            <w:pPr>
              <w:spacing w:line="360" w:lineRule="auto"/>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13</w:t>
            </w:r>
          </w:p>
        </w:tc>
        <w:tc>
          <w:tcPr>
            <w:tcW w:w="2551" w:type="dxa"/>
            <w:noWrap w:val="0"/>
            <w:vAlign w:val="center"/>
          </w:tcPr>
          <w:p w14:paraId="7EB23D9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需要补充的其他内容</w:t>
            </w:r>
          </w:p>
        </w:tc>
        <w:tc>
          <w:tcPr>
            <w:tcW w:w="6521" w:type="dxa"/>
            <w:noWrap w:val="0"/>
            <w:vAlign w:val="center"/>
          </w:tcPr>
          <w:p w14:paraId="5E4A23CD">
            <w:pPr>
              <w:rPr>
                <w:rFonts w:hint="eastAsia" w:ascii="宋体" w:hAnsi="宋体" w:eastAsia="宋体" w:cs="宋体"/>
                <w:spacing w:val="8"/>
                <w:kern w:val="24"/>
                <w:szCs w:val="21"/>
                <w:highlight w:val="none"/>
              </w:rPr>
            </w:pPr>
            <w:r>
              <w:rPr>
                <w:rFonts w:hint="eastAsia" w:ascii="宋体" w:hAnsi="宋体" w:eastAsia="宋体" w:cs="宋体"/>
                <w:szCs w:val="21"/>
                <w:highlight w:val="none"/>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noWrap w:val="0"/>
            <w:vAlign w:val="center"/>
          </w:tcPr>
          <w:p w14:paraId="37A59E91">
            <w:pPr>
              <w:spacing w:line="360" w:lineRule="auto"/>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14</w:t>
            </w:r>
          </w:p>
        </w:tc>
        <w:tc>
          <w:tcPr>
            <w:tcW w:w="2551" w:type="dxa"/>
            <w:noWrap w:val="0"/>
            <w:vAlign w:val="center"/>
          </w:tcPr>
          <w:p w14:paraId="28C7DBDC">
            <w:pPr>
              <w:jc w:val="center"/>
              <w:rPr>
                <w:rFonts w:hint="eastAsia" w:ascii="宋体" w:hAnsi="宋体" w:eastAsia="宋体" w:cs="宋体"/>
                <w:szCs w:val="21"/>
                <w:highlight w:val="none"/>
              </w:rPr>
            </w:pPr>
            <w:r>
              <w:rPr>
                <w:rFonts w:hint="eastAsia" w:ascii="宋体" w:hAnsi="宋体" w:eastAsia="宋体" w:cs="宋体"/>
                <w:szCs w:val="21"/>
                <w:highlight w:val="none"/>
              </w:rPr>
              <w:t>重要提醒</w:t>
            </w:r>
          </w:p>
        </w:tc>
        <w:tc>
          <w:tcPr>
            <w:tcW w:w="6521" w:type="dxa"/>
            <w:noWrap w:val="0"/>
            <w:vAlign w:val="center"/>
          </w:tcPr>
          <w:p w14:paraId="0535A3DA">
            <w:pPr>
              <w:rPr>
                <w:rFonts w:hint="eastAsia" w:ascii="宋体" w:hAnsi="宋体" w:eastAsia="宋体" w:cs="宋体"/>
                <w:szCs w:val="21"/>
                <w:highlight w:val="none"/>
              </w:rPr>
            </w:pPr>
            <w:r>
              <w:rPr>
                <w:rFonts w:hint="eastAsia" w:ascii="宋体" w:hAnsi="宋体" w:eastAsia="宋体" w:cs="宋体"/>
                <w:szCs w:val="21"/>
                <w:highlight w:val="none"/>
              </w:rPr>
              <w:t>响应文件应打印清晰，利于辨认，所需要提供的证明材料复印应清晰；因不清晰，无法辨认清楚导致的扣分、否决等后果由响应供应商自行承担。</w:t>
            </w:r>
          </w:p>
        </w:tc>
      </w:tr>
    </w:tbl>
    <w:p w14:paraId="206854F4">
      <w:pPr>
        <w:spacing w:line="400" w:lineRule="exact"/>
        <w:rPr>
          <w:rFonts w:hint="eastAsia" w:ascii="宋体" w:hAnsi="宋体" w:eastAsia="宋体" w:cs="宋体"/>
          <w:b/>
          <w:sz w:val="32"/>
          <w:szCs w:val="32"/>
          <w:highlight w:val="none"/>
        </w:rPr>
      </w:pPr>
      <w:bookmarkStart w:id="5" w:name="_Toc357696407"/>
      <w:r>
        <w:rPr>
          <w:rFonts w:hint="eastAsia" w:ascii="宋体" w:hAnsi="宋体" w:eastAsia="宋体" w:cs="宋体"/>
          <w:b/>
          <w:sz w:val="32"/>
          <w:szCs w:val="32"/>
          <w:highlight w:val="none"/>
        </w:rPr>
        <w:br w:type="page"/>
      </w:r>
    </w:p>
    <w:p w14:paraId="3937C984">
      <w:pPr>
        <w:pStyle w:val="3"/>
        <w:jc w:val="center"/>
        <w:rPr>
          <w:rFonts w:hint="eastAsia" w:ascii="宋体" w:hAnsi="宋体" w:eastAsia="宋体" w:cs="宋体"/>
          <w:sz w:val="32"/>
          <w:szCs w:val="32"/>
          <w:highlight w:val="none"/>
        </w:rPr>
      </w:pPr>
      <w:bookmarkStart w:id="6" w:name="_Toc20381"/>
      <w:r>
        <w:rPr>
          <w:rFonts w:hint="eastAsia" w:ascii="宋体" w:hAnsi="宋体" w:eastAsia="宋体" w:cs="宋体"/>
          <w:sz w:val="32"/>
          <w:szCs w:val="32"/>
          <w:highlight w:val="none"/>
        </w:rPr>
        <w:t>第三章 比选流程及评审方法</w:t>
      </w:r>
      <w:bookmarkEnd w:id="5"/>
      <w:bookmarkEnd w:id="6"/>
    </w:p>
    <w:p w14:paraId="6E34EE47">
      <w:pPr>
        <w:spacing w:line="420" w:lineRule="exact"/>
        <w:ind w:firstLine="420" w:firstLineChars="200"/>
        <w:rPr>
          <w:rFonts w:hint="eastAsia" w:ascii="宋体" w:hAnsi="宋体" w:eastAsia="宋体" w:cs="宋体"/>
          <w:highlight w:val="none"/>
        </w:rPr>
      </w:pPr>
      <w:r>
        <w:rPr>
          <w:rFonts w:hint="eastAsia" w:ascii="宋体" w:hAnsi="宋体" w:eastAsia="宋体" w:cs="宋体"/>
          <w:highlight w:val="none"/>
        </w:rPr>
        <w:t>比选整个过程按包括：符合性评审；详细评审；响应文件的澄清（如有）；成交候选人推荐及出具评审结果报告。</w:t>
      </w:r>
    </w:p>
    <w:p w14:paraId="3DA5DD2B">
      <w:pPr>
        <w:widowControl/>
        <w:spacing w:line="380" w:lineRule="exact"/>
        <w:jc w:val="center"/>
        <w:rPr>
          <w:rFonts w:hint="eastAsia" w:ascii="宋体" w:hAnsi="宋体" w:eastAsia="宋体" w:cs="宋体"/>
          <w:b/>
          <w:highlight w:val="none"/>
        </w:rPr>
      </w:pPr>
    </w:p>
    <w:p w14:paraId="78397FE0">
      <w:pPr>
        <w:widowControl/>
        <w:spacing w:line="380" w:lineRule="exact"/>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评审标准如下：</w:t>
      </w:r>
    </w:p>
    <w:p w14:paraId="2EE3C973">
      <w:pPr>
        <w:widowControl/>
        <w:numPr>
          <w:ilvl w:val="0"/>
          <w:numId w:val="5"/>
        </w:numPr>
        <w:spacing w:line="380" w:lineRule="exact"/>
        <w:jc w:val="left"/>
        <w:rPr>
          <w:rFonts w:hint="eastAsia" w:ascii="宋体" w:hAnsi="宋体" w:eastAsia="宋体" w:cs="宋体"/>
          <w:color w:val="000000"/>
          <w:kern w:val="0"/>
          <w:szCs w:val="21"/>
          <w:highlight w:val="none"/>
        </w:rPr>
      </w:pPr>
      <w:r>
        <w:rPr>
          <w:rFonts w:hint="eastAsia" w:ascii="宋体" w:hAnsi="宋体" w:eastAsia="宋体" w:cs="宋体"/>
          <w:b/>
          <w:color w:val="000000"/>
          <w:szCs w:val="21"/>
          <w:highlight w:val="none"/>
        </w:rPr>
        <w:t>符合性评审</w:t>
      </w:r>
    </w:p>
    <w:p w14:paraId="47F97499">
      <w:pPr>
        <w:widowControl/>
        <w:spacing w:line="380" w:lineRule="exact"/>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评审小组对各供应商的响应文件进行符合性评审，全部审查项目</w:t>
      </w:r>
      <w:r>
        <w:rPr>
          <w:rFonts w:hint="eastAsia" w:ascii="宋体" w:hAnsi="宋体" w:eastAsia="宋体" w:cs="宋体"/>
          <w:color w:val="000000"/>
          <w:szCs w:val="21"/>
          <w:highlight w:val="none"/>
        </w:rPr>
        <w:t>通过符合性评审的才可进入下一阶段，不通过的不能进入下一阶段，</w:t>
      </w:r>
      <w:r>
        <w:rPr>
          <w:rFonts w:hint="eastAsia" w:ascii="宋体" w:hAnsi="宋体" w:eastAsia="宋体" w:cs="宋体"/>
          <w:szCs w:val="21"/>
          <w:highlight w:val="none"/>
        </w:rPr>
        <w:t>同时将其响应文件作否决应答处理</w:t>
      </w:r>
      <w:r>
        <w:rPr>
          <w:rFonts w:hint="eastAsia" w:ascii="宋体" w:hAnsi="宋体" w:eastAsia="宋体" w:cs="宋体"/>
          <w:kern w:val="0"/>
          <w:szCs w:val="21"/>
          <w:highlight w:val="none"/>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EEE86FF">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序号</w:t>
            </w:r>
          </w:p>
        </w:tc>
        <w:tc>
          <w:tcPr>
            <w:tcW w:w="2413" w:type="dxa"/>
            <w:tcBorders>
              <w:top w:val="single" w:color="auto" w:sz="4" w:space="0"/>
              <w:left w:val="nil"/>
              <w:bottom w:val="single" w:color="auto" w:sz="4" w:space="0"/>
              <w:right w:val="single" w:color="auto" w:sz="4" w:space="0"/>
            </w:tcBorders>
            <w:noWrap w:val="0"/>
            <w:vAlign w:val="center"/>
          </w:tcPr>
          <w:p w14:paraId="468A742E">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审查项目</w:t>
            </w:r>
          </w:p>
        </w:tc>
        <w:tc>
          <w:tcPr>
            <w:tcW w:w="4249" w:type="dxa"/>
            <w:tcBorders>
              <w:top w:val="single" w:color="auto" w:sz="4" w:space="0"/>
              <w:left w:val="nil"/>
              <w:bottom w:val="single" w:color="auto" w:sz="4" w:space="0"/>
              <w:right w:val="single" w:color="auto" w:sz="4" w:space="0"/>
            </w:tcBorders>
            <w:noWrap w:val="0"/>
            <w:vAlign w:val="center"/>
          </w:tcPr>
          <w:p w14:paraId="7E0405FD">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审查标准</w:t>
            </w:r>
          </w:p>
        </w:tc>
        <w:tc>
          <w:tcPr>
            <w:tcW w:w="1418" w:type="dxa"/>
            <w:tcBorders>
              <w:top w:val="single" w:color="auto" w:sz="4" w:space="0"/>
              <w:left w:val="nil"/>
              <w:bottom w:val="single" w:color="auto" w:sz="4" w:space="0"/>
              <w:right w:val="single" w:color="auto" w:sz="4" w:space="0"/>
            </w:tcBorders>
            <w:noWrap w:val="0"/>
            <w:vAlign w:val="center"/>
          </w:tcPr>
          <w:p w14:paraId="0114BFE9">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03EA7B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2413" w:type="dxa"/>
            <w:tcBorders>
              <w:top w:val="single" w:color="auto" w:sz="4" w:space="0"/>
              <w:left w:val="nil"/>
              <w:bottom w:val="single" w:color="auto" w:sz="4" w:space="0"/>
              <w:right w:val="single" w:color="auto" w:sz="4" w:space="0"/>
            </w:tcBorders>
            <w:noWrap w:val="0"/>
            <w:vAlign w:val="center"/>
          </w:tcPr>
          <w:p w14:paraId="23D7BFBB">
            <w:pPr>
              <w:widowControl/>
              <w:jc w:val="center"/>
              <w:rPr>
                <w:rFonts w:hint="eastAsia" w:ascii="宋体" w:hAnsi="宋体" w:eastAsia="宋体" w:cs="宋体"/>
                <w:kern w:val="0"/>
                <w:highlight w:val="none"/>
              </w:rPr>
            </w:pPr>
            <w:r>
              <w:rPr>
                <w:rFonts w:hint="eastAsia" w:ascii="宋体" w:hAnsi="宋体" w:eastAsia="宋体" w:cs="宋体"/>
                <w:kern w:val="0"/>
                <w:highlight w:val="none"/>
              </w:rPr>
              <w:t>法人代表证明书、法人授权委托书</w:t>
            </w:r>
          </w:p>
        </w:tc>
        <w:tc>
          <w:tcPr>
            <w:tcW w:w="4249" w:type="dxa"/>
            <w:tcBorders>
              <w:top w:val="single" w:color="auto" w:sz="4" w:space="0"/>
              <w:left w:val="nil"/>
              <w:bottom w:val="single" w:color="auto" w:sz="4" w:space="0"/>
              <w:right w:val="single" w:color="auto" w:sz="4" w:space="0"/>
            </w:tcBorders>
            <w:noWrap w:val="0"/>
            <w:vAlign w:val="center"/>
          </w:tcPr>
          <w:p w14:paraId="3DD15EFC">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符合第六章“响应文件格式”要求</w:t>
            </w:r>
          </w:p>
        </w:tc>
        <w:tc>
          <w:tcPr>
            <w:tcW w:w="1418" w:type="dxa"/>
            <w:tcBorders>
              <w:top w:val="single" w:color="auto" w:sz="4" w:space="0"/>
              <w:left w:val="nil"/>
              <w:bottom w:val="single" w:color="auto" w:sz="4" w:space="0"/>
              <w:right w:val="single" w:color="auto" w:sz="4" w:space="0"/>
            </w:tcBorders>
            <w:noWrap w:val="0"/>
            <w:vAlign w:val="center"/>
          </w:tcPr>
          <w:p w14:paraId="2C0B48BD">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EBE349F">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2</w:t>
            </w:r>
          </w:p>
        </w:tc>
        <w:tc>
          <w:tcPr>
            <w:tcW w:w="2413" w:type="dxa"/>
            <w:tcBorders>
              <w:top w:val="single" w:color="auto" w:sz="4" w:space="0"/>
              <w:left w:val="nil"/>
              <w:bottom w:val="single" w:color="auto" w:sz="4" w:space="0"/>
              <w:right w:val="single" w:color="auto" w:sz="4" w:space="0"/>
            </w:tcBorders>
            <w:noWrap w:val="0"/>
            <w:vAlign w:val="center"/>
          </w:tcPr>
          <w:p w14:paraId="72AA692F">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响应函</w:t>
            </w:r>
          </w:p>
        </w:tc>
        <w:tc>
          <w:tcPr>
            <w:tcW w:w="4249" w:type="dxa"/>
            <w:tcBorders>
              <w:top w:val="single" w:color="auto" w:sz="4" w:space="0"/>
              <w:left w:val="nil"/>
              <w:bottom w:val="single" w:color="auto" w:sz="4" w:space="0"/>
              <w:right w:val="single" w:color="auto" w:sz="4" w:space="0"/>
            </w:tcBorders>
            <w:noWrap w:val="0"/>
            <w:vAlign w:val="center"/>
          </w:tcPr>
          <w:p w14:paraId="547CE349">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提供响应函，符合第六章的要求</w:t>
            </w:r>
          </w:p>
        </w:tc>
        <w:tc>
          <w:tcPr>
            <w:tcW w:w="1418" w:type="dxa"/>
            <w:tcBorders>
              <w:top w:val="single" w:color="auto" w:sz="4" w:space="0"/>
              <w:left w:val="nil"/>
              <w:bottom w:val="single" w:color="auto" w:sz="4" w:space="0"/>
              <w:right w:val="single" w:color="auto" w:sz="4" w:space="0"/>
            </w:tcBorders>
            <w:noWrap w:val="0"/>
            <w:vAlign w:val="center"/>
          </w:tcPr>
          <w:p w14:paraId="02497A56">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747B5D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3</w:t>
            </w:r>
          </w:p>
        </w:tc>
        <w:tc>
          <w:tcPr>
            <w:tcW w:w="2413" w:type="dxa"/>
            <w:tcBorders>
              <w:top w:val="single" w:color="auto" w:sz="4" w:space="0"/>
              <w:left w:val="nil"/>
              <w:bottom w:val="single" w:color="auto" w:sz="4" w:space="0"/>
              <w:right w:val="single" w:color="auto" w:sz="4" w:space="0"/>
            </w:tcBorders>
            <w:noWrap w:val="0"/>
            <w:vAlign w:val="center"/>
          </w:tcPr>
          <w:p w14:paraId="634A5A14">
            <w:pPr>
              <w:widowControl/>
              <w:jc w:val="center"/>
              <w:rPr>
                <w:rFonts w:hint="eastAsia" w:ascii="宋体" w:hAnsi="宋体" w:eastAsia="宋体" w:cs="宋体"/>
                <w:kern w:val="0"/>
                <w:highlight w:val="none"/>
              </w:rPr>
            </w:pPr>
            <w:r>
              <w:rPr>
                <w:rFonts w:hint="eastAsia" w:ascii="宋体" w:hAnsi="宋体" w:eastAsia="宋体" w:cs="宋体"/>
                <w:kern w:val="0"/>
                <w:highlight w:val="none"/>
              </w:rPr>
              <w:t>供应商资格要求</w:t>
            </w:r>
          </w:p>
        </w:tc>
        <w:tc>
          <w:tcPr>
            <w:tcW w:w="4249" w:type="dxa"/>
            <w:tcBorders>
              <w:top w:val="single" w:color="auto" w:sz="4" w:space="0"/>
              <w:left w:val="nil"/>
              <w:bottom w:val="single" w:color="auto" w:sz="4" w:space="0"/>
              <w:right w:val="single" w:color="auto" w:sz="4" w:space="0"/>
            </w:tcBorders>
            <w:noWrap w:val="0"/>
            <w:vAlign w:val="center"/>
          </w:tcPr>
          <w:p w14:paraId="5F94E977">
            <w:pPr>
              <w:spacing w:line="360" w:lineRule="exact"/>
              <w:jc w:val="left"/>
              <w:rPr>
                <w:rFonts w:hint="eastAsia"/>
                <w:highlight w:val="none"/>
              </w:rPr>
            </w:pPr>
            <w:r>
              <w:rPr>
                <w:rFonts w:hint="eastAsia"/>
                <w:spacing w:val="-3"/>
                <w:highlight w:val="none"/>
                <w:lang w:val="en-US" w:eastAsia="zh-CN"/>
              </w:rPr>
              <w:t>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highlight w:val="none"/>
                <w:lang w:val="en-US" w:eastAsia="zh-CN"/>
              </w:rPr>
              <w:t>2.</w:t>
            </w:r>
            <w:r>
              <w:rPr>
                <w:rFonts w:hint="eastAsia"/>
                <w:highlight w:val="none"/>
              </w:rPr>
              <w:t>供应商应当是具有合法经营资格的法人或者其他组织，具有良好的信誉。</w:t>
            </w:r>
          </w:p>
          <w:p w14:paraId="693D973F">
            <w:pPr>
              <w:spacing w:line="360" w:lineRule="exact"/>
              <w:jc w:val="left"/>
              <w:rPr>
                <w:rFonts w:hint="eastAsia"/>
                <w:highlight w:val="none"/>
              </w:rPr>
            </w:pPr>
            <w:r>
              <w:rPr>
                <w:rFonts w:hint="eastAsia"/>
                <w:highlight w:val="none"/>
                <w:lang w:val="en-US" w:eastAsia="zh-CN"/>
              </w:rPr>
              <w:t>3</w:t>
            </w:r>
            <w:r>
              <w:rPr>
                <w:rFonts w:hint="eastAsia"/>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3EFBFA">
            <w:pPr>
              <w:spacing w:line="360" w:lineRule="exact"/>
              <w:jc w:val="left"/>
              <w:rPr>
                <w:rFonts w:hint="eastAsia"/>
                <w:highlight w:val="none"/>
              </w:rPr>
            </w:pPr>
            <w:r>
              <w:rPr>
                <w:rFonts w:hint="eastAsia"/>
                <w:highlight w:val="none"/>
                <w:lang w:val="en-US" w:eastAsia="zh-CN"/>
              </w:rPr>
              <w:t>4</w:t>
            </w:r>
            <w:r>
              <w:rPr>
                <w:rFonts w:hint="eastAsia"/>
                <w:highlight w:val="none"/>
              </w:rPr>
              <w:t>.供应商未被列入“信用中国”网站(www.creditchina.gov.cn)“记录失信被执行人或重大税收违法案件当事人名单或政府采购严重违法失信行为”记录名单</w:t>
            </w:r>
            <w:r>
              <w:rPr>
                <w:rFonts w:hint="eastAsia"/>
                <w:highlight w:val="none"/>
                <w:lang w:val="en-US" w:eastAsia="zh-CN"/>
              </w:rPr>
              <w:t>；</w:t>
            </w:r>
            <w:r>
              <w:rPr>
                <w:rFonts w:hint="eastAsia"/>
                <w:highlight w:val="none"/>
              </w:rPr>
              <w:t>不处于中国政府采购网(www.ccgp.gov.cn)“政府采购严重违法失信行为信息记录”中的禁止参加政府采购活动期间。（提供截屏打印件并加盖公章）。</w:t>
            </w:r>
          </w:p>
          <w:p w14:paraId="204E4B76">
            <w:pPr>
              <w:spacing w:line="360" w:lineRule="exact"/>
              <w:jc w:val="left"/>
              <w:rPr>
                <w:rFonts w:hint="eastAsia" w:eastAsia="宋体"/>
                <w:highlight w:val="none"/>
                <w:lang w:val="en-US" w:eastAsia="zh-CN"/>
              </w:rPr>
            </w:pPr>
            <w:r>
              <w:rPr>
                <w:rFonts w:hint="eastAsia"/>
                <w:highlight w:val="none"/>
                <w:lang w:val="en-US" w:eastAsia="zh-CN"/>
              </w:rPr>
              <w:t>5.</w:t>
            </w:r>
            <w:r>
              <w:rPr>
                <w:rFonts w:hint="eastAsia"/>
                <w:highlight w:val="none"/>
              </w:rPr>
              <w:t>单位负责人为同一人或者存在直接控股、管理关系的不同供应商，不得参加同一合同项下的政府采购活动</w:t>
            </w:r>
            <w:r>
              <w:rPr>
                <w:rFonts w:hint="eastAsia"/>
                <w:highlight w:val="none"/>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1C189CD0">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EED429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4</w:t>
            </w:r>
          </w:p>
        </w:tc>
        <w:tc>
          <w:tcPr>
            <w:tcW w:w="2413" w:type="dxa"/>
            <w:tcBorders>
              <w:top w:val="single" w:color="auto" w:sz="4" w:space="0"/>
              <w:left w:val="nil"/>
              <w:bottom w:val="single" w:color="auto" w:sz="4" w:space="0"/>
              <w:right w:val="single" w:color="auto" w:sz="4" w:space="0"/>
            </w:tcBorders>
            <w:noWrap w:val="0"/>
            <w:vAlign w:val="center"/>
          </w:tcPr>
          <w:p w14:paraId="6C0DEEFF">
            <w:pPr>
              <w:widowControl/>
              <w:jc w:val="center"/>
              <w:rPr>
                <w:rFonts w:hint="eastAsia" w:ascii="宋体" w:hAnsi="宋体" w:eastAsia="宋体" w:cs="宋体"/>
                <w:kern w:val="0"/>
                <w:highlight w:val="none"/>
              </w:rPr>
            </w:pPr>
            <w:r>
              <w:rPr>
                <w:rFonts w:hint="eastAsia" w:ascii="宋体" w:hAnsi="宋体" w:eastAsia="宋体" w:cs="宋体"/>
                <w:szCs w:val="24"/>
                <w:highlight w:val="none"/>
              </w:rPr>
              <w:t>信誉要求</w:t>
            </w:r>
          </w:p>
        </w:tc>
        <w:tc>
          <w:tcPr>
            <w:tcW w:w="4249" w:type="dxa"/>
            <w:tcBorders>
              <w:top w:val="single" w:color="auto" w:sz="4" w:space="0"/>
              <w:left w:val="nil"/>
              <w:bottom w:val="single" w:color="auto" w:sz="4" w:space="0"/>
              <w:right w:val="single" w:color="auto" w:sz="4" w:space="0"/>
            </w:tcBorders>
            <w:noWrap w:val="0"/>
            <w:vAlign w:val="center"/>
          </w:tcPr>
          <w:p w14:paraId="7E7EDCF7">
            <w:pPr>
              <w:spacing w:line="360" w:lineRule="exact"/>
              <w:jc w:val="left"/>
              <w:rPr>
                <w:rFonts w:hint="eastAsia" w:ascii="宋体" w:hAnsi="宋体" w:eastAsia="宋体" w:cs="宋体"/>
                <w:kern w:val="0"/>
                <w:szCs w:val="24"/>
                <w:highlight w:val="none"/>
              </w:rPr>
            </w:pPr>
            <w:r>
              <w:rPr>
                <w:rFonts w:hint="eastAsia" w:ascii="宋体" w:hAnsi="宋体" w:eastAsia="宋体" w:cs="宋体"/>
                <w:szCs w:val="24"/>
                <w:highlight w:val="none"/>
              </w:rPr>
              <w:t>供应商无被责令停业、无被暂停或取消投标资格状况、近三年内无骗取</w:t>
            </w:r>
            <w:r>
              <w:rPr>
                <w:rFonts w:hint="eastAsia" w:ascii="宋体" w:hAnsi="宋体" w:eastAsia="宋体" w:cs="宋体"/>
                <w:szCs w:val="21"/>
                <w:highlight w:val="none"/>
              </w:rPr>
              <w:t>成交</w:t>
            </w:r>
            <w:r>
              <w:rPr>
                <w:rFonts w:hint="eastAsia" w:ascii="宋体" w:hAnsi="宋体" w:eastAsia="宋体" w:cs="宋体"/>
                <w:szCs w:val="24"/>
                <w:highlight w:val="none"/>
              </w:rPr>
              <w:t>或严重违约等其他要求，并提供信誉承诺函。</w:t>
            </w:r>
          </w:p>
        </w:tc>
        <w:tc>
          <w:tcPr>
            <w:tcW w:w="1418" w:type="dxa"/>
            <w:tcBorders>
              <w:top w:val="single" w:color="auto" w:sz="4" w:space="0"/>
              <w:left w:val="nil"/>
              <w:bottom w:val="single" w:color="auto" w:sz="4" w:space="0"/>
              <w:right w:val="single" w:color="auto" w:sz="4" w:space="0"/>
            </w:tcBorders>
            <w:noWrap w:val="0"/>
            <w:vAlign w:val="center"/>
          </w:tcPr>
          <w:p w14:paraId="44A91065">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1F92C8D">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5</w:t>
            </w:r>
          </w:p>
        </w:tc>
        <w:tc>
          <w:tcPr>
            <w:tcW w:w="2413" w:type="dxa"/>
            <w:tcBorders>
              <w:top w:val="single" w:color="auto" w:sz="4" w:space="0"/>
              <w:left w:val="nil"/>
              <w:bottom w:val="single" w:color="auto" w:sz="4" w:space="0"/>
              <w:right w:val="single" w:color="auto" w:sz="4" w:space="0"/>
            </w:tcBorders>
            <w:noWrap w:val="0"/>
            <w:vAlign w:val="center"/>
          </w:tcPr>
          <w:p w14:paraId="1934281B">
            <w:pPr>
              <w:widowControl/>
              <w:jc w:val="center"/>
              <w:rPr>
                <w:rFonts w:hint="eastAsia" w:ascii="宋体" w:hAnsi="宋体" w:eastAsia="宋体" w:cs="宋体"/>
                <w:szCs w:val="24"/>
                <w:highlight w:val="none"/>
              </w:rPr>
            </w:pPr>
            <w:r>
              <w:rPr>
                <w:rFonts w:hint="eastAsia" w:ascii="宋体" w:hAnsi="宋体" w:eastAsia="宋体" w:cs="宋体"/>
                <w:szCs w:val="24"/>
                <w:highlight w:val="none"/>
              </w:rPr>
              <w:t>联合体</w:t>
            </w:r>
          </w:p>
        </w:tc>
        <w:tc>
          <w:tcPr>
            <w:tcW w:w="4249" w:type="dxa"/>
            <w:tcBorders>
              <w:top w:val="single" w:color="auto" w:sz="4" w:space="0"/>
              <w:left w:val="nil"/>
              <w:bottom w:val="single" w:color="auto" w:sz="4" w:space="0"/>
              <w:right w:val="single" w:color="auto" w:sz="4" w:space="0"/>
            </w:tcBorders>
            <w:noWrap w:val="0"/>
            <w:vAlign w:val="center"/>
          </w:tcPr>
          <w:p w14:paraId="28DCA29B">
            <w:pPr>
              <w:spacing w:line="360" w:lineRule="exact"/>
              <w:jc w:val="left"/>
              <w:rPr>
                <w:rFonts w:hint="eastAsia" w:ascii="宋体" w:hAnsi="宋体" w:eastAsia="宋体" w:cs="宋体"/>
                <w:szCs w:val="24"/>
                <w:highlight w:val="none"/>
              </w:rPr>
            </w:pP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p>
        </w:tc>
        <w:tc>
          <w:tcPr>
            <w:tcW w:w="1418" w:type="dxa"/>
            <w:tcBorders>
              <w:top w:val="single" w:color="auto" w:sz="4" w:space="0"/>
              <w:left w:val="nil"/>
              <w:bottom w:val="single" w:color="auto" w:sz="4" w:space="0"/>
              <w:right w:val="single" w:color="auto" w:sz="4" w:space="0"/>
            </w:tcBorders>
            <w:noWrap w:val="0"/>
            <w:vAlign w:val="center"/>
          </w:tcPr>
          <w:p w14:paraId="47B7470D">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0A3FDF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6</w:t>
            </w:r>
          </w:p>
        </w:tc>
        <w:tc>
          <w:tcPr>
            <w:tcW w:w="2413" w:type="dxa"/>
            <w:tcBorders>
              <w:top w:val="single" w:color="auto" w:sz="4" w:space="0"/>
              <w:left w:val="nil"/>
              <w:bottom w:val="single" w:color="auto" w:sz="4" w:space="0"/>
              <w:right w:val="single" w:color="auto" w:sz="4" w:space="0"/>
            </w:tcBorders>
            <w:noWrap w:val="0"/>
            <w:vAlign w:val="center"/>
          </w:tcPr>
          <w:p w14:paraId="41E5B4E2">
            <w:pPr>
              <w:widowControl/>
              <w:jc w:val="center"/>
              <w:rPr>
                <w:rFonts w:hint="eastAsia" w:ascii="宋体" w:hAnsi="宋体" w:eastAsia="宋体" w:cs="宋体"/>
                <w:kern w:val="0"/>
                <w:highlight w:val="none"/>
              </w:rPr>
            </w:pPr>
            <w:r>
              <w:rPr>
                <w:rFonts w:hint="eastAsia" w:ascii="宋体" w:hAnsi="宋体" w:eastAsia="宋体" w:cs="宋体"/>
                <w:kern w:val="0"/>
                <w:highlight w:val="none"/>
              </w:rPr>
              <w:t>报价</w:t>
            </w:r>
          </w:p>
        </w:tc>
        <w:tc>
          <w:tcPr>
            <w:tcW w:w="4249" w:type="dxa"/>
            <w:tcBorders>
              <w:top w:val="single" w:color="auto" w:sz="4" w:space="0"/>
              <w:left w:val="nil"/>
              <w:bottom w:val="single" w:color="auto" w:sz="4" w:space="0"/>
              <w:right w:val="single" w:color="auto" w:sz="4" w:space="0"/>
            </w:tcBorders>
            <w:noWrap w:val="0"/>
            <w:vAlign w:val="center"/>
          </w:tcPr>
          <w:p w14:paraId="62479DEA">
            <w:pPr>
              <w:widowControl/>
              <w:jc w:val="left"/>
              <w:rPr>
                <w:rFonts w:hint="eastAsia" w:ascii="宋体" w:hAnsi="宋体" w:eastAsia="宋体" w:cs="宋体"/>
                <w:kern w:val="0"/>
                <w:highlight w:val="none"/>
              </w:rPr>
            </w:pPr>
            <w:r>
              <w:rPr>
                <w:rFonts w:hint="eastAsia" w:ascii="宋体" w:hAnsi="宋体" w:eastAsia="宋体" w:cs="宋体"/>
                <w:kern w:val="0"/>
                <w:highlight w:val="none"/>
              </w:rPr>
              <w:t>本项目设</w:t>
            </w:r>
            <w:r>
              <w:rPr>
                <w:rFonts w:hint="eastAsia" w:ascii="宋体" w:hAnsi="宋体" w:eastAsia="宋体" w:cs="宋体"/>
                <w:b/>
                <w:bCs/>
                <w:kern w:val="0"/>
                <w:highlight w:val="none"/>
              </w:rPr>
              <w:t>最高限价</w:t>
            </w:r>
            <w:r>
              <w:rPr>
                <w:rFonts w:hint="eastAsia" w:ascii="宋体" w:hAnsi="宋体" w:eastAsia="宋体" w:cs="宋体"/>
                <w:kern w:val="0"/>
                <w:highlight w:val="none"/>
              </w:rPr>
              <w:t>，含税报价不超出预算总价</w:t>
            </w:r>
          </w:p>
        </w:tc>
        <w:tc>
          <w:tcPr>
            <w:tcW w:w="1418" w:type="dxa"/>
            <w:tcBorders>
              <w:top w:val="single" w:color="auto" w:sz="4" w:space="0"/>
              <w:left w:val="nil"/>
              <w:bottom w:val="single" w:color="auto" w:sz="4" w:space="0"/>
              <w:right w:val="single" w:color="auto" w:sz="4" w:space="0"/>
            </w:tcBorders>
            <w:noWrap w:val="0"/>
            <w:vAlign w:val="center"/>
          </w:tcPr>
          <w:p w14:paraId="74F0360E">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3B019F9">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7</w:t>
            </w:r>
          </w:p>
        </w:tc>
        <w:tc>
          <w:tcPr>
            <w:tcW w:w="2413" w:type="dxa"/>
            <w:tcBorders>
              <w:top w:val="single" w:color="auto" w:sz="4" w:space="0"/>
              <w:left w:val="nil"/>
              <w:bottom w:val="single" w:color="auto" w:sz="4" w:space="0"/>
              <w:right w:val="single" w:color="auto" w:sz="4" w:space="0"/>
            </w:tcBorders>
            <w:noWrap w:val="0"/>
            <w:vAlign w:val="center"/>
          </w:tcPr>
          <w:p w14:paraId="05AEF0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点对点应答</w:t>
            </w:r>
          </w:p>
        </w:tc>
        <w:tc>
          <w:tcPr>
            <w:tcW w:w="4249" w:type="dxa"/>
            <w:tcBorders>
              <w:top w:val="single" w:color="auto" w:sz="4" w:space="0"/>
              <w:left w:val="nil"/>
              <w:bottom w:val="single" w:color="auto" w:sz="4" w:space="0"/>
              <w:right w:val="single" w:color="auto" w:sz="4" w:space="0"/>
            </w:tcBorders>
            <w:noWrap w:val="0"/>
            <w:vAlign w:val="center"/>
          </w:tcPr>
          <w:p w14:paraId="366EF90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供应商须对第四章“合同条款”和第五章“采购需求”内容进行应答，并提交合同条款偏离表和采购需求偏离表，</w:t>
            </w:r>
            <w:r>
              <w:rPr>
                <w:rFonts w:hint="eastAsia" w:ascii="宋体" w:hAnsi="宋体" w:eastAsia="宋体" w:cs="宋体"/>
                <w:b/>
                <w:kern w:val="0"/>
                <w:szCs w:val="21"/>
                <w:highlight w:val="none"/>
              </w:rPr>
              <w:t>本项目不允许负偏离。</w:t>
            </w:r>
          </w:p>
        </w:tc>
        <w:tc>
          <w:tcPr>
            <w:tcW w:w="1418" w:type="dxa"/>
            <w:tcBorders>
              <w:top w:val="single" w:color="auto" w:sz="4" w:space="0"/>
              <w:left w:val="nil"/>
              <w:bottom w:val="single" w:color="auto" w:sz="4" w:space="0"/>
              <w:right w:val="single" w:color="auto" w:sz="4" w:space="0"/>
            </w:tcBorders>
            <w:noWrap w:val="0"/>
            <w:vAlign w:val="center"/>
          </w:tcPr>
          <w:p w14:paraId="3F30408F">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F39DB20">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8</w:t>
            </w:r>
          </w:p>
        </w:tc>
        <w:tc>
          <w:tcPr>
            <w:tcW w:w="2413" w:type="dxa"/>
            <w:tcBorders>
              <w:top w:val="single" w:color="auto" w:sz="4" w:space="0"/>
              <w:left w:val="nil"/>
              <w:bottom w:val="single" w:color="auto" w:sz="4" w:space="0"/>
              <w:right w:val="single" w:color="auto" w:sz="4" w:space="0"/>
            </w:tcBorders>
            <w:noWrap w:val="0"/>
            <w:vAlign w:val="center"/>
          </w:tcPr>
          <w:p w14:paraId="67E35907">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响应文件的签署和盖章</w:t>
            </w:r>
          </w:p>
        </w:tc>
        <w:tc>
          <w:tcPr>
            <w:tcW w:w="4249" w:type="dxa"/>
            <w:tcBorders>
              <w:top w:val="single" w:color="auto" w:sz="4" w:space="0"/>
              <w:left w:val="nil"/>
              <w:bottom w:val="single" w:color="auto" w:sz="4" w:space="0"/>
              <w:right w:val="single" w:color="auto" w:sz="4" w:space="0"/>
            </w:tcBorders>
            <w:noWrap w:val="0"/>
            <w:vAlign w:val="center"/>
          </w:tcPr>
          <w:p w14:paraId="784FE99D">
            <w:pPr>
              <w:widowControl/>
              <w:jc w:val="left"/>
              <w:rPr>
                <w:rFonts w:hint="eastAsia" w:ascii="宋体" w:hAnsi="宋体" w:eastAsia="宋体" w:cs="宋体"/>
                <w:kern w:val="0"/>
                <w:highlight w:val="none"/>
              </w:rPr>
            </w:pPr>
            <w:r>
              <w:rPr>
                <w:rFonts w:hint="eastAsia" w:ascii="宋体" w:hAnsi="宋体" w:eastAsia="宋体" w:cs="宋体"/>
                <w:kern w:val="0"/>
                <w:highlight w:val="none"/>
              </w:rPr>
              <w:t>响应文件中凡出现供应商单位落款的地方应盖单位公章。</w:t>
            </w:r>
          </w:p>
          <w:p w14:paraId="25A4D110">
            <w:pPr>
              <w:widowControl/>
              <w:jc w:val="left"/>
              <w:rPr>
                <w:rFonts w:hint="eastAsia" w:ascii="宋体" w:hAnsi="宋体" w:eastAsia="宋体" w:cs="宋体"/>
                <w:kern w:val="0"/>
                <w:highlight w:val="none"/>
              </w:rPr>
            </w:pPr>
            <w:r>
              <w:rPr>
                <w:rFonts w:hint="eastAsia" w:ascii="宋体" w:hAnsi="宋体" w:eastAsia="宋体" w:cs="宋体"/>
                <w:kern w:val="0"/>
                <w:highlight w:val="none"/>
              </w:rPr>
              <w:t>同时响应文件签字盖章必须满足以下其中一条规定：</w:t>
            </w:r>
          </w:p>
          <w:p w14:paraId="52A06A86">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1.</w:t>
            </w:r>
            <w:r>
              <w:rPr>
                <w:rFonts w:hint="eastAsia" w:ascii="宋体" w:hAnsi="宋体" w:eastAsia="宋体" w:cs="宋体"/>
                <w:kern w:val="0"/>
                <w:highlight w:val="none"/>
              </w:rPr>
              <w:t>供应商的法定代表人/负责人或其授权人逐页签字；</w:t>
            </w:r>
          </w:p>
          <w:p w14:paraId="1AF01B62">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2.</w:t>
            </w:r>
            <w:r>
              <w:rPr>
                <w:rFonts w:hint="eastAsia" w:ascii="宋体" w:hAnsi="宋体" w:eastAsia="宋体" w:cs="宋体"/>
                <w:kern w:val="0"/>
                <w:highlight w:val="none"/>
              </w:rPr>
              <w:t>响应文件加盖供应商单位骑缝章（加盖骑缝章的为单位公章）；</w:t>
            </w:r>
          </w:p>
          <w:p w14:paraId="332F7333">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3.</w:t>
            </w:r>
            <w:r>
              <w:rPr>
                <w:rFonts w:hint="eastAsia" w:ascii="宋体" w:hAnsi="宋体" w:eastAsia="宋体" w:cs="宋体"/>
                <w:kern w:val="0"/>
                <w:highlight w:val="none"/>
              </w:rPr>
              <w:t>响应文件均应逐页加盖供应商单位公章。</w:t>
            </w:r>
          </w:p>
        </w:tc>
        <w:tc>
          <w:tcPr>
            <w:tcW w:w="1418" w:type="dxa"/>
            <w:tcBorders>
              <w:top w:val="single" w:color="auto" w:sz="4" w:space="0"/>
              <w:left w:val="nil"/>
              <w:bottom w:val="single" w:color="auto" w:sz="4" w:space="0"/>
              <w:right w:val="single" w:color="auto" w:sz="4" w:space="0"/>
            </w:tcBorders>
            <w:noWrap w:val="0"/>
            <w:vAlign w:val="center"/>
          </w:tcPr>
          <w:p w14:paraId="48C42C54">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bl>
    <w:p w14:paraId="53B8F692">
      <w:pPr>
        <w:pStyle w:val="218"/>
        <w:tabs>
          <w:tab w:val="left" w:pos="945"/>
          <w:tab w:val="left" w:pos="1050"/>
        </w:tabs>
        <w:jc w:val="both"/>
        <w:rPr>
          <w:rFonts w:hint="eastAsia" w:ascii="宋体" w:hAnsi="宋体" w:eastAsia="宋体" w:cs="宋体"/>
          <w:b/>
          <w:sz w:val="24"/>
          <w:highlight w:val="none"/>
        </w:rPr>
      </w:pPr>
    </w:p>
    <w:p w14:paraId="4DC8C2B5">
      <w:pPr>
        <w:widowControl/>
        <w:numPr>
          <w:ilvl w:val="0"/>
          <w:numId w:val="5"/>
        </w:numPr>
        <w:spacing w:line="380" w:lineRule="exact"/>
        <w:jc w:val="left"/>
        <w:rPr>
          <w:rFonts w:hint="eastAsia" w:ascii="宋体" w:hAnsi="宋体" w:eastAsia="宋体" w:cs="宋体"/>
          <w:b/>
          <w:color w:val="000000"/>
          <w:szCs w:val="21"/>
          <w:highlight w:val="none"/>
        </w:rPr>
      </w:pPr>
      <w:bookmarkStart w:id="7" w:name="_Toc357696408"/>
      <w:r>
        <w:rPr>
          <w:rFonts w:hint="eastAsia" w:ascii="宋体" w:hAnsi="宋体" w:eastAsia="宋体" w:cs="宋体"/>
          <w:b/>
          <w:color w:val="000000"/>
          <w:szCs w:val="21"/>
          <w:highlight w:val="none"/>
        </w:rPr>
        <w:t>详细评审</w:t>
      </w:r>
    </w:p>
    <w:p w14:paraId="26DF537A">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1评审委员会按照比选文件确定的实质性响应条款对响应文件进行评价与比较。</w:t>
      </w:r>
    </w:p>
    <w:p w14:paraId="4A5E1380">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推荐成交候选人</w:t>
      </w:r>
    </w:p>
    <w:p w14:paraId="01F53C8B">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1本项目推荐</w:t>
      </w:r>
      <w:r>
        <w:rPr>
          <w:rFonts w:hint="eastAsia" w:ascii="宋体" w:hAnsi="宋体" w:cs="宋体"/>
          <w:spacing w:val="-2"/>
          <w:highlight w:val="none"/>
          <w:lang w:val="en-US" w:eastAsia="zh-CN"/>
        </w:rPr>
        <w:t>一</w:t>
      </w:r>
      <w:r>
        <w:rPr>
          <w:rFonts w:hint="eastAsia" w:ascii="宋体" w:hAnsi="宋体" w:eastAsia="宋体" w:cs="宋体"/>
          <w:spacing w:val="-2"/>
          <w:highlight w:val="none"/>
        </w:rPr>
        <w:t>名成交候选人。</w:t>
      </w:r>
    </w:p>
    <w:p w14:paraId="6F370C91">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2综合考虑供应商的商务和技术条件，经评审满足相关要求情况下价格最低者中选（成交）。</w:t>
      </w:r>
    </w:p>
    <w:p w14:paraId="3DC1BCF1">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hint="eastAsia" w:ascii="宋体" w:hAnsi="宋体" w:eastAsia="宋体" w:cs="宋体"/>
          <w:b/>
          <w:spacing w:val="-2"/>
          <w:highlight w:val="none"/>
        </w:rPr>
      </w:pPr>
      <w:r>
        <w:rPr>
          <w:rFonts w:hint="eastAsia" w:ascii="宋体" w:hAnsi="宋体" w:eastAsia="宋体" w:cs="宋体"/>
          <w:spacing w:val="-2"/>
          <w:highlight w:val="none"/>
        </w:rPr>
        <w:t>4若通过报名单位家数或审查不足</w:t>
      </w:r>
      <w:r>
        <w:rPr>
          <w:rFonts w:hint="eastAsia" w:ascii="宋体" w:hAnsi="宋体" w:cs="宋体"/>
          <w:spacing w:val="-2"/>
          <w:highlight w:val="none"/>
          <w:lang w:val="en-US" w:eastAsia="zh-CN"/>
        </w:rPr>
        <w:t>2</w:t>
      </w:r>
      <w:r>
        <w:rPr>
          <w:rFonts w:hint="eastAsia" w:ascii="宋体" w:hAnsi="宋体" w:eastAsia="宋体" w:cs="宋体"/>
          <w:spacing w:val="-2"/>
          <w:highlight w:val="none"/>
        </w:rPr>
        <w:t>家单位，则项目失败，将重新进行发布比选公告。</w:t>
      </w:r>
    </w:p>
    <w:p w14:paraId="27B3FCA3">
      <w:pPr>
        <w:pStyle w:val="3"/>
        <w:jc w:val="center"/>
        <w:rPr>
          <w:rFonts w:hint="eastAsia" w:ascii="宋体" w:hAnsi="宋体" w:eastAsia="宋体" w:cs="宋体"/>
          <w:b w:val="0"/>
          <w:sz w:val="32"/>
          <w:szCs w:val="32"/>
          <w:highlight w:val="none"/>
        </w:rPr>
      </w:pPr>
      <w:r>
        <w:rPr>
          <w:rFonts w:hint="eastAsia" w:ascii="宋体" w:hAnsi="宋体" w:eastAsia="宋体" w:cs="宋体"/>
          <w:b w:val="0"/>
          <w:sz w:val="32"/>
          <w:szCs w:val="32"/>
          <w:highlight w:val="none"/>
        </w:rPr>
        <w:br w:type="page"/>
      </w:r>
      <w:bookmarkStart w:id="8" w:name="_Toc9027"/>
      <w:r>
        <w:rPr>
          <w:rFonts w:hint="eastAsia" w:ascii="宋体" w:hAnsi="宋体" w:eastAsia="宋体" w:cs="宋体"/>
          <w:b w:val="0"/>
          <w:sz w:val="32"/>
          <w:szCs w:val="32"/>
          <w:highlight w:val="none"/>
        </w:rPr>
        <w:t xml:space="preserve">第四章 </w:t>
      </w:r>
      <w:bookmarkEnd w:id="7"/>
      <w:r>
        <w:rPr>
          <w:rFonts w:hint="eastAsia" w:ascii="宋体" w:hAnsi="宋体" w:eastAsia="宋体" w:cs="宋体"/>
          <w:b w:val="0"/>
          <w:sz w:val="32"/>
          <w:szCs w:val="32"/>
          <w:highlight w:val="none"/>
        </w:rPr>
        <w:t>合同条款</w:t>
      </w:r>
      <w:bookmarkEnd w:id="8"/>
    </w:p>
    <w:p w14:paraId="39F192B2">
      <w:pPr>
        <w:pStyle w:val="4"/>
        <w:rPr>
          <w:rFonts w:hint="eastAsia" w:ascii="宋体" w:hAnsi="宋体" w:eastAsia="宋体" w:cs="宋体"/>
          <w:b w:val="0"/>
          <w:sz w:val="30"/>
          <w:szCs w:val="30"/>
          <w:highlight w:val="none"/>
        </w:rPr>
      </w:pPr>
      <w:bookmarkStart w:id="9" w:name="_Toc385249521"/>
      <w:bookmarkStart w:id="10" w:name="_Toc297029996"/>
      <w:r>
        <w:rPr>
          <w:rFonts w:hint="eastAsia" w:ascii="宋体" w:hAnsi="宋体" w:eastAsia="宋体" w:cs="宋体"/>
          <w:b w:val="0"/>
          <w:sz w:val="30"/>
          <w:szCs w:val="30"/>
          <w:highlight w:val="none"/>
        </w:rPr>
        <w:t>一、合同条款</w:t>
      </w:r>
      <w:bookmarkEnd w:id="9"/>
      <w:bookmarkEnd w:id="10"/>
      <w:r>
        <w:rPr>
          <w:rFonts w:hint="eastAsia" w:ascii="宋体" w:hAnsi="宋体" w:eastAsia="宋体" w:cs="宋体"/>
          <w:b w:val="0"/>
          <w:sz w:val="30"/>
          <w:szCs w:val="30"/>
          <w:highlight w:val="none"/>
        </w:rPr>
        <w:t>说明</w:t>
      </w:r>
    </w:p>
    <w:p w14:paraId="1324C2D4">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sz w:val="24"/>
          <w:highlight w:val="none"/>
        </w:rPr>
        <w:t xml:space="preserve">1.1 </w:t>
      </w:r>
      <w:r>
        <w:rPr>
          <w:rFonts w:hint="eastAsia" w:ascii="宋体" w:hAnsi="宋体" w:eastAsia="宋体" w:cs="宋体"/>
          <w:bCs/>
          <w:sz w:val="24"/>
          <w:highlight w:val="none"/>
        </w:rPr>
        <w:t>说明</w:t>
      </w:r>
    </w:p>
    <w:p w14:paraId="0C98F40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合同条款是采购人和供应商应共同遵守的合同条款，并作为双方签约的依据。请供应商认真阅读。</w:t>
      </w:r>
    </w:p>
    <w:p w14:paraId="73D4E322">
      <w:pPr>
        <w:pStyle w:val="38"/>
        <w:spacing w:line="360" w:lineRule="auto"/>
        <w:ind w:firstLine="480" w:firstLineChars="200"/>
        <w:rPr>
          <w:rFonts w:hint="eastAsia" w:ascii="宋体" w:hAnsi="宋体" w:eastAsia="宋体" w:cs="宋体"/>
          <w:kern w:val="2"/>
          <w:sz w:val="24"/>
          <w:highlight w:val="none"/>
        </w:rPr>
      </w:pPr>
      <w:r>
        <w:rPr>
          <w:rFonts w:hint="eastAsia" w:ascii="宋体" w:hAnsi="宋体" w:eastAsia="宋体" w:cs="宋体"/>
          <w:kern w:val="2"/>
          <w:sz w:val="24"/>
          <w:highlight w:val="none"/>
        </w:rPr>
        <w:t>涉及主要商务合同条款要求，供应商编写响应书和报价之用，并作为成交后买卖双方签订合同的基础。</w:t>
      </w:r>
      <w:bookmarkStart w:id="11" w:name="_Toc255998790"/>
      <w:bookmarkStart w:id="12" w:name="_Toc251766101"/>
      <w:bookmarkStart w:id="13" w:name="_Toc255998571"/>
    </w:p>
    <w:bookmarkEnd w:id="11"/>
    <w:bookmarkEnd w:id="12"/>
    <w:bookmarkEnd w:id="13"/>
    <w:p w14:paraId="60AC4BCC">
      <w:pPr>
        <w:tabs>
          <w:tab w:val="left" w:pos="1425"/>
        </w:tabs>
        <w:spacing w:line="300" w:lineRule="auto"/>
        <w:rPr>
          <w:rFonts w:hint="eastAsia" w:ascii="宋体" w:hAnsi="宋体" w:eastAsia="宋体" w:cs="宋体"/>
          <w:sz w:val="24"/>
          <w:szCs w:val="24"/>
          <w:highlight w:val="none"/>
        </w:rPr>
      </w:pPr>
    </w:p>
    <w:p w14:paraId="2AE19C93">
      <w:pPr>
        <w:pStyle w:val="4"/>
        <w:jc w:val="center"/>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br w:type="page"/>
      </w:r>
      <w:bookmarkStart w:id="14" w:name="_Toc385249522"/>
      <w:bookmarkStart w:id="15" w:name="_Toc297029997"/>
      <w:bookmarkStart w:id="16" w:name="_Toc357696409"/>
      <w:r>
        <w:rPr>
          <w:rFonts w:hint="eastAsia" w:ascii="宋体" w:hAnsi="宋体" w:eastAsia="宋体" w:cs="宋体"/>
          <w:b w:val="0"/>
          <w:sz w:val="30"/>
          <w:szCs w:val="30"/>
          <w:highlight w:val="none"/>
        </w:rPr>
        <w:t>二、合同</w:t>
      </w:r>
      <w:bookmarkEnd w:id="14"/>
      <w:bookmarkEnd w:id="15"/>
      <w:r>
        <w:rPr>
          <w:rFonts w:hint="eastAsia" w:ascii="宋体" w:hAnsi="宋体" w:eastAsia="宋体" w:cs="宋体"/>
          <w:b w:val="0"/>
          <w:sz w:val="30"/>
          <w:szCs w:val="30"/>
          <w:highlight w:val="none"/>
        </w:rPr>
        <w:t>模板</w:t>
      </w:r>
    </w:p>
    <w:p w14:paraId="2C1C9E3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highlight w:val="none"/>
        </w:rPr>
      </w:pPr>
      <w:bookmarkStart w:id="17" w:name="_Hlk532851860"/>
    </w:p>
    <w:p w14:paraId="1FD45E3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b/>
          <w:sz w:val="72"/>
          <w:szCs w:val="72"/>
          <w:highlight w:val="none"/>
        </w:rPr>
      </w:pPr>
    </w:p>
    <w:p w14:paraId="64296E9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highlight w:val="none"/>
        </w:rPr>
      </w:pPr>
    </w:p>
    <w:p w14:paraId="3DD81492">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hint="eastAsia" w:asciiTheme="minorEastAsia" w:hAnsiTheme="minorEastAsia" w:eastAsiaTheme="minorEastAsia"/>
          <w:b/>
          <w:sz w:val="52"/>
          <w:highlight w:val="none"/>
          <w:lang w:eastAsia="zh-CN"/>
        </w:rPr>
      </w:pPr>
      <w:bookmarkStart w:id="18" w:name="_Hlk17466074"/>
      <w:r>
        <w:rPr>
          <w:rFonts w:hint="eastAsia" w:asciiTheme="minorEastAsia" w:hAnsiTheme="minorEastAsia" w:eastAsiaTheme="minorEastAsia"/>
          <w:b/>
          <w:sz w:val="52"/>
          <w:highlight w:val="none"/>
        </w:rPr>
        <w:t>数字江门网络建设有限公司住宅用地平台运维项目</w:t>
      </w:r>
    </w:p>
    <w:p w14:paraId="0D7753C3">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7AD1A1BC">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r>
        <w:rPr>
          <w:rFonts w:hint="eastAsia" w:asciiTheme="minorEastAsia" w:hAnsiTheme="minorEastAsia" w:eastAsiaTheme="minorEastAsia"/>
          <w:b/>
          <w:sz w:val="52"/>
          <w:highlight w:val="none"/>
        </w:rPr>
        <w:t>采购合同</w:t>
      </w:r>
    </w:p>
    <w:bookmarkEnd w:id="18"/>
    <w:p w14:paraId="422A682D">
      <w:pPr>
        <w:widowControl/>
        <w:spacing w:line="360" w:lineRule="auto"/>
        <w:jc w:val="left"/>
        <w:rPr>
          <w:color w:val="auto"/>
          <w:highlight w:val="none"/>
        </w:rPr>
      </w:pPr>
      <w:r>
        <w:rPr>
          <w:color w:val="auto"/>
          <w:highlight w:val="none"/>
        </w:rPr>
        <w:br w:type="page"/>
      </w:r>
    </w:p>
    <w:p w14:paraId="6CB01FE6">
      <w:pPr>
        <w:pageBreakBefore w:val="0"/>
        <w:kinsoku/>
        <w:wordWrap/>
        <w:overflowPunct/>
        <w:topLinePunct w:val="0"/>
        <w:autoSpaceDE/>
        <w:autoSpaceDN/>
        <w:bidi w:val="0"/>
        <w:snapToGrid/>
        <w:spacing w:line="360" w:lineRule="auto"/>
        <w:rPr>
          <w:rFonts w:hint="eastAsia" w:ascii="Times New Roman" w:hAnsi="Times New Roman" w:eastAsia="宋体" w:cs="宋体"/>
          <w:sz w:val="24"/>
          <w:szCs w:val="21"/>
          <w:highlight w:val="none"/>
        </w:rPr>
      </w:pPr>
      <w:r>
        <w:rPr>
          <w:rFonts w:hint="eastAsia" w:ascii="Times New Roman" w:hAnsi="Times New Roman" w:eastAsia="宋体" w:cs="宋体"/>
          <w:sz w:val="24"/>
          <w:szCs w:val="21"/>
          <w:highlight w:val="none"/>
        </w:rPr>
        <w:t>甲方</w:t>
      </w:r>
      <w:r>
        <w:rPr>
          <w:rFonts w:hint="eastAsia" w:ascii="Times New Roman" w:hAnsi="Times New Roman" w:cs="宋体"/>
          <w:sz w:val="24"/>
          <w:szCs w:val="21"/>
          <w:highlight w:val="none"/>
          <w:lang w:eastAsia="zh-CN"/>
        </w:rPr>
        <w:t>（</w:t>
      </w:r>
      <w:r>
        <w:rPr>
          <w:rFonts w:hint="eastAsia" w:ascii="Times New Roman" w:hAnsi="Times New Roman" w:cs="宋体"/>
          <w:sz w:val="24"/>
          <w:szCs w:val="21"/>
          <w:highlight w:val="none"/>
          <w:lang w:val="en-US" w:eastAsia="zh-CN"/>
        </w:rPr>
        <w:t>采购人）</w:t>
      </w:r>
      <w:r>
        <w:rPr>
          <w:rFonts w:hint="eastAsia" w:ascii="Times New Roman" w:hAnsi="Times New Roman" w:eastAsia="宋体" w:cs="宋体"/>
          <w:sz w:val="24"/>
          <w:szCs w:val="21"/>
          <w:highlight w:val="none"/>
        </w:rPr>
        <w:t>：</w:t>
      </w:r>
      <w:r>
        <w:rPr>
          <w:rFonts w:hint="eastAsia" w:ascii="Times New Roman" w:hAnsi="Times New Roman" w:eastAsia="宋体" w:cs="宋体"/>
          <w:sz w:val="24"/>
          <w:szCs w:val="21"/>
          <w:highlight w:val="none"/>
          <w:u w:val="single"/>
        </w:rPr>
        <w:t>数字江门网络建设有限公司</w:t>
      </w:r>
      <w:r>
        <w:rPr>
          <w:rFonts w:hint="eastAsia" w:ascii="Times New Roman" w:hAnsi="Times New Roman" w:eastAsia="宋体" w:cs="宋体"/>
          <w:sz w:val="24"/>
          <w:szCs w:val="21"/>
          <w:highlight w:val="none"/>
        </w:rPr>
        <w:t>（以下简称“甲方”）</w:t>
      </w:r>
    </w:p>
    <w:p w14:paraId="070E3D45">
      <w:pPr>
        <w:pageBreakBefore w:val="0"/>
        <w:kinsoku/>
        <w:wordWrap/>
        <w:overflowPunct/>
        <w:topLinePunct w:val="0"/>
        <w:autoSpaceDE/>
        <w:autoSpaceDN/>
        <w:bidi w:val="0"/>
        <w:snapToGrid/>
        <w:spacing w:line="360" w:lineRule="auto"/>
        <w:rPr>
          <w:rFonts w:hint="eastAsia" w:ascii="Times New Roman" w:hAnsi="Times New Roman" w:eastAsia="宋体" w:cs="宋体"/>
          <w:sz w:val="24"/>
          <w:szCs w:val="21"/>
          <w:highlight w:val="none"/>
        </w:rPr>
      </w:pPr>
      <w:r>
        <w:rPr>
          <w:rFonts w:hint="eastAsia" w:ascii="Times New Roman" w:hAnsi="Times New Roman" w:eastAsia="宋体" w:cs="宋体"/>
          <w:sz w:val="24"/>
          <w:szCs w:val="21"/>
          <w:highlight w:val="none"/>
        </w:rPr>
        <w:t>乙方</w:t>
      </w:r>
      <w:r>
        <w:rPr>
          <w:rFonts w:hint="eastAsia" w:ascii="Times New Roman" w:hAnsi="Times New Roman" w:cs="宋体"/>
          <w:sz w:val="24"/>
          <w:szCs w:val="21"/>
          <w:highlight w:val="none"/>
          <w:lang w:eastAsia="zh-CN"/>
        </w:rPr>
        <w:t>（</w:t>
      </w:r>
      <w:r>
        <w:rPr>
          <w:rFonts w:hint="eastAsia" w:ascii="Times New Roman" w:hAnsi="Times New Roman" w:cs="宋体"/>
          <w:sz w:val="24"/>
          <w:szCs w:val="21"/>
          <w:highlight w:val="none"/>
          <w:lang w:val="en-US" w:eastAsia="zh-CN"/>
        </w:rPr>
        <w:t>供应商）</w:t>
      </w:r>
      <w:r>
        <w:rPr>
          <w:rFonts w:hint="eastAsia" w:ascii="Times New Roman" w:hAnsi="Times New Roman" w:eastAsia="宋体" w:cs="宋体"/>
          <w:sz w:val="24"/>
          <w:szCs w:val="21"/>
          <w:highlight w:val="none"/>
        </w:rPr>
        <w:t>：</w:t>
      </w:r>
      <w:r>
        <w:rPr>
          <w:rFonts w:hint="eastAsia" w:ascii="Times New Roman" w:hAnsi="Times New Roman" w:cs="宋体"/>
          <w:sz w:val="24"/>
          <w:szCs w:val="21"/>
          <w:highlight w:val="none"/>
          <w:u w:val="single"/>
          <w:lang w:val="en-US" w:eastAsia="zh-CN"/>
        </w:rPr>
        <w:t xml:space="preserve">                        </w:t>
      </w:r>
      <w:r>
        <w:rPr>
          <w:rFonts w:hint="eastAsia" w:ascii="Times New Roman" w:hAnsi="Times New Roman" w:eastAsia="宋体" w:cs="宋体"/>
          <w:sz w:val="24"/>
          <w:szCs w:val="21"/>
          <w:highlight w:val="none"/>
        </w:rPr>
        <w:t>（以下简称“乙方”）</w:t>
      </w:r>
    </w:p>
    <w:p w14:paraId="71A6A883">
      <w:pPr>
        <w:pageBreakBefore w:val="0"/>
        <w:kinsoku/>
        <w:wordWrap/>
        <w:overflowPunct/>
        <w:topLinePunct w:val="0"/>
        <w:autoSpaceDE/>
        <w:autoSpaceDN/>
        <w:bidi w:val="0"/>
        <w:snapToGrid/>
        <w:spacing w:line="360" w:lineRule="auto"/>
        <w:rPr>
          <w:rFonts w:hint="eastAsia" w:ascii="宋体" w:hAnsi="宋体" w:eastAsia="宋体" w:cs="宋体"/>
          <w:sz w:val="21"/>
          <w:szCs w:val="21"/>
          <w:highlight w:val="none"/>
        </w:rPr>
      </w:pPr>
    </w:p>
    <w:p w14:paraId="49CB4E60">
      <w:pPr>
        <w:spacing w:line="360" w:lineRule="auto"/>
        <w:ind w:firstLine="480" w:firstLineChars="200"/>
        <w:rPr>
          <w:sz w:val="24"/>
          <w:highlight w:val="none"/>
        </w:rPr>
      </w:pPr>
      <w:r>
        <w:rPr>
          <w:rFonts w:hint="eastAsia"/>
          <w:sz w:val="24"/>
          <w:highlight w:val="none"/>
          <w:lang w:val="zh-CN"/>
        </w:rPr>
        <w:t>甲乙双方根据《中华人民共和国民法典》、《中华人民共和国政府采购法》等有关法律法规的规定，按照202</w:t>
      </w:r>
      <w:r>
        <w:rPr>
          <w:rFonts w:hint="eastAsia"/>
          <w:sz w:val="24"/>
          <w:highlight w:val="none"/>
          <w:lang w:val="en-US" w:eastAsia="zh-CN"/>
        </w:rPr>
        <w:t>5</w:t>
      </w:r>
      <w:r>
        <w:rPr>
          <w:rFonts w:hint="eastAsia"/>
          <w:sz w:val="24"/>
          <w:highlight w:val="none"/>
          <w:lang w:val="zh-CN"/>
        </w:rPr>
        <w:t>年</w:t>
      </w:r>
      <w:r>
        <w:rPr>
          <w:rFonts w:hint="eastAsia"/>
          <w:sz w:val="24"/>
          <w:highlight w:val="none"/>
          <w:lang w:val="en-US" w:eastAsia="zh-CN"/>
        </w:rPr>
        <w:t>XX</w:t>
      </w:r>
      <w:r>
        <w:rPr>
          <w:rFonts w:hint="eastAsia"/>
          <w:sz w:val="24"/>
          <w:highlight w:val="none"/>
          <w:lang w:val="zh-CN"/>
        </w:rPr>
        <w:t>月</w:t>
      </w:r>
      <w:r>
        <w:rPr>
          <w:rFonts w:hint="eastAsia"/>
          <w:sz w:val="24"/>
          <w:highlight w:val="none"/>
          <w:lang w:val="en-US" w:eastAsia="zh-CN"/>
        </w:rPr>
        <w:t>XX</w:t>
      </w:r>
      <w:r>
        <w:rPr>
          <w:rFonts w:hint="eastAsia"/>
          <w:sz w:val="24"/>
          <w:highlight w:val="none"/>
          <w:lang w:val="zh-CN"/>
        </w:rPr>
        <w:t>日</w:t>
      </w:r>
      <w:r>
        <w:rPr>
          <w:rFonts w:hint="default"/>
          <w:sz w:val="24"/>
          <w:highlight w:val="none"/>
          <w:lang w:val="zh-CN"/>
        </w:rPr>
        <w:t>数字江门网络建设有限公司住宅用地平台运维项目</w:t>
      </w:r>
      <w:r>
        <w:rPr>
          <w:rFonts w:hint="eastAsia"/>
          <w:sz w:val="24"/>
          <w:highlight w:val="none"/>
          <w:lang w:val="zh-CN"/>
        </w:rPr>
        <w:t>的采购结果和中</w:t>
      </w:r>
      <w:r>
        <w:rPr>
          <w:rFonts w:hint="eastAsia"/>
          <w:sz w:val="24"/>
          <w:highlight w:val="none"/>
          <w:lang w:val="en-US" w:eastAsia="zh-CN"/>
        </w:rPr>
        <w:t>标</w:t>
      </w:r>
      <w:r>
        <w:rPr>
          <w:rFonts w:hint="eastAsia"/>
          <w:sz w:val="24"/>
          <w:highlight w:val="none"/>
          <w:lang w:val="zh-CN"/>
        </w:rPr>
        <w:t>通知书的要求，经双方协商一致，订立合同如下：</w:t>
      </w:r>
    </w:p>
    <w:p w14:paraId="7308D00D">
      <w:pPr>
        <w:pageBreakBefore w:val="0"/>
        <w:kinsoku/>
        <w:wordWrap/>
        <w:overflowPunct/>
        <w:topLinePunct w:val="0"/>
        <w:autoSpaceDE/>
        <w:autoSpaceDN/>
        <w:bidi w:val="0"/>
        <w:snapToGrid/>
        <w:spacing w:line="360" w:lineRule="auto"/>
        <w:ind w:firstLine="482" w:firstLineChars="200"/>
        <w:rPr>
          <w:rFonts w:hint="eastAsia"/>
          <w:b/>
          <w:bCs/>
          <w:sz w:val="24"/>
          <w:highlight w:val="none"/>
          <w:lang w:val="zh-CN"/>
        </w:rPr>
      </w:pPr>
      <w:r>
        <w:rPr>
          <w:rFonts w:hint="default"/>
          <w:b/>
          <w:bCs/>
          <w:sz w:val="24"/>
          <w:highlight w:val="none"/>
          <w:lang w:val="zh-CN"/>
        </w:rPr>
        <w:t>第一条  项目名称</w:t>
      </w:r>
    </w:p>
    <w:p w14:paraId="64F9A43E">
      <w:pPr>
        <w:pageBreakBefore w:val="0"/>
        <w:kinsoku/>
        <w:wordWrap/>
        <w:overflowPunct/>
        <w:topLinePunct w:val="0"/>
        <w:autoSpaceDE/>
        <w:autoSpaceDN/>
        <w:bidi w:val="0"/>
        <w:snapToGrid/>
        <w:spacing w:line="360" w:lineRule="auto"/>
        <w:ind w:firstLine="480" w:firstLineChars="200"/>
        <w:rPr>
          <w:rFonts w:hint="default"/>
          <w:sz w:val="24"/>
          <w:highlight w:val="none"/>
          <w:lang w:val="zh-CN"/>
        </w:rPr>
      </w:pPr>
      <w:r>
        <w:rPr>
          <w:rFonts w:hint="eastAsia"/>
          <w:sz w:val="24"/>
          <w:highlight w:val="none"/>
          <w:lang w:val="zh-CN"/>
        </w:rPr>
        <w:t>项目名称：数字江门网络建设有限公司住宅用地平台运维项目。</w:t>
      </w:r>
    </w:p>
    <w:p w14:paraId="34546235">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default"/>
          <w:b/>
          <w:bCs/>
          <w:sz w:val="24"/>
          <w:highlight w:val="none"/>
          <w:lang w:val="zh-CN"/>
        </w:rPr>
        <w:t>第二条  服务目标</w:t>
      </w:r>
    </w:p>
    <w:p w14:paraId="44338A6D">
      <w:pPr>
        <w:spacing w:line="360" w:lineRule="auto"/>
        <w:ind w:firstLine="480" w:firstLineChars="200"/>
        <w:rPr>
          <w:rFonts w:hint="default"/>
          <w:sz w:val="24"/>
          <w:highlight w:val="none"/>
          <w:lang w:val="zh-CN" w:eastAsia="zh-CN"/>
        </w:rPr>
      </w:pPr>
      <w:r>
        <w:rPr>
          <w:rFonts w:hint="eastAsia"/>
          <w:sz w:val="24"/>
          <w:highlight w:val="none"/>
          <w:lang w:val="zh-CN" w:eastAsia="zh-CN"/>
        </w:rPr>
        <w:t>通过多种信息化系统维护的手段和内容，维护</w:t>
      </w:r>
      <w:r>
        <w:rPr>
          <w:rFonts w:hint="eastAsia"/>
          <w:sz w:val="24"/>
          <w:highlight w:val="none"/>
          <w:lang w:val="zh-CN" w:eastAsia="zh-CN"/>
        </w:rPr>
        <w:t>数字江门网络建设有限公司住宅用地平台</w:t>
      </w:r>
      <w:r>
        <w:rPr>
          <w:rFonts w:hint="eastAsia"/>
          <w:sz w:val="24"/>
          <w:highlight w:val="none"/>
          <w:lang w:val="zh-CN" w:eastAsia="zh-CN"/>
        </w:rPr>
        <w:t>的安全和正常运行，确保信息化系统在有效工作时间内正常运行，保证系统数据的完善和安全性，确保数字江门网络建设有限公司住宅用地平台和网络的稳定安全运行。保障运行维护的规范性以减少各种故障的发生，做到及时发现故障问题，并准确定位和解决问题。通过保障数字江门网络建设有限公司住宅用地平台正常运行，支撑江门市宅基地管理业务正常办理，为在宅基地业务线政务服务平台服务能力提供保障，并持续推进宅基地管理决策的数字化和科学化。</w:t>
      </w:r>
    </w:p>
    <w:p w14:paraId="1930FC03">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default"/>
          <w:b/>
          <w:bCs/>
          <w:sz w:val="24"/>
          <w:highlight w:val="none"/>
          <w:lang w:val="zh-CN"/>
        </w:rPr>
        <w:t>第三条  服务内容要求</w:t>
      </w:r>
    </w:p>
    <w:p w14:paraId="114D05D9">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highlight w:val="none"/>
          <w:lang w:val="zh-CN" w:eastAsia="zh-CN" w:bidi="ar-SA"/>
        </w:rPr>
      </w:pPr>
      <w:r>
        <w:rPr>
          <w:rFonts w:hint="eastAsia" w:ascii="Times New Roman" w:hAnsi="Times New Roman" w:eastAsia="宋体" w:cs="Times New Roman"/>
          <w:kern w:val="2"/>
          <w:sz w:val="24"/>
          <w:szCs w:val="20"/>
          <w:highlight w:val="none"/>
          <w:lang w:val="zh-CN" w:eastAsia="zh-CN" w:bidi="ar-SA"/>
        </w:rPr>
        <w:t>例行巡检</w:t>
      </w:r>
    </w:p>
    <w:p w14:paraId="21939E63">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highlight w:val="none"/>
          <w:lang w:val="zh-CN" w:eastAsia="zh-CN" w:bidi="ar-SA"/>
        </w:rPr>
      </w:pPr>
      <w:r>
        <w:rPr>
          <w:rFonts w:hint="eastAsia" w:ascii="Times New Roman" w:hAnsi="Times New Roman" w:eastAsia="宋体" w:cs="Times New Roman"/>
          <w:kern w:val="2"/>
          <w:sz w:val="24"/>
          <w:szCs w:val="20"/>
          <w:highlight w:val="none"/>
          <w:lang w:val="zh-CN" w:eastAsia="zh-CN" w:bidi="ar-SA"/>
        </w:rPr>
        <w:t>（1）服务器</w:t>
      </w:r>
    </w:p>
    <w:p w14:paraId="1A819CB0">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highlight w:val="none"/>
          <w:lang w:val="zh-CN" w:eastAsia="zh-CN" w:bidi="ar-SA"/>
        </w:rPr>
      </w:pPr>
      <w:r>
        <w:rPr>
          <w:rFonts w:hint="eastAsia" w:ascii="Times New Roman" w:hAnsi="Times New Roman" w:eastAsia="宋体" w:cs="Times New Roman"/>
          <w:kern w:val="2"/>
          <w:sz w:val="24"/>
          <w:szCs w:val="20"/>
          <w:highlight w:val="none"/>
          <w:lang w:val="zh-CN" w:eastAsia="zh-CN" w:bidi="ar-SA"/>
        </w:rPr>
        <w:t>各台服务器正常启动；CPU、内存占用率正常；中间件服务正常运营；数据库服务正常运行；图形服务平台正常运行。</w:t>
      </w:r>
    </w:p>
    <w:p w14:paraId="274760B3">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highlight w:val="none"/>
          <w:lang w:val="zh-CN" w:eastAsia="zh-CN" w:bidi="ar-SA"/>
        </w:rPr>
      </w:pPr>
      <w:r>
        <w:rPr>
          <w:rFonts w:hint="eastAsia" w:ascii="Times New Roman" w:hAnsi="Times New Roman" w:eastAsia="宋体" w:cs="Times New Roman"/>
          <w:kern w:val="2"/>
          <w:sz w:val="24"/>
          <w:szCs w:val="20"/>
          <w:highlight w:val="none"/>
          <w:lang w:val="zh-CN" w:eastAsia="zh-CN" w:bidi="ar-SA"/>
        </w:rPr>
        <w:t>（2）存储设备</w:t>
      </w:r>
    </w:p>
    <w:p w14:paraId="209D8E27">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highlight w:val="none"/>
          <w:lang w:val="zh-CN" w:eastAsia="zh-CN" w:bidi="ar-SA"/>
        </w:rPr>
      </w:pPr>
      <w:r>
        <w:rPr>
          <w:rFonts w:hint="eastAsia" w:ascii="Times New Roman" w:hAnsi="Times New Roman" w:eastAsia="宋体" w:cs="Times New Roman"/>
          <w:kern w:val="2"/>
          <w:sz w:val="24"/>
          <w:szCs w:val="20"/>
          <w:highlight w:val="none"/>
          <w:lang w:val="zh-CN" w:eastAsia="zh-CN" w:bidi="ar-SA"/>
        </w:rPr>
        <w:t>容器存储磁盘空间是否充足；数据备份文件存储空间是否充足，并做好转移工作。</w:t>
      </w:r>
    </w:p>
    <w:p w14:paraId="03BB8C51">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highlight w:val="none"/>
          <w:lang w:val="zh-CN"/>
        </w:rPr>
      </w:pPr>
      <w:r>
        <w:rPr>
          <w:rFonts w:hint="eastAsia" w:ascii="Times New Roman" w:hAnsi="Times New Roman" w:eastAsiaTheme="minorEastAsia"/>
          <w:highlight w:val="none"/>
          <w:lang w:val="zh-CN"/>
        </w:rPr>
        <w:t>（3）网络设备</w:t>
      </w:r>
    </w:p>
    <w:p w14:paraId="5BDF9921">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highlight w:val="none"/>
          <w:lang w:val="zh-CN"/>
        </w:rPr>
      </w:pPr>
      <w:r>
        <w:rPr>
          <w:rFonts w:hint="eastAsia" w:ascii="Times New Roman" w:hAnsi="Times New Roman" w:eastAsiaTheme="minorEastAsia"/>
          <w:highlight w:val="none"/>
          <w:lang w:val="zh-CN"/>
        </w:rPr>
        <w:t>数据对接系统之间的网络访问情况；业务、数据和中间件之间网络访问情况。</w:t>
      </w:r>
    </w:p>
    <w:p w14:paraId="47DF8977">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highlight w:val="none"/>
          <w:lang w:val="zh-CN"/>
        </w:rPr>
      </w:pPr>
      <w:r>
        <w:rPr>
          <w:rFonts w:hint="eastAsia" w:ascii="Times New Roman" w:hAnsi="Times New Roman" w:eastAsiaTheme="minorEastAsia"/>
          <w:highlight w:val="none"/>
          <w:lang w:val="zh-CN"/>
        </w:rPr>
        <w:t>（4）安全设备</w:t>
      </w:r>
    </w:p>
    <w:p w14:paraId="3F00C5C3">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highlight w:val="none"/>
          <w:lang w:val="zh-CN"/>
        </w:rPr>
      </w:pPr>
      <w:r>
        <w:rPr>
          <w:rFonts w:hint="eastAsia" w:ascii="Times New Roman" w:hAnsi="Times New Roman" w:eastAsiaTheme="minorEastAsia"/>
          <w:highlight w:val="none"/>
          <w:lang w:val="zh-CN"/>
        </w:rPr>
        <w:t>操作系统重要补丁的安装。</w:t>
      </w:r>
    </w:p>
    <w:p w14:paraId="1D2A2FA6">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highlight w:val="none"/>
          <w:lang w:val="zh-CN"/>
        </w:rPr>
      </w:pPr>
      <w:r>
        <w:rPr>
          <w:rFonts w:hint="eastAsia" w:ascii="Times New Roman" w:hAnsi="Times New Roman" w:eastAsiaTheme="minorEastAsia"/>
          <w:highlight w:val="none"/>
          <w:lang w:val="zh-CN"/>
        </w:rPr>
        <w:t>（5）软件接口</w:t>
      </w:r>
    </w:p>
    <w:p w14:paraId="7CC3B91E">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highlight w:val="none"/>
          <w:lang w:val="zh-CN"/>
        </w:rPr>
      </w:pPr>
      <w:r>
        <w:rPr>
          <w:rFonts w:hint="eastAsia" w:ascii="Times New Roman" w:hAnsi="Times New Roman" w:eastAsiaTheme="minorEastAsia"/>
          <w:highlight w:val="none"/>
          <w:lang w:val="zh-CN"/>
        </w:rPr>
        <w:t>监测系统与粤基座平台认证中心对接接口是否正常；与不动产登记系统对接接口是否正常；与鹤山市宅基地管理系统对接接口是否正常；与江门市政务大数据中心对接接口是否正常；与江门市数字孪生城市三维地图对接接口是否正常；与江门市“一网统管”平台对接接口是否正常；与统一身份认证(政务侧)对接与接口是否正常；政务服务网电子签名和签章对接接口是否正常；与江门市政务信息交流平台的对接接口是否正常；信息查询接口是否正常。</w:t>
      </w:r>
    </w:p>
    <w:p w14:paraId="6046E3E8">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技术响应支持</w:t>
      </w:r>
    </w:p>
    <w:p w14:paraId="49657111">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（1）安排专业人员跟踪信息服务群中的问题并及时给予解答和处理；</w:t>
      </w:r>
    </w:p>
    <w:p w14:paraId="1B3AEFBF">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（2）应各科室主管部门要求，提出宅基地管理业务相关的数据统计的需求，数据进行分析整理并给出相应的报表汇总及清单和矢量数据；</w:t>
      </w:r>
    </w:p>
    <w:p w14:paraId="140D50A5">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（3）根据信息服务群提出的问题点分优先级别一一登记，把任务分配到指定人员进行处理，并把处理结果及时反馈给各单位；</w:t>
      </w:r>
    </w:p>
    <w:p w14:paraId="6AF3EEB0">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（4）经过科室主管部门通过的各地方提出的临时需求数据给出相应的统计数据；</w:t>
      </w:r>
    </w:p>
    <w:p w14:paraId="20E710D0">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（5）协助业务科室分析宅基地审批、建设、竣工、现状、统计不同口径的季度报表、年度报表、数据上的差异，摘出系统统计报表规则逻辑梳理成文字反馈，并结合业务分析调整不合理的逻辑设计；</w:t>
      </w:r>
    </w:p>
    <w:p w14:paraId="551DDF81">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（6）系统上出现紧急状况时会安排专业技术人员现场协助处理，并及时把处理结果进行反馈。</w:t>
      </w:r>
    </w:p>
    <w:p w14:paraId="7841E2F6">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日常维护</w:t>
      </w:r>
    </w:p>
    <w:p w14:paraId="7A41AB4F">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（1）应用模块更新维护</w:t>
      </w:r>
    </w:p>
    <w:p w14:paraId="152911AE">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实现包括宅基地管理一张图、宅基地分配管理、宅基地农户应用、宅基地批后监管、宅基地盘活利用管理、宅基地纠纷调处、宅基地执法监管、宅基地汇交监管、宅基地统计分析、基础管理、华侨宅基地管理、功能拓展、系统接口等应用模块的缺陷修复维护、体验微调、权限配置控制调整、数据展示方式调整等维护工作。</w:t>
      </w:r>
    </w:p>
    <w:p w14:paraId="73EBB06C">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（2）提供中间件维护服务</w:t>
      </w:r>
    </w:p>
    <w:p w14:paraId="4417B9D4">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全面维护中间件运行状况、性能分析，对采集的数据、中间件日志文件进行定期分析与检查；启动/停止中间件实例、查看/修改东方通实例配置和启动参数、查看中间件实例日志、部署业务程序、设置/取消开机自启动等内容。升级、更新中间件。</w:t>
      </w:r>
    </w:p>
    <w:p w14:paraId="5D2E3176">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（3）提供操作系统维护服务</w:t>
      </w:r>
    </w:p>
    <w:p w14:paraId="1DDDBE10">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更</w:t>
      </w:r>
      <w:r>
        <w:rPr>
          <w:rFonts w:hint="eastAsia" w:ascii="Times New Roman" w:hAnsi="Times New Roman" w:cs="Times New Roman" w:eastAsiaTheme="minorEastAsia"/>
          <w:highlight w:val="none"/>
          <w:lang w:val="en-US" w:eastAsia="zh-CN"/>
        </w:rPr>
        <w:t>新</w:t>
      </w:r>
      <w:r>
        <w:rPr>
          <w:rFonts w:hint="eastAsia" w:ascii="Times New Roman" w:hAnsi="Times New Roman" w:cs="Times New Roman" w:eastAsiaTheme="minorEastAsia"/>
          <w:highlight w:val="none"/>
          <w:lang w:val="zh-CN"/>
        </w:rPr>
        <w:t>操作系统的系统补丁，清理冗余日志，不定期测试系统性能等。</w:t>
      </w:r>
    </w:p>
    <w:p w14:paraId="2A47350A">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（4）系统代码整改</w:t>
      </w:r>
    </w:p>
    <w:p w14:paraId="4C3C1677">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根据安全测评要求，及时修复系统代码程序漏洞，处理安全隐患，保证系统代码本身安全。</w:t>
      </w:r>
    </w:p>
    <w:p w14:paraId="77EB55F8">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（5）协同业务功能维护</w:t>
      </w:r>
    </w:p>
    <w:p w14:paraId="157DB66D">
      <w:pPr>
        <w:pStyle w:val="70"/>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一是按照省农业农村厅最新要求，维护与省农村宅基地管理信息系统、鹤山市宅基地管理系统之间的业务汇交监管协同功能；二是保障与江门市自然资源部门不动产登记（宅基地及房屋）的产权查询、登记业务驱动的衔接。</w:t>
      </w:r>
    </w:p>
    <w:p w14:paraId="4B06BC44">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故障处理</w:t>
      </w:r>
    </w:p>
    <w:p w14:paraId="6ECE72F9">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（1）数字江门网络建设有限公司住宅用地平台服务出现无法启动时，提前准备好各类需安装程序，将配置文件备份后，重新安装；</w:t>
      </w:r>
    </w:p>
    <w:p w14:paraId="768FA29B">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（2）网络或系统相关服务器出现网络流量异常或服务器登录异常，判断服务器是否异常，检查网络流量，流量异常小则报修网络服务商，流量异常大则查杀病毒；</w:t>
      </w:r>
    </w:p>
    <w:p w14:paraId="52F898B9">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（3）账号密码登录错误，检查账号密码是否有错误或重新分配；</w:t>
      </w:r>
    </w:p>
    <w:p w14:paraId="039EFC16">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（4）系统未响应或无法访问，关闭系统，重新访问；检查系统访问地址是否有误，网络是否正常，端口是否正常，服务器是否正常开启；</w:t>
      </w:r>
    </w:p>
    <w:p w14:paraId="23C5AA85">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（5）系统反应缓慢，检测机器性能是否因为过低而引起；</w:t>
      </w:r>
    </w:p>
    <w:p w14:paraId="1C14DBD7">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（6）系统端口或数据库端口不通，检测端口是否被占用，更换端口。</w:t>
      </w:r>
    </w:p>
    <w:p w14:paraId="7836C3A5">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业务保障</w:t>
      </w:r>
    </w:p>
    <w:p w14:paraId="2853F42E">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eastAsia="zh-CN"/>
        </w:rPr>
      </w:pPr>
      <w:r>
        <w:rPr>
          <w:rFonts w:hint="eastAsia" w:ascii="Times New Roman" w:hAnsi="Times New Roman" w:cs="Times New Roman" w:eastAsiaTheme="minorEastAsia"/>
          <w:highlight w:val="none"/>
          <w:lang w:val="zh-CN"/>
        </w:rPr>
        <w:t>（1）应用系统软件的升级性的保障服务，主要包括表单增加、审批变化、流程更改、改版/升级等</w:t>
      </w:r>
      <w:r>
        <w:rPr>
          <w:rFonts w:hint="eastAsia" w:ascii="Times New Roman" w:hAnsi="Times New Roman" w:cs="Times New Roman" w:eastAsiaTheme="minorEastAsia"/>
          <w:highlight w:val="none"/>
          <w:lang w:val="zh-CN" w:eastAsia="zh-CN"/>
        </w:rPr>
        <w:t>；</w:t>
      </w:r>
    </w:p>
    <w:p w14:paraId="2576092C">
      <w:pPr>
        <w:pStyle w:val="7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highlight w:val="none"/>
          <w:lang w:val="zh-CN" w:eastAsia="zh-CN"/>
        </w:rPr>
      </w:pPr>
      <w:r>
        <w:rPr>
          <w:rFonts w:hint="eastAsia" w:ascii="Times New Roman" w:hAnsi="Times New Roman" w:cs="Times New Roman" w:eastAsiaTheme="minorEastAsia"/>
          <w:highlight w:val="none"/>
          <w:lang w:val="zh-CN"/>
        </w:rPr>
        <w:t>（2）应用系统技术支持，主要包括人员权限、数据校正与修改等方面的使用维护</w:t>
      </w:r>
      <w:r>
        <w:rPr>
          <w:rFonts w:hint="eastAsia" w:ascii="Times New Roman" w:hAnsi="Times New Roman" w:cs="Times New Roman" w:eastAsiaTheme="minorEastAsia"/>
          <w:highlight w:val="none"/>
          <w:lang w:val="zh-CN" w:eastAsia="zh-CN"/>
        </w:rPr>
        <w:t>；</w:t>
      </w:r>
    </w:p>
    <w:p w14:paraId="7614CD98">
      <w:pPr>
        <w:pStyle w:val="7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highlight w:val="none"/>
          <w:lang w:val="zh-CN" w:eastAsia="zh-CN"/>
        </w:rPr>
      </w:pPr>
      <w:r>
        <w:rPr>
          <w:rFonts w:hint="eastAsia" w:ascii="Times New Roman" w:hAnsi="Times New Roman" w:cs="Times New Roman" w:eastAsiaTheme="minorEastAsia"/>
          <w:highlight w:val="none"/>
          <w:lang w:val="zh-CN"/>
        </w:rPr>
        <w:t>（3）根据要求把数字江门网络建设有限公司住宅用地平台可能出现变化的功能内容添加到系统操作手册中</w:t>
      </w:r>
      <w:r>
        <w:rPr>
          <w:rFonts w:hint="eastAsia" w:ascii="Times New Roman" w:hAnsi="Times New Roman" w:cs="Times New Roman" w:eastAsiaTheme="minorEastAsia"/>
          <w:highlight w:val="none"/>
          <w:lang w:val="zh-CN" w:eastAsia="zh-CN"/>
        </w:rPr>
        <w:t>；</w:t>
      </w:r>
    </w:p>
    <w:p w14:paraId="5F9852DF">
      <w:pPr>
        <w:pStyle w:val="7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highlight w:val="none"/>
          <w:lang w:val="zh-CN" w:eastAsia="zh-CN"/>
        </w:rPr>
      </w:pPr>
      <w:r>
        <w:rPr>
          <w:rFonts w:hint="eastAsia" w:ascii="Times New Roman" w:hAnsi="Times New Roman" w:cs="Times New Roman" w:eastAsiaTheme="minorEastAsia"/>
          <w:highlight w:val="none"/>
          <w:lang w:val="zh-CN"/>
        </w:rPr>
        <w:t>（4）完善系统操作指引功能，方便各地区迅速找到自己负责的业务模块，了解一些基础规则并录入正确的业务数据，来提高工作效率</w:t>
      </w:r>
      <w:r>
        <w:rPr>
          <w:rFonts w:hint="eastAsia" w:ascii="Times New Roman" w:hAnsi="Times New Roman" w:cs="Times New Roman" w:eastAsiaTheme="minorEastAsia"/>
          <w:highlight w:val="none"/>
          <w:lang w:val="zh-CN" w:eastAsia="zh-CN"/>
        </w:rPr>
        <w:t>；</w:t>
      </w:r>
    </w:p>
    <w:p w14:paraId="5224B932">
      <w:pPr>
        <w:pStyle w:val="7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highlight w:val="none"/>
          <w:lang w:val="zh-CN" w:eastAsia="zh-CN"/>
        </w:rPr>
      </w:pPr>
      <w:r>
        <w:rPr>
          <w:rFonts w:hint="eastAsia" w:ascii="Times New Roman" w:hAnsi="Times New Roman" w:cs="Times New Roman" w:eastAsiaTheme="minorEastAsia"/>
          <w:highlight w:val="none"/>
          <w:lang w:val="zh-CN"/>
        </w:rPr>
        <w:t>（</w:t>
      </w:r>
      <w:r>
        <w:rPr>
          <w:rFonts w:hint="eastAsia" w:ascii="Times New Roman" w:hAnsi="Times New Roman" w:cs="Times New Roman" w:eastAsiaTheme="minorEastAsia"/>
          <w:highlight w:val="none"/>
          <w:lang w:val="zh-CN" w:eastAsia="zh-CN"/>
        </w:rPr>
        <w:t>5</w:t>
      </w:r>
      <w:r>
        <w:rPr>
          <w:rFonts w:hint="eastAsia" w:ascii="Times New Roman" w:hAnsi="Times New Roman" w:cs="Times New Roman" w:eastAsiaTheme="minorEastAsia"/>
          <w:highlight w:val="none"/>
          <w:lang w:val="zh-CN"/>
        </w:rPr>
        <w:t>）根据业务协调要求调整设计相关的共享接口并配置安全相关策略和共享机制权限控制开放</w:t>
      </w:r>
      <w:r>
        <w:rPr>
          <w:rFonts w:hint="eastAsia" w:ascii="Times New Roman" w:hAnsi="Times New Roman" w:cs="Times New Roman" w:eastAsiaTheme="minorEastAsia"/>
          <w:highlight w:val="none"/>
          <w:lang w:val="zh-CN" w:eastAsia="zh-CN"/>
        </w:rPr>
        <w:t>；</w:t>
      </w:r>
    </w:p>
    <w:p w14:paraId="62AB512C">
      <w:pPr>
        <w:pStyle w:val="7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（6）数据应急维护</w:t>
      </w:r>
    </w:p>
    <w:p w14:paraId="4C9E9231">
      <w:pPr>
        <w:pStyle w:val="7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根据业务需要，按要求对系统数据进行必要维护，主要包括修改存在属性缺失或不正确的信息等，以及对文件存储进行优化合并；从后台补充完善信息、更新替换信息。数据维护范围包括各类矢量数据、结构化业务数据、业务附件数据和外部接入数据的维护。</w:t>
      </w:r>
    </w:p>
    <w:p w14:paraId="50639E0C">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运行环境调优</w:t>
      </w:r>
    </w:p>
    <w:p w14:paraId="7E9F163E">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1）为确保系统能够稳定运行，需要定期对系统的运行环境进行监控。提供专业化程度高的技术服务工程师负责系统管理及数据库性能优化等技术支持服务，通过对系统的定期监控，及时了解系统的使用情况、运行情况及各项系统性能指标，及时做相应调整。</w:t>
      </w:r>
    </w:p>
    <w:p w14:paraId="196AB4E5">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（2）当系统服务资源使用出现过多占用或资源使用异常的情况，如CPU过高、内存不足、文件IO、网络IO异常时候，将结合情况进行调整。</w:t>
      </w:r>
    </w:p>
    <w:p w14:paraId="5D9A6A64">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3）对系统现状、配置与性能等进行检测和诊断，找出系统性能瓶颈，通过掌握系统运行状况、系统资源使用情况及时开展有针对性的硬件、软件配置性能优化；掌握系统对资源的使用情况，了解系统的执行效率。</w:t>
      </w:r>
    </w:p>
    <w:p w14:paraId="61DFFB61">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（4）提出性能调优方案，对服务器调优，如数据库连接池连接数设置、访问流量、资源回收调整等；数据库调优，如SQL语句优化、数据库对象存储方式优化、内存优化。</w:t>
      </w:r>
    </w:p>
    <w:p w14:paraId="12374CF3">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（5）达到合理的硬件和软件配置，使系统资源使用达到平衡与性能提升。</w:t>
      </w:r>
    </w:p>
    <w:p w14:paraId="16B08256">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数据备份</w:t>
      </w:r>
    </w:p>
    <w:p w14:paraId="156D29F2">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（1）制定备份策略</w:t>
      </w:r>
    </w:p>
    <w:p w14:paraId="49116FEC">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根据业务需求、数据重要性以及恢复时间目标（RTO）和恢复点目标（RPO），制定合适的备份策略。这包括确定备份的频率（如每日、每周、每月等）、备份的数据类型（如数据库、文件系统、虚拟机等）以及备份的存储位置（如本地磁盘、云存储等）。</w:t>
      </w:r>
    </w:p>
    <w:p w14:paraId="372072BA">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（2）选择备份工具和技术</w:t>
      </w:r>
    </w:p>
    <w:p w14:paraId="196B5EB8">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根据备份策略，选择合适的备份工具和技术。这些工具和技术应能够高效地执行备份操作，同时保证备份数据的安全性和完整性。</w:t>
      </w:r>
    </w:p>
    <w:p w14:paraId="65271149">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（3）执行备份操作</w:t>
      </w:r>
    </w:p>
    <w:p w14:paraId="614BEE74">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按照备份策略，定期执行备份操作。这包括启动备份任务、监控备份进度以及处理可能出现的任何问题。</w:t>
      </w:r>
    </w:p>
    <w:p w14:paraId="6741D818">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（4）验证备份数据</w:t>
      </w:r>
    </w:p>
    <w:p w14:paraId="4EB28C71">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备份完成后，进行备份数据的验证工作，确保备份数据的完整性和可恢复性。这通常包括恢复测试，以验证在需要时能够成功恢复数据。</w:t>
      </w:r>
    </w:p>
    <w:p w14:paraId="276A9491">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（5）管理和维护备份环境</w:t>
      </w:r>
    </w:p>
    <w:p w14:paraId="0C8E89E4">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对备份环境进行管理和维护，包括监控备份存储的容量、性能以及安全性，及时处理任何潜在的问题。</w:t>
      </w:r>
    </w:p>
    <w:p w14:paraId="58CC4546">
      <w:pPr>
        <w:pStyle w:val="70"/>
        <w:pageBreakBefore w:val="0"/>
        <w:numPr>
          <w:ilvl w:val="0"/>
          <w:numId w:val="6"/>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技术专家服务</w:t>
      </w:r>
    </w:p>
    <w:p w14:paraId="2F457249">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（1）专项技术咨询服务</w:t>
      </w:r>
    </w:p>
    <w:p w14:paraId="42ADAC91">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针对系统运行情况与业务情况，提供业务系统的弹性计算、数据库、中间件等资源的选型、规格和配置等咨询，满足业务系统不断发展的需求。提供如服务不可用、性能瓶颈、数据丢失等情况的咨询服务，综合提升服务质量。</w:t>
      </w:r>
    </w:p>
    <w:p w14:paraId="0E0D411E">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（2）深度检查和架构咨询</w:t>
      </w:r>
    </w:p>
    <w:p w14:paraId="1A5AA3E7">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深入研究系统架构，对应用系统、中间件、数据库、操作系统等进行专项深度检查，分析数据库、中间件等应用架构、配置参数和运行指标的有效程度，评估其运行效率、健壮性和安全性，指出当前方面存在的不足和隐患，针对隐患或问题提供针对性的解决方案，做好预防和加固措施，避免数据库的因素影响业务的持续服务。同时定期进行业务交流，针对即将上线的业务系统，可提供综合架构设计服务，如分布式、高可用等；针对已上线业务，分析业务系统和数据库等架构，找出系统架构的风险点及性能瓶颈点，提供相应的长短期解决方案。</w:t>
      </w:r>
    </w:p>
    <w:p w14:paraId="581FC37A">
      <w:pPr>
        <w:pStyle w:val="70"/>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highlight w:val="none"/>
          <w:lang w:val="zh-CN"/>
        </w:rPr>
      </w:pPr>
      <w:r>
        <w:rPr>
          <w:rFonts w:hint="eastAsia" w:ascii="Times New Roman" w:hAnsi="Times New Roman" w:cs="Times New Roman" w:eastAsiaTheme="minorEastAsia"/>
          <w:highlight w:val="none"/>
          <w:lang w:val="zh-CN"/>
        </w:rPr>
        <w:t>（3）重急故障与疑难问题分析处理</w:t>
      </w:r>
    </w:p>
    <w:p w14:paraId="5206545B">
      <w:pPr>
        <w:pageBreakBefore w:val="0"/>
        <w:kinsoku/>
        <w:wordWrap/>
        <w:overflowPunct/>
        <w:topLinePunct w:val="0"/>
        <w:autoSpaceDE/>
        <w:autoSpaceDN/>
        <w:bidi w:val="0"/>
        <w:snapToGrid/>
        <w:spacing w:line="360" w:lineRule="auto"/>
        <w:ind w:firstLine="480" w:firstLineChars="200"/>
        <w:rPr>
          <w:rFonts w:hint="eastAsia" w:ascii="Times New Roman" w:hAnsi="Times New Roman" w:cs="Times New Roman" w:eastAsiaTheme="minorEastAsia"/>
          <w:kern w:val="0"/>
          <w:sz w:val="24"/>
          <w:szCs w:val="24"/>
          <w:highlight w:val="none"/>
          <w:lang w:val="zh-CN" w:eastAsia="zh-CN" w:bidi="ar-SA"/>
        </w:rPr>
      </w:pPr>
      <w:r>
        <w:rPr>
          <w:rFonts w:hint="eastAsia" w:ascii="Times New Roman" w:hAnsi="Times New Roman" w:cs="Times New Roman" w:eastAsiaTheme="minorEastAsia"/>
          <w:kern w:val="0"/>
          <w:sz w:val="24"/>
          <w:szCs w:val="24"/>
          <w:highlight w:val="none"/>
          <w:lang w:val="zh-CN" w:eastAsia="zh-CN" w:bidi="ar-SA"/>
        </w:rPr>
        <w:t>当系统出现重大或紧急故障，超出驻场人员处理能力范围时，技术专家团队提供远程技术疑难问题的分析和处理，通过电话沟通指导或远程工具，提供专业高效的技术支持服务。无法通过电话或工具远程解决的情况下，提供紧急现场技术支持服务，以专业的知识、丰富的经验，迅速处理和消除故障，必要时引入原厂技术支持。</w:t>
      </w:r>
    </w:p>
    <w:p w14:paraId="0CC11371">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eastAsia"/>
          <w:b/>
          <w:bCs/>
          <w:sz w:val="24"/>
          <w:highlight w:val="none"/>
          <w:lang w:val="zh-CN"/>
        </w:rPr>
        <w:t xml:space="preserve">第四条 </w:t>
      </w:r>
      <w:r>
        <w:rPr>
          <w:rFonts w:hint="default"/>
          <w:b/>
          <w:bCs/>
          <w:sz w:val="24"/>
          <w:highlight w:val="none"/>
          <w:lang w:val="zh-CN"/>
        </w:rPr>
        <w:t xml:space="preserve"> 服务方式</w:t>
      </w:r>
      <w:r>
        <w:rPr>
          <w:rFonts w:hint="eastAsia"/>
          <w:b/>
          <w:bCs/>
          <w:sz w:val="24"/>
          <w:highlight w:val="none"/>
          <w:lang w:val="zh-CN"/>
        </w:rPr>
        <w:t xml:space="preserve"> </w:t>
      </w:r>
    </w:p>
    <w:p w14:paraId="6ACC1B64">
      <w:pPr>
        <w:pStyle w:val="70"/>
        <w:pageBreakBefore w:val="0"/>
        <w:kinsoku/>
        <w:wordWrap/>
        <w:overflowPunct/>
        <w:topLinePunct w:val="0"/>
        <w:autoSpaceDE/>
        <w:autoSpaceDN/>
        <w:bidi w:val="0"/>
        <w:snapToGrid/>
        <w:spacing w:before="0" w:beforeAutospacing="0" w:after="0" w:afterAutospacing="0" w:line="360" w:lineRule="auto"/>
        <w:ind w:firstLine="480" w:firstLineChars="200"/>
        <w:rPr>
          <w:rFonts w:ascii="Times New Roman" w:hAnsi="Times New Roman" w:eastAsiaTheme="minorEastAsia"/>
          <w:highlight w:val="none"/>
          <w:lang w:val="zh-CN"/>
        </w:rPr>
      </w:pPr>
      <w:r>
        <w:rPr>
          <w:rFonts w:hint="eastAsia" w:asciiTheme="minorEastAsia" w:hAnsiTheme="minorEastAsia" w:eastAsiaTheme="minorEastAsia"/>
          <w:highlight w:val="none"/>
          <w:lang w:val="zh-CN"/>
        </w:rPr>
        <w:t>提供服务的方式：提供7×24小时的热线服务，针对日常咨询、业务流程、数据统计和业务需求等服务请求进行统一登记，根据事件的性质、类别、等级进行判断，分派相关人员进行处理，并对事件处理全流程进行跟踪监督，确保服务请求得到及时的响应与处理。</w:t>
      </w:r>
    </w:p>
    <w:p w14:paraId="4C27F5D8">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eastAsia"/>
          <w:b/>
          <w:bCs/>
          <w:sz w:val="24"/>
          <w:highlight w:val="none"/>
          <w:lang w:val="zh-CN"/>
        </w:rPr>
        <w:t>第五条  服务期限</w:t>
      </w:r>
    </w:p>
    <w:p w14:paraId="3EA9B6E9">
      <w:pPr>
        <w:pageBreakBefore w:val="0"/>
        <w:kinsoku/>
        <w:wordWrap/>
        <w:overflowPunct/>
        <w:topLinePunct w:val="0"/>
        <w:autoSpaceDE/>
        <w:autoSpaceDN/>
        <w:bidi w:val="0"/>
        <w:adjustRightInd w:val="0"/>
        <w:snapToGrid/>
        <w:spacing w:line="360" w:lineRule="auto"/>
        <w:ind w:firstLine="480" w:firstLineChars="200"/>
        <w:jc w:val="left"/>
        <w:textAlignment w:val="top"/>
        <w:rPr>
          <w:rFonts w:ascii="宋体" w:hAnsi="宋体" w:eastAsia="宋体"/>
          <w:sz w:val="24"/>
          <w:szCs w:val="24"/>
          <w:highlight w:val="none"/>
        </w:rPr>
      </w:pPr>
      <w:r>
        <w:rPr>
          <w:rFonts w:ascii="宋体" w:hAnsi="宋体" w:eastAsia="宋体"/>
          <w:sz w:val="24"/>
          <w:szCs w:val="24"/>
          <w:highlight w:val="none"/>
        </w:rPr>
        <w:t>本合同服务期限为一年，自合同签订之日起计算。</w:t>
      </w:r>
    </w:p>
    <w:p w14:paraId="5802B9A9">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eastAsia"/>
          <w:b/>
          <w:bCs/>
          <w:sz w:val="24"/>
          <w:highlight w:val="none"/>
          <w:lang w:val="zh-CN"/>
        </w:rPr>
        <w:t>第六条  付款方式</w:t>
      </w:r>
    </w:p>
    <w:p w14:paraId="350B949E">
      <w:pPr>
        <w:pStyle w:val="70"/>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highlight w:val="none"/>
          <w:lang w:val="zh-CN"/>
        </w:rPr>
      </w:pPr>
      <w:r>
        <w:rPr>
          <w:rFonts w:asciiTheme="minorEastAsia" w:hAnsiTheme="minorEastAsia" w:eastAsiaTheme="minorEastAsia"/>
          <w:highlight w:val="none"/>
          <w:lang w:val="zh-CN"/>
        </w:rPr>
        <w:t>1.本项目含税</w:t>
      </w:r>
      <w:r>
        <w:rPr>
          <w:rFonts w:hint="eastAsia" w:asciiTheme="minorEastAsia" w:hAnsiTheme="minorEastAsia" w:eastAsiaTheme="minorEastAsia"/>
          <w:highlight w:val="none"/>
          <w:lang w:val="en-US" w:eastAsia="zh-CN"/>
        </w:rPr>
        <w:t>总价</w:t>
      </w:r>
      <w:r>
        <w:rPr>
          <w:rFonts w:asciiTheme="minorEastAsia" w:hAnsiTheme="minorEastAsia" w:eastAsiaTheme="minorEastAsia"/>
          <w:highlight w:val="none"/>
          <w:lang w:val="zh-CN"/>
        </w:rPr>
        <w:t>金额为：</w:t>
      </w:r>
      <w:r>
        <w:rPr>
          <w:rFonts w:cs="Arial" w:asciiTheme="minorEastAsia" w:hAnsiTheme="minorEastAsia" w:eastAsiaTheme="minorEastAsia"/>
          <w:highlight w:val="none"/>
          <w:u w:val="single"/>
          <w:shd w:val="clear" w:color="auto" w:fill="FFFFFF"/>
        </w:rPr>
        <w:t>¥</w:t>
      </w:r>
      <w:r>
        <w:rPr>
          <w:rFonts w:hint="eastAsia" w:asciiTheme="minorEastAsia" w:hAnsiTheme="minorEastAsia" w:eastAsiaTheme="minorEastAsia"/>
          <w:highlight w:val="none"/>
          <w:u w:val="single"/>
          <w:lang w:val="en-US" w:eastAsia="zh-CN"/>
        </w:rPr>
        <w:t>XXX</w:t>
      </w:r>
      <w:r>
        <w:rPr>
          <w:rFonts w:hint="eastAsia"/>
          <w:bCs/>
          <w:highlight w:val="none"/>
          <w:u w:val="single"/>
        </w:rPr>
        <w:t>元</w:t>
      </w:r>
      <w:r>
        <w:rPr>
          <w:rFonts w:asciiTheme="minorEastAsia" w:hAnsiTheme="minorEastAsia" w:eastAsiaTheme="minorEastAsia"/>
          <w:highlight w:val="none"/>
          <w:lang w:val="zh-CN"/>
        </w:rPr>
        <w:t>（大写：</w:t>
      </w:r>
      <w:r>
        <w:rPr>
          <w:rFonts w:hint="eastAsia"/>
          <w:bCs/>
          <w:highlight w:val="none"/>
          <w:u w:val="single"/>
        </w:rPr>
        <w:t>人民币</w:t>
      </w:r>
      <w:bookmarkStart w:id="79" w:name="_GoBack"/>
      <w:r>
        <w:rPr>
          <w:rFonts w:hint="eastAsia"/>
          <w:bCs/>
          <w:highlight w:val="none"/>
          <w:u w:val="single"/>
          <w:lang w:val="en-US" w:eastAsia="zh-CN"/>
        </w:rPr>
        <w:t>XX</w:t>
      </w:r>
      <w:bookmarkEnd w:id="79"/>
      <w:r>
        <w:rPr>
          <w:rFonts w:hint="eastAsia"/>
          <w:bCs/>
          <w:highlight w:val="none"/>
          <w:u w:val="single"/>
          <w:lang w:val="en-US" w:eastAsia="zh-CN"/>
        </w:rPr>
        <w:t>X</w:t>
      </w:r>
      <w:r>
        <w:rPr>
          <w:rFonts w:asciiTheme="minorEastAsia" w:hAnsiTheme="minorEastAsia" w:eastAsiaTheme="minorEastAsia"/>
          <w:highlight w:val="none"/>
          <w:lang w:val="zh-CN"/>
        </w:rPr>
        <w:t>），</w:t>
      </w:r>
      <w:r>
        <w:rPr>
          <w:rFonts w:hint="eastAsia"/>
          <w:highlight w:val="none"/>
        </w:rPr>
        <w:t>项目</w:t>
      </w:r>
      <w:r>
        <w:rPr>
          <w:rFonts w:hint="eastAsia" w:asciiTheme="minorEastAsia" w:hAnsiTheme="minorEastAsia" w:eastAsiaTheme="minorEastAsia"/>
          <w:highlight w:val="none"/>
          <w:lang w:val="en-US" w:eastAsia="zh-CN"/>
        </w:rPr>
        <w:t>总价</w:t>
      </w:r>
      <w:r>
        <w:rPr>
          <w:rFonts w:hint="eastAsia"/>
          <w:highlight w:val="none"/>
        </w:rPr>
        <w:t>包括软件系统的日常维护、使用咨询、数据维护等服务清单列明内容的一切费用。价格不因市场的波动而变更，所有价格变动的风险均由乙方自行承担。甲方不需再向乙方支付任何其他费用</w:t>
      </w:r>
      <w:r>
        <w:rPr>
          <w:rFonts w:asciiTheme="minorEastAsia" w:hAnsiTheme="minorEastAsia" w:eastAsiaTheme="minorEastAsia"/>
          <w:highlight w:val="none"/>
          <w:lang w:val="zh-CN"/>
        </w:rPr>
        <w:t>。</w:t>
      </w:r>
    </w:p>
    <w:p w14:paraId="1CD74215">
      <w:pPr>
        <w:pStyle w:val="70"/>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highlight w:val="none"/>
          <w:lang w:val="zh-CN"/>
        </w:rPr>
      </w:pPr>
      <w:r>
        <w:rPr>
          <w:rFonts w:asciiTheme="minorEastAsia" w:hAnsiTheme="minorEastAsia" w:eastAsiaTheme="minorEastAsia"/>
          <w:highlight w:val="none"/>
          <w:lang w:val="zh-CN"/>
        </w:rPr>
        <w:t>2.本项目分两期支付，乙方应提前向甲方开具</w:t>
      </w:r>
      <w:r>
        <w:rPr>
          <w:rFonts w:hint="eastAsia" w:asciiTheme="minorEastAsia" w:hAnsiTheme="minorEastAsia" w:eastAsiaTheme="minorEastAsia"/>
          <w:highlight w:val="none"/>
          <w:lang w:val="zh-CN"/>
        </w:rPr>
        <w:t>符合国家财务规定的</w:t>
      </w:r>
      <w:r>
        <w:rPr>
          <w:rFonts w:asciiTheme="minorEastAsia" w:hAnsiTheme="minorEastAsia" w:eastAsiaTheme="minorEastAsia"/>
          <w:highlight w:val="none"/>
          <w:lang w:val="zh-CN"/>
        </w:rPr>
        <w:t>增值税发票及提交有关结算资料。</w:t>
      </w:r>
    </w:p>
    <w:p w14:paraId="7D98F2B0">
      <w:pPr>
        <w:pStyle w:val="70"/>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highlight w:val="none"/>
          <w:lang w:val="zh-CN"/>
        </w:rPr>
      </w:pPr>
      <w:r>
        <w:rPr>
          <w:rFonts w:asciiTheme="minorEastAsia" w:hAnsiTheme="minorEastAsia" w:eastAsiaTheme="minorEastAsia"/>
          <w:highlight w:val="none"/>
          <w:lang w:val="zh-CN"/>
        </w:rPr>
        <w:t>（1）第一期款项：甲方需在合同签订后，且收到相应的财政资金和乙方开具的</w:t>
      </w:r>
      <w:r>
        <w:rPr>
          <w:rFonts w:hint="eastAsia" w:asciiTheme="minorEastAsia" w:hAnsiTheme="minorEastAsia" w:eastAsiaTheme="minorEastAsia"/>
          <w:highlight w:val="none"/>
          <w:lang w:val="zh-CN"/>
        </w:rPr>
        <w:t>符合国家财务规定的</w:t>
      </w:r>
      <w:r>
        <w:rPr>
          <w:rFonts w:asciiTheme="minorEastAsia" w:hAnsiTheme="minorEastAsia" w:eastAsiaTheme="minorEastAsia"/>
          <w:highlight w:val="none"/>
          <w:lang w:val="zh-CN"/>
        </w:rPr>
        <w:t>增值税发票后，15个工作日内支付本项目</w:t>
      </w:r>
      <w:r>
        <w:rPr>
          <w:rFonts w:hint="eastAsia" w:asciiTheme="minorEastAsia" w:hAnsiTheme="minorEastAsia" w:eastAsiaTheme="minorEastAsia"/>
          <w:highlight w:val="none"/>
          <w:lang w:val="zh-CN"/>
        </w:rPr>
        <w:t>总金额的</w:t>
      </w:r>
      <w:r>
        <w:rPr>
          <w:rFonts w:hint="eastAsia" w:asciiTheme="minorEastAsia" w:hAnsiTheme="minorEastAsia" w:eastAsiaTheme="minorEastAsia"/>
          <w:highlight w:val="none"/>
          <w:lang w:val="en-US" w:eastAsia="zh-CN"/>
        </w:rPr>
        <w:t>30%</w:t>
      </w:r>
      <w:r>
        <w:rPr>
          <w:rFonts w:asciiTheme="minorEastAsia" w:hAnsiTheme="minorEastAsia" w:eastAsiaTheme="minorEastAsia"/>
          <w:highlight w:val="none"/>
          <w:lang w:val="zh-CN"/>
        </w:rPr>
        <w:t>给乙方，金额为：</w:t>
      </w:r>
      <w:r>
        <w:rPr>
          <w:rFonts w:cs="Arial" w:asciiTheme="minorEastAsia" w:hAnsiTheme="minorEastAsia" w:eastAsiaTheme="minorEastAsia"/>
          <w:highlight w:val="none"/>
          <w:u w:val="none"/>
          <w:shd w:val="clear" w:color="auto" w:fill="FFFFFF"/>
        </w:rPr>
        <w:t>¥</w:t>
      </w:r>
      <w:r>
        <w:rPr>
          <w:rFonts w:hint="eastAsia" w:asciiTheme="minorEastAsia" w:hAnsiTheme="minorEastAsia" w:eastAsiaTheme="minorEastAsia"/>
          <w:highlight w:val="none"/>
          <w:u w:val="single"/>
          <w:lang w:val="en-US" w:eastAsia="zh-CN"/>
        </w:rPr>
        <w:t>XXX</w:t>
      </w:r>
      <w:r>
        <w:rPr>
          <w:rFonts w:asciiTheme="minorEastAsia" w:hAnsiTheme="minorEastAsia" w:eastAsiaTheme="minorEastAsia"/>
          <w:highlight w:val="none"/>
          <w:lang w:val="zh-CN"/>
        </w:rPr>
        <w:t>元</w:t>
      </w:r>
      <w:r>
        <w:rPr>
          <w:rFonts w:hint="eastAsia" w:asciiTheme="minorEastAsia" w:hAnsiTheme="minorEastAsia" w:eastAsiaTheme="minorEastAsia"/>
          <w:highlight w:val="none"/>
          <w:lang w:val="zh-CN"/>
        </w:rPr>
        <w:t>（</w:t>
      </w:r>
      <w:r>
        <w:rPr>
          <w:rFonts w:asciiTheme="minorEastAsia" w:hAnsiTheme="minorEastAsia" w:eastAsiaTheme="minorEastAsia"/>
          <w:highlight w:val="none"/>
          <w:lang w:val="zh-CN"/>
        </w:rPr>
        <w:t>大写：</w:t>
      </w:r>
      <w:r>
        <w:rPr>
          <w:rFonts w:hint="eastAsia" w:asciiTheme="minorEastAsia" w:hAnsiTheme="minorEastAsia" w:eastAsiaTheme="minorEastAsia"/>
          <w:highlight w:val="none"/>
          <w:u w:val="single"/>
          <w:lang w:val="zh-CN"/>
        </w:rPr>
        <w:t>人民币</w:t>
      </w:r>
      <w:r>
        <w:rPr>
          <w:rFonts w:hint="eastAsia" w:asciiTheme="minorEastAsia" w:hAnsiTheme="minorEastAsia" w:eastAsiaTheme="minorEastAsia"/>
          <w:highlight w:val="none"/>
          <w:u w:val="single"/>
          <w:lang w:val="en-US" w:eastAsia="zh-CN"/>
        </w:rPr>
        <w:t>XXX</w:t>
      </w:r>
      <w:r>
        <w:rPr>
          <w:rFonts w:hint="eastAsia" w:asciiTheme="minorEastAsia" w:hAnsiTheme="minorEastAsia" w:eastAsiaTheme="minorEastAsia"/>
          <w:highlight w:val="none"/>
          <w:lang w:val="zh-CN"/>
        </w:rPr>
        <w:t>）；</w:t>
      </w:r>
    </w:p>
    <w:p w14:paraId="42773F87">
      <w:pPr>
        <w:pStyle w:val="7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Theme="minorEastAsia" w:hAnsiTheme="minorEastAsia" w:eastAsiaTheme="minorEastAsia"/>
          <w:highlight w:val="none"/>
          <w:lang w:val="zh-CN"/>
        </w:rPr>
      </w:pPr>
      <w:r>
        <w:rPr>
          <w:rFonts w:asciiTheme="minorEastAsia" w:hAnsiTheme="minorEastAsia" w:eastAsiaTheme="minorEastAsia"/>
          <w:highlight w:val="none"/>
          <w:lang w:val="zh-CN"/>
        </w:rPr>
        <w:t>（2）第二期：待项目验收合格后，且收到相应的财政资金和乙方开具的</w:t>
      </w:r>
      <w:r>
        <w:rPr>
          <w:rFonts w:hint="eastAsia" w:asciiTheme="minorEastAsia" w:hAnsiTheme="minorEastAsia" w:eastAsiaTheme="minorEastAsia"/>
          <w:highlight w:val="none"/>
          <w:lang w:val="zh-CN"/>
        </w:rPr>
        <w:t>符合国家财务规定的</w:t>
      </w:r>
      <w:r>
        <w:rPr>
          <w:rFonts w:asciiTheme="minorEastAsia" w:hAnsiTheme="minorEastAsia" w:eastAsiaTheme="minorEastAsia"/>
          <w:highlight w:val="none"/>
          <w:lang w:val="zh-CN"/>
        </w:rPr>
        <w:t>增值税发票后，15个工作日内向乙方支付合同剩余费用，金额为：</w:t>
      </w:r>
      <w:r>
        <w:rPr>
          <w:rFonts w:cs="Arial" w:asciiTheme="minorEastAsia" w:hAnsiTheme="minorEastAsia" w:eastAsiaTheme="minorEastAsia"/>
          <w:highlight w:val="none"/>
          <w:u w:val="none"/>
          <w:shd w:val="clear" w:color="auto" w:fill="FFFFFF"/>
        </w:rPr>
        <w:t>¥</w:t>
      </w:r>
      <w:r>
        <w:rPr>
          <w:rFonts w:hint="eastAsia" w:asciiTheme="minorEastAsia" w:hAnsiTheme="minorEastAsia" w:eastAsiaTheme="minorEastAsia"/>
          <w:highlight w:val="none"/>
          <w:u w:val="single"/>
          <w:lang w:val="en-US" w:eastAsia="zh-CN"/>
        </w:rPr>
        <w:t>XXX</w:t>
      </w:r>
      <w:r>
        <w:rPr>
          <w:rFonts w:asciiTheme="minorEastAsia" w:hAnsiTheme="minorEastAsia" w:eastAsiaTheme="minorEastAsia"/>
          <w:highlight w:val="none"/>
          <w:lang w:val="zh-CN"/>
        </w:rPr>
        <w:t>元</w:t>
      </w:r>
      <w:r>
        <w:rPr>
          <w:rFonts w:hint="eastAsia" w:asciiTheme="minorEastAsia" w:hAnsiTheme="minorEastAsia" w:eastAsiaTheme="minorEastAsia"/>
          <w:highlight w:val="none"/>
          <w:lang w:val="zh-CN"/>
        </w:rPr>
        <w:t>（</w:t>
      </w:r>
      <w:r>
        <w:rPr>
          <w:rFonts w:asciiTheme="minorEastAsia" w:hAnsiTheme="minorEastAsia" w:eastAsiaTheme="minorEastAsia"/>
          <w:highlight w:val="none"/>
          <w:lang w:val="zh-CN"/>
        </w:rPr>
        <w:t>大写：</w:t>
      </w:r>
      <w:r>
        <w:rPr>
          <w:rFonts w:hint="eastAsia" w:asciiTheme="minorEastAsia" w:hAnsiTheme="minorEastAsia" w:eastAsiaTheme="minorEastAsia"/>
          <w:highlight w:val="none"/>
          <w:u w:val="single"/>
          <w:lang w:val="zh-CN"/>
        </w:rPr>
        <w:t>人民币</w:t>
      </w:r>
      <w:r>
        <w:rPr>
          <w:rFonts w:hint="eastAsia" w:asciiTheme="minorEastAsia" w:hAnsiTheme="minorEastAsia" w:eastAsiaTheme="minorEastAsia"/>
          <w:highlight w:val="none"/>
          <w:u w:val="single"/>
          <w:lang w:val="en-US" w:eastAsia="zh-CN"/>
        </w:rPr>
        <w:t>XXX</w:t>
      </w:r>
      <w:r>
        <w:rPr>
          <w:rFonts w:hint="eastAsia" w:asciiTheme="minorEastAsia" w:hAnsiTheme="minorEastAsia" w:eastAsiaTheme="minorEastAsia"/>
          <w:highlight w:val="none"/>
          <w:lang w:val="zh-CN"/>
        </w:rPr>
        <w:t>）</w:t>
      </w:r>
      <w:r>
        <w:rPr>
          <w:rFonts w:asciiTheme="minorEastAsia" w:hAnsiTheme="minorEastAsia" w:eastAsiaTheme="minorEastAsia"/>
          <w:highlight w:val="none"/>
          <w:lang w:val="zh-CN"/>
        </w:rPr>
        <w:t>。</w:t>
      </w:r>
    </w:p>
    <w:p w14:paraId="40668FE1">
      <w:pPr>
        <w:pStyle w:val="70"/>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highlight w:val="none"/>
          <w:lang w:val="zh-CN"/>
        </w:rPr>
      </w:pPr>
      <w:r>
        <w:rPr>
          <w:rFonts w:asciiTheme="minorEastAsia" w:hAnsiTheme="minorEastAsia" w:eastAsiaTheme="minorEastAsia"/>
          <w:highlight w:val="none"/>
          <w:lang w:val="zh-CN"/>
        </w:rPr>
        <w:t>3.乙方收款专户如下：</w:t>
      </w:r>
    </w:p>
    <w:p w14:paraId="441B343C">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highlight w:val="none"/>
          <w:lang w:val="en-US" w:eastAsia="zh-CN"/>
        </w:rPr>
      </w:pPr>
      <w:r>
        <w:rPr>
          <w:rFonts w:ascii="宋体" w:hAnsi="宋体" w:eastAsia="宋体"/>
          <w:sz w:val="24"/>
          <w:szCs w:val="24"/>
          <w:highlight w:val="none"/>
        </w:rPr>
        <w:t>开户银行：</w:t>
      </w:r>
      <w:r>
        <w:rPr>
          <w:rFonts w:hint="eastAsia" w:ascii="宋体" w:hAnsi="宋体"/>
          <w:sz w:val="24"/>
          <w:szCs w:val="24"/>
          <w:highlight w:val="none"/>
          <w:lang w:val="en-US" w:eastAsia="zh-CN"/>
        </w:rPr>
        <w:t>XXXX</w:t>
      </w:r>
    </w:p>
    <w:p w14:paraId="6F84C749">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highlight w:val="none"/>
          <w:lang w:val="en-US" w:eastAsia="zh-CN"/>
        </w:rPr>
      </w:pPr>
      <w:r>
        <w:rPr>
          <w:rFonts w:hint="eastAsia" w:ascii="宋体" w:hAnsi="宋体" w:eastAsia="宋体"/>
          <w:sz w:val="24"/>
          <w:szCs w:val="24"/>
          <w:highlight w:val="none"/>
          <w:lang w:eastAsia="zh-CN"/>
        </w:rPr>
        <w:t>银行账号</w:t>
      </w:r>
      <w:r>
        <w:rPr>
          <w:rFonts w:ascii="宋体" w:hAnsi="宋体" w:eastAsia="宋体"/>
          <w:sz w:val="24"/>
          <w:szCs w:val="24"/>
          <w:highlight w:val="none"/>
        </w:rPr>
        <w:t>：</w:t>
      </w:r>
      <w:r>
        <w:rPr>
          <w:rFonts w:hint="eastAsia" w:ascii="宋体" w:hAnsi="宋体"/>
          <w:sz w:val="24"/>
          <w:szCs w:val="24"/>
          <w:highlight w:val="none"/>
          <w:lang w:val="en-US" w:eastAsia="zh-CN"/>
        </w:rPr>
        <w:t>XXXX</w:t>
      </w:r>
    </w:p>
    <w:p w14:paraId="67600F90">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highlight w:val="none"/>
          <w:lang w:val="en-US" w:eastAsia="zh-CN"/>
        </w:rPr>
      </w:pPr>
      <w:r>
        <w:rPr>
          <w:rFonts w:ascii="宋体" w:hAnsi="宋体" w:eastAsia="宋体"/>
          <w:sz w:val="24"/>
          <w:szCs w:val="24"/>
          <w:highlight w:val="none"/>
        </w:rPr>
        <w:t>开户名称：</w:t>
      </w:r>
      <w:r>
        <w:rPr>
          <w:rFonts w:hint="eastAsia" w:ascii="宋体" w:hAnsi="宋体"/>
          <w:sz w:val="24"/>
          <w:szCs w:val="24"/>
          <w:highlight w:val="none"/>
          <w:lang w:val="en-US" w:eastAsia="zh-CN"/>
        </w:rPr>
        <w:t>XXXX</w:t>
      </w:r>
    </w:p>
    <w:p w14:paraId="4DFE052B">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eastAsia"/>
          <w:b/>
          <w:bCs/>
          <w:sz w:val="24"/>
          <w:highlight w:val="none"/>
          <w:lang w:val="zh-CN"/>
        </w:rPr>
        <w:t>第七条  项目验收</w:t>
      </w:r>
    </w:p>
    <w:p w14:paraId="5A649485">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highlight w:val="none"/>
          <w:lang w:val="en-US" w:eastAsia="zh-CN"/>
        </w:rPr>
      </w:pPr>
      <w:r>
        <w:rPr>
          <w:rFonts w:ascii="宋体" w:hAnsi="宋体" w:eastAsia="宋体"/>
          <w:sz w:val="24"/>
          <w:szCs w:val="24"/>
          <w:highlight w:val="none"/>
        </w:rPr>
        <w:t>乙方完成本合同第三条全部内容，并且按照甲方要求提供各项服务内容完成情况的佐证材料后，甲方在</w:t>
      </w:r>
      <w:r>
        <w:rPr>
          <w:rFonts w:hint="eastAsia" w:ascii="宋体" w:hAnsi="宋体" w:eastAsia="宋体"/>
          <w:sz w:val="24"/>
          <w:szCs w:val="24"/>
          <w:highlight w:val="none"/>
        </w:rPr>
        <w:t>5个工作日内组织本项目验收，乙方</w:t>
      </w:r>
      <w:r>
        <w:rPr>
          <w:rFonts w:ascii="宋体" w:hAnsi="宋体" w:eastAsia="宋体"/>
          <w:sz w:val="24"/>
          <w:szCs w:val="24"/>
          <w:highlight w:val="none"/>
        </w:rPr>
        <w:t>参与配合，双方在验收报告上签字确认项目验收合格后，表示本项目验收结束。</w:t>
      </w:r>
      <w:r>
        <w:rPr>
          <w:rFonts w:ascii="宋体" w:hAnsi="宋体" w:eastAsia="宋体" w:cs="Times New Roman"/>
          <w:i w:val="0"/>
          <w:iCs w:val="0"/>
          <w:caps w:val="0"/>
          <w:spacing w:val="0"/>
          <w:sz w:val="24"/>
          <w:szCs w:val="24"/>
          <w:highlight w:val="none"/>
        </w:rPr>
        <w:t>验收不合格的，乙方应在甲方要求的期限内进行整改，整改后重新申请验收</w:t>
      </w:r>
      <w:r>
        <w:rPr>
          <w:rFonts w:hint="default" w:ascii="宋体" w:hAnsi="宋体" w:eastAsia="宋体" w:cs="Times New Roman"/>
          <w:i w:val="0"/>
          <w:iCs w:val="0"/>
          <w:caps w:val="0"/>
          <w:spacing w:val="0"/>
          <w:sz w:val="24"/>
          <w:szCs w:val="24"/>
          <w:highlight w:val="none"/>
          <w:lang w:eastAsia="zh-CN"/>
        </w:rPr>
        <w:t>。</w:t>
      </w:r>
      <w:r>
        <w:rPr>
          <w:rFonts w:hint="default" w:ascii="宋体" w:hAnsi="宋体" w:eastAsia="宋体" w:cs="Times New Roman"/>
          <w:i w:val="0"/>
          <w:iCs w:val="0"/>
          <w:caps w:val="0"/>
          <w:spacing w:val="0"/>
          <w:sz w:val="24"/>
          <w:szCs w:val="24"/>
          <w:highlight w:val="none"/>
          <w:lang w:val="en-US" w:eastAsia="zh-CN"/>
        </w:rPr>
        <w:t>整改期间产生的所有费用由乙方承担。</w:t>
      </w:r>
    </w:p>
    <w:p w14:paraId="5842D82B">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eastAsia"/>
          <w:b/>
          <w:bCs/>
          <w:sz w:val="24"/>
          <w:highlight w:val="none"/>
          <w:lang w:val="zh-CN"/>
        </w:rPr>
        <w:t>第十条 权利与义务</w:t>
      </w:r>
    </w:p>
    <w:p w14:paraId="1D9D3AA6">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（一）甲方权利与义务</w:t>
      </w:r>
    </w:p>
    <w:p w14:paraId="3B640209">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.甲方权利</w:t>
      </w:r>
    </w:p>
    <w:p w14:paraId="0B17589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（1）甲方确认其依法完全享有本项目建设管理、运营、运维等全部管理权利。</w:t>
      </w:r>
    </w:p>
    <w:p w14:paraId="2DC277EA">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（2）甲方有权要求乙方按照本合同及本项目</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lang w:eastAsia="zh-CN"/>
        </w:rPr>
        <w:t>文件</w:t>
      </w:r>
      <w:r>
        <w:rPr>
          <w:rFonts w:hint="eastAsia" w:ascii="宋体" w:hAnsi="宋体" w:eastAsia="宋体" w:cs="宋体"/>
          <w:kern w:val="0"/>
          <w:sz w:val="24"/>
          <w:szCs w:val="24"/>
          <w:highlight w:val="none"/>
        </w:rPr>
        <w:t>等文件文本约定履行其项目实施、交付履行等合同义务；有权对合同履行和工程质量等事项进行监督检查，组织项目工程验收，如发现乙方及其分包商（如涉及）违反规定，甲方有权追究其违约责任，对违约行为提出纠正建议。</w:t>
      </w:r>
    </w:p>
    <w:p w14:paraId="2131E5BC">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）本项目实施</w:t>
      </w:r>
      <w:r>
        <w:rPr>
          <w:rFonts w:hint="eastAsia" w:ascii="宋体" w:hAnsi="宋体" w:eastAsia="宋体" w:cs="宋体"/>
          <w:kern w:val="0"/>
          <w:sz w:val="24"/>
          <w:szCs w:val="24"/>
          <w:highlight w:val="none"/>
          <w:lang w:eastAsia="zh-CN"/>
        </w:rPr>
        <w:t>完成</w:t>
      </w:r>
      <w:r>
        <w:rPr>
          <w:rFonts w:hint="eastAsia" w:ascii="宋体" w:hAnsi="宋体" w:eastAsia="宋体" w:cs="宋体"/>
          <w:kern w:val="0"/>
          <w:sz w:val="24"/>
          <w:szCs w:val="24"/>
          <w:highlight w:val="none"/>
        </w:rPr>
        <w:t>后，甲方有权按照市信息化验收有关规定组织验收工作。</w:t>
      </w:r>
    </w:p>
    <w:p w14:paraId="4C267B0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）甲方有权对本项目的交付进度客观认定。</w:t>
      </w:r>
    </w:p>
    <w:p w14:paraId="05751B8C">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）甲方享有在合同项下的权利以及依据国家法律法规应当享有的合法权利。</w:t>
      </w:r>
    </w:p>
    <w:p w14:paraId="3DD68482">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.甲方义务</w:t>
      </w:r>
    </w:p>
    <w:p w14:paraId="078CEC74">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（1）甲方作为本项目建设单位，就本项目的需求有效性负责，承担本项目的需求确认、本项目的建设管理、运行管理等工作，为开展项目建设工作提供必要的支持和便利条件。</w:t>
      </w:r>
    </w:p>
    <w:p w14:paraId="51BB41C8">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（2）甲方应当协调相应的工作环境以便安装、调试及软件开发部署和服务实施。</w:t>
      </w:r>
    </w:p>
    <w:p w14:paraId="5F63C71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（3）甲方应负责本项目涉及行政审批的相关流程事项，并应向乙方披露进度，为乙方履行项目实施提供一切必要的江门市政府相关部门与本项目建设相关协调、支持。</w:t>
      </w:r>
    </w:p>
    <w:p w14:paraId="42BF122B">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）及时组织开展项目实施过程中的系统功能确认、测试、验收等工作，并签署对应的阶段性文档。</w:t>
      </w:r>
    </w:p>
    <w:p w14:paraId="47F2D8A2">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）甲方对在履行合同过程中被告知的乙方非公开信息承担保密义务。</w:t>
      </w:r>
    </w:p>
    <w:p w14:paraId="5F6824CB">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）甲方在本合同项下的其他义务以及依据国家法律法规应当履行的义务。</w:t>
      </w:r>
    </w:p>
    <w:p w14:paraId="464B7B58">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（二）乙方权利与义务</w:t>
      </w:r>
    </w:p>
    <w:p w14:paraId="157EE2B4">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1</w:t>
      </w:r>
      <w:r>
        <w:rPr>
          <w:rFonts w:hint="eastAsia" w:ascii="宋体" w:hAnsi="宋体" w:eastAsia="宋体" w:cs="宋体"/>
          <w:kern w:val="0"/>
          <w:sz w:val="24"/>
          <w:highlight w:val="none"/>
        </w:rPr>
        <w:t>.乙方权利</w:t>
      </w:r>
    </w:p>
    <w:p w14:paraId="3AE8E387">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（1）乙方有权要求甲方按照合同约定</w:t>
      </w:r>
      <w:r>
        <w:rPr>
          <w:rFonts w:hint="eastAsia" w:ascii="宋体" w:hAnsi="宋体" w:eastAsia="宋体" w:cs="宋体"/>
          <w:kern w:val="0"/>
          <w:sz w:val="24"/>
          <w:szCs w:val="24"/>
          <w:highlight w:val="none"/>
          <w:lang w:eastAsia="zh-CN"/>
        </w:rPr>
        <w:t>履行</w:t>
      </w:r>
      <w:r>
        <w:rPr>
          <w:rFonts w:hint="eastAsia" w:ascii="宋体" w:hAnsi="宋体" w:eastAsia="宋体" w:cs="宋体"/>
          <w:kern w:val="0"/>
          <w:sz w:val="24"/>
          <w:szCs w:val="24"/>
          <w:highlight w:val="none"/>
        </w:rPr>
        <w:t>本项目合同价款支付义务</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本项目实施相关的江门市政府相关部门协调、支持义务等。</w:t>
      </w:r>
    </w:p>
    <w:p w14:paraId="338BA30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）乙方享有在本合同项下的权利以及依据国家法律法规应当享有的合法权利。</w:t>
      </w:r>
    </w:p>
    <w:p w14:paraId="096A0D95">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2</w:t>
      </w:r>
      <w:r>
        <w:rPr>
          <w:rFonts w:hint="eastAsia" w:ascii="宋体" w:hAnsi="宋体" w:eastAsia="宋体" w:cs="宋体"/>
          <w:kern w:val="0"/>
          <w:sz w:val="24"/>
          <w:highlight w:val="none"/>
        </w:rPr>
        <w:t>.乙方义务</w:t>
      </w:r>
    </w:p>
    <w:p w14:paraId="2A948F50">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（1）乙方按照本合同约定的运行维护工作并提供相关产品和服务的有效资格，并保证具备履约能力和资质。</w:t>
      </w:r>
    </w:p>
    <w:p w14:paraId="199EA177">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（2）乙方应遵循江门市政务信息化建设项目有关管理办法和江门市有关信息化相关规定组织项目实施。当甲方投诉产品和服务存在质量问题时，乙方承诺按照本合同及本项目</w:t>
      </w:r>
      <w:r>
        <w:rPr>
          <w:rFonts w:hint="eastAsia" w:ascii="宋体" w:hAnsi="宋体" w:eastAsia="宋体" w:cs="宋体"/>
          <w:kern w:val="0"/>
          <w:sz w:val="24"/>
          <w:szCs w:val="24"/>
          <w:highlight w:val="none"/>
          <w:lang w:eastAsia="zh-CN"/>
        </w:rPr>
        <w:t>投标文件</w:t>
      </w:r>
      <w:r>
        <w:rPr>
          <w:rFonts w:hint="eastAsia" w:ascii="宋体" w:hAnsi="宋体" w:eastAsia="宋体" w:cs="宋体"/>
          <w:kern w:val="0"/>
          <w:sz w:val="24"/>
          <w:szCs w:val="24"/>
          <w:highlight w:val="none"/>
        </w:rPr>
        <w:t>中相关的要求、规定、约定处理。</w:t>
      </w:r>
    </w:p>
    <w:p w14:paraId="0522EC6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（3）乙方在本项目项下的任何行为应严格遵守法律、法规的规定，包括但不限于应当符合有关依法纳税、环境保护、知识产权、童工禁用、劳动保护、劳动保险与待遇、安全生产等各方面的规定。</w:t>
      </w:r>
    </w:p>
    <w:p w14:paraId="75CD25DF">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（4）乙方有权要求甲方确保本项目实施的外部合规，遵从、符合国家法律法规以及当地监管政策要求，如因乙方原因导致第三方纠纷，甲方不承担责任。</w:t>
      </w:r>
    </w:p>
    <w:p w14:paraId="77EFE0AF">
      <w:pPr>
        <w:pageBreakBefore w:val="0"/>
        <w:widowControl/>
        <w:kinsoku/>
        <w:wordWrap/>
        <w:overflowPunct/>
        <w:topLinePunct w:val="0"/>
        <w:autoSpaceDE/>
        <w:autoSpaceDN/>
        <w:bidi w:val="0"/>
        <w:snapToGrid/>
        <w:spacing w:line="360" w:lineRule="auto"/>
        <w:ind w:firstLine="360" w:firstLineChars="15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）对于甲方的项目实施疑问、意见、建议、投诉等，乙方应在【</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】个工作日内及时提供答复或改进措施，确保项目顺利实施。</w:t>
      </w:r>
      <w:r>
        <w:rPr>
          <w:rFonts w:hint="eastAsia" w:ascii="宋体" w:hAnsi="宋体" w:eastAsia="宋体" w:cs="宋体"/>
          <w:i w:val="0"/>
          <w:iCs w:val="0"/>
          <w:caps w:val="0"/>
          <w:spacing w:val="0"/>
          <w:kern w:val="0"/>
          <w:sz w:val="24"/>
          <w:szCs w:val="24"/>
          <w:highlight w:val="none"/>
        </w:rPr>
        <w:t>若乙方未按时提供答复或改进措施，每逾期一日，应向甲方支付</w:t>
      </w:r>
      <w:r>
        <w:rPr>
          <w:rFonts w:hint="eastAsia" w:ascii="宋体" w:hAnsi="宋体" w:eastAsia="宋体" w:cs="宋体"/>
          <w:i w:val="0"/>
          <w:iCs w:val="0"/>
          <w:caps w:val="0"/>
          <w:spacing w:val="0"/>
          <w:kern w:val="0"/>
          <w:sz w:val="24"/>
          <w:szCs w:val="24"/>
          <w:highlight w:val="none"/>
          <w:lang w:val="en-US" w:eastAsia="zh-CN"/>
        </w:rPr>
        <w:t>项目</w:t>
      </w:r>
      <w:r>
        <w:rPr>
          <w:rFonts w:hint="eastAsia" w:ascii="宋体" w:hAnsi="宋体" w:eastAsia="宋体" w:cs="宋体"/>
          <w:i w:val="0"/>
          <w:iCs w:val="0"/>
          <w:caps w:val="0"/>
          <w:spacing w:val="0"/>
          <w:kern w:val="0"/>
          <w:sz w:val="24"/>
          <w:szCs w:val="24"/>
          <w:highlight w:val="none"/>
        </w:rPr>
        <w:t>总</w:t>
      </w:r>
      <w:r>
        <w:rPr>
          <w:rFonts w:hint="eastAsia" w:ascii="宋体" w:hAnsi="宋体" w:eastAsia="宋体" w:cs="宋体"/>
          <w:i w:val="0"/>
          <w:iCs w:val="0"/>
          <w:caps w:val="0"/>
          <w:spacing w:val="0"/>
          <w:kern w:val="0"/>
          <w:sz w:val="24"/>
          <w:szCs w:val="24"/>
          <w:highlight w:val="none"/>
          <w:lang w:val="en-US" w:eastAsia="zh-CN"/>
        </w:rPr>
        <w:t>价</w:t>
      </w:r>
      <w:r>
        <w:rPr>
          <w:rFonts w:hint="eastAsia" w:ascii="宋体" w:hAnsi="宋体" w:eastAsia="宋体" w:cs="宋体"/>
          <w:i w:val="0"/>
          <w:iCs w:val="0"/>
          <w:caps w:val="0"/>
          <w:spacing w:val="0"/>
          <w:kern w:val="0"/>
          <w:sz w:val="24"/>
          <w:szCs w:val="24"/>
          <w:highlight w:val="none"/>
        </w:rPr>
        <w:t>0.1% 的违约金”</w:t>
      </w:r>
      <w:r>
        <w:rPr>
          <w:rFonts w:hint="eastAsia" w:ascii="宋体" w:hAnsi="宋体" w:eastAsia="宋体" w:cs="宋体"/>
          <w:i w:val="0"/>
          <w:iCs w:val="0"/>
          <w:caps w:val="0"/>
          <w:spacing w:val="0"/>
          <w:kern w:val="0"/>
          <w:sz w:val="24"/>
          <w:szCs w:val="24"/>
          <w:highlight w:val="none"/>
          <w:lang w:eastAsia="zh-CN"/>
        </w:rPr>
        <w:t>。</w:t>
      </w:r>
    </w:p>
    <w:p w14:paraId="5E0B9B4A">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）乙方有义务应甲方要求对本项目的建设管理、运行管理等披露进度。</w:t>
      </w:r>
    </w:p>
    <w:p w14:paraId="49CD9C55">
      <w:pPr>
        <w:pageBreakBefore w:val="0"/>
        <w:widowControl/>
        <w:kinsoku/>
        <w:wordWrap/>
        <w:overflowPunct/>
        <w:topLinePunct w:val="0"/>
        <w:autoSpaceDE/>
        <w:autoSpaceDN/>
        <w:bidi w:val="0"/>
        <w:snapToGrid/>
        <w:spacing w:line="360" w:lineRule="auto"/>
        <w:ind w:firstLine="360" w:firstLineChars="1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）乙方在合同履行过程中对所了解的甲方非公开信息承担保密义务。</w:t>
      </w:r>
    </w:p>
    <w:p w14:paraId="26A2BC37">
      <w:pPr>
        <w:pageBreakBefore w:val="0"/>
        <w:kinsoku/>
        <w:wordWrap/>
        <w:overflowPunct/>
        <w:topLinePunct w:val="0"/>
        <w:autoSpaceDE/>
        <w:autoSpaceDN/>
        <w:bidi w:val="0"/>
        <w:snapToGrid/>
        <w:spacing w:line="360" w:lineRule="auto"/>
        <w:ind w:firstLine="482" w:firstLineChars="200"/>
        <w:rPr>
          <w:rFonts w:hint="eastAsia"/>
          <w:b/>
          <w:bCs/>
          <w:sz w:val="24"/>
          <w:highlight w:val="none"/>
          <w:lang w:val="en-US" w:eastAsia="zh-CN"/>
        </w:rPr>
      </w:pPr>
      <w:r>
        <w:rPr>
          <w:rFonts w:hint="eastAsia"/>
          <w:b/>
          <w:bCs/>
          <w:sz w:val="24"/>
          <w:highlight w:val="none"/>
          <w:lang w:val="en-US" w:eastAsia="zh-CN"/>
        </w:rPr>
        <w:t>第十一条 送达条款</w:t>
      </w:r>
    </w:p>
    <w:p w14:paraId="3B77E21E">
      <w:pPr>
        <w:pageBreakBefore w:val="0"/>
        <w:widowControl/>
        <w:kinsoku/>
        <w:wordWrap/>
        <w:overflowPunct/>
        <w:topLinePunct w:val="0"/>
        <w:autoSpaceDE/>
        <w:autoSpaceDN/>
        <w:bidi w:val="0"/>
        <w:snapToGrid/>
        <w:spacing w:line="360" w:lineRule="auto"/>
        <w:ind w:firstLine="480"/>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合同项下任何一方向对方发出的通知、信件、数据电文等，应当发送至本合同下列约定的送达地址。一方当事人变更送达地址信息/电子送达信息的，应当在变更后3日内书面通知对方当事人，对方当事人实际收到变更通知前的送达仍为有效送达，电子送达与其他送达方式具有同等法律效力。</w:t>
      </w:r>
    </w:p>
    <w:p w14:paraId="4B6900B9">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甲方确认送达地址如下：</w:t>
      </w:r>
    </w:p>
    <w:p w14:paraId="2FA107CA">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地址：</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，联系人：</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，联系电话：</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w:t>
      </w:r>
    </w:p>
    <w:p w14:paraId="2E17E6C0">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w:t>
      </w:r>
      <w:r>
        <w:rPr>
          <w:rFonts w:hint="eastAsia" w:ascii="宋体" w:hAnsi="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同意□不同意）接受电子送达方式如下：</w:t>
      </w:r>
    </w:p>
    <w:p w14:paraId="4BF23F45">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手机短信：</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/电子邮箱：</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w:t>
      </w:r>
    </w:p>
    <w:p w14:paraId="36742CB7">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乙方确认送达地址如下：</w:t>
      </w:r>
    </w:p>
    <w:p w14:paraId="71F1088F">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地址：</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，联系人：</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，联系电话：</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w:t>
      </w:r>
    </w:p>
    <w:p w14:paraId="60AD6303">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乙方（</w:t>
      </w:r>
      <w:r>
        <w:rPr>
          <w:rFonts w:hint="eastAsia" w:ascii="宋体" w:hAnsi="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同意□不同意）接受电子送达方式如下：</w:t>
      </w:r>
    </w:p>
    <w:p w14:paraId="325FA64E">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手机短信：</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/电子邮箱：</w:t>
      </w:r>
      <w:r>
        <w:rPr>
          <w:rFonts w:hint="eastAsia" w:ascii="宋体" w:hAnsi="宋体" w:cs="宋体"/>
          <w:kern w:val="0"/>
          <w:sz w:val="24"/>
          <w:szCs w:val="24"/>
          <w:highlight w:val="none"/>
          <w:lang w:val="en-US" w:eastAsia="zh-CN"/>
        </w:rPr>
        <w:t>XXX</w:t>
      </w:r>
      <w:r>
        <w:rPr>
          <w:rFonts w:hint="default" w:ascii="宋体" w:hAnsi="宋体" w:eastAsia="宋体" w:cs="宋体"/>
          <w:kern w:val="0"/>
          <w:sz w:val="24"/>
          <w:szCs w:val="24"/>
          <w:highlight w:val="none"/>
          <w:lang w:val="en-US" w:eastAsia="zh-CN"/>
        </w:rPr>
        <w:t>。</w:t>
      </w:r>
    </w:p>
    <w:p w14:paraId="03AF8A56">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本条第1项约定的送达地址系双方工作联系往来、法律文书及争议解决时人民法院的法律文书送达地址，各方确认上述送达地址及送达方式适用于诉讼的各阶段，包括但不限于一审、二审、再审、特别程序及执行程序。</w:t>
      </w:r>
    </w:p>
    <w:p w14:paraId="5EDDE02B">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3.合同对方当事人/人民法院/仲裁机构按照本条第1项所列的一种或多种送达方式送达文件/法律文书，送达时间以前述送达方式中最先送达的为准。</w:t>
      </w:r>
    </w:p>
    <w:p w14:paraId="3DA46D6A">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合同各方当事人保证提供</w:t>
      </w:r>
      <w:r>
        <w:rPr>
          <w:rFonts w:hint="eastAsia" w:ascii="宋体" w:hAnsi="宋体" w:eastAsia="宋体" w:cs="宋体"/>
          <w:kern w:val="0"/>
          <w:sz w:val="24"/>
          <w:szCs w:val="24"/>
          <w:highlight w:val="none"/>
          <w:lang w:val="en-US" w:eastAsia="zh-CN"/>
        </w:rPr>
        <w:t>的</w:t>
      </w:r>
      <w:r>
        <w:rPr>
          <w:rFonts w:hint="default" w:ascii="宋体" w:hAnsi="宋体" w:eastAsia="宋体" w:cs="宋体"/>
          <w:kern w:val="0"/>
          <w:sz w:val="24"/>
          <w:szCs w:val="24"/>
          <w:highlight w:val="none"/>
          <w:lang w:val="en-US" w:eastAsia="zh-CN"/>
        </w:rPr>
        <w:t>送达地址/电子送达信息准确、有效，如果提供的地址/电子送达信息不确切，或者不及时告知变更后的地址/电子送达信息，使文件/法律文书无法送达或未及时送达，自行承担由此可能产生的法律后果。</w:t>
      </w:r>
    </w:p>
    <w:p w14:paraId="4D2976C5">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按上述各方当事人提供的送达地址/电子送达信息进行送达，因当事人提供的地址/电子送达信息不确切，或者不及时告知变更后的送达地址/电子送达信息，导致文件/法律文书未能被受送达人实际接收的，直接送达的，文书留在该地址之日为送达之日；邮寄送达的，文书被退回之日为送达之日；电子送达的，以送达信息到达受送达人特定系统时，即为送达。</w:t>
      </w:r>
    </w:p>
    <w:p w14:paraId="780F4239">
      <w:pPr>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4.本送达条款为独立条款，不受合同整体或其他条款的效力的影响。</w:t>
      </w:r>
    </w:p>
    <w:p w14:paraId="64582D4A">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eastAsia"/>
          <w:b/>
          <w:bCs/>
          <w:sz w:val="24"/>
          <w:highlight w:val="none"/>
          <w:lang w:val="zh-CN"/>
        </w:rPr>
        <w:t>第十</w:t>
      </w:r>
      <w:r>
        <w:rPr>
          <w:rFonts w:hint="eastAsia"/>
          <w:b/>
          <w:bCs/>
          <w:sz w:val="24"/>
          <w:highlight w:val="none"/>
          <w:lang w:val="en-US" w:eastAsia="zh-CN"/>
        </w:rPr>
        <w:t>二</w:t>
      </w:r>
      <w:r>
        <w:rPr>
          <w:rFonts w:hint="eastAsia"/>
          <w:b/>
          <w:bCs/>
          <w:sz w:val="24"/>
          <w:highlight w:val="none"/>
          <w:lang w:val="zh-CN"/>
        </w:rPr>
        <w:t xml:space="preserve">条  </w:t>
      </w:r>
      <w:r>
        <w:rPr>
          <w:rFonts w:hint="default"/>
          <w:b/>
          <w:bCs/>
          <w:sz w:val="24"/>
          <w:highlight w:val="none"/>
          <w:lang w:val="zh-CN"/>
        </w:rPr>
        <w:t>解决争议方式</w:t>
      </w:r>
    </w:p>
    <w:p w14:paraId="113ECB32">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highlight w:val="none"/>
        </w:rPr>
      </w:pPr>
      <w:r>
        <w:rPr>
          <w:rFonts w:ascii="宋体" w:hAnsi="宋体" w:eastAsia="宋体" w:cs="宋体"/>
          <w:kern w:val="0"/>
          <w:sz w:val="24"/>
          <w:szCs w:val="24"/>
          <w:highlight w:val="none"/>
        </w:rPr>
        <w:t>1.服务合同中如有未尽事宜，双方协商一致后可以签订补充合同，但补充合同不得与法律法规和有关政府采购政策相抵触。</w:t>
      </w:r>
    </w:p>
    <w:p w14:paraId="03945110">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highlight w:val="none"/>
        </w:rPr>
      </w:pPr>
      <w:r>
        <w:rPr>
          <w:rFonts w:ascii="宋体" w:hAnsi="宋体" w:eastAsia="宋体" w:cs="宋体"/>
          <w:kern w:val="0"/>
          <w:sz w:val="24"/>
          <w:szCs w:val="24"/>
          <w:highlight w:val="none"/>
        </w:rPr>
        <w:t>2.对于合同履行中出现的纠纷，双方应协商解决。协商不成的，双方可至甲方所在地的人民法院提起诉讼解决。期间所产生的一切费用（包括但不限于诉讼费、保全费、律师费等）均由违约方承担。</w:t>
      </w:r>
    </w:p>
    <w:p w14:paraId="0F4B2795">
      <w:pPr>
        <w:pageBreakBefore w:val="0"/>
        <w:kinsoku/>
        <w:wordWrap/>
        <w:overflowPunct/>
        <w:topLinePunct w:val="0"/>
        <w:autoSpaceDE/>
        <w:autoSpaceDN/>
        <w:bidi w:val="0"/>
        <w:snapToGrid/>
        <w:spacing w:line="360" w:lineRule="auto"/>
        <w:ind w:firstLine="482" w:firstLineChars="200"/>
        <w:rPr>
          <w:rFonts w:hint="default"/>
          <w:b/>
          <w:bCs/>
          <w:sz w:val="24"/>
          <w:highlight w:val="none"/>
          <w:lang w:val="zh-CN"/>
        </w:rPr>
      </w:pPr>
      <w:r>
        <w:rPr>
          <w:rFonts w:hint="default"/>
          <w:b/>
          <w:bCs/>
          <w:sz w:val="24"/>
          <w:highlight w:val="none"/>
          <w:lang w:val="zh-CN"/>
        </w:rPr>
        <w:t>第十</w:t>
      </w:r>
      <w:r>
        <w:rPr>
          <w:rFonts w:hint="eastAsia"/>
          <w:b/>
          <w:bCs/>
          <w:sz w:val="24"/>
          <w:highlight w:val="none"/>
          <w:lang w:val="en-US" w:eastAsia="zh-CN"/>
        </w:rPr>
        <w:t>三</w:t>
      </w:r>
      <w:r>
        <w:rPr>
          <w:rFonts w:hint="default"/>
          <w:b/>
          <w:bCs/>
          <w:sz w:val="24"/>
          <w:highlight w:val="none"/>
          <w:lang w:val="zh-CN"/>
        </w:rPr>
        <w:t>条</w:t>
      </w:r>
      <w:r>
        <w:rPr>
          <w:rFonts w:hint="eastAsia"/>
          <w:b/>
          <w:bCs/>
          <w:sz w:val="24"/>
          <w:highlight w:val="none"/>
          <w:lang w:val="en-US" w:eastAsia="zh-CN"/>
        </w:rPr>
        <w:t xml:space="preserve">  </w:t>
      </w:r>
      <w:r>
        <w:rPr>
          <w:rFonts w:hint="default"/>
          <w:b/>
          <w:bCs/>
          <w:sz w:val="24"/>
          <w:highlight w:val="none"/>
          <w:lang w:val="zh-CN"/>
        </w:rPr>
        <w:t>其它事项</w:t>
      </w:r>
    </w:p>
    <w:p w14:paraId="275AF30B">
      <w:pPr>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本合同经双方签字盖章后生效，本合同一式</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lang w:val="en-US" w:eastAsia="zh-CN"/>
        </w:rPr>
        <w:t>份</w:t>
      </w:r>
      <w:r>
        <w:rPr>
          <w:rFonts w:ascii="宋体" w:hAnsi="宋体" w:eastAsia="宋体" w:cs="宋体"/>
          <w:kern w:val="0"/>
          <w:sz w:val="24"/>
          <w:szCs w:val="24"/>
          <w:highlight w:val="none"/>
        </w:rPr>
        <w:t>，甲</w:t>
      </w:r>
      <w:r>
        <w:rPr>
          <w:rFonts w:hint="eastAsia" w:ascii="宋体" w:hAnsi="宋体" w:eastAsia="宋体" w:cs="宋体"/>
          <w:kern w:val="0"/>
          <w:sz w:val="24"/>
          <w:szCs w:val="24"/>
          <w:highlight w:val="none"/>
          <w:lang w:val="en-US" w:eastAsia="zh-CN"/>
        </w:rPr>
        <w:t>方执</w:t>
      </w:r>
      <w:r>
        <w:rPr>
          <w:rFonts w:ascii="宋体" w:hAnsi="宋体" w:eastAsia="宋体" w:cs="宋体"/>
          <w:kern w:val="0"/>
          <w:sz w:val="24"/>
          <w:szCs w:val="24"/>
          <w:highlight w:val="none"/>
        </w:rPr>
        <w:t>贰</w:t>
      </w:r>
      <w:r>
        <w:rPr>
          <w:rFonts w:hint="eastAsia" w:ascii="宋体" w:hAnsi="宋体" w:eastAsia="宋体" w:cs="宋体"/>
          <w:kern w:val="0"/>
          <w:sz w:val="24"/>
          <w:szCs w:val="24"/>
          <w:highlight w:val="none"/>
          <w:lang w:val="en-US" w:eastAsia="zh-CN"/>
        </w:rPr>
        <w:t>份</w:t>
      </w:r>
      <w:r>
        <w:rPr>
          <w:rFonts w:ascii="宋体" w:hAnsi="宋体" w:eastAsia="宋体" w:cs="宋体"/>
          <w:kern w:val="0"/>
          <w:sz w:val="24"/>
          <w:szCs w:val="24"/>
          <w:highlight w:val="none"/>
        </w:rPr>
        <w:t>、乙方执贰份，具有同等法律效力。</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以下无正文</w:t>
      </w:r>
      <w:r>
        <w:rPr>
          <w:rFonts w:hint="eastAsia" w:ascii="宋体" w:hAnsi="宋体" w:eastAsia="宋体" w:cs="宋体"/>
          <w:kern w:val="0"/>
          <w:sz w:val="24"/>
          <w:szCs w:val="24"/>
          <w:highlight w:val="none"/>
          <w:lang w:eastAsia="zh-CN"/>
        </w:rPr>
        <w:t>）</w:t>
      </w:r>
    </w:p>
    <w:p w14:paraId="1BD61DAA">
      <w:pPr>
        <w:pageBreakBefore w:val="0"/>
        <w:kinsoku/>
        <w:wordWrap/>
        <w:overflowPunct/>
        <w:topLinePunct w:val="0"/>
        <w:autoSpaceDE/>
        <w:autoSpaceDN/>
        <w:bidi w:val="0"/>
        <w:snapToGrid/>
        <w:spacing w:line="360" w:lineRule="auto"/>
        <w:rPr>
          <w:highlight w:val="none"/>
        </w:rPr>
      </w:pPr>
      <w:r>
        <w:rPr>
          <w:highlight w:val="none"/>
        </w:rPr>
        <w:br w:type="page"/>
      </w:r>
    </w:p>
    <w:p w14:paraId="1DC17671">
      <w:pPr>
        <w:pStyle w:val="27"/>
        <w:pageBreakBefore w:val="0"/>
        <w:kinsoku/>
        <w:wordWrap/>
        <w:overflowPunct/>
        <w:topLinePunct w:val="0"/>
        <w:autoSpaceDE/>
        <w:autoSpaceDN/>
        <w:bidi w:val="0"/>
        <w:snapToGrid/>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（本页为签署页）</w:t>
      </w:r>
    </w:p>
    <w:p w14:paraId="5B8FC8FE">
      <w:pPr>
        <w:keepNext w:val="0"/>
        <w:keepLines w:val="0"/>
        <w:pageBreakBefore w:val="0"/>
        <w:widowControl w:val="0"/>
        <w:kinsoku/>
        <w:wordWrap/>
        <w:overflowPunct/>
        <w:topLinePunct w:val="0"/>
        <w:autoSpaceDE/>
        <w:autoSpaceDN/>
        <w:bidi w:val="0"/>
        <w:adjustRightInd/>
        <w:snapToGrid/>
        <w:spacing w:line="360" w:lineRule="auto"/>
        <w:ind w:left="0" w:hanging="5760" w:hangingChars="2400"/>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甲方</w:t>
      </w:r>
      <w:r>
        <w:rPr>
          <w:rFonts w:hint="eastAsia" w:ascii="宋体" w:hAnsi="宋体" w:cs="宋体"/>
          <w:kern w:val="0"/>
          <w:sz w:val="24"/>
          <w:szCs w:val="24"/>
          <w:highlight w:val="none"/>
          <w:lang w:val="en-US" w:eastAsia="zh-CN" w:bidi="ar-SA"/>
        </w:rPr>
        <w:t>（盖章）</w:t>
      </w:r>
      <w:r>
        <w:rPr>
          <w:rFonts w:hint="eastAsia" w:ascii="宋体" w:hAnsi="宋体" w:eastAsia="宋体" w:cs="宋体"/>
          <w:kern w:val="0"/>
          <w:sz w:val="24"/>
          <w:szCs w:val="24"/>
          <w:highlight w:val="none"/>
          <w:lang w:val="en-US" w:eastAsia="zh-CN" w:bidi="ar-SA"/>
        </w:rPr>
        <w:t>：数字江门网络建设有限公司   乙方</w:t>
      </w:r>
      <w:r>
        <w:rPr>
          <w:rFonts w:hint="eastAsia" w:ascii="宋体" w:hAnsi="宋体" w:cs="宋体"/>
          <w:kern w:val="0"/>
          <w:sz w:val="24"/>
          <w:szCs w:val="24"/>
          <w:highlight w:val="none"/>
          <w:lang w:val="en-US" w:eastAsia="zh-CN" w:bidi="ar-SA"/>
        </w:rPr>
        <w:t>（盖章）</w:t>
      </w:r>
      <w:r>
        <w:rPr>
          <w:rFonts w:hint="eastAsia" w:ascii="宋体" w:hAnsi="宋体" w:eastAsia="宋体" w:cs="宋体"/>
          <w:kern w:val="0"/>
          <w:sz w:val="24"/>
          <w:szCs w:val="24"/>
          <w:highlight w:val="none"/>
          <w:lang w:val="en-US" w:eastAsia="zh-CN" w:bidi="ar-SA"/>
        </w:rPr>
        <w:t>：</w:t>
      </w:r>
    </w:p>
    <w:p w14:paraId="6694A09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法定代表人/委托代理人：           </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 xml:space="preserve">     法定代表人/委托代理人：</w:t>
      </w:r>
    </w:p>
    <w:p w14:paraId="768C925F">
      <w:pPr>
        <w:pStyle w:val="2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签订日期：                          </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 xml:space="preserve">    签订日期：                         </w:t>
      </w:r>
    </w:p>
    <w:p w14:paraId="28AAF599">
      <w:pPr>
        <w:pStyle w:val="2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签订地点：江门市蓬江区</w:t>
      </w:r>
    </w:p>
    <w:p w14:paraId="5C70DE74">
      <w:pPr>
        <w:pageBreakBefore w:val="0"/>
        <w:kinsoku/>
        <w:wordWrap/>
        <w:overflowPunct/>
        <w:topLinePunct w:val="0"/>
        <w:autoSpaceDE/>
        <w:autoSpaceDN/>
        <w:bidi w:val="0"/>
        <w:snapToGrid/>
        <w:spacing w:line="360" w:lineRule="auto"/>
        <w:rPr>
          <w:highlight w:val="none"/>
        </w:rPr>
      </w:pPr>
    </w:p>
    <w:p w14:paraId="5F5DFECA">
      <w:pPr>
        <w:pageBreakBefore w:val="0"/>
        <w:kinsoku/>
        <w:wordWrap/>
        <w:overflowPunct/>
        <w:topLinePunct w:val="0"/>
        <w:autoSpaceDE/>
        <w:autoSpaceDN/>
        <w:bidi w:val="0"/>
        <w:snapToGrid/>
        <w:spacing w:line="360" w:lineRule="auto"/>
        <w:rPr>
          <w:rFonts w:hint="eastAsia" w:ascii="宋体" w:hAnsi="宋体" w:eastAsia="宋体" w:cs="宋体"/>
          <w:kern w:val="0"/>
          <w:sz w:val="32"/>
          <w:szCs w:val="32"/>
          <w:highlight w:val="none"/>
        </w:rPr>
      </w:pPr>
    </w:p>
    <w:p w14:paraId="39103546">
      <w:pPr>
        <w:pageBreakBefore w:val="0"/>
        <w:kinsoku/>
        <w:wordWrap/>
        <w:overflowPunct/>
        <w:topLinePunct w:val="0"/>
        <w:autoSpaceDE/>
        <w:autoSpaceDN/>
        <w:bidi w:val="0"/>
        <w:snapToGrid/>
        <w:spacing w:line="360" w:lineRule="auto"/>
        <w:rPr>
          <w:rFonts w:hint="eastAsia" w:ascii="宋体" w:hAnsi="宋体" w:eastAsia="宋体" w:cs="宋体"/>
          <w:highlight w:val="none"/>
        </w:rPr>
      </w:pPr>
    </w:p>
    <w:p w14:paraId="79D45122">
      <w:pPr>
        <w:ind w:firstLine="602" w:firstLineChars="2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注：本合同样本仅供形式上的参考，具体条款内容由采购人和成交供应商协商确定。</w:t>
      </w:r>
    </w:p>
    <w:p w14:paraId="761182F6">
      <w:pPr>
        <w:rPr>
          <w:rFonts w:hint="eastAsia" w:ascii="宋体" w:hAnsi="宋体" w:eastAsia="宋体" w:cs="宋体"/>
          <w:highlight w:val="none"/>
        </w:rPr>
      </w:pPr>
    </w:p>
    <w:p w14:paraId="5C19CD6B">
      <w:pPr>
        <w:rPr>
          <w:rFonts w:hint="eastAsia" w:ascii="宋体" w:hAnsi="宋体" w:eastAsia="宋体" w:cs="宋体"/>
          <w:sz w:val="24"/>
          <w:szCs w:val="24"/>
          <w:highlight w:val="none"/>
        </w:rPr>
      </w:pPr>
      <w:r>
        <w:rPr>
          <w:rFonts w:hint="eastAsia" w:ascii="宋体" w:hAnsi="宋体" w:eastAsia="宋体" w:cs="宋体"/>
          <w:highlight w:val="none"/>
        </w:rPr>
        <w:br w:type="page"/>
      </w:r>
      <w:bookmarkEnd w:id="17"/>
    </w:p>
    <w:p w14:paraId="7C4E58FE">
      <w:pPr>
        <w:pStyle w:val="3"/>
        <w:jc w:val="center"/>
        <w:rPr>
          <w:rFonts w:hint="eastAsia" w:ascii="宋体" w:hAnsi="宋体" w:eastAsia="宋体" w:cs="宋体"/>
          <w:b w:val="0"/>
          <w:sz w:val="30"/>
          <w:szCs w:val="30"/>
          <w:highlight w:val="none"/>
        </w:rPr>
      </w:pPr>
      <w:bookmarkStart w:id="19" w:name="_Toc27815"/>
      <w:r>
        <w:rPr>
          <w:rFonts w:hint="eastAsia" w:ascii="宋体" w:hAnsi="宋体" w:eastAsia="宋体" w:cs="宋体"/>
          <w:b w:val="0"/>
          <w:sz w:val="32"/>
          <w:szCs w:val="32"/>
          <w:highlight w:val="none"/>
        </w:rPr>
        <w:t>第五章 采购需求</w:t>
      </w:r>
      <w:bookmarkEnd w:id="16"/>
      <w:bookmarkEnd w:id="19"/>
    </w:p>
    <w:p w14:paraId="0B8D7A18">
      <w:pPr>
        <w:pStyle w:val="4"/>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一、项目背景、概述</w:t>
      </w:r>
    </w:p>
    <w:p w14:paraId="6A5047D0">
      <w:pPr>
        <w:bidi w:val="0"/>
        <w:spacing w:line="360" w:lineRule="auto"/>
        <w:ind w:firstLine="480"/>
        <w:rPr>
          <w:rFonts w:hint="default" w:ascii="宋体" w:hAnsi="宋体" w:eastAsia="宋体" w:cs="宋体"/>
          <w:sz w:val="24"/>
          <w:highlight w:val="none"/>
        </w:rPr>
      </w:pPr>
      <w:bookmarkStart w:id="20" w:name="_Toc5291"/>
      <w:bookmarkStart w:id="21" w:name="_Toc263060410"/>
      <w:r>
        <w:rPr>
          <w:rFonts w:hint="eastAsia" w:ascii="宋体" w:hAnsi="宋体" w:cs="宋体"/>
          <w:sz w:val="24"/>
          <w:highlight w:val="none"/>
          <w:lang w:val="en-US" w:eastAsia="zh-CN"/>
        </w:rPr>
        <w:t>数字江门网络建设有限公司住宅用地平台运维项目</w:t>
      </w:r>
      <w:r>
        <w:rPr>
          <w:rFonts w:hint="default" w:ascii="宋体" w:hAnsi="宋体" w:eastAsia="宋体" w:cs="宋体"/>
          <w:sz w:val="24"/>
          <w:highlight w:val="none"/>
        </w:rPr>
        <w:t>，</w:t>
      </w:r>
      <w:r>
        <w:rPr>
          <w:rFonts w:hint="default" w:ascii="宋体" w:hAnsi="宋体" w:cs="宋体"/>
          <w:sz w:val="24"/>
          <w:highlight w:val="none"/>
        </w:rPr>
        <w:t>通过多种信息化系统维护的手段和内容，维护</w:t>
      </w:r>
      <w:r>
        <w:rPr>
          <w:rFonts w:hint="eastAsia" w:ascii="宋体" w:hAnsi="宋体" w:cs="宋体"/>
          <w:sz w:val="24"/>
          <w:highlight w:val="none"/>
          <w:lang w:val="en-US" w:eastAsia="zh-CN"/>
        </w:rPr>
        <w:t>数字江门网络建设有限公司住宅用地平台</w:t>
      </w:r>
      <w:r>
        <w:rPr>
          <w:rFonts w:hint="default" w:ascii="宋体" w:hAnsi="宋体" w:cs="宋体"/>
          <w:sz w:val="24"/>
          <w:highlight w:val="none"/>
        </w:rPr>
        <w:t>的安全和正常运行，确保信息化系统在有效工作时间内正常运行，保证系统数据的完善安全性，确保</w:t>
      </w:r>
      <w:r>
        <w:rPr>
          <w:rFonts w:hint="eastAsia" w:ascii="宋体" w:hAnsi="宋体" w:cs="宋体"/>
          <w:sz w:val="24"/>
          <w:highlight w:val="none"/>
          <w:lang w:val="en-US" w:eastAsia="zh-CN"/>
        </w:rPr>
        <w:t>数字江门网络建设有限公司住宅用地平台</w:t>
      </w:r>
      <w:r>
        <w:rPr>
          <w:rFonts w:hint="default" w:ascii="宋体" w:hAnsi="宋体" w:cs="宋体"/>
          <w:sz w:val="24"/>
          <w:highlight w:val="none"/>
        </w:rPr>
        <w:t>和网络的稳定安全运行。</w:t>
      </w:r>
    </w:p>
    <w:p w14:paraId="4E6EA6D6">
      <w:pPr>
        <w:pStyle w:val="4"/>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二、采购</w:t>
      </w:r>
      <w:r>
        <w:rPr>
          <w:rFonts w:hint="eastAsia" w:ascii="宋体" w:hAnsi="宋体" w:eastAsia="宋体" w:cs="宋体"/>
          <w:sz w:val="28"/>
          <w:szCs w:val="28"/>
          <w:highlight w:val="none"/>
          <w:lang w:val="en-US" w:eastAsia="zh-CN"/>
        </w:rPr>
        <w:t>内容</w:t>
      </w:r>
    </w:p>
    <w:p w14:paraId="0E0A5DC4">
      <w:pPr>
        <w:spacing w:line="360" w:lineRule="auto"/>
        <w:ind w:firstLine="480" w:firstLineChars="0"/>
        <w:rPr>
          <w:rFonts w:hint="default" w:ascii="宋体" w:hAnsi="宋体" w:eastAsia="宋体" w:cs="宋体"/>
          <w:sz w:val="24"/>
          <w:highlight w:val="none"/>
        </w:rPr>
      </w:pPr>
      <w:r>
        <w:rPr>
          <w:rFonts w:hint="default" w:ascii="宋体" w:hAnsi="宋体" w:eastAsia="宋体" w:cs="宋体"/>
          <w:sz w:val="24"/>
          <w:highlight w:val="none"/>
        </w:rPr>
        <w:t>1.项目主要内容：</w:t>
      </w:r>
      <w:r>
        <w:rPr>
          <w:rFonts w:hint="default" w:ascii="宋体" w:hAnsi="宋体" w:eastAsia="宋体" w:cs="宋体"/>
          <w:sz w:val="24"/>
          <w:highlight w:val="none"/>
          <w:lang w:eastAsia="zh-CN"/>
        </w:rPr>
        <w:t>合同签订后提供一年的</w:t>
      </w:r>
      <w:r>
        <w:rPr>
          <w:rFonts w:hint="eastAsia" w:ascii="宋体" w:hAnsi="宋体" w:cs="宋体"/>
          <w:sz w:val="24"/>
          <w:highlight w:val="none"/>
          <w:lang w:eastAsia="zh-CN"/>
        </w:rPr>
        <w:t>运维</w:t>
      </w:r>
      <w:r>
        <w:rPr>
          <w:rFonts w:hint="default" w:ascii="宋体" w:hAnsi="宋体" w:eastAsia="宋体" w:cs="宋体"/>
          <w:sz w:val="24"/>
          <w:highlight w:val="none"/>
          <w:lang w:eastAsia="zh-CN"/>
        </w:rPr>
        <w:t>服务，</w:t>
      </w:r>
      <w:r>
        <w:rPr>
          <w:rFonts w:hint="default" w:ascii="宋体" w:hAnsi="宋体" w:cs="宋体"/>
          <w:sz w:val="24"/>
          <w:highlight w:val="none"/>
        </w:rPr>
        <w:t>以系统运行维护服务为主，包括例行巡检、技术响应支持、日常维护、故障处理、业务保障、运行环境调优、系统备份、技术专家服务。</w:t>
      </w:r>
    </w:p>
    <w:p w14:paraId="6C9CEFA7">
      <w:pPr>
        <w:spacing w:line="360" w:lineRule="auto"/>
        <w:ind w:firstLine="480" w:firstLineChars="0"/>
        <w:rPr>
          <w:rFonts w:hint="default" w:ascii="宋体" w:hAnsi="宋体" w:cs="宋体"/>
          <w:sz w:val="24"/>
          <w:highlight w:val="none"/>
          <w:lang w:val="en-US" w:eastAsia="zh-CN"/>
        </w:rPr>
      </w:pPr>
      <w:r>
        <w:rPr>
          <w:rFonts w:hint="default" w:ascii="宋体" w:hAnsi="宋体" w:eastAsia="宋体" w:cs="宋体"/>
          <w:sz w:val="24"/>
          <w:highlight w:val="none"/>
          <w:lang w:val="en-US" w:eastAsia="zh-CN"/>
        </w:rPr>
        <w:t>2</w:t>
      </w:r>
      <w:r>
        <w:rPr>
          <w:rFonts w:hint="default" w:ascii="宋体" w:hAnsi="宋体" w:eastAsia="宋体" w:cs="宋体"/>
          <w:sz w:val="24"/>
          <w:highlight w:val="none"/>
        </w:rPr>
        <w:t>.</w:t>
      </w:r>
      <w:r>
        <w:rPr>
          <w:rFonts w:hint="default" w:ascii="宋体" w:hAnsi="宋体" w:cs="宋体"/>
          <w:sz w:val="24"/>
          <w:highlight w:val="none"/>
          <w:lang w:val="en-US" w:eastAsia="zh-CN"/>
        </w:rPr>
        <w:t>服务内容</w:t>
      </w:r>
    </w:p>
    <w:tbl>
      <w:tblPr>
        <w:tblStyle w:val="77"/>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3055"/>
        <w:gridCol w:w="4291"/>
      </w:tblGrid>
      <w:tr w14:paraId="0E9C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01" w:type="pct"/>
            <w:shd w:val="clear" w:color="000000" w:fill="FFFFFF"/>
            <w:vAlign w:val="center"/>
          </w:tcPr>
          <w:p w14:paraId="7B53A5F1">
            <w:pPr>
              <w:pStyle w:val="91"/>
              <w:bidi w:val="0"/>
              <w:rPr>
                <w:b/>
                <w:bCs/>
                <w:highlight w:val="none"/>
              </w:rPr>
            </w:pPr>
            <w:r>
              <w:rPr>
                <w:rFonts w:hint="eastAsia"/>
                <w:b/>
                <w:bCs/>
                <w:highlight w:val="none"/>
              </w:rPr>
              <w:t>序号</w:t>
            </w:r>
          </w:p>
        </w:tc>
        <w:tc>
          <w:tcPr>
            <w:tcW w:w="1659" w:type="pct"/>
            <w:shd w:val="clear" w:color="000000" w:fill="FFFFFF"/>
            <w:vAlign w:val="center"/>
          </w:tcPr>
          <w:p w14:paraId="7D5A90D7">
            <w:pPr>
              <w:pStyle w:val="91"/>
              <w:bidi w:val="0"/>
              <w:rPr>
                <w:rFonts w:hint="eastAsia"/>
                <w:b/>
                <w:bCs/>
                <w:highlight w:val="none"/>
              </w:rPr>
            </w:pPr>
            <w:r>
              <w:rPr>
                <w:rFonts w:hint="eastAsia"/>
                <w:b/>
                <w:bCs/>
                <w:highlight w:val="none"/>
              </w:rPr>
              <w:t>服务项</w:t>
            </w:r>
          </w:p>
        </w:tc>
        <w:tc>
          <w:tcPr>
            <w:tcW w:w="2328" w:type="pct"/>
            <w:shd w:val="clear" w:color="000000" w:fill="FFFFFF"/>
            <w:vAlign w:val="center"/>
          </w:tcPr>
          <w:p w14:paraId="5748E4F0">
            <w:pPr>
              <w:pStyle w:val="91"/>
              <w:bidi w:val="0"/>
              <w:rPr>
                <w:rFonts w:hint="eastAsia"/>
                <w:b/>
                <w:bCs/>
                <w:highlight w:val="none"/>
              </w:rPr>
            </w:pPr>
            <w:r>
              <w:rPr>
                <w:rFonts w:hint="eastAsia"/>
                <w:b/>
                <w:bCs/>
                <w:highlight w:val="none"/>
              </w:rPr>
              <w:t>运维内容描述</w:t>
            </w:r>
          </w:p>
        </w:tc>
      </w:tr>
      <w:tr w14:paraId="61EB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noWrap/>
            <w:vAlign w:val="center"/>
          </w:tcPr>
          <w:p w14:paraId="156521F0">
            <w:pPr>
              <w:pStyle w:val="91"/>
              <w:bidi w:val="0"/>
              <w:rPr>
                <w:rFonts w:hint="eastAsia"/>
                <w:highlight w:val="none"/>
              </w:rPr>
            </w:pPr>
            <w:r>
              <w:rPr>
                <w:rFonts w:hint="eastAsia"/>
                <w:highlight w:val="none"/>
              </w:rPr>
              <w:t>1</w:t>
            </w:r>
          </w:p>
        </w:tc>
        <w:tc>
          <w:tcPr>
            <w:tcW w:w="1659" w:type="pct"/>
            <w:vMerge w:val="restart"/>
            <w:shd w:val="clear" w:color="000000" w:fill="FFFFFF"/>
            <w:vAlign w:val="center"/>
          </w:tcPr>
          <w:p w14:paraId="7111A9D3">
            <w:pPr>
              <w:pStyle w:val="91"/>
              <w:bidi w:val="0"/>
              <w:rPr>
                <w:rFonts w:hint="eastAsia"/>
                <w:highlight w:val="none"/>
              </w:rPr>
            </w:pPr>
            <w:r>
              <w:rPr>
                <w:highlight w:val="none"/>
              </w:rPr>
              <w:t>运维内容</w:t>
            </w:r>
          </w:p>
        </w:tc>
        <w:tc>
          <w:tcPr>
            <w:tcW w:w="2328" w:type="pct"/>
            <w:shd w:val="clear" w:color="000000" w:fill="FFFFFF"/>
            <w:vAlign w:val="center"/>
          </w:tcPr>
          <w:p w14:paraId="74ECF256">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例行巡检</w:t>
            </w:r>
          </w:p>
        </w:tc>
      </w:tr>
      <w:tr w14:paraId="1845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noWrap/>
            <w:vAlign w:val="center"/>
          </w:tcPr>
          <w:p w14:paraId="6883A7B1">
            <w:pPr>
              <w:pStyle w:val="91"/>
              <w:bidi w:val="0"/>
              <w:rPr>
                <w:rFonts w:hint="eastAsia"/>
                <w:highlight w:val="none"/>
              </w:rPr>
            </w:pPr>
            <w:r>
              <w:rPr>
                <w:highlight w:val="none"/>
              </w:rPr>
              <w:t>2</w:t>
            </w:r>
          </w:p>
        </w:tc>
        <w:tc>
          <w:tcPr>
            <w:tcW w:w="1659" w:type="pct"/>
            <w:vMerge w:val="continue"/>
            <w:shd w:val="clear" w:color="000000" w:fill="FFFFFF"/>
            <w:vAlign w:val="center"/>
          </w:tcPr>
          <w:p w14:paraId="42309F43">
            <w:pPr>
              <w:pStyle w:val="91"/>
              <w:bidi w:val="0"/>
              <w:rPr>
                <w:rFonts w:hint="eastAsia"/>
                <w:highlight w:val="none"/>
              </w:rPr>
            </w:pPr>
          </w:p>
        </w:tc>
        <w:tc>
          <w:tcPr>
            <w:tcW w:w="2328" w:type="pct"/>
            <w:shd w:val="clear" w:color="000000" w:fill="FFFFFF"/>
            <w:vAlign w:val="center"/>
          </w:tcPr>
          <w:p w14:paraId="2B2AD3DB">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技术响应支持</w:t>
            </w:r>
          </w:p>
        </w:tc>
      </w:tr>
      <w:tr w14:paraId="6AC1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vAlign w:val="center"/>
          </w:tcPr>
          <w:p w14:paraId="6F70EEF6">
            <w:pPr>
              <w:pStyle w:val="91"/>
              <w:bidi w:val="0"/>
              <w:rPr>
                <w:highlight w:val="none"/>
              </w:rPr>
            </w:pPr>
            <w:r>
              <w:rPr>
                <w:rFonts w:hint="eastAsia"/>
                <w:highlight w:val="none"/>
              </w:rPr>
              <w:t>3</w:t>
            </w:r>
          </w:p>
        </w:tc>
        <w:tc>
          <w:tcPr>
            <w:tcW w:w="1659" w:type="pct"/>
            <w:vMerge w:val="continue"/>
            <w:shd w:val="clear" w:color="auto" w:fill="auto"/>
            <w:vAlign w:val="center"/>
          </w:tcPr>
          <w:p w14:paraId="0FEB06F6">
            <w:pPr>
              <w:pStyle w:val="91"/>
              <w:bidi w:val="0"/>
              <w:rPr>
                <w:highlight w:val="none"/>
              </w:rPr>
            </w:pPr>
          </w:p>
        </w:tc>
        <w:tc>
          <w:tcPr>
            <w:tcW w:w="2328" w:type="pct"/>
            <w:shd w:val="clear" w:color="000000" w:fill="FFFFFF"/>
            <w:vAlign w:val="center"/>
          </w:tcPr>
          <w:p w14:paraId="7A61AE2A">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日常维护</w:t>
            </w:r>
          </w:p>
        </w:tc>
      </w:tr>
      <w:tr w14:paraId="17E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vAlign w:val="center"/>
          </w:tcPr>
          <w:p w14:paraId="231F0A6C">
            <w:pPr>
              <w:pStyle w:val="91"/>
              <w:bidi w:val="0"/>
              <w:rPr>
                <w:highlight w:val="none"/>
              </w:rPr>
            </w:pPr>
            <w:r>
              <w:rPr>
                <w:rFonts w:hint="eastAsia"/>
                <w:highlight w:val="none"/>
              </w:rPr>
              <w:t>4</w:t>
            </w:r>
          </w:p>
        </w:tc>
        <w:tc>
          <w:tcPr>
            <w:tcW w:w="1659" w:type="pct"/>
            <w:vMerge w:val="continue"/>
            <w:shd w:val="clear" w:color="auto" w:fill="auto"/>
            <w:vAlign w:val="center"/>
          </w:tcPr>
          <w:p w14:paraId="0CD7BC4E">
            <w:pPr>
              <w:pStyle w:val="91"/>
              <w:bidi w:val="0"/>
              <w:rPr>
                <w:highlight w:val="none"/>
              </w:rPr>
            </w:pPr>
          </w:p>
        </w:tc>
        <w:tc>
          <w:tcPr>
            <w:tcW w:w="2328" w:type="pct"/>
            <w:shd w:val="clear" w:color="000000" w:fill="FFFFFF"/>
            <w:vAlign w:val="center"/>
          </w:tcPr>
          <w:p w14:paraId="597FC9C7">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故障处理</w:t>
            </w:r>
          </w:p>
        </w:tc>
      </w:tr>
      <w:tr w14:paraId="234F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vAlign w:val="center"/>
          </w:tcPr>
          <w:p w14:paraId="632542A6">
            <w:pPr>
              <w:pStyle w:val="91"/>
              <w:bidi w:val="0"/>
              <w:rPr>
                <w:rFonts w:hint="eastAsia"/>
                <w:highlight w:val="none"/>
              </w:rPr>
            </w:pPr>
            <w:r>
              <w:rPr>
                <w:rFonts w:hint="eastAsia"/>
                <w:highlight w:val="none"/>
              </w:rPr>
              <w:t>5</w:t>
            </w:r>
          </w:p>
        </w:tc>
        <w:tc>
          <w:tcPr>
            <w:tcW w:w="1659" w:type="pct"/>
            <w:vMerge w:val="continue"/>
            <w:shd w:val="clear" w:color="auto" w:fill="auto"/>
            <w:vAlign w:val="center"/>
          </w:tcPr>
          <w:p w14:paraId="2BC0D78C">
            <w:pPr>
              <w:pStyle w:val="91"/>
              <w:bidi w:val="0"/>
              <w:rPr>
                <w:highlight w:val="none"/>
              </w:rPr>
            </w:pPr>
          </w:p>
        </w:tc>
        <w:tc>
          <w:tcPr>
            <w:tcW w:w="2328" w:type="pct"/>
            <w:shd w:val="clear" w:color="000000" w:fill="FFFFFF"/>
            <w:vAlign w:val="center"/>
          </w:tcPr>
          <w:p w14:paraId="31843510">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业务保障</w:t>
            </w:r>
          </w:p>
        </w:tc>
      </w:tr>
      <w:tr w14:paraId="0915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vAlign w:val="center"/>
          </w:tcPr>
          <w:p w14:paraId="457E8350">
            <w:pPr>
              <w:pStyle w:val="91"/>
              <w:bidi w:val="0"/>
              <w:rPr>
                <w:rFonts w:hint="eastAsia" w:eastAsia="宋体"/>
                <w:highlight w:val="none"/>
                <w:lang w:val="en-US" w:eastAsia="zh-CN"/>
              </w:rPr>
            </w:pPr>
            <w:r>
              <w:rPr>
                <w:rFonts w:hint="eastAsia"/>
                <w:highlight w:val="none"/>
                <w:lang w:val="en-US" w:eastAsia="zh-CN"/>
              </w:rPr>
              <w:t>6</w:t>
            </w:r>
          </w:p>
        </w:tc>
        <w:tc>
          <w:tcPr>
            <w:tcW w:w="1659" w:type="pct"/>
            <w:vMerge w:val="continue"/>
            <w:shd w:val="clear" w:color="auto" w:fill="auto"/>
            <w:vAlign w:val="center"/>
          </w:tcPr>
          <w:p w14:paraId="6B4A9694">
            <w:pPr>
              <w:pStyle w:val="91"/>
              <w:bidi w:val="0"/>
              <w:rPr>
                <w:highlight w:val="none"/>
              </w:rPr>
            </w:pPr>
          </w:p>
        </w:tc>
        <w:tc>
          <w:tcPr>
            <w:tcW w:w="2328" w:type="pct"/>
            <w:shd w:val="clear" w:color="000000" w:fill="FFFFFF"/>
            <w:vAlign w:val="center"/>
          </w:tcPr>
          <w:p w14:paraId="6C096517">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cstheme="minorBidi"/>
                <w:kern w:val="2"/>
                <w:sz w:val="21"/>
                <w:szCs w:val="24"/>
                <w:highlight w:val="none"/>
                <w:lang w:val="en-US" w:eastAsia="zh-CN" w:bidi="ar-SA"/>
              </w:rPr>
              <w:t>运行环境调优</w:t>
            </w:r>
          </w:p>
        </w:tc>
      </w:tr>
      <w:tr w14:paraId="243D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vAlign w:val="center"/>
          </w:tcPr>
          <w:p w14:paraId="0094D872">
            <w:pPr>
              <w:pStyle w:val="91"/>
              <w:bidi w:val="0"/>
              <w:rPr>
                <w:rFonts w:hint="eastAsia" w:eastAsia="宋体"/>
                <w:highlight w:val="none"/>
                <w:lang w:val="en-US" w:eastAsia="zh-CN"/>
              </w:rPr>
            </w:pPr>
            <w:r>
              <w:rPr>
                <w:rFonts w:hint="eastAsia"/>
                <w:highlight w:val="none"/>
                <w:lang w:val="en-US" w:eastAsia="zh-CN"/>
              </w:rPr>
              <w:t>7</w:t>
            </w:r>
          </w:p>
        </w:tc>
        <w:tc>
          <w:tcPr>
            <w:tcW w:w="1659" w:type="pct"/>
            <w:vMerge w:val="continue"/>
            <w:shd w:val="clear" w:color="auto" w:fill="auto"/>
            <w:vAlign w:val="center"/>
          </w:tcPr>
          <w:p w14:paraId="21A67AC1">
            <w:pPr>
              <w:pStyle w:val="91"/>
              <w:bidi w:val="0"/>
              <w:rPr>
                <w:highlight w:val="none"/>
              </w:rPr>
            </w:pPr>
          </w:p>
        </w:tc>
        <w:tc>
          <w:tcPr>
            <w:tcW w:w="2328" w:type="pct"/>
            <w:shd w:val="clear" w:color="000000" w:fill="FFFFFF"/>
            <w:vAlign w:val="center"/>
          </w:tcPr>
          <w:p w14:paraId="33EE7804">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数据备份</w:t>
            </w:r>
          </w:p>
        </w:tc>
      </w:tr>
      <w:tr w14:paraId="1507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01" w:type="pct"/>
            <w:shd w:val="clear" w:color="000000" w:fill="FFFFFF"/>
            <w:vAlign w:val="center"/>
          </w:tcPr>
          <w:p w14:paraId="6635A7A5">
            <w:pPr>
              <w:pStyle w:val="91"/>
              <w:bidi w:val="0"/>
              <w:rPr>
                <w:rFonts w:hint="eastAsia" w:eastAsia="宋体"/>
                <w:highlight w:val="none"/>
                <w:lang w:val="en-US" w:eastAsia="zh-CN"/>
              </w:rPr>
            </w:pPr>
            <w:r>
              <w:rPr>
                <w:rFonts w:hint="eastAsia"/>
                <w:highlight w:val="none"/>
                <w:lang w:val="en-US" w:eastAsia="zh-CN"/>
              </w:rPr>
              <w:t>8</w:t>
            </w:r>
          </w:p>
        </w:tc>
        <w:tc>
          <w:tcPr>
            <w:tcW w:w="1659" w:type="pct"/>
            <w:vMerge w:val="continue"/>
            <w:shd w:val="clear" w:color="auto" w:fill="auto"/>
            <w:vAlign w:val="center"/>
          </w:tcPr>
          <w:p w14:paraId="12740A45">
            <w:pPr>
              <w:pStyle w:val="91"/>
              <w:bidi w:val="0"/>
              <w:rPr>
                <w:highlight w:val="none"/>
              </w:rPr>
            </w:pPr>
          </w:p>
        </w:tc>
        <w:tc>
          <w:tcPr>
            <w:tcW w:w="2328" w:type="pct"/>
            <w:shd w:val="clear" w:color="000000" w:fill="FFFFFF"/>
            <w:vAlign w:val="center"/>
          </w:tcPr>
          <w:p w14:paraId="5D2EFA35">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Times New Roman" w:hAnsi="Times New Roman" w:eastAsia="宋体" w:cstheme="minorBidi"/>
                <w:kern w:val="2"/>
                <w:sz w:val="21"/>
                <w:szCs w:val="24"/>
                <w:highlight w:val="none"/>
                <w:lang w:val="en-US" w:eastAsia="zh-CN" w:bidi="ar-SA"/>
              </w:rPr>
            </w:pPr>
            <w:r>
              <w:rPr>
                <w:rFonts w:hint="eastAsia" w:ascii="Times New Roman" w:hAnsi="Times New Roman" w:eastAsia="宋体" w:cstheme="minorBidi"/>
                <w:kern w:val="2"/>
                <w:sz w:val="21"/>
                <w:szCs w:val="24"/>
                <w:highlight w:val="none"/>
                <w:lang w:val="en-US" w:eastAsia="zh-CN" w:bidi="ar-SA"/>
              </w:rPr>
              <w:t>技术专家服务</w:t>
            </w:r>
          </w:p>
        </w:tc>
      </w:tr>
      <w:tr w14:paraId="7A84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990" w:type="pct"/>
            <w:gridSpan w:val="3"/>
            <w:shd w:val="clear" w:color="000000" w:fill="FFFFFF"/>
            <w:vAlign w:val="center"/>
          </w:tcPr>
          <w:p w14:paraId="612F8961">
            <w:pPr>
              <w:pStyle w:val="91"/>
              <w:bidi w:val="0"/>
              <w:rPr>
                <w:rFonts w:hint="eastAsia"/>
                <w:highlight w:val="none"/>
              </w:rPr>
            </w:pPr>
            <w:r>
              <w:rPr>
                <w:rFonts w:hint="eastAsia"/>
                <w:highlight w:val="none"/>
              </w:rPr>
              <w:t>合计</w:t>
            </w:r>
          </w:p>
        </w:tc>
      </w:tr>
    </w:tbl>
    <w:p w14:paraId="0709CEE5">
      <w:pPr>
        <w:spacing w:line="360" w:lineRule="auto"/>
        <w:ind w:firstLine="480" w:firstLineChars="0"/>
        <w:rPr>
          <w:rFonts w:hint="default" w:ascii="宋体" w:hAnsi="宋体" w:eastAsia="宋体" w:cs="宋体"/>
          <w:color w:val="auto"/>
          <w:sz w:val="24"/>
          <w:highlight w:val="none"/>
        </w:rPr>
      </w:pPr>
      <w:r>
        <w:rPr>
          <w:rFonts w:hint="default" w:ascii="宋体" w:hAnsi="宋体" w:cs="宋体"/>
          <w:color w:val="auto"/>
          <w:sz w:val="24"/>
          <w:highlight w:val="none"/>
          <w:lang w:val="en-US" w:eastAsia="zh-CN"/>
        </w:rPr>
        <w:t>3</w:t>
      </w:r>
      <w:r>
        <w:rPr>
          <w:rFonts w:hint="default" w:ascii="宋体" w:hAnsi="宋体" w:eastAsia="宋体" w:cs="宋体"/>
          <w:color w:val="auto"/>
          <w:sz w:val="24"/>
          <w:highlight w:val="none"/>
        </w:rPr>
        <w:t>.</w:t>
      </w:r>
      <w:r>
        <w:rPr>
          <w:rFonts w:hint="default" w:ascii="宋体" w:hAnsi="宋体" w:cs="宋体"/>
          <w:color w:val="auto"/>
          <w:sz w:val="24"/>
          <w:highlight w:val="none"/>
          <w:lang w:val="en-US" w:eastAsia="zh-CN"/>
        </w:rPr>
        <w:t>服务周期</w:t>
      </w:r>
      <w:r>
        <w:rPr>
          <w:rFonts w:hint="default" w:ascii="宋体" w:hAnsi="宋体" w:eastAsia="宋体" w:cs="宋体"/>
          <w:color w:val="auto"/>
          <w:sz w:val="24"/>
          <w:highlight w:val="none"/>
        </w:rPr>
        <w:t>：</w:t>
      </w:r>
      <w:r>
        <w:rPr>
          <w:rFonts w:hint="eastAsia" w:ascii="宋体" w:hAnsi="宋体" w:cs="宋体"/>
          <w:color w:val="auto"/>
          <w:sz w:val="24"/>
          <w:highlight w:val="none"/>
        </w:rPr>
        <w:t>周期为12个月，具体时间以项目合同为准。</w:t>
      </w:r>
    </w:p>
    <w:p w14:paraId="205EBBB2">
      <w:pPr>
        <w:pStyle w:val="4"/>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0"/>
      <w:r>
        <w:rPr>
          <w:rFonts w:hint="eastAsia" w:ascii="宋体" w:hAnsi="宋体" w:eastAsia="宋体" w:cs="宋体"/>
          <w:color w:val="auto"/>
          <w:sz w:val="28"/>
          <w:szCs w:val="28"/>
          <w:highlight w:val="none"/>
        </w:rPr>
        <w:t>项目</w:t>
      </w:r>
      <w:r>
        <w:rPr>
          <w:rFonts w:hint="eastAsia" w:ascii="宋体" w:hAnsi="宋体" w:cs="宋体"/>
          <w:color w:val="auto"/>
          <w:sz w:val="28"/>
          <w:szCs w:val="28"/>
          <w:highlight w:val="none"/>
          <w:lang w:val="en-US" w:eastAsia="zh-CN"/>
        </w:rPr>
        <w:t>要求</w:t>
      </w:r>
    </w:p>
    <w:bookmarkEnd w:id="21"/>
    <w:p w14:paraId="0ABA5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（一）例行巡检</w:t>
      </w:r>
    </w:p>
    <w:p w14:paraId="00E57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（1）服务器</w:t>
      </w:r>
    </w:p>
    <w:p w14:paraId="41D38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各台服务器正常启动；CPU、内存占用率正常；中间件服务正常运营；数据库服务正常运行；图形服务平台正常运行。</w:t>
      </w:r>
    </w:p>
    <w:p w14:paraId="32C6E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（2）存储设备</w:t>
      </w:r>
    </w:p>
    <w:p w14:paraId="0C54A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容器存储磁盘空间是否充足；数据备份文件存储空间是否充足，并做好转移工作。</w:t>
      </w:r>
    </w:p>
    <w:p w14:paraId="1B6D5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（3）网络设备</w:t>
      </w:r>
    </w:p>
    <w:p w14:paraId="3DE67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数据对接系统之间的网络访问情况；业务、数据和中间件之间网络访问情况。</w:t>
      </w:r>
    </w:p>
    <w:p w14:paraId="1956B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（4）安全设备</w:t>
      </w:r>
    </w:p>
    <w:p w14:paraId="1D43F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操作系统重要补丁的安装。</w:t>
      </w:r>
    </w:p>
    <w:p w14:paraId="469B0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（5）软件接口</w:t>
      </w:r>
    </w:p>
    <w:p w14:paraId="75F03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监测系统与粤基座平台认证中心对接接口是否正常；与不动产登记系统对接接口是否正常；与鹤山市宅基地管理系统对接接口是否正常；与江门市政务大数据中心对接接口是否正常；与江门市数字孪生城市三维地图对接接口是否正常；与江门市“一网统管”平台对接接口是否正常；与统一身份认证(政务侧)对接与接口是否正常；政务服务网电子签名和签章对接接口是否正常；与江门市政务信息交流平台的对接接口是否正常；信息查询接口是否正常。</w:t>
      </w:r>
    </w:p>
    <w:p w14:paraId="23F40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（二）技术响应支持</w:t>
      </w:r>
    </w:p>
    <w:p w14:paraId="22F6F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（1）安排专业人员跟踪信息服务群中的问题并及时给予解答和处理；</w:t>
      </w:r>
    </w:p>
    <w:p w14:paraId="5F520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（2）应各科室主管部门要求，提出宅基地管理业务相关的数据统计的需求，数据进行分析整理并给出相应的报表汇总及清单和矢量数据；</w:t>
      </w:r>
    </w:p>
    <w:p w14:paraId="14A3B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（3）根据信息服务群提出的问题点分优先级别一一登记，把任务分配到指定人员进行处理，并把处理结果及时反馈给各单位；</w:t>
      </w:r>
    </w:p>
    <w:p w14:paraId="175DA5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（4）经过科室主管部门通过的各地方提出的临时需求数据给出相应的统计数据；</w:t>
      </w:r>
    </w:p>
    <w:p w14:paraId="41522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（5）协助业务科室分析宅基地审批、建设、竣工、现状、统计不同口径的季度报表、年度报表、数据上的差异，摘出系统统计报表规则逻辑梳理成文字反馈，并结合业务分析调整不合理的逻辑设计；</w:t>
      </w:r>
    </w:p>
    <w:p w14:paraId="5DA2F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（6）系统上出现紧急状况时会安排专业技术人员现场协助处理，并及时把处理结果进行反馈。</w:t>
      </w:r>
    </w:p>
    <w:p w14:paraId="08DA1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（三）日常维护</w:t>
      </w:r>
    </w:p>
    <w:p w14:paraId="1E2AF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（1）应用模块更新维护</w:t>
      </w:r>
    </w:p>
    <w:p w14:paraId="38B44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实现包括宅基地管理一张图、宅基地分配管理、宅基地农户应用、宅基地批后监管、宅基地盘活利用管理、宅基地纠纷调处、宅基地执法监管、宅基地汇交监管、宅基地统计分析、基础管理、华侨宅基地管理、功能拓展、系统接口等应用模块的缺陷修复维护、体验微调、权限配置控制调整、数据展示方式调整等维护工作。</w:t>
      </w:r>
    </w:p>
    <w:p w14:paraId="6E1C0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（2）提供中间件维护服务</w:t>
      </w:r>
    </w:p>
    <w:p w14:paraId="72BEB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全面维护中间件运行状况、性能分析，对采集的数据、中间件日志文件进行定期分析与检查；启动/停止中间件实例、查看/修改东方通实例配置和启动参数、查看中间件实例日志、部署业务程序、设置/取消开机自启动等内容。升级、更新中间件。</w:t>
      </w:r>
    </w:p>
    <w:p w14:paraId="6449A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（3）提供操作系统维护服务</w:t>
      </w:r>
    </w:p>
    <w:p w14:paraId="41C06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更新操作系统的系统补丁，清理冗余日志，不定期测试系统性能等。</w:t>
      </w:r>
    </w:p>
    <w:p w14:paraId="360AA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（4）系统代码整改</w:t>
      </w:r>
    </w:p>
    <w:p w14:paraId="1E365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根据安全测评要求，及时修复系统代码程序漏洞，处理安全隐患，保证系统代码本身安全。</w:t>
      </w:r>
    </w:p>
    <w:p w14:paraId="73318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（5）协同业务功能维护</w:t>
      </w:r>
    </w:p>
    <w:p w14:paraId="79DC2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一是按照省农业农村厅最新要求，维护与省农村宅基地管理信息系统、鹤山市宅基地管理系统之间的业务汇交监管协同功能；二是保障与江门市自然资源部门不动产登记（宅基地及房屋）的产权查询、登记业务驱动的衔接。</w:t>
      </w:r>
    </w:p>
    <w:p w14:paraId="320EA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（四）故障处理</w:t>
      </w:r>
    </w:p>
    <w:p w14:paraId="4BF1E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（1）数字江门网络建设有限公司住宅用地平台服务出现无法启动时，提前准备好各类需安装程序，将配置文件备份后，重新安装；</w:t>
      </w:r>
    </w:p>
    <w:p w14:paraId="5C6E59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（2）网络或系统相关服务器出现网络流量异常或服务器登录异常，判断服务器是否异常，检查网络流量，流量异常小则报修网络服务商，流量异常大则查杀病毒；</w:t>
      </w:r>
    </w:p>
    <w:p w14:paraId="116B0F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（3）账号密码登录错误，检查账号密码是否有错误或重新分配；</w:t>
      </w:r>
    </w:p>
    <w:p w14:paraId="3056A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（4）系统未响应或无法访问，关闭系统，重新访问；检查系统访问地址是否有误，网络是否正常，端口是否正常，服务器是否正常开启；</w:t>
      </w:r>
    </w:p>
    <w:p w14:paraId="0046E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（5）系统反应缓慢，检测机器性能是否因为过低而引起；</w:t>
      </w:r>
    </w:p>
    <w:p w14:paraId="28960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（6）系统端口或数据库端口不通，检测端口是否被占用，更换端口。</w:t>
      </w:r>
    </w:p>
    <w:p w14:paraId="4F2B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（五）业务保障</w:t>
      </w:r>
    </w:p>
    <w:p w14:paraId="02397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（1）应用系统软件的升级性的保障服务，主要包括表单增加、审批变化、流程更改、改版/升级等；</w:t>
      </w:r>
    </w:p>
    <w:p w14:paraId="4FD00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（2）应用系统技术支持，主要包括人员权限、数据校正与修改等方面的使用维护；</w:t>
      </w:r>
    </w:p>
    <w:p w14:paraId="14E23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（3）根据要求把数字江门网络建设有限公司住宅用地平台可能出现变化的功能内容添加到系统操作手册中；</w:t>
      </w:r>
    </w:p>
    <w:p w14:paraId="77693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（4）完善系统操作指引功能，方便各地区迅速找到自己负责的业务模块，了解一些基础规则并录入正确的业务数据，来提高工作效率；</w:t>
      </w:r>
    </w:p>
    <w:p w14:paraId="2F9A5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（5）根据业务协调要求调整设计相关的共享接口并配置安全相关策略和共享机制权限控制开放；</w:t>
      </w:r>
    </w:p>
    <w:p w14:paraId="248B7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（6）数据应急维护</w:t>
      </w:r>
    </w:p>
    <w:p w14:paraId="52CA9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根据业务需要，按要求对系统数据进行必要维护，主要包括修改存在属性缺失或不正确的信息等，以及对文件存储进行优化合并；从后台补充完善信息、更新替换信息。数据维护范围包括各类矢量数据、结构化业务数据、业务附件数据和外部接入数据的维护。</w:t>
      </w:r>
    </w:p>
    <w:p w14:paraId="7724F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（六）运行环境调优</w:t>
      </w:r>
    </w:p>
    <w:p w14:paraId="50D9F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为确保系统能够稳定运行，需要定期对系统的运行环境进行监控。提供专业化程度高的技术服务工程师负责系统管理及数据库性能优化等技术支持服务，通过对系统的定期监控，及时了解系统的使用情况、运行情况及各项系统性能指标，及时做相应调整。</w:t>
      </w:r>
    </w:p>
    <w:p w14:paraId="49BA0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（2）当系统服务资源使用出现过多占用或资源使用异常的情况，如CPU过高、内存不足、文件IO、网络IO异常时候，将结合情况进行调整。</w:t>
      </w:r>
    </w:p>
    <w:p w14:paraId="7B1EF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对系统现状、配置与性能等进行检测和诊断，找出系统性能瓶颈，通过掌握系统运行状况、系统资源使用情况及时开展有针对性的硬件、软件配置性能优化；掌握系统对资源的使用情况，了解系统的执行效率。</w:t>
      </w:r>
    </w:p>
    <w:p w14:paraId="37C88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（4）提出性能调优方案，对服务器调优，如数据库连接池连接数设置、访问流量、资源回收调整等；数据库调优，如SQL语句优化、数据库对象存储方式优化、内存优化。</w:t>
      </w:r>
    </w:p>
    <w:p w14:paraId="205B6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（5）达到合理的硬件和软件配置，使系统资源使用达到平衡与性能提升。</w:t>
      </w:r>
    </w:p>
    <w:p w14:paraId="6A89F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（七）数据备份</w:t>
      </w:r>
    </w:p>
    <w:p w14:paraId="08736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（1）制定备份策略</w:t>
      </w:r>
    </w:p>
    <w:p w14:paraId="74602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根据业务需求、数据重要性以及恢复时间目标（RTO）和恢复点目标（RPO），制定合适的备份策略。这包括确定备份的频率（如每日、每周、每月等）、备份的数据类型（如数据库、文件系统、虚拟机等）以及备份的存储位置（如本地磁盘、云存储等）。</w:t>
      </w:r>
    </w:p>
    <w:p w14:paraId="3AF1C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（2）选择备份工具和技术</w:t>
      </w:r>
    </w:p>
    <w:p w14:paraId="1386F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根据备份策略，选择合适的备份工具和技术。这些工具和技术应能够高效地执行备份操作，同时保证备份数据的安全性和完整性。</w:t>
      </w:r>
    </w:p>
    <w:p w14:paraId="30E47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（3）执行备份操作</w:t>
      </w:r>
    </w:p>
    <w:p w14:paraId="0DE5D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按照备份策略，定期执行备份操作。这包括启动备份任务、监控备份进度以及处理可能出现的任何问题。</w:t>
      </w:r>
    </w:p>
    <w:p w14:paraId="24A4D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（4）验证备份数据</w:t>
      </w:r>
    </w:p>
    <w:p w14:paraId="71EDC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备份完成后，进行备份数据的验证工作，确保备份数据的完整性和可恢复性。这通常包括恢复测试，以验证在需要时能够成功恢复数据。</w:t>
      </w:r>
    </w:p>
    <w:p w14:paraId="26B58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（5）管理和维护备份环境</w:t>
      </w:r>
    </w:p>
    <w:p w14:paraId="1B794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对备份环境进行管理和维护，包括监控备份存储的容量、性能以及安全性，及时处理任何潜在的问题。</w:t>
      </w:r>
    </w:p>
    <w:p w14:paraId="12660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（八）技术专家服务</w:t>
      </w:r>
    </w:p>
    <w:p w14:paraId="0D9A1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（1）专项技术咨询服务</w:t>
      </w:r>
    </w:p>
    <w:p w14:paraId="22440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针对系统运行情况与业务情况，提供业务系统的弹性计算、数据库、中间件等资源的选型、规格和配置等咨询，满足业务系统不断发展的需求。提供如服务不可用、性能瓶颈、数据丢失等情况的咨询服务，综合提升服务质量。</w:t>
      </w:r>
    </w:p>
    <w:p w14:paraId="7540B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（2）深度检查和架构咨询</w:t>
      </w:r>
    </w:p>
    <w:p w14:paraId="79EC8F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深入研究系统架构，对应用系统、中间件、数据库、操作系统等进行专项深度检查，分析数据库、中间件等应用架构、配置参数和运行指标的有效程度，评估其运行效率、健壮性和安全性，指出当前方面存在的不足和隐患，针对隐患或问题提供针对性的解决方案，做好预防和加固措施，避免数据库的因素影响业务的持续服务。同时定期进行业务交流，针对即将上线的业务系统，可提供综合架构设计服务，如分布式、高可用等；针对已上线业务，分析业务系统和数据库等架构，找出系统架构的风险点及性能瓶颈点，提供相应的长短期解决方案。</w:t>
      </w:r>
    </w:p>
    <w:p w14:paraId="62438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（3）重急故障与疑难问题分析处理</w:t>
      </w:r>
    </w:p>
    <w:p w14:paraId="6799E25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highlight w:val="none"/>
        </w:rPr>
      </w:pPr>
      <w:r>
        <w:rPr>
          <w:rFonts w:hint="default" w:ascii="宋体" w:hAnsi="宋体" w:cs="宋体"/>
          <w:sz w:val="24"/>
          <w:highlight w:val="none"/>
        </w:rPr>
        <w:t>当系统出现重大或紧急故障，超出驻场人员处理能力范围时，技术专家团队提供远程技术疑难问题的分析和处理，通过电话沟通指导或远程工具，提供专业高效的技术支持服务。无法通过电话或工具远程解决的情况下，提供紧急现场技术支持服务，以专业的知识、丰富的经验，迅速处理和消除故障，必要时引入原厂技术支持。</w:t>
      </w:r>
    </w:p>
    <w:p w14:paraId="7CE1C9F3">
      <w:pPr>
        <w:pStyle w:val="4"/>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w:t>
      </w:r>
      <w:r>
        <w:rPr>
          <w:rFonts w:hint="eastAsia" w:ascii="宋体" w:hAnsi="宋体" w:eastAsia="宋体" w:cs="宋体"/>
          <w:color w:val="auto"/>
          <w:sz w:val="28"/>
          <w:szCs w:val="28"/>
          <w:highlight w:val="none"/>
        </w:rPr>
        <w:t>项目</w:t>
      </w:r>
      <w:r>
        <w:rPr>
          <w:rFonts w:hint="eastAsia" w:ascii="宋体" w:hAnsi="宋体" w:eastAsia="宋体" w:cs="宋体"/>
          <w:sz w:val="28"/>
          <w:szCs w:val="28"/>
          <w:highlight w:val="none"/>
        </w:rPr>
        <w:t>预算</w:t>
      </w:r>
    </w:p>
    <w:p w14:paraId="43D14BCF">
      <w:pPr>
        <w:numPr>
          <w:ilvl w:val="0"/>
          <w:numId w:val="0"/>
        </w:numPr>
        <w:spacing w:line="360" w:lineRule="auto"/>
        <w:ind w:firstLine="480" w:firstLineChars="200"/>
        <w:rPr>
          <w:rFonts w:hint="default" w:ascii="宋体" w:hAnsi="宋体" w:eastAsia="宋体" w:cs="宋体"/>
          <w:sz w:val="24"/>
          <w:highlight w:val="none"/>
        </w:rPr>
      </w:pPr>
      <w:r>
        <w:rPr>
          <w:rFonts w:hint="default" w:ascii="宋体" w:hAnsi="宋体" w:eastAsia="宋体" w:cs="宋体"/>
          <w:sz w:val="24"/>
          <w:highlight w:val="none"/>
        </w:rPr>
        <w:t>本项目（含税）最高限价为</w:t>
      </w:r>
      <w:r>
        <w:rPr>
          <w:rFonts w:hint="default" w:ascii="宋体" w:hAnsi="宋体" w:eastAsia="宋体" w:cs="宋体"/>
          <w:sz w:val="24"/>
          <w:highlight w:val="none"/>
        </w:rPr>
        <w:t>人民币</w:t>
      </w:r>
      <w:r>
        <w:rPr>
          <w:rFonts w:hint="eastAsia" w:ascii="宋体" w:hAnsi="宋体" w:cs="宋体"/>
          <w:sz w:val="24"/>
          <w:highlight w:val="none"/>
          <w:lang w:val="en-US" w:eastAsia="zh-CN"/>
        </w:rPr>
        <w:t>6.25</w:t>
      </w:r>
      <w:r>
        <w:rPr>
          <w:rFonts w:hint="default" w:ascii="宋体" w:hAnsi="宋体" w:eastAsia="宋体" w:cs="宋体"/>
          <w:sz w:val="24"/>
          <w:highlight w:val="none"/>
        </w:rPr>
        <w:t>万元整</w:t>
      </w:r>
      <w:r>
        <w:rPr>
          <w:rFonts w:hint="default" w:ascii="宋体" w:hAnsi="宋体" w:eastAsia="宋体" w:cs="宋体"/>
          <w:sz w:val="24"/>
          <w:highlight w:val="none"/>
        </w:rPr>
        <w:t>（报价不得超过最高限价），中选（成交）供应商需根据实际成交价提供</w:t>
      </w:r>
      <w:r>
        <w:rPr>
          <w:rFonts w:hint="eastAsia" w:ascii="宋体" w:hAnsi="宋体" w:cs="宋体"/>
          <w:sz w:val="24"/>
          <w:highlight w:val="none"/>
          <w:lang w:val="en-US" w:eastAsia="zh-CN"/>
        </w:rPr>
        <w:t>6</w:t>
      </w:r>
      <w:r>
        <w:rPr>
          <w:rFonts w:hint="default" w:ascii="宋体" w:hAnsi="宋体" w:eastAsia="宋体" w:cs="宋体"/>
          <w:sz w:val="24"/>
          <w:highlight w:val="none"/>
        </w:rPr>
        <w:t>%增值税发票。</w:t>
      </w:r>
    </w:p>
    <w:p w14:paraId="7EA888F1">
      <w:pPr>
        <w:pStyle w:val="4"/>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五、费用支付方式</w:t>
      </w:r>
    </w:p>
    <w:p w14:paraId="7075E353">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第一期：</w:t>
      </w:r>
      <w:r>
        <w:rPr>
          <w:rFonts w:hint="eastAsia" w:ascii="宋体" w:hAnsi="宋体" w:cs="宋体"/>
          <w:sz w:val="24"/>
          <w:szCs w:val="22"/>
          <w:highlight w:val="none"/>
          <w:lang w:eastAsia="zh-CN"/>
        </w:rPr>
        <w:t>采购人</w:t>
      </w:r>
      <w:r>
        <w:rPr>
          <w:rFonts w:hint="eastAsia" w:ascii="宋体" w:hAnsi="宋体" w:cs="宋体"/>
          <w:sz w:val="24"/>
          <w:szCs w:val="22"/>
          <w:highlight w:val="none"/>
        </w:rPr>
        <w:t>需在合同签订后，且收到相应的财政资金和</w:t>
      </w:r>
      <w:r>
        <w:rPr>
          <w:rFonts w:hint="eastAsia" w:ascii="宋体" w:hAnsi="宋体" w:cs="宋体"/>
          <w:sz w:val="24"/>
          <w:szCs w:val="22"/>
          <w:highlight w:val="none"/>
          <w:lang w:eastAsia="zh-CN"/>
        </w:rPr>
        <w:t>中选（成交）供应商</w:t>
      </w:r>
      <w:r>
        <w:rPr>
          <w:rFonts w:hint="eastAsia" w:ascii="宋体" w:hAnsi="宋体" w:cs="宋体"/>
          <w:sz w:val="24"/>
          <w:szCs w:val="22"/>
          <w:highlight w:val="none"/>
        </w:rPr>
        <w:t>开具的符合国家财务规定的增值税发票后，15个工作日内支付本项目</w:t>
      </w:r>
      <w:r>
        <w:rPr>
          <w:rFonts w:hint="eastAsia" w:ascii="宋体" w:hAnsi="宋体" w:cs="宋体"/>
          <w:sz w:val="24"/>
          <w:szCs w:val="22"/>
          <w:highlight w:val="none"/>
          <w:lang w:eastAsia="zh-CN"/>
        </w:rPr>
        <w:t>总金额</w:t>
      </w:r>
      <w:r>
        <w:rPr>
          <w:rFonts w:hint="eastAsia" w:ascii="宋体" w:hAnsi="宋体" w:cs="宋体"/>
          <w:sz w:val="24"/>
          <w:szCs w:val="22"/>
          <w:highlight w:val="none"/>
        </w:rPr>
        <w:t>的</w:t>
      </w:r>
      <w:r>
        <w:rPr>
          <w:rFonts w:hint="eastAsia" w:ascii="宋体" w:hAnsi="宋体" w:cs="宋体"/>
          <w:sz w:val="24"/>
          <w:szCs w:val="22"/>
          <w:highlight w:val="none"/>
          <w:lang w:eastAsia="zh-CN"/>
        </w:rPr>
        <w:t>3</w:t>
      </w:r>
      <w:r>
        <w:rPr>
          <w:rFonts w:hint="eastAsia" w:ascii="宋体" w:hAnsi="宋体" w:cs="宋体"/>
          <w:sz w:val="24"/>
          <w:szCs w:val="22"/>
          <w:highlight w:val="none"/>
        </w:rPr>
        <w:t>0%给</w:t>
      </w:r>
      <w:r>
        <w:rPr>
          <w:rFonts w:hint="eastAsia" w:ascii="宋体" w:hAnsi="宋体" w:cs="宋体"/>
          <w:sz w:val="24"/>
          <w:szCs w:val="22"/>
          <w:highlight w:val="none"/>
          <w:lang w:eastAsia="zh-CN"/>
        </w:rPr>
        <w:t>中选（成交）供应商</w:t>
      </w:r>
      <w:r>
        <w:rPr>
          <w:rFonts w:hint="eastAsia" w:ascii="宋体" w:hAnsi="宋体" w:cs="宋体"/>
          <w:sz w:val="24"/>
          <w:szCs w:val="22"/>
          <w:highlight w:val="none"/>
        </w:rPr>
        <w:t>；</w:t>
      </w:r>
    </w:p>
    <w:p w14:paraId="28867D9C">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第二期：</w:t>
      </w:r>
      <w:r>
        <w:rPr>
          <w:rFonts w:hint="eastAsia" w:ascii="宋体" w:hAnsi="宋体" w:eastAsia="宋体" w:cs="宋体"/>
          <w:sz w:val="24"/>
          <w:szCs w:val="22"/>
          <w:highlight w:val="none"/>
          <w:lang w:val="zh-CN"/>
        </w:rPr>
        <w:t>待项目验收合格后，且收到相应的财政资金和</w:t>
      </w:r>
      <w:r>
        <w:rPr>
          <w:rFonts w:hint="eastAsia" w:ascii="宋体" w:hAnsi="宋体" w:cs="宋体"/>
          <w:sz w:val="24"/>
          <w:szCs w:val="22"/>
          <w:highlight w:val="none"/>
          <w:lang w:eastAsia="zh-CN"/>
        </w:rPr>
        <w:t>中选（成交）供应商</w:t>
      </w:r>
      <w:r>
        <w:rPr>
          <w:rFonts w:hint="eastAsia" w:ascii="宋体" w:hAnsi="宋体" w:eastAsia="宋体" w:cs="宋体"/>
          <w:sz w:val="24"/>
          <w:szCs w:val="22"/>
          <w:highlight w:val="none"/>
          <w:lang w:val="zh-CN"/>
        </w:rPr>
        <w:t>开具的符合国家财务规定的增值税发票后，15个工作日内向</w:t>
      </w:r>
      <w:r>
        <w:rPr>
          <w:rFonts w:hint="eastAsia" w:ascii="宋体" w:hAnsi="宋体" w:cs="宋体"/>
          <w:sz w:val="24"/>
          <w:szCs w:val="22"/>
          <w:highlight w:val="none"/>
          <w:lang w:eastAsia="zh-CN"/>
        </w:rPr>
        <w:t>中选（成交）供应商</w:t>
      </w:r>
      <w:r>
        <w:rPr>
          <w:rFonts w:hint="eastAsia" w:ascii="宋体" w:hAnsi="宋体" w:eastAsia="宋体" w:cs="宋体"/>
          <w:sz w:val="24"/>
          <w:szCs w:val="22"/>
          <w:highlight w:val="none"/>
          <w:lang w:val="zh-CN"/>
        </w:rPr>
        <w:t>支付合同剩余费用</w:t>
      </w:r>
      <w:r>
        <w:rPr>
          <w:rFonts w:hint="eastAsia" w:ascii="宋体" w:hAnsi="宋体" w:cs="宋体"/>
          <w:sz w:val="24"/>
          <w:szCs w:val="22"/>
          <w:highlight w:val="none"/>
          <w:lang w:val="zh-CN"/>
        </w:rPr>
        <w:t>。</w:t>
      </w:r>
    </w:p>
    <w:p w14:paraId="3DD2AD39">
      <w:pPr>
        <w:ind w:firstLine="420" w:firstLineChars="200"/>
        <w:rPr>
          <w:rFonts w:hint="eastAsia" w:ascii="宋体" w:hAnsi="宋体" w:eastAsia="宋体" w:cs="宋体"/>
          <w:bCs/>
          <w:szCs w:val="21"/>
          <w:highlight w:val="none"/>
        </w:rPr>
      </w:pPr>
      <w:r>
        <w:rPr>
          <w:rFonts w:hint="eastAsia" w:ascii="宋体" w:hAnsi="宋体" w:eastAsia="宋体" w:cs="宋体"/>
          <w:kern w:val="0"/>
          <w:szCs w:val="21"/>
          <w:highlight w:val="none"/>
        </w:rPr>
        <w:br w:type="page"/>
      </w:r>
    </w:p>
    <w:p w14:paraId="1EA70F47">
      <w:pPr>
        <w:pStyle w:val="3"/>
        <w:jc w:val="center"/>
        <w:rPr>
          <w:rFonts w:hint="eastAsia" w:ascii="宋体" w:hAnsi="宋体" w:eastAsia="宋体" w:cs="宋体"/>
          <w:b w:val="0"/>
          <w:sz w:val="32"/>
          <w:szCs w:val="32"/>
          <w:highlight w:val="none"/>
        </w:rPr>
      </w:pPr>
      <w:bookmarkStart w:id="22" w:name="_Toc357696411"/>
      <w:bookmarkStart w:id="23" w:name="_Toc7234"/>
      <w:r>
        <w:rPr>
          <w:rFonts w:hint="eastAsia" w:ascii="宋体" w:hAnsi="宋体" w:eastAsia="宋体" w:cs="宋体"/>
          <w:b w:val="0"/>
          <w:sz w:val="32"/>
          <w:szCs w:val="32"/>
          <w:highlight w:val="none"/>
        </w:rPr>
        <w:t>第六章 响应文件格式</w:t>
      </w:r>
      <w:bookmarkEnd w:id="22"/>
      <w:bookmarkEnd w:id="23"/>
    </w:p>
    <w:p w14:paraId="4DDD1F7E">
      <w:pPr>
        <w:widowControl/>
        <w:spacing w:before="100" w:after="156" w:afterLines="50" w:line="360" w:lineRule="auto"/>
        <w:jc w:val="right"/>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正本/副本</w:t>
      </w:r>
    </w:p>
    <w:p w14:paraId="5044C692">
      <w:pPr>
        <w:widowControl/>
        <w:spacing w:before="100" w:after="156" w:afterLines="50" w:line="360" w:lineRule="auto"/>
        <w:jc w:val="right"/>
        <w:rPr>
          <w:rFonts w:hint="eastAsia" w:ascii="宋体" w:hAnsi="宋体" w:eastAsia="宋体" w:cs="宋体"/>
          <w:color w:val="000000"/>
          <w:sz w:val="44"/>
          <w:szCs w:val="44"/>
          <w:highlight w:val="none"/>
        </w:rPr>
      </w:pPr>
    </w:p>
    <w:p w14:paraId="16AAC098">
      <w:pPr>
        <w:spacing w:after="120" w:line="720" w:lineRule="exact"/>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数字江门网络建设有限公司住宅用地</w:t>
      </w:r>
    </w:p>
    <w:p w14:paraId="2FA39A6C">
      <w:pPr>
        <w:spacing w:after="120" w:line="720" w:lineRule="exact"/>
        <w:jc w:val="center"/>
        <w:rPr>
          <w:rFonts w:hint="eastAsia" w:ascii="宋体" w:hAnsi="宋体" w:eastAsia="宋体" w:cs="宋体"/>
          <w:color w:val="000000"/>
          <w:sz w:val="44"/>
          <w:szCs w:val="44"/>
          <w:highlight w:val="none"/>
          <w:lang w:eastAsia="zh-CN"/>
        </w:rPr>
      </w:pPr>
      <w:r>
        <w:rPr>
          <w:rFonts w:hint="eastAsia" w:ascii="宋体" w:hAnsi="宋体" w:cs="宋体"/>
          <w:color w:val="000000"/>
          <w:sz w:val="44"/>
          <w:szCs w:val="44"/>
          <w:highlight w:val="none"/>
        </w:rPr>
        <w:t>平台运维项目</w:t>
      </w:r>
    </w:p>
    <w:p w14:paraId="3F7F2937">
      <w:pPr>
        <w:spacing w:after="120" w:line="920" w:lineRule="exact"/>
        <w:jc w:val="center"/>
        <w:rPr>
          <w:rFonts w:hint="eastAsia" w:ascii="宋体" w:hAnsi="宋体" w:eastAsia="宋体" w:cs="宋体"/>
          <w:spacing w:val="20"/>
          <w:sz w:val="50"/>
          <w:szCs w:val="50"/>
          <w:highlight w:val="none"/>
        </w:rPr>
      </w:pPr>
    </w:p>
    <w:p w14:paraId="5679C874">
      <w:pPr>
        <w:spacing w:after="120" w:line="920" w:lineRule="exact"/>
        <w:jc w:val="center"/>
        <w:rPr>
          <w:rFonts w:hint="eastAsia" w:ascii="宋体" w:hAnsi="宋体" w:eastAsia="宋体" w:cs="宋体"/>
          <w:spacing w:val="20"/>
          <w:sz w:val="50"/>
          <w:szCs w:val="50"/>
          <w:highlight w:val="none"/>
        </w:rPr>
      </w:pPr>
      <w:r>
        <w:rPr>
          <w:rFonts w:hint="eastAsia" w:ascii="宋体" w:hAnsi="宋体" w:eastAsia="宋体" w:cs="宋体"/>
          <w:spacing w:val="20"/>
          <w:sz w:val="50"/>
          <w:szCs w:val="50"/>
          <w:highlight w:val="none"/>
        </w:rPr>
        <w:t>响应文件</w:t>
      </w:r>
    </w:p>
    <w:p w14:paraId="534798AA">
      <w:pPr>
        <w:spacing w:after="120" w:line="920" w:lineRule="exact"/>
        <w:jc w:val="center"/>
        <w:rPr>
          <w:rFonts w:hint="eastAsia" w:ascii="宋体" w:hAnsi="宋体" w:eastAsia="宋体" w:cs="宋体"/>
          <w:spacing w:val="20"/>
          <w:sz w:val="50"/>
          <w:szCs w:val="50"/>
          <w:highlight w:val="none"/>
        </w:rPr>
      </w:pPr>
      <w:r>
        <w:rPr>
          <w:rFonts w:hint="eastAsia" w:ascii="宋体" w:hAnsi="宋体" w:eastAsia="宋体" w:cs="宋体"/>
          <w:spacing w:val="20"/>
          <w:sz w:val="28"/>
          <w:szCs w:val="28"/>
          <w:highlight w:val="none"/>
        </w:rPr>
        <w:t>(商务技术/报价文件)</w:t>
      </w:r>
    </w:p>
    <w:p w14:paraId="53C7EB64">
      <w:pPr>
        <w:spacing w:after="120" w:line="920" w:lineRule="exact"/>
        <w:jc w:val="center"/>
        <w:rPr>
          <w:rFonts w:hint="eastAsia" w:ascii="宋体" w:hAnsi="宋体" w:eastAsia="宋体" w:cs="宋体"/>
          <w:color w:val="000000"/>
          <w:sz w:val="20"/>
          <w:highlight w:val="none"/>
        </w:rPr>
      </w:pPr>
    </w:p>
    <w:p w14:paraId="63FFB91F">
      <w:pPr>
        <w:spacing w:after="120" w:line="440" w:lineRule="exact"/>
        <w:jc w:val="center"/>
        <w:rPr>
          <w:rFonts w:hint="eastAsia" w:ascii="宋体" w:hAnsi="宋体" w:eastAsia="宋体" w:cs="宋体"/>
          <w:color w:val="000000"/>
          <w:sz w:val="20"/>
          <w:highlight w:val="none"/>
        </w:rPr>
      </w:pPr>
    </w:p>
    <w:p w14:paraId="23F75B2B">
      <w:pPr>
        <w:spacing w:after="120" w:line="440" w:lineRule="exact"/>
        <w:rPr>
          <w:rFonts w:hint="eastAsia" w:ascii="宋体" w:hAnsi="宋体" w:eastAsia="宋体" w:cs="宋体"/>
          <w:sz w:val="20"/>
          <w:highlight w:val="none"/>
        </w:rPr>
      </w:pPr>
    </w:p>
    <w:p w14:paraId="6604AB50">
      <w:pPr>
        <w:spacing w:after="120" w:line="440" w:lineRule="exact"/>
        <w:jc w:val="center"/>
        <w:rPr>
          <w:rFonts w:hint="eastAsia" w:ascii="宋体" w:hAnsi="宋体" w:eastAsia="宋体" w:cs="宋体"/>
          <w:sz w:val="20"/>
          <w:highlight w:val="none"/>
        </w:rPr>
      </w:pPr>
    </w:p>
    <w:p w14:paraId="69E92AE1">
      <w:pPr>
        <w:spacing w:after="120" w:line="440" w:lineRule="exact"/>
        <w:jc w:val="center"/>
        <w:rPr>
          <w:rFonts w:hint="eastAsia" w:ascii="宋体" w:hAnsi="宋体" w:eastAsia="宋体" w:cs="宋体"/>
          <w:sz w:val="20"/>
          <w:highlight w:val="none"/>
        </w:rPr>
      </w:pPr>
    </w:p>
    <w:p w14:paraId="32483A8A">
      <w:pPr>
        <w:spacing w:line="720" w:lineRule="exact"/>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供应商：</w:t>
      </w:r>
      <w:r>
        <w:rPr>
          <w:rFonts w:hint="eastAsia" w:ascii="宋体" w:hAnsi="宋体" w:cs="宋体"/>
          <w:color w:val="000000"/>
          <w:spacing w:val="20"/>
          <w:sz w:val="24"/>
          <w:szCs w:val="24"/>
          <w:highlight w:val="none"/>
          <w:u w:val="single"/>
          <w:lang w:val="en-US" w:eastAsia="zh-CN"/>
        </w:rPr>
        <w:t xml:space="preserve">                   </w:t>
      </w:r>
      <w:r>
        <w:rPr>
          <w:rFonts w:hint="eastAsia" w:ascii="宋体" w:hAnsi="宋体" w:eastAsia="宋体" w:cs="宋体"/>
          <w:color w:val="000000"/>
          <w:spacing w:val="20"/>
          <w:sz w:val="24"/>
          <w:szCs w:val="24"/>
          <w:highlight w:val="none"/>
        </w:rPr>
        <w:t>(盖单位公章)</w:t>
      </w:r>
    </w:p>
    <w:p w14:paraId="62F90AE8">
      <w:pPr>
        <w:spacing w:line="720" w:lineRule="exact"/>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法定代表人/负责人或其委托代理人：</w:t>
      </w:r>
      <w:r>
        <w:rPr>
          <w:rFonts w:hint="eastAsia" w:ascii="宋体" w:hAnsi="宋体" w:eastAsia="宋体" w:cs="宋体"/>
          <w:color w:val="000000"/>
          <w:spacing w:val="20"/>
          <w:sz w:val="24"/>
          <w:szCs w:val="24"/>
          <w:highlight w:val="none"/>
          <w:u w:val="single"/>
        </w:rPr>
        <w:t xml:space="preserve">     </w:t>
      </w:r>
      <w:r>
        <w:rPr>
          <w:rFonts w:hint="eastAsia" w:ascii="宋体" w:hAnsi="宋体" w:eastAsia="宋体" w:cs="宋体"/>
          <w:color w:val="000000"/>
          <w:spacing w:val="20"/>
          <w:sz w:val="24"/>
          <w:szCs w:val="24"/>
          <w:highlight w:val="none"/>
        </w:rPr>
        <w:t>（签字）</w:t>
      </w:r>
    </w:p>
    <w:p w14:paraId="3DF7F18A">
      <w:pPr>
        <w:spacing w:line="7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2025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u w:val="single"/>
          <w:lang w:val="en-US" w:eastAsia="zh-CN"/>
        </w:rPr>
        <w:t xml:space="preserve"> X </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u w:val="single"/>
          <w:lang w:val="en-US" w:eastAsia="zh-CN"/>
        </w:rPr>
        <w:t xml:space="preserve">XX </w:t>
      </w:r>
      <w:r>
        <w:rPr>
          <w:rFonts w:hint="eastAsia" w:ascii="宋体" w:hAnsi="宋体" w:eastAsia="宋体" w:cs="宋体"/>
          <w:color w:val="000000"/>
          <w:sz w:val="24"/>
          <w:szCs w:val="24"/>
          <w:highlight w:val="none"/>
        </w:rPr>
        <w:t>日</w:t>
      </w:r>
    </w:p>
    <w:p w14:paraId="1FDDC174">
      <w:pPr>
        <w:spacing w:after="156"/>
        <w:jc w:val="left"/>
        <w:rPr>
          <w:rFonts w:hint="eastAsia" w:ascii="宋体" w:hAnsi="宋体" w:eastAsia="宋体" w:cs="宋体"/>
          <w:sz w:val="24"/>
          <w:szCs w:val="24"/>
          <w:highlight w:val="none"/>
        </w:rPr>
      </w:pPr>
    </w:p>
    <w:p w14:paraId="1965EBE8">
      <w:pPr>
        <w:spacing w:after="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D198830">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目录</w:t>
      </w:r>
    </w:p>
    <w:p w14:paraId="7AF8910F">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供应商须标注每一项的页码</w:t>
      </w:r>
    </w:p>
    <w:p w14:paraId="1D000D9E">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第一部分：商务技术响应文件</w:t>
      </w:r>
    </w:p>
    <w:p w14:paraId="545995E6">
      <w:pPr>
        <w:spacing w:line="480" w:lineRule="exact"/>
        <w:rPr>
          <w:rFonts w:hint="eastAsia" w:ascii="宋体" w:hAnsi="宋体" w:eastAsia="宋体" w:cs="宋体"/>
          <w:sz w:val="24"/>
          <w:highlight w:val="none"/>
        </w:rPr>
      </w:pPr>
      <w:r>
        <w:rPr>
          <w:rFonts w:hint="eastAsia" w:ascii="宋体" w:hAnsi="宋体" w:eastAsia="宋体" w:cs="宋体"/>
          <w:sz w:val="24"/>
          <w:highlight w:val="none"/>
        </w:rPr>
        <w:t>1、响应函</w:t>
      </w:r>
    </w:p>
    <w:p w14:paraId="0310E42A">
      <w:pPr>
        <w:spacing w:line="480" w:lineRule="exact"/>
        <w:rPr>
          <w:rFonts w:hint="eastAsia" w:ascii="宋体" w:hAnsi="宋体" w:eastAsia="宋体" w:cs="宋体"/>
          <w:sz w:val="24"/>
          <w:highlight w:val="none"/>
        </w:rPr>
      </w:pPr>
      <w:r>
        <w:rPr>
          <w:rFonts w:hint="eastAsia" w:ascii="宋体" w:hAnsi="宋体" w:eastAsia="宋体" w:cs="宋体"/>
          <w:sz w:val="24"/>
          <w:highlight w:val="none"/>
        </w:rPr>
        <w:t>2、法定代表人/负责人身份证明（附身份证复印件）</w:t>
      </w:r>
    </w:p>
    <w:p w14:paraId="362C2E2E">
      <w:pPr>
        <w:spacing w:line="480" w:lineRule="exact"/>
        <w:rPr>
          <w:rFonts w:hint="eastAsia" w:ascii="宋体" w:hAnsi="宋体" w:eastAsia="宋体" w:cs="宋体"/>
          <w:sz w:val="24"/>
          <w:highlight w:val="none"/>
        </w:rPr>
      </w:pPr>
      <w:r>
        <w:rPr>
          <w:rFonts w:hint="eastAsia" w:ascii="宋体" w:hAnsi="宋体" w:eastAsia="宋体" w:cs="宋体"/>
          <w:sz w:val="24"/>
          <w:highlight w:val="none"/>
        </w:rPr>
        <w:t>3、授权委托书（附身份证复印件）</w:t>
      </w:r>
    </w:p>
    <w:p w14:paraId="59EBFBFD">
      <w:pPr>
        <w:spacing w:line="480" w:lineRule="exact"/>
        <w:rPr>
          <w:rFonts w:hint="eastAsia" w:ascii="宋体" w:hAnsi="宋体" w:eastAsia="宋体" w:cs="宋体"/>
          <w:sz w:val="24"/>
          <w:highlight w:val="none"/>
        </w:rPr>
      </w:pPr>
      <w:r>
        <w:rPr>
          <w:rFonts w:hint="eastAsia" w:ascii="宋体" w:hAnsi="宋体" w:eastAsia="宋体" w:cs="宋体"/>
          <w:sz w:val="24"/>
          <w:highlight w:val="none"/>
        </w:rPr>
        <w:t>4、合同条款偏离表</w:t>
      </w:r>
    </w:p>
    <w:p w14:paraId="24FCDDDC">
      <w:pPr>
        <w:spacing w:line="480" w:lineRule="exact"/>
        <w:rPr>
          <w:rFonts w:hint="eastAsia" w:ascii="宋体" w:hAnsi="宋体" w:eastAsia="宋体" w:cs="宋体"/>
          <w:sz w:val="24"/>
          <w:highlight w:val="none"/>
        </w:rPr>
      </w:pPr>
      <w:r>
        <w:rPr>
          <w:rFonts w:hint="eastAsia" w:ascii="宋体" w:hAnsi="宋体" w:eastAsia="宋体" w:cs="宋体"/>
          <w:sz w:val="24"/>
          <w:highlight w:val="none"/>
        </w:rPr>
        <w:t>5、采购需求偏离表</w:t>
      </w:r>
    </w:p>
    <w:p w14:paraId="580DCAF9">
      <w:pPr>
        <w:spacing w:line="480" w:lineRule="exact"/>
        <w:rPr>
          <w:rFonts w:hint="eastAsia" w:ascii="宋体" w:hAnsi="宋体" w:eastAsia="宋体" w:cs="宋体"/>
          <w:sz w:val="24"/>
          <w:highlight w:val="none"/>
        </w:rPr>
      </w:pPr>
      <w:r>
        <w:rPr>
          <w:rFonts w:hint="eastAsia" w:ascii="宋体" w:hAnsi="宋体" w:eastAsia="宋体" w:cs="宋体"/>
          <w:sz w:val="24"/>
          <w:szCs w:val="24"/>
          <w:highlight w:val="none"/>
        </w:rPr>
        <w:t>6、信誉承诺函</w:t>
      </w:r>
    </w:p>
    <w:p w14:paraId="0F3C2FA0">
      <w:pPr>
        <w:spacing w:line="480" w:lineRule="exact"/>
        <w:rPr>
          <w:rFonts w:hint="eastAsia" w:ascii="宋体" w:hAnsi="宋体" w:eastAsia="宋体" w:cs="宋体"/>
          <w:sz w:val="24"/>
          <w:highlight w:val="none"/>
        </w:rPr>
      </w:pPr>
      <w:r>
        <w:rPr>
          <w:rFonts w:hint="eastAsia" w:ascii="宋体" w:hAnsi="宋体" w:eastAsia="宋体" w:cs="宋体"/>
          <w:sz w:val="24"/>
          <w:highlight w:val="none"/>
        </w:rPr>
        <w:t>7、资格审查资料</w:t>
      </w:r>
    </w:p>
    <w:p w14:paraId="2EAB0AB2">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第二部分：报价文件</w:t>
      </w:r>
    </w:p>
    <w:p w14:paraId="04AAE3A2">
      <w:pPr>
        <w:widowControl/>
        <w:spacing w:before="100" w:after="156" w:afterLines="50"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1、报价一览表</w:t>
      </w:r>
    </w:p>
    <w:p w14:paraId="2CDD3165">
      <w:pPr>
        <w:spacing w:line="440" w:lineRule="exact"/>
        <w:rPr>
          <w:rFonts w:hint="eastAsia" w:ascii="宋体" w:hAnsi="宋体" w:eastAsia="宋体" w:cs="宋体"/>
          <w:szCs w:val="21"/>
          <w:highlight w:val="none"/>
        </w:rPr>
      </w:pPr>
      <w:bookmarkStart w:id="24" w:name="_Toc152047264"/>
      <w:bookmarkStart w:id="25" w:name="_Toc357681973"/>
      <w:bookmarkStart w:id="26" w:name="_Toc357675754"/>
      <w:bookmarkStart w:id="27" w:name="_Toc357695534"/>
      <w:bookmarkStart w:id="28" w:name="_Toc357693185"/>
      <w:bookmarkStart w:id="29" w:name="_Toc357682076"/>
      <w:bookmarkStart w:id="30" w:name="_Toc357696413"/>
      <w:bookmarkStart w:id="31" w:name="_Toc357682117"/>
      <w:bookmarkStart w:id="32" w:name="_Toc357693995"/>
      <w:bookmarkStart w:id="33" w:name="_Toc179715757"/>
      <w:bookmarkStart w:id="34" w:name="_Toc144974468"/>
      <w:r>
        <w:rPr>
          <w:rFonts w:hint="eastAsia" w:ascii="宋体" w:hAnsi="宋体" w:eastAsia="宋体" w:cs="宋体"/>
          <w:szCs w:val="21"/>
          <w:highlight w:val="none"/>
        </w:rPr>
        <w:t>（以上两部分文件分别装订和封装）</w:t>
      </w:r>
    </w:p>
    <w:p w14:paraId="3E354DDD">
      <w:pPr>
        <w:rPr>
          <w:rFonts w:hint="eastAsia" w:ascii="宋体" w:hAnsi="宋体" w:eastAsia="宋体" w:cs="宋体"/>
          <w:b/>
          <w:szCs w:val="21"/>
          <w:highlight w:val="none"/>
        </w:rPr>
      </w:pPr>
      <w:bookmarkStart w:id="35" w:name="_Toc179632811"/>
      <w:bookmarkStart w:id="36" w:name="_Toc246996359"/>
      <w:bookmarkStart w:id="37" w:name="_Toc246997102"/>
      <w:bookmarkStart w:id="38" w:name="_Toc152042580"/>
      <w:bookmarkStart w:id="39" w:name="_Toc152045791"/>
      <w:bookmarkStart w:id="40" w:name="_Toc144974860"/>
      <w:bookmarkStart w:id="41" w:name="_Toc247085877"/>
    </w:p>
    <w:p w14:paraId="3BD373AB">
      <w:pPr>
        <w:rPr>
          <w:rFonts w:hint="eastAsia" w:ascii="宋体" w:hAnsi="宋体" w:eastAsia="宋体" w:cs="宋体"/>
          <w:b/>
          <w:szCs w:val="21"/>
          <w:highlight w:val="none"/>
        </w:rPr>
      </w:pPr>
    </w:p>
    <w:p w14:paraId="279B297E">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65AC34B3">
      <w:pPr>
        <w:pStyle w:val="206"/>
        <w:jc w:val="center"/>
        <w:rPr>
          <w:rFonts w:hint="eastAsia" w:ascii="宋体" w:hAnsi="宋体" w:eastAsia="宋体" w:cs="宋体"/>
          <w:b/>
          <w:sz w:val="36"/>
          <w:szCs w:val="30"/>
          <w:highlight w:val="none"/>
        </w:rPr>
      </w:pPr>
      <w:bookmarkStart w:id="42" w:name="_Toc456522634"/>
      <w:r>
        <w:rPr>
          <w:rFonts w:hint="eastAsia" w:ascii="宋体" w:hAnsi="宋体" w:eastAsia="宋体" w:cs="宋体"/>
          <w:highlight w:val="none"/>
        </w:rPr>
        <w:t>评审索引（速查表）</w:t>
      </w:r>
      <w:bookmarkEnd w:id="42"/>
    </w:p>
    <w:p w14:paraId="6629EC2B">
      <w:pPr>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为提高评审工作效率，请供应商根据符合性审查编制索引（速查表），放在响应文件目录后面，并标出每项对应页码。</w:t>
      </w:r>
    </w:p>
    <w:p w14:paraId="64E58369">
      <w:pPr>
        <w:pStyle w:val="218"/>
        <w:tabs>
          <w:tab w:val="left" w:pos="945"/>
          <w:tab w:val="left" w:pos="1050"/>
        </w:tabs>
        <w:jc w:val="both"/>
        <w:rPr>
          <w:rFonts w:hint="eastAsia" w:ascii="宋体" w:hAnsi="宋体" w:eastAsia="宋体" w:cs="宋体"/>
          <w:b/>
          <w:sz w:val="24"/>
          <w:highlight w:val="none"/>
        </w:rPr>
      </w:pPr>
      <w:r>
        <w:rPr>
          <w:rFonts w:hint="eastAsia" w:ascii="宋体" w:hAnsi="宋体" w:eastAsia="宋体" w:cs="宋体"/>
          <w:b/>
          <w:sz w:val="24"/>
          <w:highlight w:val="none"/>
        </w:rPr>
        <w:t>一、符合性评审</w:t>
      </w:r>
    </w:p>
    <w:tbl>
      <w:tblPr>
        <w:tblStyle w:val="77"/>
        <w:tblW w:w="9323" w:type="dxa"/>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08ACBB0">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序号</w:t>
            </w:r>
          </w:p>
        </w:tc>
        <w:tc>
          <w:tcPr>
            <w:tcW w:w="1985" w:type="dxa"/>
            <w:tcBorders>
              <w:top w:val="single" w:color="auto" w:sz="4" w:space="0"/>
              <w:left w:val="nil"/>
              <w:bottom w:val="single" w:color="auto" w:sz="4" w:space="0"/>
              <w:right w:val="single" w:color="auto" w:sz="4" w:space="0"/>
            </w:tcBorders>
            <w:noWrap w:val="0"/>
            <w:vAlign w:val="center"/>
          </w:tcPr>
          <w:p w14:paraId="5C2C1BEC">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审查项目</w:t>
            </w:r>
          </w:p>
        </w:tc>
        <w:tc>
          <w:tcPr>
            <w:tcW w:w="5670" w:type="dxa"/>
            <w:tcBorders>
              <w:top w:val="single" w:color="auto" w:sz="4" w:space="0"/>
              <w:left w:val="nil"/>
              <w:bottom w:val="single" w:color="auto" w:sz="4" w:space="0"/>
              <w:right w:val="single" w:color="auto" w:sz="4" w:space="0"/>
            </w:tcBorders>
            <w:noWrap w:val="0"/>
            <w:vAlign w:val="center"/>
          </w:tcPr>
          <w:p w14:paraId="11E56FE7">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审查标准</w:t>
            </w:r>
          </w:p>
        </w:tc>
        <w:tc>
          <w:tcPr>
            <w:tcW w:w="851" w:type="dxa"/>
            <w:tcBorders>
              <w:top w:val="single" w:color="auto" w:sz="4" w:space="0"/>
              <w:left w:val="nil"/>
              <w:bottom w:val="single" w:color="auto" w:sz="4" w:space="0"/>
              <w:right w:val="single" w:color="auto" w:sz="4" w:space="0"/>
            </w:tcBorders>
            <w:noWrap w:val="0"/>
            <w:vAlign w:val="center"/>
          </w:tcPr>
          <w:p w14:paraId="0F8AB22D">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CB7CE8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1985" w:type="dxa"/>
            <w:tcBorders>
              <w:top w:val="single" w:color="auto" w:sz="4" w:space="0"/>
              <w:left w:val="nil"/>
              <w:bottom w:val="single" w:color="auto" w:sz="4" w:space="0"/>
              <w:right w:val="single" w:color="auto" w:sz="4" w:space="0"/>
            </w:tcBorders>
            <w:noWrap w:val="0"/>
            <w:vAlign w:val="center"/>
          </w:tcPr>
          <w:p w14:paraId="4E0E231E">
            <w:pPr>
              <w:widowControl/>
              <w:jc w:val="center"/>
              <w:rPr>
                <w:rFonts w:hint="eastAsia" w:ascii="宋体" w:hAnsi="宋体" w:eastAsia="宋体" w:cs="宋体"/>
                <w:kern w:val="0"/>
                <w:highlight w:val="none"/>
              </w:rPr>
            </w:pPr>
            <w:r>
              <w:rPr>
                <w:rFonts w:hint="eastAsia" w:ascii="宋体" w:hAnsi="宋体" w:eastAsia="宋体" w:cs="宋体"/>
                <w:kern w:val="0"/>
                <w:highlight w:val="none"/>
              </w:rPr>
              <w:t>法人代表/负责人证明书、法人授权委托书</w:t>
            </w:r>
          </w:p>
        </w:tc>
        <w:tc>
          <w:tcPr>
            <w:tcW w:w="5670" w:type="dxa"/>
            <w:tcBorders>
              <w:top w:val="single" w:color="auto" w:sz="4" w:space="0"/>
              <w:left w:val="nil"/>
              <w:bottom w:val="single" w:color="auto" w:sz="4" w:space="0"/>
              <w:right w:val="single" w:color="auto" w:sz="4" w:space="0"/>
            </w:tcBorders>
            <w:noWrap w:val="0"/>
            <w:vAlign w:val="center"/>
          </w:tcPr>
          <w:p w14:paraId="34BB224F">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符合第六章“响应文件格式”要求</w:t>
            </w:r>
          </w:p>
        </w:tc>
        <w:tc>
          <w:tcPr>
            <w:tcW w:w="851" w:type="dxa"/>
            <w:tcBorders>
              <w:top w:val="single" w:color="auto" w:sz="4" w:space="0"/>
              <w:left w:val="nil"/>
              <w:bottom w:val="single" w:color="auto" w:sz="4" w:space="0"/>
              <w:right w:val="single" w:color="auto" w:sz="4" w:space="0"/>
            </w:tcBorders>
            <w:noWrap w:val="0"/>
            <w:vAlign w:val="center"/>
          </w:tcPr>
          <w:p w14:paraId="6C80FB48">
            <w:pPr>
              <w:widowControl/>
              <w:jc w:val="center"/>
              <w:rPr>
                <w:rFonts w:hint="eastAsia" w:ascii="宋体" w:hAnsi="宋体" w:eastAsia="宋体" w:cs="宋体"/>
                <w:kern w:val="0"/>
                <w:highlight w:val="none"/>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8E30C25">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2</w:t>
            </w:r>
          </w:p>
        </w:tc>
        <w:tc>
          <w:tcPr>
            <w:tcW w:w="1985" w:type="dxa"/>
            <w:tcBorders>
              <w:top w:val="single" w:color="auto" w:sz="4" w:space="0"/>
              <w:left w:val="nil"/>
              <w:bottom w:val="single" w:color="auto" w:sz="4" w:space="0"/>
              <w:right w:val="single" w:color="auto" w:sz="4" w:space="0"/>
            </w:tcBorders>
            <w:noWrap w:val="0"/>
            <w:vAlign w:val="center"/>
          </w:tcPr>
          <w:p w14:paraId="587AF186">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响应函</w:t>
            </w:r>
          </w:p>
        </w:tc>
        <w:tc>
          <w:tcPr>
            <w:tcW w:w="5670" w:type="dxa"/>
            <w:tcBorders>
              <w:top w:val="single" w:color="auto" w:sz="4" w:space="0"/>
              <w:left w:val="nil"/>
              <w:bottom w:val="single" w:color="auto" w:sz="4" w:space="0"/>
              <w:right w:val="single" w:color="auto" w:sz="4" w:space="0"/>
            </w:tcBorders>
            <w:noWrap w:val="0"/>
            <w:vAlign w:val="center"/>
          </w:tcPr>
          <w:p w14:paraId="678E601E">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提供响应函，符合第六章的要求</w:t>
            </w:r>
          </w:p>
        </w:tc>
        <w:tc>
          <w:tcPr>
            <w:tcW w:w="851" w:type="dxa"/>
            <w:tcBorders>
              <w:top w:val="single" w:color="auto" w:sz="4" w:space="0"/>
              <w:left w:val="nil"/>
              <w:bottom w:val="single" w:color="auto" w:sz="4" w:space="0"/>
              <w:right w:val="single" w:color="auto" w:sz="4" w:space="0"/>
            </w:tcBorders>
            <w:noWrap w:val="0"/>
            <w:vAlign w:val="center"/>
          </w:tcPr>
          <w:p w14:paraId="3EC0A0C8">
            <w:pPr>
              <w:widowControl/>
              <w:jc w:val="center"/>
              <w:rPr>
                <w:rFonts w:hint="eastAsia" w:ascii="宋体" w:hAnsi="宋体" w:eastAsia="宋体" w:cs="宋体"/>
                <w:kern w:val="0"/>
                <w:highlight w:val="none"/>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2F5027A">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3</w:t>
            </w:r>
          </w:p>
        </w:tc>
        <w:tc>
          <w:tcPr>
            <w:tcW w:w="1985" w:type="dxa"/>
            <w:tcBorders>
              <w:top w:val="single" w:color="auto" w:sz="4" w:space="0"/>
              <w:left w:val="nil"/>
              <w:bottom w:val="single" w:color="auto" w:sz="4" w:space="0"/>
              <w:right w:val="single" w:color="auto" w:sz="4" w:space="0"/>
            </w:tcBorders>
            <w:noWrap w:val="0"/>
            <w:vAlign w:val="center"/>
          </w:tcPr>
          <w:p w14:paraId="79298FA0">
            <w:pPr>
              <w:widowControl/>
              <w:jc w:val="center"/>
              <w:rPr>
                <w:rFonts w:hint="eastAsia" w:ascii="宋体" w:hAnsi="宋体" w:eastAsia="宋体" w:cs="宋体"/>
                <w:kern w:val="0"/>
                <w:highlight w:val="none"/>
              </w:rPr>
            </w:pPr>
            <w:r>
              <w:rPr>
                <w:rFonts w:hint="eastAsia" w:ascii="宋体" w:hAnsi="宋体" w:eastAsia="宋体" w:cs="宋体"/>
                <w:kern w:val="0"/>
                <w:highlight w:val="none"/>
              </w:rPr>
              <w:t>供应商资格要求</w:t>
            </w:r>
          </w:p>
        </w:tc>
        <w:tc>
          <w:tcPr>
            <w:tcW w:w="5670" w:type="dxa"/>
            <w:tcBorders>
              <w:top w:val="single" w:color="auto" w:sz="4" w:space="0"/>
              <w:left w:val="nil"/>
              <w:bottom w:val="single" w:color="auto" w:sz="4" w:space="0"/>
              <w:right w:val="single" w:color="auto" w:sz="4" w:space="0"/>
            </w:tcBorders>
            <w:noWrap w:val="0"/>
            <w:vAlign w:val="center"/>
          </w:tcPr>
          <w:p w14:paraId="300A2E9A">
            <w:pPr>
              <w:spacing w:line="360" w:lineRule="exact"/>
              <w:jc w:val="left"/>
              <w:rPr>
                <w:spacing w:val="-3"/>
                <w:highlight w:val="none"/>
              </w:rPr>
            </w:pPr>
            <w:r>
              <w:rPr>
                <w:rFonts w:hint="eastAsia" w:ascii="宋体" w:hAnsi="宋体" w:eastAsia="宋体" w:cs="宋体"/>
                <w:spacing w:val="-3"/>
                <w:highlight w:val="none"/>
                <w:lang w:val="en-US" w:eastAsia="zh-CN"/>
              </w:rPr>
              <w:t>1.</w:t>
            </w:r>
            <w:r>
              <w:rPr>
                <w:rFonts w:hint="eastAsia" w:ascii="宋体" w:hAnsi="宋体" w:eastAsia="宋体" w:cs="宋体"/>
                <w:spacing w:val="-3"/>
                <w:highlight w:val="none"/>
              </w:rPr>
              <w:t>投</w:t>
            </w:r>
            <w:r>
              <w:rPr>
                <w:spacing w:val="-3"/>
                <w:highlight w:val="none"/>
              </w:rPr>
              <w:t>标人应当具备《</w:t>
            </w:r>
            <w:r>
              <w:rPr>
                <w:rFonts w:hint="eastAsia"/>
                <w:spacing w:val="-3"/>
                <w:highlight w:val="none"/>
                <w:lang w:val="en-US" w:eastAsia="zh-CN"/>
              </w:rPr>
              <w:t>中华人民共和国</w:t>
            </w:r>
            <w:r>
              <w:rPr>
                <w:spacing w:val="-3"/>
                <w:highlight w:val="none"/>
              </w:rPr>
              <w:t>政府采购法》第二十二条规定的条件</w:t>
            </w:r>
          </w:p>
          <w:p w14:paraId="13C2C9A3">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2</w:t>
            </w:r>
            <w:r>
              <w:rPr>
                <w:rFonts w:hint="eastAsia" w:ascii="宋体" w:hAnsi="宋体" w:eastAsia="宋体" w:cs="宋体"/>
                <w:szCs w:val="24"/>
                <w:highlight w:val="none"/>
              </w:rPr>
              <w:t>.供应商应当是具有合法经营资格的法人或者其他组织，具有良好的信誉。</w:t>
            </w:r>
          </w:p>
          <w:p w14:paraId="23E78074">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w:t>
            </w:r>
            <w:r>
              <w:rPr>
                <w:rFonts w:hint="eastAsia" w:ascii="宋体" w:hAnsi="宋体" w:cs="宋体"/>
                <w:szCs w:val="24"/>
                <w:highlight w:val="none"/>
                <w:lang w:val="en-US" w:eastAsia="zh-CN"/>
              </w:rPr>
              <w:t>；</w:t>
            </w:r>
            <w:r>
              <w:rPr>
                <w:rFonts w:hint="eastAsia" w:ascii="宋体" w:hAnsi="宋体" w:eastAsia="宋体" w:cs="宋体"/>
                <w:szCs w:val="24"/>
                <w:highlight w:val="none"/>
              </w:rPr>
              <w:t>不处于中国政府采购网(www.ccgp.gov.cn)“政府采购严重违法失信行为信息记录”中的禁止参加政府采购活动期间。（提供截屏打印件并加盖公章）。</w:t>
            </w:r>
          </w:p>
          <w:p w14:paraId="129A256D">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5</w:t>
            </w:r>
            <w:r>
              <w:rPr>
                <w:rFonts w:hint="eastAsia" w:ascii="宋体" w:hAnsi="宋体" w:eastAsia="宋体" w:cs="宋体"/>
                <w:szCs w:val="24"/>
                <w:highlight w:val="none"/>
              </w:rPr>
              <w:t>.单位负责人为同一人或者存在直接控股、管理关系的不同供应商，不得参加同一合同项下的政府采购活动。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noWrap w:val="0"/>
            <w:vAlign w:val="center"/>
          </w:tcPr>
          <w:p w14:paraId="0C42B30D">
            <w:pPr>
              <w:widowControl/>
              <w:jc w:val="center"/>
              <w:rPr>
                <w:rFonts w:hint="eastAsia" w:ascii="宋体" w:hAnsi="宋体" w:eastAsia="宋体" w:cs="宋体"/>
                <w:kern w:val="0"/>
                <w:highlight w:val="none"/>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57653FD">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4</w:t>
            </w:r>
          </w:p>
        </w:tc>
        <w:tc>
          <w:tcPr>
            <w:tcW w:w="1985" w:type="dxa"/>
            <w:tcBorders>
              <w:top w:val="single" w:color="auto" w:sz="4" w:space="0"/>
              <w:left w:val="nil"/>
              <w:bottom w:val="single" w:color="auto" w:sz="4" w:space="0"/>
              <w:right w:val="single" w:color="auto" w:sz="4" w:space="0"/>
            </w:tcBorders>
            <w:noWrap w:val="0"/>
            <w:vAlign w:val="center"/>
          </w:tcPr>
          <w:p w14:paraId="7DF82C75">
            <w:pPr>
              <w:widowControl/>
              <w:jc w:val="center"/>
              <w:rPr>
                <w:rFonts w:hint="eastAsia" w:ascii="宋体" w:hAnsi="宋体" w:eastAsia="宋体" w:cs="宋体"/>
                <w:kern w:val="0"/>
                <w:highlight w:val="none"/>
              </w:rPr>
            </w:pPr>
            <w:r>
              <w:rPr>
                <w:rFonts w:hint="eastAsia" w:ascii="宋体" w:hAnsi="宋体" w:eastAsia="宋体" w:cs="宋体"/>
                <w:szCs w:val="24"/>
                <w:highlight w:val="none"/>
              </w:rPr>
              <w:t>信誉要求及廉洁诚信</w:t>
            </w:r>
          </w:p>
        </w:tc>
        <w:tc>
          <w:tcPr>
            <w:tcW w:w="5670" w:type="dxa"/>
            <w:tcBorders>
              <w:top w:val="single" w:color="auto" w:sz="4" w:space="0"/>
              <w:left w:val="nil"/>
              <w:bottom w:val="single" w:color="auto" w:sz="4" w:space="0"/>
              <w:right w:val="single" w:color="auto" w:sz="4" w:space="0"/>
            </w:tcBorders>
            <w:noWrap w:val="0"/>
            <w:vAlign w:val="center"/>
          </w:tcPr>
          <w:p w14:paraId="5D5191D0">
            <w:pPr>
              <w:spacing w:line="360" w:lineRule="exact"/>
              <w:jc w:val="left"/>
              <w:rPr>
                <w:rFonts w:hint="eastAsia" w:ascii="宋体" w:hAnsi="宋体" w:eastAsia="宋体" w:cs="宋体"/>
                <w:kern w:val="0"/>
                <w:szCs w:val="24"/>
                <w:highlight w:val="none"/>
              </w:rPr>
            </w:pPr>
            <w:r>
              <w:rPr>
                <w:rFonts w:hint="eastAsia" w:ascii="宋体" w:hAnsi="宋体" w:eastAsia="宋体" w:cs="宋体"/>
                <w:szCs w:val="24"/>
                <w:highlight w:val="none"/>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noWrap w:val="0"/>
            <w:vAlign w:val="center"/>
          </w:tcPr>
          <w:p w14:paraId="4434EB5F">
            <w:pPr>
              <w:widowControl/>
              <w:jc w:val="center"/>
              <w:rPr>
                <w:rFonts w:hint="eastAsia" w:ascii="宋体" w:hAnsi="宋体" w:eastAsia="宋体" w:cs="宋体"/>
                <w:kern w:val="0"/>
                <w:highlight w:val="none"/>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6AF3B7E">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5</w:t>
            </w:r>
          </w:p>
        </w:tc>
        <w:tc>
          <w:tcPr>
            <w:tcW w:w="1985" w:type="dxa"/>
            <w:tcBorders>
              <w:top w:val="single" w:color="auto" w:sz="4" w:space="0"/>
              <w:left w:val="nil"/>
              <w:bottom w:val="single" w:color="auto" w:sz="4" w:space="0"/>
              <w:right w:val="single" w:color="auto" w:sz="4" w:space="0"/>
            </w:tcBorders>
            <w:noWrap w:val="0"/>
            <w:vAlign w:val="center"/>
          </w:tcPr>
          <w:p w14:paraId="64CFE9D1">
            <w:pPr>
              <w:widowControl/>
              <w:jc w:val="center"/>
              <w:rPr>
                <w:rFonts w:hint="eastAsia" w:ascii="宋体" w:hAnsi="宋体" w:eastAsia="宋体" w:cs="宋体"/>
                <w:szCs w:val="24"/>
                <w:highlight w:val="none"/>
              </w:rPr>
            </w:pPr>
            <w:r>
              <w:rPr>
                <w:rFonts w:hint="eastAsia" w:ascii="宋体" w:hAnsi="宋体" w:eastAsia="宋体" w:cs="宋体"/>
                <w:szCs w:val="24"/>
                <w:highlight w:val="none"/>
              </w:rPr>
              <w:t>联合体</w:t>
            </w:r>
          </w:p>
        </w:tc>
        <w:tc>
          <w:tcPr>
            <w:tcW w:w="5670" w:type="dxa"/>
            <w:tcBorders>
              <w:top w:val="single" w:color="auto" w:sz="4" w:space="0"/>
              <w:left w:val="nil"/>
              <w:bottom w:val="single" w:color="auto" w:sz="4" w:space="0"/>
              <w:right w:val="single" w:color="auto" w:sz="4" w:space="0"/>
            </w:tcBorders>
            <w:noWrap w:val="0"/>
            <w:vAlign w:val="center"/>
          </w:tcPr>
          <w:p w14:paraId="275E6627">
            <w:pPr>
              <w:spacing w:line="360" w:lineRule="exact"/>
              <w:jc w:val="left"/>
              <w:rPr>
                <w:rFonts w:hint="eastAsia" w:ascii="宋体" w:hAnsi="宋体" w:eastAsia="宋体" w:cs="宋体"/>
                <w:szCs w:val="24"/>
                <w:highlight w:val="none"/>
                <w:lang w:eastAsia="zh-CN"/>
              </w:rPr>
            </w:pP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联合体参与响应</w:t>
            </w:r>
            <w:r>
              <w:rPr>
                <w:rFonts w:hint="eastAsia" w:ascii="宋体" w:hAnsi="宋体" w:cs="宋体"/>
                <w:szCs w:val="24"/>
                <w:highlight w:val="none"/>
                <w:lang w:eastAsia="zh-CN"/>
              </w:rPr>
              <w:t>。</w:t>
            </w:r>
          </w:p>
        </w:tc>
        <w:tc>
          <w:tcPr>
            <w:tcW w:w="851" w:type="dxa"/>
            <w:tcBorders>
              <w:top w:val="single" w:color="auto" w:sz="4" w:space="0"/>
              <w:left w:val="nil"/>
              <w:bottom w:val="single" w:color="auto" w:sz="4" w:space="0"/>
              <w:right w:val="single" w:color="auto" w:sz="4" w:space="0"/>
            </w:tcBorders>
            <w:noWrap w:val="0"/>
            <w:vAlign w:val="center"/>
          </w:tcPr>
          <w:p w14:paraId="01ABE4BA">
            <w:pPr>
              <w:widowControl/>
              <w:jc w:val="center"/>
              <w:rPr>
                <w:rFonts w:hint="eastAsia" w:ascii="宋体" w:hAnsi="宋体" w:eastAsia="宋体" w:cs="宋体"/>
                <w:kern w:val="0"/>
                <w:highlight w:val="none"/>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69D5FD9">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6</w:t>
            </w:r>
          </w:p>
        </w:tc>
        <w:tc>
          <w:tcPr>
            <w:tcW w:w="1985" w:type="dxa"/>
            <w:tcBorders>
              <w:top w:val="single" w:color="auto" w:sz="4" w:space="0"/>
              <w:left w:val="nil"/>
              <w:bottom w:val="single" w:color="auto" w:sz="4" w:space="0"/>
              <w:right w:val="single" w:color="auto" w:sz="4" w:space="0"/>
            </w:tcBorders>
            <w:noWrap w:val="0"/>
            <w:vAlign w:val="center"/>
          </w:tcPr>
          <w:p w14:paraId="399776BE">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响应报价</w:t>
            </w:r>
          </w:p>
        </w:tc>
        <w:tc>
          <w:tcPr>
            <w:tcW w:w="5670" w:type="dxa"/>
            <w:tcBorders>
              <w:top w:val="single" w:color="auto" w:sz="4" w:space="0"/>
              <w:left w:val="nil"/>
              <w:bottom w:val="single" w:color="auto" w:sz="4" w:space="0"/>
              <w:right w:val="single" w:color="auto" w:sz="4" w:space="0"/>
            </w:tcBorders>
            <w:noWrap w:val="0"/>
            <w:vAlign w:val="center"/>
          </w:tcPr>
          <w:p w14:paraId="48DF1CB1">
            <w:pPr>
              <w:widowControl/>
              <w:jc w:val="left"/>
              <w:rPr>
                <w:rFonts w:hint="eastAsia" w:ascii="宋体" w:hAnsi="宋体" w:eastAsia="宋体" w:cs="宋体"/>
                <w:kern w:val="0"/>
                <w:highlight w:val="none"/>
                <w:lang w:eastAsia="zh-CN"/>
              </w:rPr>
            </w:pPr>
            <w:r>
              <w:rPr>
                <w:rFonts w:hint="eastAsia" w:ascii="宋体" w:hAnsi="宋体" w:eastAsia="宋体" w:cs="宋体"/>
                <w:kern w:val="0"/>
                <w:highlight w:val="none"/>
              </w:rPr>
              <w:t>本项目设</w:t>
            </w:r>
            <w:r>
              <w:rPr>
                <w:rFonts w:hint="eastAsia" w:ascii="宋体" w:hAnsi="宋体" w:eastAsia="宋体" w:cs="宋体"/>
                <w:b/>
                <w:bCs/>
                <w:kern w:val="0"/>
                <w:highlight w:val="none"/>
              </w:rPr>
              <w:t>最高限价</w:t>
            </w:r>
            <w:r>
              <w:rPr>
                <w:rFonts w:hint="eastAsia" w:ascii="宋体" w:hAnsi="宋体" w:eastAsia="宋体" w:cs="宋体"/>
                <w:kern w:val="0"/>
                <w:highlight w:val="none"/>
              </w:rPr>
              <w:t>，含税报价不超出预算总价</w:t>
            </w:r>
            <w:r>
              <w:rPr>
                <w:rFonts w:hint="eastAsia" w:ascii="宋体" w:hAnsi="宋体" w:cs="宋体"/>
                <w:kern w:val="0"/>
                <w:highlight w:val="none"/>
                <w:lang w:eastAsia="zh-CN"/>
              </w:rPr>
              <w:t>。</w:t>
            </w:r>
          </w:p>
        </w:tc>
        <w:tc>
          <w:tcPr>
            <w:tcW w:w="851" w:type="dxa"/>
            <w:tcBorders>
              <w:top w:val="single" w:color="auto" w:sz="4" w:space="0"/>
              <w:left w:val="nil"/>
              <w:bottom w:val="single" w:color="auto" w:sz="4" w:space="0"/>
              <w:right w:val="single" w:color="auto" w:sz="4" w:space="0"/>
            </w:tcBorders>
            <w:noWrap w:val="0"/>
            <w:vAlign w:val="center"/>
          </w:tcPr>
          <w:p w14:paraId="1C0D3B8E">
            <w:pPr>
              <w:widowControl/>
              <w:jc w:val="center"/>
              <w:rPr>
                <w:rFonts w:hint="eastAsia" w:ascii="宋体" w:hAnsi="宋体" w:eastAsia="宋体" w:cs="宋体"/>
                <w:kern w:val="0"/>
                <w:highlight w:val="none"/>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D97E99B">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7</w:t>
            </w:r>
          </w:p>
        </w:tc>
        <w:tc>
          <w:tcPr>
            <w:tcW w:w="1985" w:type="dxa"/>
            <w:tcBorders>
              <w:top w:val="single" w:color="auto" w:sz="4" w:space="0"/>
              <w:left w:val="nil"/>
              <w:bottom w:val="single" w:color="auto" w:sz="4" w:space="0"/>
              <w:right w:val="single" w:color="auto" w:sz="4" w:space="0"/>
            </w:tcBorders>
            <w:noWrap w:val="0"/>
            <w:vAlign w:val="center"/>
          </w:tcPr>
          <w:p w14:paraId="761DEAB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点对点应答</w:t>
            </w:r>
          </w:p>
        </w:tc>
        <w:tc>
          <w:tcPr>
            <w:tcW w:w="5670" w:type="dxa"/>
            <w:tcBorders>
              <w:top w:val="single" w:color="auto" w:sz="4" w:space="0"/>
              <w:left w:val="nil"/>
              <w:bottom w:val="single" w:color="auto" w:sz="4" w:space="0"/>
              <w:right w:val="single" w:color="auto" w:sz="4" w:space="0"/>
            </w:tcBorders>
            <w:noWrap w:val="0"/>
            <w:vAlign w:val="center"/>
          </w:tcPr>
          <w:p w14:paraId="4AE0B5B2">
            <w:pPr>
              <w:widowControl/>
              <w:jc w:val="left"/>
              <w:rPr>
                <w:rFonts w:hint="eastAsia" w:ascii="宋体" w:hAnsi="宋体" w:eastAsia="宋体" w:cs="宋体"/>
                <w:highlight w:val="none"/>
              </w:rPr>
            </w:pPr>
            <w:r>
              <w:rPr>
                <w:rFonts w:hint="eastAsia" w:ascii="宋体" w:hAnsi="宋体" w:eastAsia="宋体" w:cs="宋体"/>
                <w:kern w:val="0"/>
                <w:szCs w:val="21"/>
                <w:highlight w:val="none"/>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noWrap w:val="0"/>
            <w:vAlign w:val="center"/>
          </w:tcPr>
          <w:p w14:paraId="741BD4A2">
            <w:pPr>
              <w:widowControl/>
              <w:jc w:val="center"/>
              <w:rPr>
                <w:rFonts w:hint="eastAsia" w:ascii="宋体" w:hAnsi="宋体" w:eastAsia="宋体" w:cs="宋体"/>
                <w:kern w:val="0"/>
                <w:highlight w:val="none"/>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36EF0D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8</w:t>
            </w:r>
          </w:p>
        </w:tc>
        <w:tc>
          <w:tcPr>
            <w:tcW w:w="1985" w:type="dxa"/>
            <w:tcBorders>
              <w:top w:val="single" w:color="auto" w:sz="4" w:space="0"/>
              <w:left w:val="nil"/>
              <w:bottom w:val="single" w:color="auto" w:sz="4" w:space="0"/>
              <w:right w:val="single" w:color="auto" w:sz="4" w:space="0"/>
            </w:tcBorders>
            <w:noWrap w:val="0"/>
            <w:vAlign w:val="center"/>
          </w:tcPr>
          <w:p w14:paraId="60335D2B">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响应文件的签署和盖章</w:t>
            </w:r>
          </w:p>
        </w:tc>
        <w:tc>
          <w:tcPr>
            <w:tcW w:w="5670" w:type="dxa"/>
            <w:tcBorders>
              <w:top w:val="single" w:color="auto" w:sz="4" w:space="0"/>
              <w:left w:val="nil"/>
              <w:bottom w:val="single" w:color="auto" w:sz="4" w:space="0"/>
              <w:right w:val="single" w:color="auto" w:sz="4" w:space="0"/>
            </w:tcBorders>
            <w:noWrap w:val="0"/>
            <w:vAlign w:val="center"/>
          </w:tcPr>
          <w:p w14:paraId="120DA707">
            <w:pPr>
              <w:widowControl/>
              <w:jc w:val="left"/>
              <w:rPr>
                <w:rFonts w:hint="eastAsia" w:ascii="宋体" w:hAnsi="宋体" w:eastAsia="宋体" w:cs="宋体"/>
                <w:kern w:val="0"/>
                <w:highlight w:val="none"/>
              </w:rPr>
            </w:pPr>
            <w:r>
              <w:rPr>
                <w:rFonts w:hint="eastAsia" w:ascii="宋体" w:hAnsi="宋体" w:eastAsia="宋体" w:cs="宋体"/>
                <w:kern w:val="0"/>
                <w:highlight w:val="none"/>
              </w:rPr>
              <w:t>响应文件中凡出现供应商单位落款的地方应盖单位公章。</w:t>
            </w:r>
          </w:p>
          <w:p w14:paraId="106593A1">
            <w:pPr>
              <w:widowControl/>
              <w:jc w:val="left"/>
              <w:rPr>
                <w:rFonts w:hint="eastAsia" w:ascii="宋体" w:hAnsi="宋体" w:eastAsia="宋体" w:cs="宋体"/>
                <w:kern w:val="0"/>
                <w:highlight w:val="none"/>
              </w:rPr>
            </w:pPr>
            <w:r>
              <w:rPr>
                <w:rFonts w:hint="eastAsia" w:ascii="宋体" w:hAnsi="宋体" w:eastAsia="宋体" w:cs="宋体"/>
                <w:kern w:val="0"/>
                <w:highlight w:val="none"/>
              </w:rPr>
              <w:t>同时响应文件签字盖章必须满足以下其中一条规定：</w:t>
            </w:r>
          </w:p>
          <w:p w14:paraId="177C10B7">
            <w:pPr>
              <w:widowControl/>
              <w:jc w:val="left"/>
              <w:rPr>
                <w:rFonts w:hint="eastAsia" w:ascii="宋体" w:hAnsi="宋体" w:eastAsia="宋体" w:cs="宋体"/>
                <w:kern w:val="0"/>
                <w:highlight w:val="none"/>
              </w:rPr>
            </w:pPr>
            <w:r>
              <w:rPr>
                <w:rFonts w:hint="eastAsia" w:ascii="宋体" w:hAnsi="宋体" w:eastAsia="宋体" w:cs="宋体"/>
                <w:kern w:val="0"/>
                <w:highlight w:val="none"/>
              </w:rPr>
              <w:t>1)供应商的法定代表人/负责人或其授权人逐页签字；</w:t>
            </w:r>
          </w:p>
          <w:p w14:paraId="0EFB64D9">
            <w:pPr>
              <w:widowControl/>
              <w:jc w:val="left"/>
              <w:rPr>
                <w:rFonts w:hint="eastAsia" w:ascii="宋体" w:hAnsi="宋体" w:eastAsia="宋体" w:cs="宋体"/>
                <w:kern w:val="0"/>
                <w:highlight w:val="none"/>
              </w:rPr>
            </w:pPr>
            <w:r>
              <w:rPr>
                <w:rFonts w:hint="eastAsia" w:ascii="宋体" w:hAnsi="宋体" w:eastAsia="宋体" w:cs="宋体"/>
                <w:kern w:val="0"/>
                <w:highlight w:val="none"/>
              </w:rPr>
              <w:t>2)响应文件加盖供应商单位骑缝章（加盖骑缝章的为单位公章）；</w:t>
            </w:r>
          </w:p>
          <w:p w14:paraId="093F13F2">
            <w:pPr>
              <w:widowControl/>
              <w:jc w:val="left"/>
              <w:rPr>
                <w:rFonts w:hint="eastAsia" w:ascii="宋体" w:hAnsi="宋体" w:eastAsia="宋体" w:cs="宋体"/>
                <w:kern w:val="0"/>
                <w:szCs w:val="21"/>
                <w:highlight w:val="none"/>
              </w:rPr>
            </w:pPr>
            <w:r>
              <w:rPr>
                <w:rFonts w:hint="eastAsia" w:ascii="宋体" w:hAnsi="宋体" w:eastAsia="宋体" w:cs="宋体"/>
                <w:kern w:val="0"/>
                <w:highlight w:val="none"/>
              </w:rPr>
              <w:t>3)响应文件均应逐页加盖供应商单位公章。</w:t>
            </w:r>
          </w:p>
        </w:tc>
        <w:tc>
          <w:tcPr>
            <w:tcW w:w="851" w:type="dxa"/>
            <w:tcBorders>
              <w:top w:val="single" w:color="auto" w:sz="4" w:space="0"/>
              <w:left w:val="nil"/>
              <w:bottom w:val="single" w:color="auto" w:sz="4" w:space="0"/>
              <w:right w:val="single" w:color="auto" w:sz="4" w:space="0"/>
            </w:tcBorders>
            <w:noWrap w:val="0"/>
            <w:vAlign w:val="center"/>
          </w:tcPr>
          <w:p w14:paraId="21298182">
            <w:pPr>
              <w:widowControl/>
              <w:jc w:val="center"/>
              <w:rPr>
                <w:rFonts w:hint="eastAsia" w:ascii="宋体" w:hAnsi="宋体" w:eastAsia="宋体" w:cs="宋体"/>
                <w:kern w:val="0"/>
                <w:highlight w:val="none"/>
              </w:rPr>
            </w:pPr>
          </w:p>
        </w:tc>
      </w:tr>
    </w:tbl>
    <w:p w14:paraId="7D3DEE14">
      <w:pPr>
        <w:pStyle w:val="2"/>
        <w:ind w:left="0"/>
        <w:rPr>
          <w:rFonts w:hint="eastAsia" w:ascii="宋体" w:hAnsi="宋体" w:eastAsia="宋体" w:cs="宋体"/>
          <w:highlight w:val="none"/>
        </w:rPr>
      </w:pPr>
      <w:r>
        <w:rPr>
          <w:rFonts w:hint="eastAsia" w:ascii="宋体" w:hAnsi="宋体" w:eastAsia="宋体" w:cs="宋体"/>
          <w:highlight w:val="none"/>
        </w:rPr>
        <w:br w:type="page"/>
      </w:r>
    </w:p>
    <w:p w14:paraId="71649D96">
      <w:pPr>
        <w:pStyle w:val="4"/>
        <w:rPr>
          <w:rFonts w:hint="eastAsia" w:ascii="宋体" w:hAnsi="宋体" w:eastAsia="宋体" w:cs="宋体"/>
          <w:b w:val="0"/>
          <w:highlight w:val="none"/>
        </w:rPr>
      </w:pPr>
      <w:r>
        <w:rPr>
          <w:rFonts w:hint="eastAsia" w:ascii="宋体" w:hAnsi="宋体" w:eastAsia="宋体" w:cs="宋体"/>
          <w:b w:val="0"/>
          <w:highlight w:val="none"/>
        </w:rPr>
        <w:t>第一部分：商务技术响应文件</w:t>
      </w:r>
    </w:p>
    <w:p w14:paraId="799612E4">
      <w:pPr>
        <w:pStyle w:val="4"/>
        <w:jc w:val="center"/>
        <w:rPr>
          <w:rFonts w:hint="eastAsia" w:ascii="宋体" w:hAnsi="宋体" w:eastAsia="宋体" w:cs="宋体"/>
          <w:b w:val="0"/>
          <w:highlight w:val="none"/>
        </w:rPr>
      </w:pPr>
      <w:r>
        <w:rPr>
          <w:rFonts w:hint="eastAsia" w:ascii="宋体" w:hAnsi="宋体" w:eastAsia="宋体" w:cs="宋体"/>
          <w:b w:val="0"/>
          <w:highlight w:val="none"/>
        </w:rPr>
        <w:t>一、响应函</w:t>
      </w:r>
    </w:p>
    <w:p w14:paraId="084571E9">
      <w:pPr>
        <w:spacing w:line="440" w:lineRule="exact"/>
        <w:rPr>
          <w:rFonts w:hint="eastAsia" w:ascii="宋体" w:hAnsi="宋体" w:eastAsia="宋体" w:cs="宋体"/>
          <w:szCs w:val="21"/>
          <w:highlight w:val="none"/>
        </w:rPr>
      </w:pPr>
      <w:r>
        <w:rPr>
          <w:rFonts w:hint="eastAsia" w:ascii="宋体" w:hAnsi="宋体" w:eastAsia="宋体" w:cs="宋体"/>
          <w:szCs w:val="21"/>
          <w:highlight w:val="none"/>
          <w:u w:val="single"/>
        </w:rPr>
        <w:t>数字江门网络建设有限公司</w:t>
      </w:r>
      <w:r>
        <w:rPr>
          <w:rFonts w:hint="eastAsia" w:ascii="宋体" w:hAnsi="宋体" w:eastAsia="宋体" w:cs="宋体"/>
          <w:szCs w:val="21"/>
          <w:highlight w:val="none"/>
        </w:rPr>
        <w:t>：</w:t>
      </w:r>
    </w:p>
    <w:p w14:paraId="097347D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1．我方已仔细研究了</w:t>
      </w:r>
      <w:r>
        <w:rPr>
          <w:rFonts w:hint="eastAsia" w:ascii="宋体" w:hAnsi="宋体" w:cs="宋体"/>
          <w:szCs w:val="21"/>
          <w:highlight w:val="none"/>
          <w:u w:val="single"/>
          <w:lang w:eastAsia="zh-CN"/>
        </w:rPr>
        <w:t>数字江门网络建设有限公司住宅用地平台运维项目</w:t>
      </w:r>
      <w:r>
        <w:rPr>
          <w:rFonts w:hint="eastAsia" w:ascii="宋体" w:hAnsi="宋体" w:eastAsia="宋体" w:cs="宋体"/>
          <w:szCs w:val="21"/>
          <w:highlight w:val="none"/>
        </w:rPr>
        <w:t>比选文件的全部内容，现提交响应文件（响应文件正本一份、副本两份；响应文件电子版（U盘）一份）。</w:t>
      </w:r>
      <w:r>
        <w:rPr>
          <w:rFonts w:hint="eastAsia" w:ascii="宋体" w:hAnsi="宋体" w:eastAsia="宋体" w:cs="宋体"/>
          <w:bCs/>
          <w:szCs w:val="21"/>
          <w:highlight w:val="none"/>
        </w:rPr>
        <w:t>包括以下内容</w:t>
      </w:r>
      <w:r>
        <w:rPr>
          <w:rFonts w:hint="eastAsia" w:ascii="宋体" w:hAnsi="宋体" w:eastAsia="宋体" w:cs="宋体"/>
          <w:szCs w:val="21"/>
          <w:highlight w:val="none"/>
        </w:rPr>
        <w:t>：</w:t>
      </w:r>
    </w:p>
    <w:p w14:paraId="7E1E6D81">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（1）响应函；</w:t>
      </w:r>
    </w:p>
    <w:p w14:paraId="3C17BD79">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（2）法人授权委托书及授权代表身份证明；</w:t>
      </w:r>
    </w:p>
    <w:p w14:paraId="49CE640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（3）营业执照（或事业单位法人证书等）；</w:t>
      </w:r>
    </w:p>
    <w:p w14:paraId="42646DF5">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（4）对项目需求书的应答；</w:t>
      </w:r>
    </w:p>
    <w:p w14:paraId="6FED751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（5）项目实施方案；</w:t>
      </w:r>
    </w:p>
    <w:p w14:paraId="043A9BD3">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（6）比选文件规定及供应商认为需要提供的其他资料。</w:t>
      </w:r>
    </w:p>
    <w:p w14:paraId="5984B6D2">
      <w:pPr>
        <w:spacing w:after="156" w:afterLines="50"/>
        <w:ind w:firstLine="240"/>
        <w:rPr>
          <w:rFonts w:hint="eastAsia" w:ascii="宋体" w:hAnsi="宋体" w:eastAsia="宋体" w:cs="宋体"/>
          <w:highlight w:val="none"/>
        </w:rPr>
      </w:pPr>
      <w:r>
        <w:rPr>
          <w:rFonts w:hint="eastAsia" w:ascii="宋体" w:hAnsi="宋体" w:eastAsia="宋体" w:cs="宋体"/>
          <w:highlight w:val="none"/>
        </w:rPr>
        <w:t>我方在此声明：</w:t>
      </w:r>
    </w:p>
    <w:p w14:paraId="78FFE2B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2．我方承诺在比选文件规定的比选有效期内不修改、撤销响应文件。</w:t>
      </w:r>
    </w:p>
    <w:p w14:paraId="491058B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3．如我方成交：</w:t>
      </w:r>
    </w:p>
    <w:p w14:paraId="56D5467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（1）我方承诺在收到成交通知书后，在成交通知书规定的期限内与你方签订合同。</w:t>
      </w:r>
    </w:p>
    <w:p w14:paraId="7AF244CC">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（2）我方完全理解贵方无义务必须接受最低报价的响应文件并有权拒绝所有的响应文件；</w:t>
      </w:r>
    </w:p>
    <w:p w14:paraId="1F494847">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（4）我方承诺我方响应文件中递交的文件均为真实、有效的，如有虚假信息，响应保证金将不被退还，并承担相应法律责任；</w:t>
      </w:r>
    </w:p>
    <w:p w14:paraId="5FB6099E">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（5）我方承诺在合同约定的期限内完成全部服务工作，并提交全套成果文件。</w:t>
      </w:r>
    </w:p>
    <w:p w14:paraId="65AA83F9">
      <w:pPr>
        <w:ind w:firstLine="420" w:firstLineChars="200"/>
        <w:rPr>
          <w:rFonts w:hint="eastAsia" w:ascii="宋体" w:hAnsi="宋体" w:eastAsia="宋体" w:cs="宋体"/>
          <w:highlight w:val="none"/>
        </w:rPr>
      </w:pPr>
      <w:r>
        <w:rPr>
          <w:rFonts w:hint="eastAsia" w:ascii="宋体" w:hAnsi="宋体" w:eastAsia="宋体" w:cs="宋体"/>
          <w:szCs w:val="21"/>
          <w:highlight w:val="none"/>
        </w:rPr>
        <w:t>4．</w:t>
      </w:r>
      <w:r>
        <w:rPr>
          <w:rFonts w:hint="eastAsia" w:ascii="宋体" w:hAnsi="宋体" w:eastAsia="宋体" w:cs="宋体"/>
          <w:highlight w:val="none"/>
        </w:rPr>
        <w:t>我方在此声明，所递交的响应文件及有关资料内容完整、真实和准确，且不存在任何违反相关法律法规关于供应商资格要求的情形。</w:t>
      </w:r>
    </w:p>
    <w:p w14:paraId="0F26CFF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highlight w:val="none"/>
        </w:rPr>
        <w:t>我方承诺未组成联合体响应本项目的应答。</w:t>
      </w:r>
    </w:p>
    <w:p w14:paraId="625FDA0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（其他补充说明）。</w:t>
      </w:r>
    </w:p>
    <w:p w14:paraId="56348819">
      <w:pPr>
        <w:spacing w:line="440" w:lineRule="exact"/>
        <w:rPr>
          <w:rFonts w:hint="eastAsia" w:ascii="宋体" w:hAnsi="宋体" w:eastAsia="宋体" w:cs="宋体"/>
          <w:szCs w:val="21"/>
          <w:highlight w:val="none"/>
        </w:rPr>
      </w:pPr>
    </w:p>
    <w:p w14:paraId="7EEEC095">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5D271CB3">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31069D2">
      <w:pPr>
        <w:spacing w:line="440" w:lineRule="exact"/>
        <w:ind w:firstLine="5040" w:firstLineChars="24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BE244B8">
      <w:pPr>
        <w:rPr>
          <w:rFonts w:hint="eastAsia" w:ascii="宋体" w:hAnsi="宋体" w:eastAsia="宋体" w:cs="宋体"/>
          <w:highlight w:val="none"/>
        </w:rPr>
      </w:pPr>
    </w:p>
    <w:p w14:paraId="2D23F687">
      <w:pPr>
        <w:pStyle w:val="4"/>
        <w:jc w:val="center"/>
        <w:rPr>
          <w:rFonts w:hint="eastAsia" w:ascii="宋体" w:hAnsi="宋体" w:eastAsia="宋体" w:cs="宋体"/>
          <w:b w:val="0"/>
          <w:highlight w:val="none"/>
        </w:rPr>
      </w:pPr>
      <w:r>
        <w:rPr>
          <w:rFonts w:hint="eastAsia" w:ascii="宋体" w:hAnsi="宋体" w:eastAsia="宋体" w:cs="宋体"/>
          <w:b w:val="0"/>
          <w:highlight w:val="none"/>
        </w:rPr>
        <w:br w:type="page"/>
      </w:r>
      <w:r>
        <w:rPr>
          <w:rFonts w:hint="eastAsia" w:ascii="宋体" w:hAnsi="宋体" w:eastAsia="宋体" w:cs="宋体"/>
          <w:b w:val="0"/>
          <w:highlight w:val="none"/>
        </w:rPr>
        <w:t>二、企业法定代表人/负责人身份证明</w:t>
      </w:r>
      <w:bookmarkEnd w:id="35"/>
      <w:bookmarkEnd w:id="36"/>
      <w:bookmarkEnd w:id="37"/>
      <w:bookmarkEnd w:id="38"/>
      <w:bookmarkEnd w:id="39"/>
      <w:bookmarkEnd w:id="40"/>
      <w:bookmarkEnd w:id="41"/>
    </w:p>
    <w:p w14:paraId="6015E309">
      <w:pPr>
        <w:spacing w:line="44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供应商名称：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6F780F5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ADA43DB">
      <w:pPr>
        <w:spacing w:line="44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22E8A6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600DE539">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7FE41C5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 xml:space="preserve"> 性别：</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480B163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（供应商名称）的法定代表人/负责人。</w:t>
      </w:r>
    </w:p>
    <w:p w14:paraId="707B76E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p w14:paraId="5555FFE5">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附：法定代表人/负责人身份证复印件或扫描件（正反面）并加盖公章</w:t>
      </w:r>
    </w:p>
    <w:p w14:paraId="753CB72F">
      <w:pPr>
        <w:spacing w:line="440" w:lineRule="exact"/>
        <w:ind w:firstLine="420" w:firstLineChars="200"/>
        <w:rPr>
          <w:rFonts w:hint="eastAsia" w:ascii="宋体" w:hAnsi="宋体" w:eastAsia="宋体" w:cs="宋体"/>
          <w:szCs w:val="21"/>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noWrap w:val="0"/>
            <w:vAlign w:val="center"/>
          </w:tcPr>
          <w:p w14:paraId="1530F971">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法定代表人/负责人身份证复印件</w:t>
            </w:r>
          </w:p>
          <w:p w14:paraId="7A8DC2AC">
            <w:pPr>
              <w:jc w:val="center"/>
              <w:rPr>
                <w:rFonts w:hint="eastAsia" w:ascii="宋体" w:hAnsi="宋体" w:eastAsia="宋体" w:cs="宋体"/>
                <w:color w:val="000000"/>
                <w:sz w:val="28"/>
                <w:szCs w:val="28"/>
                <w:highlight w:val="none"/>
              </w:rPr>
            </w:pPr>
          </w:p>
          <w:p w14:paraId="3DFF5915">
            <w:pPr>
              <w:spacing w:line="500" w:lineRule="exact"/>
              <w:jc w:val="center"/>
              <w:rPr>
                <w:rFonts w:hint="eastAsia" w:ascii="宋体" w:hAnsi="宋体" w:eastAsia="宋体" w:cs="宋体"/>
                <w:b/>
                <w:bCs/>
                <w:color w:val="000000"/>
                <w:sz w:val="28"/>
                <w:szCs w:val="28"/>
                <w:highlight w:val="none"/>
              </w:rPr>
            </w:pPr>
            <w:r>
              <w:rPr>
                <w:rFonts w:hint="eastAsia" w:ascii="宋体" w:hAnsi="宋体" w:eastAsia="宋体" w:cs="宋体"/>
                <w:b/>
                <w:color w:val="000000"/>
                <w:sz w:val="28"/>
                <w:szCs w:val="28"/>
                <w:highlight w:val="none"/>
              </w:rPr>
              <w:t>(请务必提供本身份证复印件正面)</w:t>
            </w:r>
          </w:p>
          <w:p w14:paraId="097FA719">
            <w:pPr>
              <w:ind w:left="-55"/>
              <w:jc w:val="center"/>
              <w:rPr>
                <w:rFonts w:hint="eastAsia" w:ascii="宋体" w:hAnsi="宋体" w:eastAsia="宋体" w:cs="宋体"/>
                <w:bCs/>
                <w:color w:val="000000"/>
                <w:szCs w:val="21"/>
                <w:highlight w:val="none"/>
              </w:rPr>
            </w:pPr>
          </w:p>
        </w:tc>
      </w:tr>
    </w:tbl>
    <w:p w14:paraId="119BCBB6">
      <w:pPr>
        <w:pStyle w:val="6"/>
        <w:spacing w:line="360" w:lineRule="auto"/>
        <w:ind w:firstLine="480"/>
        <w:rPr>
          <w:rFonts w:hint="eastAsia" w:ascii="宋体" w:hAnsi="宋体" w:eastAsia="宋体" w:cs="宋体"/>
          <w:bCs/>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noWrap w:val="0"/>
            <w:vAlign w:val="top"/>
          </w:tcPr>
          <w:p w14:paraId="0B475376">
            <w:pPr>
              <w:adjustRightInd w:val="0"/>
              <w:spacing w:line="312" w:lineRule="atLeast"/>
              <w:jc w:val="center"/>
              <w:textAlignment w:val="baseline"/>
              <w:rPr>
                <w:rFonts w:hint="eastAsia" w:ascii="宋体" w:hAnsi="宋体" w:eastAsia="宋体" w:cs="宋体"/>
                <w:color w:val="000000"/>
                <w:sz w:val="28"/>
                <w:szCs w:val="28"/>
                <w:highlight w:val="none"/>
              </w:rPr>
            </w:pPr>
          </w:p>
          <w:p w14:paraId="6092B6E3">
            <w:pPr>
              <w:adjustRightInd w:val="0"/>
              <w:spacing w:line="312" w:lineRule="atLeast"/>
              <w:jc w:val="center"/>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法定代表人/负责人身份证复印件</w:t>
            </w:r>
          </w:p>
          <w:p w14:paraId="3A2E5568">
            <w:pPr>
              <w:adjustRightInd w:val="0"/>
              <w:spacing w:line="312" w:lineRule="atLeast"/>
              <w:jc w:val="center"/>
              <w:textAlignment w:val="baseline"/>
              <w:rPr>
                <w:rFonts w:hint="eastAsia" w:ascii="宋体" w:hAnsi="宋体" w:eastAsia="宋体" w:cs="宋体"/>
                <w:color w:val="000000"/>
                <w:sz w:val="28"/>
                <w:szCs w:val="28"/>
                <w:highlight w:val="none"/>
              </w:rPr>
            </w:pPr>
          </w:p>
          <w:p w14:paraId="3EB43507">
            <w:pPr>
              <w:adjustRightInd w:val="0"/>
              <w:spacing w:line="500" w:lineRule="exact"/>
              <w:jc w:val="center"/>
              <w:textAlignment w:val="baseline"/>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(请务必提供本身份证复印件背面)</w:t>
            </w:r>
          </w:p>
          <w:p w14:paraId="7F2BB656">
            <w:pPr>
              <w:adjustRightInd w:val="0"/>
              <w:spacing w:line="500" w:lineRule="exact"/>
              <w:jc w:val="center"/>
              <w:textAlignment w:val="baseline"/>
              <w:rPr>
                <w:rFonts w:hint="eastAsia" w:ascii="宋体" w:hAnsi="宋体" w:eastAsia="宋体" w:cs="宋体"/>
                <w:b/>
                <w:bCs/>
                <w:color w:val="000000"/>
                <w:sz w:val="28"/>
                <w:szCs w:val="28"/>
                <w:highlight w:val="none"/>
              </w:rPr>
            </w:pPr>
          </w:p>
          <w:p w14:paraId="00A7A2A8">
            <w:pPr>
              <w:adjustRightInd w:val="0"/>
              <w:spacing w:line="312" w:lineRule="atLeast"/>
              <w:textAlignment w:val="baseline"/>
              <w:rPr>
                <w:rFonts w:hint="eastAsia" w:ascii="宋体" w:hAnsi="宋体" w:eastAsia="宋体" w:cs="宋体"/>
                <w:color w:val="000000"/>
                <w:highlight w:val="none"/>
              </w:rPr>
            </w:pPr>
          </w:p>
        </w:tc>
      </w:tr>
    </w:tbl>
    <w:p w14:paraId="65E29159">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1E857BAC">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法定代表人/负责人：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8B2F6AA">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p>
    <w:bookmarkEnd w:id="24"/>
    <w:bookmarkEnd w:id="25"/>
    <w:bookmarkEnd w:id="26"/>
    <w:bookmarkEnd w:id="27"/>
    <w:bookmarkEnd w:id="28"/>
    <w:bookmarkEnd w:id="29"/>
    <w:bookmarkEnd w:id="30"/>
    <w:bookmarkEnd w:id="31"/>
    <w:bookmarkEnd w:id="32"/>
    <w:bookmarkEnd w:id="33"/>
    <w:bookmarkEnd w:id="34"/>
    <w:p w14:paraId="6F000574">
      <w:pPr>
        <w:pStyle w:val="4"/>
        <w:jc w:val="center"/>
        <w:rPr>
          <w:rFonts w:hint="eastAsia" w:ascii="宋体" w:hAnsi="宋体" w:eastAsia="宋体" w:cs="宋体"/>
          <w:b w:val="0"/>
          <w:highlight w:val="none"/>
        </w:rPr>
      </w:pPr>
      <w:bookmarkStart w:id="43" w:name="_Toc247085878"/>
      <w:bookmarkStart w:id="44" w:name="_Toc152045792"/>
      <w:bookmarkStart w:id="45" w:name="_Toc144974861"/>
      <w:bookmarkStart w:id="46" w:name="_Toc246997103"/>
      <w:bookmarkStart w:id="47" w:name="_Toc179632812"/>
      <w:bookmarkStart w:id="48" w:name="_Toc152042581"/>
      <w:bookmarkStart w:id="49" w:name="_Toc246996360"/>
      <w:r>
        <w:rPr>
          <w:rFonts w:hint="eastAsia" w:ascii="宋体" w:hAnsi="宋体" w:eastAsia="宋体" w:cs="宋体"/>
          <w:b w:val="0"/>
          <w:highlight w:val="none"/>
        </w:rPr>
        <w:t>三、授权委托书</w:t>
      </w:r>
      <w:bookmarkEnd w:id="43"/>
      <w:bookmarkEnd w:id="44"/>
      <w:bookmarkEnd w:id="45"/>
      <w:bookmarkEnd w:id="46"/>
      <w:bookmarkEnd w:id="47"/>
      <w:bookmarkEnd w:id="48"/>
      <w:bookmarkEnd w:id="49"/>
    </w:p>
    <w:p w14:paraId="624B38EE">
      <w:pPr>
        <w:spacing w:line="440" w:lineRule="exact"/>
        <w:rPr>
          <w:rFonts w:hint="eastAsia" w:ascii="宋体" w:hAnsi="宋体" w:eastAsia="宋体" w:cs="宋体"/>
          <w:szCs w:val="21"/>
          <w:highlight w:val="none"/>
        </w:rPr>
      </w:pPr>
    </w:p>
    <w:p w14:paraId="25F750A3">
      <w:pPr>
        <w:topLinePunct/>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（供应商名称）的法定代表人/负责人，现委托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（姓名）为我方代理人。代理人根据授权，以我方名义签署、澄清、说明、补正、递交、撤回、修改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（项目名称）响应文件、签订合同和处理有关事宜，其法律后果由我方承担。</w:t>
      </w:r>
    </w:p>
    <w:p w14:paraId="523BF2F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委托期限：</w:t>
      </w:r>
      <w:r>
        <w:rPr>
          <w:rFonts w:hint="eastAsia" w:ascii="宋体" w:hAnsi="宋体" w:eastAsia="宋体" w:cs="宋体"/>
          <w:szCs w:val="21"/>
          <w:highlight w:val="none"/>
          <w:u w:val="single"/>
        </w:rPr>
        <w:t xml:space="preserve">          </w:t>
      </w:r>
    </w:p>
    <w:p w14:paraId="405F9C7E">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32B795A8">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noWrap w:val="0"/>
            <w:vAlign w:val="center"/>
          </w:tcPr>
          <w:p w14:paraId="7A95EB4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受托人身份证复印件</w:t>
            </w:r>
          </w:p>
          <w:p w14:paraId="6234B1F1">
            <w:pPr>
              <w:jc w:val="center"/>
              <w:rPr>
                <w:rFonts w:hint="eastAsia" w:ascii="宋体" w:hAnsi="宋体" w:eastAsia="宋体" w:cs="宋体"/>
                <w:color w:val="000000"/>
                <w:sz w:val="28"/>
                <w:szCs w:val="28"/>
                <w:highlight w:val="none"/>
              </w:rPr>
            </w:pPr>
          </w:p>
          <w:p w14:paraId="3BB01963">
            <w:pPr>
              <w:spacing w:line="500" w:lineRule="exact"/>
              <w:jc w:val="center"/>
              <w:rPr>
                <w:rFonts w:hint="eastAsia" w:ascii="宋体" w:hAnsi="宋体" w:eastAsia="宋体" w:cs="宋体"/>
                <w:b/>
                <w:bCs/>
                <w:color w:val="000000"/>
                <w:sz w:val="28"/>
                <w:szCs w:val="28"/>
                <w:highlight w:val="none"/>
              </w:rPr>
            </w:pPr>
            <w:r>
              <w:rPr>
                <w:rFonts w:hint="eastAsia" w:ascii="宋体" w:hAnsi="宋体" w:eastAsia="宋体" w:cs="宋体"/>
                <w:b/>
                <w:color w:val="000000"/>
                <w:sz w:val="28"/>
                <w:szCs w:val="28"/>
                <w:highlight w:val="none"/>
              </w:rPr>
              <w:t>(请务必提供本身份证复印件正面)</w:t>
            </w:r>
          </w:p>
          <w:p w14:paraId="5AB08C07">
            <w:pPr>
              <w:ind w:left="-55"/>
              <w:jc w:val="center"/>
              <w:rPr>
                <w:rFonts w:hint="eastAsia" w:ascii="宋体" w:hAnsi="宋体" w:eastAsia="宋体" w:cs="宋体"/>
                <w:bCs/>
                <w:color w:val="000000"/>
                <w:szCs w:val="21"/>
                <w:highlight w:val="none"/>
              </w:rPr>
            </w:pPr>
          </w:p>
        </w:tc>
      </w:tr>
    </w:tbl>
    <w:p w14:paraId="5ADF16D4">
      <w:pPr>
        <w:spacing w:line="360" w:lineRule="auto"/>
        <w:ind w:firstLine="720" w:firstLineChars="300"/>
        <w:rPr>
          <w:rFonts w:hint="eastAsia" w:ascii="宋体" w:hAnsi="宋体" w:eastAsia="宋体" w:cs="宋体"/>
          <w:color w:val="000000"/>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noWrap w:val="0"/>
            <w:vAlign w:val="top"/>
          </w:tcPr>
          <w:p w14:paraId="7797468D">
            <w:pPr>
              <w:adjustRightInd w:val="0"/>
              <w:spacing w:line="312" w:lineRule="atLeast"/>
              <w:jc w:val="center"/>
              <w:textAlignment w:val="baseline"/>
              <w:rPr>
                <w:rFonts w:hint="eastAsia" w:ascii="宋体" w:hAnsi="宋体" w:eastAsia="宋体" w:cs="宋体"/>
                <w:color w:val="000000"/>
                <w:sz w:val="28"/>
                <w:szCs w:val="28"/>
                <w:highlight w:val="none"/>
              </w:rPr>
            </w:pPr>
          </w:p>
          <w:p w14:paraId="0D468362">
            <w:pPr>
              <w:adjustRightInd w:val="0"/>
              <w:spacing w:line="312" w:lineRule="atLeast"/>
              <w:jc w:val="center"/>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受托人身份证复印件</w:t>
            </w:r>
          </w:p>
          <w:p w14:paraId="5C63822E">
            <w:pPr>
              <w:adjustRightInd w:val="0"/>
              <w:spacing w:line="312" w:lineRule="atLeast"/>
              <w:jc w:val="center"/>
              <w:textAlignment w:val="baseline"/>
              <w:rPr>
                <w:rFonts w:hint="eastAsia" w:ascii="宋体" w:hAnsi="宋体" w:eastAsia="宋体" w:cs="宋体"/>
                <w:color w:val="000000"/>
                <w:sz w:val="28"/>
                <w:szCs w:val="28"/>
                <w:highlight w:val="none"/>
              </w:rPr>
            </w:pPr>
          </w:p>
          <w:p w14:paraId="4B699C84">
            <w:pPr>
              <w:adjustRightInd w:val="0"/>
              <w:spacing w:line="500" w:lineRule="exact"/>
              <w:jc w:val="center"/>
              <w:textAlignment w:val="baseline"/>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(请务必提供本身份证复印件背面)</w:t>
            </w:r>
          </w:p>
          <w:p w14:paraId="59EB6C9A">
            <w:pPr>
              <w:adjustRightInd w:val="0"/>
              <w:spacing w:line="312" w:lineRule="atLeast"/>
              <w:textAlignment w:val="baseline"/>
              <w:rPr>
                <w:rFonts w:hint="eastAsia" w:ascii="宋体" w:hAnsi="宋体" w:eastAsia="宋体" w:cs="宋体"/>
                <w:color w:val="000000"/>
                <w:highlight w:val="none"/>
              </w:rPr>
            </w:pPr>
          </w:p>
        </w:tc>
      </w:tr>
    </w:tbl>
    <w:p w14:paraId="51A4B4FC">
      <w:pPr>
        <w:spacing w:line="440" w:lineRule="exact"/>
        <w:ind w:firstLine="420" w:firstLineChars="200"/>
        <w:jc w:val="right"/>
        <w:rPr>
          <w:rFonts w:hint="eastAsia" w:ascii="宋体" w:hAnsi="宋体" w:eastAsia="宋体" w:cs="宋体"/>
          <w:szCs w:val="21"/>
          <w:highlight w:val="none"/>
        </w:rPr>
      </w:pPr>
    </w:p>
    <w:p w14:paraId="35E27A22">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35B1007A">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法定代表人/负责人：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eastAsia="宋体" w:cs="宋体"/>
          <w:szCs w:val="21"/>
          <w:highlight w:val="none"/>
          <w:u w:val="single"/>
        </w:rPr>
        <w:t xml:space="preserve">                                     </w:t>
      </w:r>
    </w:p>
    <w:p w14:paraId="6BEE2D33">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（签字） </w:t>
      </w:r>
    </w:p>
    <w:p w14:paraId="24AC9952">
      <w:pPr>
        <w:spacing w:line="440" w:lineRule="exact"/>
        <w:ind w:firstLine="2310" w:firstLineChars="1100"/>
        <w:jc w:val="righ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F9482C1">
      <w:pPr>
        <w:spacing w:line="440" w:lineRule="exact"/>
        <w:ind w:firstLine="2310" w:firstLineChars="1100"/>
        <w:rPr>
          <w:rFonts w:hint="eastAsia" w:ascii="宋体" w:hAnsi="宋体" w:eastAsia="宋体" w:cs="宋体"/>
          <w:szCs w:val="21"/>
          <w:highlight w:val="none"/>
        </w:rPr>
      </w:pPr>
    </w:p>
    <w:p w14:paraId="68AA00B1">
      <w:pPr>
        <w:spacing w:line="480" w:lineRule="exact"/>
        <w:rPr>
          <w:rFonts w:hint="eastAsia" w:ascii="宋体" w:hAnsi="宋体" w:eastAsia="宋体" w:cs="宋体"/>
          <w:sz w:val="24"/>
          <w:highlight w:val="none"/>
        </w:rPr>
      </w:pPr>
      <w:bookmarkStart w:id="50" w:name="_Toc357693996"/>
      <w:bookmarkStart w:id="51" w:name="_Toc357675755"/>
      <w:bookmarkStart w:id="52" w:name="_Toc357682077"/>
      <w:bookmarkStart w:id="53" w:name="_Toc357682118"/>
      <w:bookmarkStart w:id="54" w:name="_Toc357696414"/>
      <w:bookmarkStart w:id="55" w:name="_Toc357695535"/>
      <w:bookmarkStart w:id="56" w:name="_Toc357681974"/>
      <w:bookmarkStart w:id="57" w:name="_Toc357693186"/>
    </w:p>
    <w:p w14:paraId="3F7BB2F0">
      <w:pPr>
        <w:pStyle w:val="248"/>
        <w:jc w:val="center"/>
        <w:rPr>
          <w:rFonts w:hint="eastAsia" w:ascii="宋体" w:hAnsi="宋体" w:eastAsia="宋体" w:cs="宋体"/>
          <w:highlight w:val="none"/>
        </w:rPr>
      </w:pPr>
      <w:r>
        <w:rPr>
          <w:rFonts w:hint="eastAsia" w:ascii="宋体" w:hAnsi="宋体" w:eastAsia="宋体" w:cs="宋体"/>
          <w:highlight w:val="none"/>
        </w:rPr>
        <w:t>四、合同条款偏离表</w:t>
      </w:r>
    </w:p>
    <w:p w14:paraId="5637395A">
      <w:pPr>
        <w:rPr>
          <w:rFonts w:hint="eastAsia" w:ascii="宋体" w:hAnsi="宋体" w:eastAsia="宋体" w:cs="宋体"/>
          <w:b/>
          <w:color w:val="000000"/>
          <w:highlight w:val="none"/>
        </w:rPr>
      </w:pPr>
      <w:r>
        <w:rPr>
          <w:rFonts w:hint="eastAsia" w:ascii="宋体" w:hAnsi="宋体" w:eastAsia="宋体" w:cs="宋体"/>
          <w:b/>
          <w:color w:val="000000"/>
          <w:highlight w:val="none"/>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CellMar>
            <w:top w:w="0" w:type="dxa"/>
            <w:left w:w="108" w:type="dxa"/>
            <w:bottom w:w="0" w:type="dxa"/>
            <w:right w:w="108" w:type="dxa"/>
          </w:tblCellMar>
        </w:tblPrEx>
        <w:tc>
          <w:tcPr>
            <w:tcW w:w="843" w:type="dxa"/>
            <w:noWrap w:val="0"/>
            <w:vAlign w:val="center"/>
          </w:tcPr>
          <w:p w14:paraId="76EE9793">
            <w:pPr>
              <w:pStyle w:val="6"/>
              <w:ind w:leftChars="-22" w:right="-139" w:rightChars="-66" w:hanging="46" w:hangingChars="2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序号</w:t>
            </w:r>
          </w:p>
        </w:tc>
        <w:tc>
          <w:tcPr>
            <w:tcW w:w="2310" w:type="dxa"/>
            <w:noWrap w:val="0"/>
            <w:vAlign w:val="center"/>
          </w:tcPr>
          <w:p w14:paraId="3746A89F">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比选文件条目号</w:t>
            </w:r>
          </w:p>
        </w:tc>
        <w:tc>
          <w:tcPr>
            <w:tcW w:w="2310" w:type="dxa"/>
            <w:noWrap w:val="0"/>
            <w:vAlign w:val="center"/>
          </w:tcPr>
          <w:p w14:paraId="73557C47">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比选文件的合同条款</w:t>
            </w:r>
          </w:p>
        </w:tc>
        <w:tc>
          <w:tcPr>
            <w:tcW w:w="2310" w:type="dxa"/>
            <w:noWrap w:val="0"/>
            <w:vAlign w:val="center"/>
          </w:tcPr>
          <w:p w14:paraId="3B8E403A">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比选文件的合同条款响应</w:t>
            </w:r>
          </w:p>
        </w:tc>
        <w:tc>
          <w:tcPr>
            <w:tcW w:w="1515" w:type="dxa"/>
            <w:noWrap w:val="0"/>
            <w:vAlign w:val="center"/>
          </w:tcPr>
          <w:p w14:paraId="55F8CF9A">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6C8B4711">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2310" w:type="dxa"/>
            <w:noWrap w:val="0"/>
            <w:vAlign w:val="center"/>
          </w:tcPr>
          <w:p w14:paraId="647EC608">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4929752A">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069B6A90">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31E03EB7">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261F3AB6">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c>
          <w:tcPr>
            <w:tcW w:w="2310" w:type="dxa"/>
            <w:noWrap w:val="0"/>
            <w:vAlign w:val="center"/>
          </w:tcPr>
          <w:p w14:paraId="51705FBE">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3726D3DC">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558C55A8">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83AF472">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5666DE8B">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p>
        </w:tc>
        <w:tc>
          <w:tcPr>
            <w:tcW w:w="2310" w:type="dxa"/>
            <w:noWrap w:val="0"/>
            <w:vAlign w:val="center"/>
          </w:tcPr>
          <w:p w14:paraId="55D4B9A9">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41872A99">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3C91EF32">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E119001">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61BCE4C9">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2310" w:type="dxa"/>
            <w:noWrap w:val="0"/>
            <w:vAlign w:val="center"/>
          </w:tcPr>
          <w:p w14:paraId="01CE8840">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7E0C9D96">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769F068A">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052D438">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bl>
    <w:p w14:paraId="70E7A61D">
      <w:pPr>
        <w:rPr>
          <w:rFonts w:hint="eastAsia" w:ascii="宋体" w:hAnsi="宋体" w:eastAsia="宋体" w:cs="宋体"/>
          <w:bCs/>
          <w:color w:val="000000"/>
          <w:szCs w:val="21"/>
          <w:highlight w:val="none"/>
        </w:rPr>
      </w:pPr>
    </w:p>
    <w:p w14:paraId="0EF1AB43">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w:t>
      </w:r>
    </w:p>
    <w:p w14:paraId="25EB3D21">
      <w:pPr>
        <w:rPr>
          <w:rFonts w:hint="eastAsia" w:ascii="宋体" w:hAnsi="宋体" w:eastAsia="宋体" w:cs="宋体"/>
          <w:bCs/>
          <w:color w:val="000000"/>
          <w:szCs w:val="21"/>
          <w:highlight w:val="none"/>
        </w:rPr>
      </w:pPr>
      <w:r>
        <w:rPr>
          <w:rFonts w:hint="eastAsia" w:ascii="宋体" w:hAnsi="宋体" w:eastAsia="宋体" w:cs="宋体"/>
          <w:b/>
          <w:bCs/>
          <w:color w:val="000000"/>
          <w:szCs w:val="21"/>
          <w:highlight w:val="none"/>
        </w:rPr>
        <w:t>1.若本表为空，则表示响应供应商“全部满足”采购人相应要求。</w:t>
      </w:r>
      <w:r>
        <w:rPr>
          <w:rFonts w:hint="eastAsia" w:ascii="宋体" w:hAnsi="宋体" w:eastAsia="宋体" w:cs="宋体"/>
          <w:b/>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p>
    <w:p w14:paraId="00B13E57">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w:t>
      </w:r>
      <w:r>
        <w:rPr>
          <w:rFonts w:hint="eastAsia" w:ascii="宋体" w:hAnsi="宋体" w:eastAsia="宋体" w:cs="宋体"/>
          <w:b/>
          <w:bCs/>
          <w:color w:val="000000"/>
          <w:szCs w:val="21"/>
          <w:highlight w:val="none"/>
        </w:rPr>
        <w:t>即使本表为空，也需在响应文件中提供。</w:t>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p>
    <w:p w14:paraId="12413637">
      <w:pPr>
        <w:rPr>
          <w:rFonts w:hint="eastAsia" w:ascii="宋体" w:hAnsi="宋体" w:eastAsia="宋体" w:cs="宋体"/>
          <w:color w:val="000000"/>
          <w:highlight w:val="none"/>
        </w:rPr>
      </w:pPr>
      <w:r>
        <w:rPr>
          <w:rFonts w:hint="eastAsia" w:ascii="宋体" w:hAnsi="宋体" w:eastAsia="宋体" w:cs="宋体"/>
          <w:color w:val="000000"/>
          <w:highlight w:val="none"/>
        </w:rPr>
        <w:t>3.若响应供应商在《合同条款偏离表》中应答“全部满足”，但有额外的负向附加解释或说明，视为对该条款的偏离。</w:t>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p>
    <w:p w14:paraId="5E1598B3">
      <w:pPr>
        <w:rPr>
          <w:rFonts w:hint="eastAsia" w:ascii="宋体" w:hAnsi="宋体" w:eastAsia="宋体" w:cs="宋体"/>
          <w:color w:val="000000"/>
          <w:highlight w:val="none"/>
        </w:rPr>
      </w:pPr>
      <w:r>
        <w:rPr>
          <w:rFonts w:hint="eastAsia" w:ascii="宋体" w:hAnsi="宋体" w:eastAsia="宋体" w:cs="宋体"/>
          <w:color w:val="000000"/>
          <w:highlight w:val="none"/>
        </w:rPr>
        <w:t>4.如响应供应商提供的点对点响应文件与《合同条款偏离表》中的应答内容不一致，以《合同条款偏离表》中的内容为准。</w:t>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p>
    <w:p w14:paraId="0C6CBD7A">
      <w:pPr>
        <w:rPr>
          <w:rFonts w:hint="eastAsia" w:ascii="宋体" w:hAnsi="宋体" w:eastAsia="宋体" w:cs="宋体"/>
          <w:color w:val="000000"/>
          <w:highlight w:val="none"/>
        </w:rPr>
      </w:pPr>
      <w:r>
        <w:rPr>
          <w:rFonts w:hint="eastAsia" w:ascii="宋体" w:hAnsi="宋体" w:eastAsia="宋体" w:cs="宋体"/>
          <w:color w:val="000000"/>
          <w:highlight w:val="none"/>
        </w:rPr>
        <w:t>5.如果“应答情况”为“不满足”或是“部分满足”，请在“比选文件的合同条款”列明具体条款。6.</w:t>
      </w:r>
      <w:r>
        <w:rPr>
          <w:rFonts w:hint="eastAsia" w:ascii="宋体" w:hAnsi="宋体" w:eastAsia="宋体" w:cs="宋体"/>
          <w:b/>
          <w:color w:val="000000"/>
          <w:highlight w:val="none"/>
        </w:rPr>
        <w:t>本项目不允许负偏离，否则作否决响应处理。</w:t>
      </w:r>
    </w:p>
    <w:p w14:paraId="6CE83C45">
      <w:pPr>
        <w:rPr>
          <w:rFonts w:hint="eastAsia" w:ascii="宋体" w:hAnsi="宋体" w:eastAsia="宋体" w:cs="宋体"/>
          <w:highlight w:val="none"/>
        </w:rPr>
      </w:pPr>
    </w:p>
    <w:p w14:paraId="5E123D1D">
      <w:pPr>
        <w:rPr>
          <w:rFonts w:hint="eastAsia" w:ascii="宋体" w:hAnsi="宋体" w:eastAsia="宋体" w:cs="宋体"/>
          <w:highlight w:val="none"/>
        </w:rPr>
      </w:pPr>
    </w:p>
    <w:p w14:paraId="58F57569">
      <w:pPr>
        <w:rPr>
          <w:rFonts w:hint="eastAsia" w:ascii="宋体" w:hAnsi="宋体" w:eastAsia="宋体" w:cs="宋体"/>
          <w:highlight w:val="none"/>
        </w:rPr>
      </w:pPr>
    </w:p>
    <w:p w14:paraId="25389F21">
      <w:pPr>
        <w:rPr>
          <w:rFonts w:hint="eastAsia" w:ascii="宋体" w:hAnsi="宋体" w:eastAsia="宋体" w:cs="宋体"/>
          <w:highlight w:val="none"/>
        </w:rPr>
      </w:pPr>
    </w:p>
    <w:p w14:paraId="5F06D6F8">
      <w:pPr>
        <w:rPr>
          <w:rFonts w:hint="eastAsia" w:ascii="宋体" w:hAnsi="宋体" w:eastAsia="宋体" w:cs="宋体"/>
          <w:highlight w:val="none"/>
        </w:rPr>
      </w:pPr>
    </w:p>
    <w:p w14:paraId="1857CEDC">
      <w:pPr>
        <w:rPr>
          <w:rFonts w:hint="eastAsia" w:ascii="宋体" w:hAnsi="宋体" w:eastAsia="宋体" w:cs="宋体"/>
          <w:highlight w:val="none"/>
        </w:rPr>
      </w:pPr>
    </w:p>
    <w:p w14:paraId="2267A59E">
      <w:pPr>
        <w:rPr>
          <w:rFonts w:hint="eastAsia" w:ascii="宋体" w:hAnsi="宋体" w:eastAsia="宋体" w:cs="宋体"/>
          <w:highlight w:val="none"/>
        </w:rPr>
      </w:pPr>
    </w:p>
    <w:p w14:paraId="41593257">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56AE089E">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BC8514F">
      <w:pPr>
        <w:spacing w:line="440" w:lineRule="exact"/>
        <w:ind w:firstLine="5040" w:firstLineChars="24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FAA5599">
      <w:pPr>
        <w:rPr>
          <w:rFonts w:hint="eastAsia" w:ascii="宋体" w:hAnsi="宋体" w:eastAsia="宋体" w:cs="宋体"/>
          <w:highlight w:val="none"/>
        </w:rPr>
      </w:pPr>
      <w:r>
        <w:rPr>
          <w:rFonts w:hint="eastAsia" w:ascii="宋体" w:hAnsi="宋体" w:eastAsia="宋体" w:cs="宋体"/>
          <w:highlight w:val="none"/>
        </w:rPr>
        <w:br w:type="page"/>
      </w:r>
    </w:p>
    <w:p w14:paraId="4AA63301">
      <w:pPr>
        <w:pStyle w:val="248"/>
        <w:jc w:val="center"/>
        <w:rPr>
          <w:rFonts w:hint="eastAsia" w:ascii="宋体" w:hAnsi="宋体" w:eastAsia="宋体" w:cs="宋体"/>
          <w:szCs w:val="21"/>
          <w:highlight w:val="none"/>
        </w:rPr>
      </w:pPr>
      <w:r>
        <w:rPr>
          <w:rFonts w:hint="eastAsia" w:ascii="宋体" w:hAnsi="宋体" w:eastAsia="宋体" w:cs="宋体"/>
          <w:highlight w:val="none"/>
        </w:rPr>
        <w:t>五、采购需求偏离表</w:t>
      </w:r>
      <w:r>
        <w:rPr>
          <w:rFonts w:hint="eastAsia" w:ascii="宋体" w:hAnsi="宋体" w:eastAsia="宋体" w:cs="宋体"/>
          <w:szCs w:val="21"/>
          <w:highlight w:val="none"/>
        </w:rPr>
        <w:t xml:space="preserve"> </w:t>
      </w:r>
    </w:p>
    <w:p w14:paraId="712CDA10">
      <w:pPr>
        <w:pStyle w:val="231"/>
        <w:rPr>
          <w:rFonts w:hint="eastAsia" w:ascii="宋体" w:hAnsi="宋体" w:eastAsia="宋体" w:cs="宋体"/>
          <w:b/>
          <w:sz w:val="21"/>
          <w:szCs w:val="21"/>
          <w:highlight w:val="none"/>
        </w:rPr>
      </w:pPr>
    </w:p>
    <w:p w14:paraId="40ED81BC">
      <w:pPr>
        <w:spacing w:line="360" w:lineRule="auto"/>
        <w:ind w:firstLine="420" w:firstLineChars="200"/>
        <w:rPr>
          <w:rFonts w:hint="eastAsia" w:ascii="宋体" w:hAnsi="宋体" w:eastAsia="宋体" w:cs="宋体"/>
          <w:b/>
          <w:color w:val="000000"/>
          <w:highlight w:val="none"/>
        </w:rPr>
      </w:pPr>
      <w:r>
        <w:rPr>
          <w:rFonts w:hint="eastAsia" w:ascii="宋体" w:hAnsi="宋体" w:eastAsia="宋体" w:cs="宋体"/>
          <w:highlight w:val="none"/>
        </w:rPr>
        <w:t>供应商应按照比选文件要求，对本文件第五章“采购需求”内容做出全面响应</w:t>
      </w:r>
      <w:r>
        <w:rPr>
          <w:rFonts w:hint="eastAsia" w:ascii="宋体" w:hAnsi="宋体" w:eastAsia="宋体" w:cs="宋体"/>
          <w:b/>
          <w:highlight w:val="none"/>
        </w:rPr>
        <w:t>，并填写下表。</w:t>
      </w:r>
      <w:r>
        <w:rPr>
          <w:rFonts w:hint="eastAsia" w:ascii="宋体" w:hAnsi="宋体" w:eastAsia="宋体" w:cs="宋体"/>
          <w:b/>
          <w:color w:val="000000"/>
          <w:highlight w:val="none"/>
        </w:rPr>
        <w:t xml:space="preserve"> </w:t>
      </w:r>
    </w:p>
    <w:p w14:paraId="6075F128">
      <w:pPr>
        <w:snapToGrid w:val="0"/>
        <w:spacing w:line="360" w:lineRule="auto"/>
        <w:ind w:left="284"/>
        <w:rPr>
          <w:rFonts w:hint="eastAsia" w:ascii="宋体" w:hAnsi="宋体" w:eastAsia="宋体" w:cs="宋体"/>
          <w:b/>
          <w:bCs/>
          <w:highlight w:val="none"/>
        </w:rPr>
      </w:pPr>
      <w:r>
        <w:rPr>
          <w:rFonts w:hint="eastAsia" w:ascii="宋体" w:hAnsi="宋体" w:eastAsia="宋体" w:cs="宋体"/>
          <w:b/>
          <w:bCs/>
          <w:color w:val="000000"/>
          <w:szCs w:val="21"/>
          <w:highlight w:val="none"/>
        </w:rPr>
        <w:t>1.</w:t>
      </w:r>
      <w:r>
        <w:rPr>
          <w:rFonts w:hint="eastAsia" w:ascii="宋体" w:hAnsi="宋体" w:eastAsia="宋体" w:cs="宋体"/>
          <w:b/>
          <w:bCs/>
          <w:highlight w:val="none"/>
        </w:rPr>
        <w:t>本项目需根据下表对“采购需求”做出应答。</w:t>
      </w:r>
    </w:p>
    <w:p w14:paraId="4B34C4DD">
      <w:pPr>
        <w:snapToGrid w:val="0"/>
        <w:spacing w:line="360" w:lineRule="auto"/>
        <w:ind w:left="284"/>
        <w:rPr>
          <w:rFonts w:hint="eastAsia" w:ascii="宋体" w:hAnsi="宋体" w:eastAsia="宋体" w:cs="宋体"/>
          <w:b/>
          <w:highlight w:val="none"/>
        </w:rPr>
      </w:pPr>
      <w:r>
        <w:rPr>
          <w:rFonts w:hint="eastAsia" w:ascii="宋体" w:hAnsi="宋体" w:eastAsia="宋体" w:cs="宋体"/>
          <w:b/>
          <w:bCs/>
          <w:color w:val="000000"/>
          <w:szCs w:val="21"/>
          <w:highlight w:val="none"/>
        </w:rPr>
        <w:t>2.</w:t>
      </w:r>
      <w:r>
        <w:rPr>
          <w:rFonts w:hint="eastAsia" w:ascii="宋体" w:hAnsi="宋体" w:eastAsia="宋体" w:cs="宋体"/>
          <w:b/>
          <w:highlight w:val="none"/>
        </w:rPr>
        <w:t>响应供应商如有“满足”“不满足”、“优于”或“部分满足（偏离）”，请填写在比选文件需求条款偏离表。</w:t>
      </w:r>
    </w:p>
    <w:p w14:paraId="240CB44E">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注：供应商响应采购需求应具体、明确，含糊不清、不确切或伪造、变造证明材料的，按照不完全响应或者完全不响应处理。</w:t>
      </w:r>
    </w:p>
    <w:p w14:paraId="79268599">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3.如响应完全响应，则请在“是否响应”栏内打“√”，空白或打“×”视为偏离，如有偏离。请在“偏离说明”栏内扼要说明偏离情况。</w:t>
      </w:r>
    </w:p>
    <w:p w14:paraId="467A03DF">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4.本项目不允许负偏离，否则作否决响应处理。</w:t>
      </w:r>
    </w:p>
    <w:p w14:paraId="686802E1">
      <w:pPr>
        <w:rPr>
          <w:rFonts w:hint="eastAsia" w:ascii="宋体" w:hAnsi="宋体" w:eastAsia="宋体" w:cs="宋体"/>
          <w:highlight w:val="none"/>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14AE6891">
            <w:pPr>
              <w:pStyle w:val="6"/>
              <w:ind w:leftChars="-67" w:right="-139" w:rightChars="-66" w:hanging="140" w:hangingChars="67"/>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采购需求书条款号</w:t>
            </w:r>
          </w:p>
        </w:tc>
        <w:tc>
          <w:tcPr>
            <w:tcW w:w="3933" w:type="dxa"/>
            <w:noWrap w:val="0"/>
            <w:vAlign w:val="center"/>
          </w:tcPr>
          <w:p w14:paraId="3636A93C">
            <w:pPr>
              <w:pStyle w:val="6"/>
              <w:ind w:leftChars="-67" w:hanging="140" w:hangingChars="67"/>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采购需求书内容概括</w:t>
            </w:r>
          </w:p>
        </w:tc>
        <w:tc>
          <w:tcPr>
            <w:tcW w:w="1164" w:type="dxa"/>
            <w:noWrap w:val="0"/>
            <w:vAlign w:val="center"/>
          </w:tcPr>
          <w:p w14:paraId="58199CA3">
            <w:pPr>
              <w:pStyle w:val="6"/>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是否响应</w:t>
            </w:r>
          </w:p>
        </w:tc>
        <w:tc>
          <w:tcPr>
            <w:tcW w:w="1157" w:type="dxa"/>
            <w:noWrap w:val="0"/>
            <w:vAlign w:val="center"/>
          </w:tcPr>
          <w:p w14:paraId="38CAD354">
            <w:pPr>
              <w:pStyle w:val="6"/>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偏离说明</w:t>
            </w:r>
          </w:p>
        </w:tc>
        <w:tc>
          <w:tcPr>
            <w:tcW w:w="1559" w:type="dxa"/>
            <w:noWrap w:val="0"/>
            <w:vAlign w:val="center"/>
          </w:tcPr>
          <w:p w14:paraId="341F164E">
            <w:pPr>
              <w:pStyle w:val="6"/>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46D79F24">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3933" w:type="dxa"/>
            <w:noWrap w:val="0"/>
            <w:vAlign w:val="center"/>
          </w:tcPr>
          <w:p w14:paraId="00FB2EE3">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项目背景、概述</w:t>
            </w:r>
          </w:p>
        </w:tc>
        <w:tc>
          <w:tcPr>
            <w:tcW w:w="1164" w:type="dxa"/>
            <w:noWrap w:val="0"/>
            <w:vAlign w:val="center"/>
          </w:tcPr>
          <w:p w14:paraId="5A6D25A9">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E179002">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470D7BC0">
            <w:pPr>
              <w:pStyle w:val="6"/>
              <w:spacing w:line="360" w:lineRule="auto"/>
              <w:ind w:firstLine="0" w:firstLineChars="0"/>
              <w:jc w:val="center"/>
              <w:rPr>
                <w:rFonts w:hint="eastAsia" w:ascii="宋体" w:hAnsi="宋体" w:eastAsia="宋体" w:cs="宋体"/>
                <w:kern w:val="2"/>
                <w:sz w:val="21"/>
                <w:szCs w:val="21"/>
                <w:highlight w:val="none"/>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1AC7A17F">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3933" w:type="dxa"/>
            <w:noWrap w:val="0"/>
            <w:vAlign w:val="center"/>
          </w:tcPr>
          <w:p w14:paraId="34030A0A">
            <w:pPr>
              <w:pStyle w:val="6"/>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采购</w:t>
            </w:r>
            <w:r>
              <w:rPr>
                <w:rFonts w:hint="eastAsia" w:ascii="宋体" w:hAnsi="宋体" w:eastAsia="宋体" w:cs="宋体"/>
                <w:kern w:val="2"/>
                <w:sz w:val="21"/>
                <w:szCs w:val="21"/>
                <w:highlight w:val="none"/>
                <w:lang w:val="en-US" w:eastAsia="zh-CN"/>
              </w:rPr>
              <w:t>内容</w:t>
            </w:r>
          </w:p>
        </w:tc>
        <w:tc>
          <w:tcPr>
            <w:tcW w:w="1164" w:type="dxa"/>
            <w:noWrap w:val="0"/>
            <w:vAlign w:val="center"/>
          </w:tcPr>
          <w:p w14:paraId="3A43A336">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0E3D693D">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081AADAF">
            <w:pPr>
              <w:pStyle w:val="6"/>
              <w:spacing w:line="360" w:lineRule="auto"/>
              <w:ind w:firstLine="0" w:firstLineChars="0"/>
              <w:jc w:val="center"/>
              <w:rPr>
                <w:rFonts w:hint="eastAsia" w:ascii="宋体" w:hAnsi="宋体" w:eastAsia="宋体" w:cs="宋体"/>
                <w:kern w:val="2"/>
                <w:sz w:val="21"/>
                <w:szCs w:val="21"/>
                <w:highlight w:val="none"/>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02A22AFC">
            <w:pPr>
              <w:pStyle w:val="6"/>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3933" w:type="dxa"/>
            <w:noWrap w:val="0"/>
            <w:vAlign w:val="center"/>
          </w:tcPr>
          <w:p w14:paraId="22612ED9">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项目服务要求</w:t>
            </w:r>
          </w:p>
        </w:tc>
        <w:tc>
          <w:tcPr>
            <w:tcW w:w="1164" w:type="dxa"/>
            <w:noWrap w:val="0"/>
            <w:vAlign w:val="center"/>
          </w:tcPr>
          <w:p w14:paraId="3C07BE19">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76A99AA">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0BBB8862">
            <w:pPr>
              <w:pStyle w:val="6"/>
              <w:spacing w:line="360" w:lineRule="auto"/>
              <w:ind w:firstLine="0" w:firstLineChars="0"/>
              <w:jc w:val="center"/>
              <w:rPr>
                <w:rFonts w:hint="eastAsia" w:ascii="宋体" w:hAnsi="宋体" w:eastAsia="宋体" w:cs="宋体"/>
                <w:kern w:val="2"/>
                <w:sz w:val="21"/>
                <w:szCs w:val="21"/>
                <w:highlight w:val="none"/>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59E403AA">
            <w:pPr>
              <w:pStyle w:val="6"/>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p>
        </w:tc>
        <w:tc>
          <w:tcPr>
            <w:tcW w:w="3933" w:type="dxa"/>
            <w:noWrap w:val="0"/>
            <w:vAlign w:val="center"/>
          </w:tcPr>
          <w:p w14:paraId="08703832">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项目预算</w:t>
            </w:r>
          </w:p>
        </w:tc>
        <w:tc>
          <w:tcPr>
            <w:tcW w:w="1164" w:type="dxa"/>
            <w:noWrap w:val="0"/>
            <w:vAlign w:val="center"/>
          </w:tcPr>
          <w:p w14:paraId="450C0D74">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D37E9EA">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327A2C3F">
            <w:pPr>
              <w:pStyle w:val="6"/>
              <w:spacing w:line="360" w:lineRule="auto"/>
              <w:ind w:firstLine="0" w:firstLineChars="0"/>
              <w:jc w:val="center"/>
              <w:rPr>
                <w:rFonts w:hint="eastAsia" w:ascii="宋体" w:hAnsi="宋体" w:eastAsia="宋体" w:cs="宋体"/>
                <w:kern w:val="2"/>
                <w:sz w:val="21"/>
                <w:szCs w:val="21"/>
                <w:highlight w:val="none"/>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0CA10A2A">
            <w:pPr>
              <w:pStyle w:val="6"/>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5</w:t>
            </w:r>
          </w:p>
        </w:tc>
        <w:tc>
          <w:tcPr>
            <w:tcW w:w="3933" w:type="dxa"/>
            <w:noWrap w:val="0"/>
            <w:vAlign w:val="center"/>
          </w:tcPr>
          <w:p w14:paraId="546ECA6D">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费用支付方式</w:t>
            </w:r>
          </w:p>
        </w:tc>
        <w:tc>
          <w:tcPr>
            <w:tcW w:w="1164" w:type="dxa"/>
            <w:noWrap w:val="0"/>
            <w:vAlign w:val="center"/>
          </w:tcPr>
          <w:p w14:paraId="7548F991">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6A7A5C44">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78BDBC29">
            <w:pPr>
              <w:pStyle w:val="6"/>
              <w:spacing w:line="360" w:lineRule="auto"/>
              <w:ind w:firstLine="0" w:firstLineChars="0"/>
              <w:jc w:val="center"/>
              <w:rPr>
                <w:rFonts w:hint="eastAsia" w:ascii="宋体" w:hAnsi="宋体" w:eastAsia="宋体" w:cs="宋体"/>
                <w:kern w:val="2"/>
                <w:sz w:val="21"/>
                <w:szCs w:val="21"/>
                <w:highlight w:val="none"/>
              </w:rPr>
            </w:pPr>
          </w:p>
        </w:tc>
      </w:tr>
    </w:tbl>
    <w:p w14:paraId="3A89E0B8">
      <w:pPr>
        <w:rPr>
          <w:rFonts w:hint="eastAsia" w:ascii="宋体" w:hAnsi="宋体" w:eastAsia="宋体" w:cs="宋体"/>
          <w:highlight w:val="none"/>
        </w:rPr>
      </w:pPr>
    </w:p>
    <w:p w14:paraId="31202144">
      <w:pPr>
        <w:ind w:right="-315" w:rightChars="-150" w:firstLine="364" w:firstLineChars="192"/>
        <w:jc w:val="right"/>
        <w:rPr>
          <w:rFonts w:hint="eastAsia" w:ascii="宋体" w:hAnsi="宋体" w:eastAsia="宋体" w:cs="宋体"/>
          <w:bCs/>
          <w:spacing w:val="-10"/>
          <w:szCs w:val="21"/>
          <w:highlight w:val="none"/>
        </w:rPr>
      </w:pPr>
      <w:r>
        <w:rPr>
          <w:rFonts w:hint="eastAsia" w:ascii="宋体" w:hAnsi="宋体" w:eastAsia="宋体" w:cs="宋体"/>
          <w:bCs/>
          <w:spacing w:val="-10"/>
          <w:szCs w:val="21"/>
          <w:highlight w:val="none"/>
        </w:rPr>
        <w:br w:type="page"/>
      </w:r>
    </w:p>
    <w:p w14:paraId="23A92B18">
      <w:pPr>
        <w:pStyle w:val="248"/>
        <w:jc w:val="center"/>
        <w:rPr>
          <w:rFonts w:hint="eastAsia" w:ascii="宋体" w:hAnsi="宋体" w:eastAsia="宋体" w:cs="宋体"/>
          <w:highlight w:val="none"/>
        </w:rPr>
      </w:pPr>
      <w:r>
        <w:rPr>
          <w:rFonts w:hint="eastAsia" w:ascii="宋体" w:hAnsi="宋体" w:eastAsia="宋体" w:cs="宋体"/>
          <w:highlight w:val="none"/>
        </w:rPr>
        <w:t>六、信誉承诺函</w:t>
      </w:r>
    </w:p>
    <w:p w14:paraId="6F177A11">
      <w:pPr>
        <w:spacing w:after="156" w:afterLines="50" w:line="400" w:lineRule="exact"/>
        <w:jc w:val="cente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w:t>
      </w:r>
    </w:p>
    <w:p w14:paraId="5EE24E4B">
      <w:pPr>
        <w:spacing w:after="156" w:afterLines="50"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致：</w:t>
      </w:r>
      <w:r>
        <w:rPr>
          <w:rFonts w:hint="eastAsia" w:ascii="宋体" w:hAnsi="宋体" w:eastAsia="宋体" w:cs="宋体"/>
          <w:szCs w:val="21"/>
          <w:highlight w:val="none"/>
        </w:rPr>
        <w:t>数字江门网络建设有限公司</w:t>
      </w:r>
    </w:p>
    <w:p w14:paraId="02FA57D6">
      <w:pPr>
        <w:ind w:firstLine="412" w:firstLineChars="200"/>
        <w:rPr>
          <w:rFonts w:hint="eastAsia" w:ascii="宋体" w:hAnsi="宋体" w:eastAsia="宋体" w:cs="宋体"/>
          <w:spacing w:val="-2"/>
          <w:szCs w:val="21"/>
          <w:highlight w:val="none"/>
        </w:rPr>
      </w:pPr>
      <w:r>
        <w:rPr>
          <w:rFonts w:hint="eastAsia" w:ascii="宋体" w:hAnsi="宋体" w:cs="宋体"/>
          <w:spacing w:val="-2"/>
          <w:szCs w:val="21"/>
          <w:highlight w:val="none"/>
          <w:lang w:eastAsia="zh-CN"/>
        </w:rPr>
        <w:t>数字江门网络建设有限公司住宅用地平台运维项目</w:t>
      </w:r>
      <w:r>
        <w:rPr>
          <w:rFonts w:hint="eastAsia" w:ascii="宋体" w:hAnsi="宋体" w:eastAsia="宋体" w:cs="宋体"/>
          <w:spacing w:val="-2"/>
          <w:szCs w:val="21"/>
          <w:highlight w:val="none"/>
        </w:rPr>
        <w:t xml:space="preserve">的响应不存在下列情形： </w:t>
      </w:r>
    </w:p>
    <w:p w14:paraId="7A13EA8A">
      <w:pPr>
        <w:rPr>
          <w:rFonts w:hint="eastAsia" w:ascii="宋体" w:hAnsi="宋体" w:eastAsia="宋体" w:cs="宋体"/>
          <w:spacing w:val="-2"/>
          <w:szCs w:val="21"/>
          <w:highlight w:val="none"/>
        </w:rPr>
      </w:pPr>
    </w:p>
    <w:p w14:paraId="20D75D66">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（1） 供应商被责令停业的；</w:t>
      </w:r>
    </w:p>
    <w:p w14:paraId="45955BC2">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（2） 供应商被暂停或取消投标资格的；</w:t>
      </w:r>
    </w:p>
    <w:p w14:paraId="0BDBBBA3">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（3） 供应商财产被接管或冻结的；</w:t>
      </w:r>
    </w:p>
    <w:p w14:paraId="5E784AF2">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（4） 供应商在最近三年内有骗取中标或严重违约的；</w:t>
      </w:r>
    </w:p>
    <w:p w14:paraId="0D6880E5">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（5） 供应商投标产品在使用过程中出现过重大质量问题的；</w:t>
      </w:r>
    </w:p>
    <w:p w14:paraId="387A7508">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（6） 为本次比选项目前期准备提供设计或咨询服务的； </w:t>
      </w:r>
    </w:p>
    <w:p w14:paraId="0B7B11EB">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（7） 为本次比选项目的监理人；（监理项目）</w:t>
      </w:r>
    </w:p>
    <w:p w14:paraId="3362511B">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（8） 为本次比选项目的代建人；（施工项目）</w:t>
      </w:r>
    </w:p>
    <w:p w14:paraId="68E22643">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（9） 为本次比选项目提供招标代理服务的； </w:t>
      </w:r>
    </w:p>
    <w:p w14:paraId="63F89A92">
      <w:pPr>
        <w:spacing w:line="276"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（10）与本次比选项目的监理人或代建人或招标代理机构同为一个法定代表人的；</w:t>
      </w:r>
    </w:p>
    <w:p w14:paraId="26EC241E">
      <w:pPr>
        <w:spacing w:line="276" w:lineRule="auto"/>
        <w:ind w:firstLine="103" w:firstLineChars="50"/>
        <w:rPr>
          <w:rFonts w:hint="eastAsia" w:ascii="宋体" w:hAnsi="宋体" w:eastAsia="宋体" w:cs="宋体"/>
          <w:spacing w:val="-2"/>
          <w:szCs w:val="21"/>
          <w:highlight w:val="none"/>
        </w:rPr>
      </w:pPr>
    </w:p>
    <w:p w14:paraId="3537A696">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承诺单位：（盖章）</w:t>
      </w:r>
    </w:p>
    <w:p w14:paraId="3E591B06">
      <w:pPr>
        <w:rPr>
          <w:rFonts w:hint="eastAsia" w:ascii="宋体" w:hAnsi="宋体" w:eastAsia="宋体" w:cs="宋体"/>
          <w:spacing w:val="-2"/>
          <w:szCs w:val="21"/>
          <w:highlight w:val="none"/>
        </w:rPr>
      </w:pPr>
    </w:p>
    <w:p w14:paraId="720D4AF6">
      <w:pPr>
        <w:ind w:right="412"/>
        <w:jc w:val="right"/>
        <w:rPr>
          <w:rFonts w:hint="eastAsia" w:ascii="宋体" w:hAnsi="宋体" w:eastAsia="宋体" w:cs="宋体"/>
          <w:spacing w:val="-2"/>
          <w:szCs w:val="21"/>
          <w:highlight w:val="none"/>
        </w:rPr>
      </w:pPr>
      <w:r>
        <w:rPr>
          <w:rFonts w:hint="eastAsia" w:ascii="宋体" w:hAnsi="宋体" w:eastAsia="宋体" w:cs="宋体"/>
          <w:spacing w:val="-2"/>
          <w:szCs w:val="21"/>
          <w:highlight w:val="none"/>
        </w:rPr>
        <w:t>法定代表人或其授权委托人：（签字）</w:t>
      </w:r>
    </w:p>
    <w:p w14:paraId="57F187EE">
      <w:pPr>
        <w:ind w:right="412"/>
        <w:jc w:val="right"/>
        <w:rPr>
          <w:rFonts w:hint="eastAsia" w:ascii="宋体" w:hAnsi="宋体" w:eastAsia="宋体" w:cs="宋体"/>
          <w:spacing w:val="-2"/>
          <w:szCs w:val="21"/>
          <w:highlight w:val="none"/>
        </w:rPr>
      </w:pPr>
    </w:p>
    <w:p w14:paraId="2C0AD5E6">
      <w:pPr>
        <w:spacing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日期：     年   月 　日</w:t>
      </w:r>
    </w:p>
    <w:p w14:paraId="7E525424">
      <w:pPr>
        <w:spacing w:line="400" w:lineRule="exact"/>
        <w:rPr>
          <w:rFonts w:hint="eastAsia" w:ascii="宋体" w:hAnsi="宋体" w:eastAsia="宋体" w:cs="宋体"/>
          <w:spacing w:val="-2"/>
          <w:szCs w:val="21"/>
          <w:highlight w:val="none"/>
        </w:rPr>
      </w:pPr>
    </w:p>
    <w:p w14:paraId="1746B479">
      <w:pPr>
        <w:spacing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注：供应商应如实出具本承诺书，若供应商弄虚作假的，将承担相应法律责任。</w:t>
      </w:r>
    </w:p>
    <w:p w14:paraId="362AE0C1">
      <w:pPr>
        <w:widowControl/>
        <w:spacing w:before="100" w:after="156" w:afterLines="50" w:line="400" w:lineRule="exact"/>
        <w:rPr>
          <w:rFonts w:hint="eastAsia" w:ascii="宋体" w:hAnsi="宋体" w:eastAsia="宋体" w:cs="宋体"/>
          <w:highlight w:val="none"/>
        </w:rPr>
      </w:pPr>
    </w:p>
    <w:p w14:paraId="5AD3E1E9">
      <w:pPr>
        <w:pStyle w:val="248"/>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七、审查资料</w:t>
      </w:r>
    </w:p>
    <w:p w14:paraId="2AD039BC">
      <w:pPr>
        <w:rPr>
          <w:rFonts w:hint="eastAsia" w:ascii="宋体" w:hAnsi="宋体" w:eastAsia="宋体" w:cs="宋体"/>
          <w:highlight w:val="none"/>
        </w:rPr>
      </w:pPr>
    </w:p>
    <w:p w14:paraId="4817DCFC">
      <w:pPr>
        <w:pStyle w:val="4"/>
        <w:jc w:val="center"/>
        <w:rPr>
          <w:rFonts w:hint="eastAsia" w:ascii="宋体" w:hAnsi="宋体" w:eastAsia="宋体" w:cs="宋体"/>
          <w:bCs w:val="0"/>
          <w:sz w:val="24"/>
          <w:szCs w:val="24"/>
          <w:highlight w:val="none"/>
        </w:rPr>
      </w:pPr>
      <w:bookmarkStart w:id="58" w:name="_Toc247085891"/>
      <w:bookmarkStart w:id="59" w:name="_Toc144974876"/>
      <w:bookmarkStart w:id="60" w:name="_Toc152045808"/>
      <w:bookmarkStart w:id="61" w:name="_Toc334767003"/>
      <w:bookmarkStart w:id="62" w:name="_Toc326223618"/>
      <w:bookmarkStart w:id="63" w:name="_Toc179632828"/>
      <w:bookmarkStart w:id="64" w:name="_Toc332188252"/>
      <w:bookmarkStart w:id="65" w:name="_Toc246996373"/>
      <w:bookmarkStart w:id="66" w:name="_Toc246997116"/>
      <w:bookmarkStart w:id="67" w:name="_Toc152042597"/>
      <w:r>
        <w:rPr>
          <w:rFonts w:hint="eastAsia" w:ascii="宋体" w:hAnsi="宋体" w:eastAsia="宋体" w:cs="宋体"/>
          <w:bCs w:val="0"/>
          <w:sz w:val="24"/>
          <w:szCs w:val="24"/>
          <w:highlight w:val="none"/>
        </w:rPr>
        <w:t>（一）供应商基本情况表</w:t>
      </w:r>
      <w:bookmarkEnd w:id="58"/>
      <w:bookmarkEnd w:id="59"/>
      <w:bookmarkEnd w:id="60"/>
      <w:bookmarkEnd w:id="61"/>
      <w:bookmarkEnd w:id="62"/>
      <w:bookmarkEnd w:id="63"/>
      <w:bookmarkEnd w:id="64"/>
      <w:bookmarkEnd w:id="65"/>
      <w:bookmarkEnd w:id="66"/>
      <w:bookmarkEnd w:id="67"/>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44A355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1C14A4C">
            <w:pPr>
              <w:topLinePunct/>
              <w:spacing w:line="440" w:lineRule="exact"/>
              <w:jc w:val="center"/>
              <w:rPr>
                <w:rFonts w:hint="eastAsia" w:ascii="宋体" w:hAnsi="宋体" w:eastAsia="宋体" w:cs="宋体"/>
                <w:szCs w:val="21"/>
                <w:highlight w:val="none"/>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83DD91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536E476">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90FBE5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05C80BD">
            <w:pPr>
              <w:topLinePunct/>
              <w:spacing w:line="440" w:lineRule="exact"/>
              <w:jc w:val="center"/>
              <w:rPr>
                <w:rFonts w:hint="eastAsia" w:ascii="宋体" w:hAnsi="宋体" w:eastAsia="宋体" w:cs="宋体"/>
                <w:szCs w:val="21"/>
                <w:highlight w:val="none"/>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B2E607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12CC1D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A5914BA">
            <w:pPr>
              <w:topLinePunct/>
              <w:spacing w:line="440" w:lineRule="exact"/>
              <w:jc w:val="center"/>
              <w:rPr>
                <w:rFonts w:hint="default" w:ascii="宋体" w:hAnsi="宋体" w:eastAsia="宋体" w:cs="宋体"/>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BD3A3A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2DD4DA8">
            <w:pPr>
              <w:topLinePunct/>
              <w:spacing w:line="440" w:lineRule="exact"/>
              <w:jc w:val="center"/>
              <w:rPr>
                <w:rFonts w:hint="eastAsia" w:ascii="宋体" w:hAnsi="宋体" w:eastAsia="宋体" w:cs="宋体"/>
                <w:szCs w:val="21"/>
                <w:highlight w:val="none"/>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A1FD75B">
            <w:pPr>
              <w:topLinePunct/>
              <w:spacing w:line="440" w:lineRule="exact"/>
              <w:jc w:val="center"/>
              <w:rPr>
                <w:rFonts w:hint="eastAsia" w:ascii="宋体" w:hAnsi="宋体" w:eastAsia="宋体" w:cs="宋体"/>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E7FF25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3BF7C80">
            <w:pPr>
              <w:topLinePunct/>
              <w:spacing w:line="440" w:lineRule="exact"/>
              <w:jc w:val="center"/>
              <w:rPr>
                <w:rFonts w:hint="default" w:ascii="宋体" w:hAnsi="宋体" w:eastAsia="宋体" w:cs="宋体"/>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FAC16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268DA9A">
            <w:pPr>
              <w:topLinePunct/>
              <w:spacing w:line="440" w:lineRule="exact"/>
              <w:jc w:val="center"/>
              <w:rPr>
                <w:rFonts w:hint="eastAsia" w:ascii="宋体" w:hAnsi="宋体" w:eastAsia="宋体" w:cs="宋体"/>
                <w:szCs w:val="21"/>
                <w:highlight w:val="none"/>
              </w:rPr>
            </w:pPr>
            <w:r>
              <w:rPr>
                <w:rFonts w:ascii="Segoe UI" w:hAnsi="Segoe UI" w:eastAsia="Segoe UI" w:cs="Segoe UI"/>
                <w:i w:val="0"/>
                <w:iCs w:val="0"/>
                <w:caps w:val="0"/>
                <w:spacing w:val="0"/>
                <w:sz w:val="16"/>
                <w:szCs w:val="16"/>
                <w:highlight w:val="none"/>
                <w:u w:val="none"/>
                <w:shd w:val="clear" w:fill="FFFFFF"/>
              </w:rPr>
              <w:fldChar w:fldCharType="begin"/>
            </w:r>
            <w:r>
              <w:rPr>
                <w:rFonts w:ascii="Segoe UI" w:hAnsi="Segoe UI" w:eastAsia="Segoe UI" w:cs="Segoe UI"/>
                <w:i w:val="0"/>
                <w:iCs w:val="0"/>
                <w:caps w:val="0"/>
                <w:spacing w:val="0"/>
                <w:sz w:val="16"/>
                <w:szCs w:val="16"/>
                <w:highlight w:val="none"/>
                <w:u w:val="none"/>
                <w:shd w:val="clear" w:fill="FFFFFF"/>
              </w:rPr>
              <w:instrText xml:space="preserve"> HYPERLINK "http://www.gzgorgeous.com/" \t "https://www.doubao.com/chat/_blank" </w:instrText>
            </w:r>
            <w:r>
              <w:rPr>
                <w:rFonts w:ascii="Segoe UI" w:hAnsi="Segoe UI" w:eastAsia="Segoe UI" w:cs="Segoe UI"/>
                <w:i w:val="0"/>
                <w:iCs w:val="0"/>
                <w:caps w:val="0"/>
                <w:spacing w:val="0"/>
                <w:sz w:val="16"/>
                <w:szCs w:val="16"/>
                <w:highlight w:val="none"/>
                <w:u w:val="none"/>
                <w:shd w:val="clear" w:fill="FFFFFF"/>
              </w:rPr>
              <w:fldChar w:fldCharType="separate"/>
            </w:r>
            <w:r>
              <w:rPr>
                <w:rFonts w:hint="default" w:ascii="Segoe UI" w:hAnsi="Segoe UI" w:eastAsia="Segoe UI" w:cs="Segoe UI"/>
                <w:i w:val="0"/>
                <w:iCs w:val="0"/>
                <w:caps w:val="0"/>
                <w:spacing w:val="0"/>
                <w:sz w:val="16"/>
                <w:szCs w:val="16"/>
                <w:highlight w:val="none"/>
                <w:u w:val="none"/>
                <w:shd w:val="clear" w:fill="FFFFFF"/>
              </w:rPr>
              <w:fldChar w:fldCharType="end"/>
            </w: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6B3DC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7A1170F">
            <w:pPr>
              <w:topLinePunct/>
              <w:spacing w:line="440" w:lineRule="exact"/>
              <w:jc w:val="center"/>
              <w:rPr>
                <w:rFonts w:hint="eastAsia" w:ascii="宋体" w:hAnsi="宋体" w:eastAsia="宋体" w:cs="宋体"/>
                <w:szCs w:val="21"/>
                <w:highlight w:val="none"/>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0F0C38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309C6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442DCFC">
            <w:pPr>
              <w:topLinePunct/>
              <w:spacing w:line="440" w:lineRule="exact"/>
              <w:jc w:val="center"/>
              <w:rPr>
                <w:rFonts w:hint="eastAsia" w:ascii="宋体" w:hAnsi="宋体" w:eastAsia="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ACA7B2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90C9F30">
            <w:pPr>
              <w:topLinePunct/>
              <w:spacing w:line="440" w:lineRule="exact"/>
              <w:jc w:val="center"/>
              <w:rPr>
                <w:rFonts w:hint="eastAsia" w:ascii="宋体" w:hAnsi="宋体" w:eastAsia="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05B03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81AFD7">
            <w:pPr>
              <w:topLinePunct/>
              <w:spacing w:line="440" w:lineRule="exact"/>
              <w:jc w:val="center"/>
              <w:rPr>
                <w:rFonts w:hint="eastAsia" w:ascii="宋体" w:hAnsi="宋体" w:eastAsia="宋体" w:cs="宋体"/>
                <w:szCs w:val="21"/>
                <w:highlight w:val="none"/>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7151B3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13A09F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52E65C9">
            <w:pPr>
              <w:topLinePunct/>
              <w:spacing w:line="440" w:lineRule="exact"/>
              <w:jc w:val="center"/>
              <w:rPr>
                <w:rFonts w:hint="eastAsia" w:ascii="宋体" w:hAnsi="宋体" w:eastAsia="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E6FF3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F343DD3">
            <w:pPr>
              <w:topLinePunct/>
              <w:spacing w:line="440" w:lineRule="exact"/>
              <w:jc w:val="center"/>
              <w:rPr>
                <w:rFonts w:hint="eastAsia" w:ascii="宋体" w:hAnsi="宋体" w:eastAsia="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C99FF2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BA0F5C">
            <w:pPr>
              <w:topLinePunct/>
              <w:spacing w:line="440" w:lineRule="exact"/>
              <w:jc w:val="center"/>
              <w:rPr>
                <w:rFonts w:hint="eastAsia" w:ascii="宋体" w:hAnsi="宋体" w:eastAsia="宋体" w:cs="宋体"/>
                <w:szCs w:val="21"/>
                <w:highlight w:val="none"/>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909E17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85CF86F">
            <w:pPr>
              <w:topLinePunct/>
              <w:spacing w:line="440" w:lineRule="exact"/>
              <w:jc w:val="center"/>
              <w:rPr>
                <w:rFonts w:hint="default" w:ascii="宋体" w:hAnsi="宋体" w:eastAsia="宋体" w:cs="宋体"/>
                <w:szCs w:val="21"/>
                <w:highlight w:val="none"/>
                <w:lang w:val="en-US" w:eastAsia="zh-CN"/>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78C51319">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BD0A16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5694AF6">
            <w:pPr>
              <w:topLinePunct/>
              <w:spacing w:line="440" w:lineRule="exact"/>
              <w:jc w:val="center"/>
              <w:rPr>
                <w:rFonts w:hint="eastAsia" w:ascii="宋体" w:hAnsi="宋体" w:eastAsia="宋体" w:cs="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6D9E078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8B93EA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22C562C">
            <w:pPr>
              <w:topLinePunct/>
              <w:spacing w:line="440" w:lineRule="exact"/>
              <w:jc w:val="center"/>
              <w:rPr>
                <w:rFonts w:hint="eastAsia" w:ascii="宋体" w:hAnsi="宋体" w:eastAsia="宋体" w:cs="宋体"/>
                <w:szCs w:val="21"/>
                <w:highlight w:val="none"/>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1B4533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E55E613">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2CBF2A0">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551F11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08E507D">
            <w:pPr>
              <w:topLinePunct/>
              <w:spacing w:line="440" w:lineRule="exact"/>
              <w:jc w:val="center"/>
              <w:rPr>
                <w:rFonts w:hint="eastAsia" w:ascii="宋体" w:hAnsi="宋体" w:eastAsia="宋体" w:cs="宋体"/>
                <w:szCs w:val="21"/>
                <w:highlight w:val="none"/>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6A2826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B3D66B5">
            <w:pPr>
              <w:topLinePunct/>
              <w:spacing w:line="440" w:lineRule="exact"/>
              <w:jc w:val="center"/>
              <w:rPr>
                <w:rFonts w:hint="default" w:ascii="宋体" w:hAnsi="宋体" w:eastAsia="宋体" w:cs="宋体"/>
                <w:szCs w:val="21"/>
                <w:highlight w:val="none"/>
                <w:lang w:val="en-US" w:eastAsia="zh-CN"/>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F862354">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A6F136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C59BE8B">
            <w:pPr>
              <w:topLinePunct/>
              <w:spacing w:line="440" w:lineRule="exact"/>
              <w:jc w:val="center"/>
              <w:rPr>
                <w:rFonts w:hint="eastAsia" w:ascii="宋体" w:hAnsi="宋体" w:eastAsia="宋体" w:cs="宋体"/>
                <w:szCs w:val="21"/>
                <w:highlight w:val="none"/>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CC438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481F58">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795B746">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49017B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E54923E">
            <w:pPr>
              <w:topLinePunct/>
              <w:spacing w:line="440" w:lineRule="exact"/>
              <w:jc w:val="center"/>
              <w:rPr>
                <w:rFonts w:hint="eastAsia" w:ascii="宋体" w:hAnsi="宋体" w:eastAsia="宋体" w:cs="宋体"/>
                <w:szCs w:val="21"/>
                <w:highlight w:val="none"/>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E748D4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675E3E9">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2732AD5">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AA3F587">
            <w:pPr>
              <w:topLinePunct/>
              <w:spacing w:line="440" w:lineRule="exact"/>
              <w:jc w:val="center"/>
              <w:rPr>
                <w:rFonts w:hint="eastAsia" w:ascii="宋体" w:hAnsi="宋体" w:eastAsia="宋体" w:cs="宋体"/>
                <w:highlight w:val="none"/>
              </w:rPr>
            </w:pPr>
            <w:r>
              <w:rPr>
                <w:rFonts w:hint="eastAsia" w:ascii="宋体" w:hAnsi="宋体" w:eastAsia="宋体" w:cs="宋体"/>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EF2D72D">
            <w:pPr>
              <w:topLinePunct/>
              <w:spacing w:line="440" w:lineRule="exact"/>
              <w:jc w:val="center"/>
              <w:rPr>
                <w:rFonts w:hint="eastAsia" w:ascii="宋体" w:hAnsi="宋体" w:eastAsia="宋体" w:cs="宋体"/>
                <w:szCs w:val="21"/>
                <w:highlight w:val="none"/>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1862A4B">
            <w:pPr>
              <w:topLinePunct/>
              <w:spacing w:line="440" w:lineRule="exact"/>
              <w:ind w:firstLine="210" w:firstLineChars="100"/>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76C3E55">
            <w:pPr>
              <w:topLinePunct/>
              <w:spacing w:line="440" w:lineRule="exact"/>
              <w:rPr>
                <w:rFonts w:hint="eastAsia" w:ascii="宋体" w:hAnsi="宋体" w:eastAsia="宋体" w:cs="宋体"/>
                <w:szCs w:val="21"/>
                <w:highlight w:val="none"/>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noWrap w:val="0"/>
            <w:vAlign w:val="center"/>
          </w:tcPr>
          <w:p w14:paraId="51E928A3">
            <w:pPr>
              <w:tabs>
                <w:tab w:val="left" w:pos="0"/>
              </w:tabs>
              <w:spacing w:before="100" w:beforeAutospacing="1" w:after="100" w:afterAutospacing="1"/>
              <w:ind w:right="-109" w:rightChars="-52"/>
              <w:jc w:val="center"/>
              <w:rPr>
                <w:rFonts w:hint="eastAsia" w:ascii="宋体" w:hAnsi="宋体" w:eastAsia="宋体" w:cs="宋体"/>
                <w:szCs w:val="21"/>
                <w:highlight w:val="none"/>
              </w:rPr>
            </w:pPr>
            <w:bookmarkStart w:id="68" w:name="_Toc192353073"/>
            <w:r>
              <w:rPr>
                <w:rFonts w:hint="eastAsia" w:ascii="宋体" w:hAnsi="宋体" w:eastAsia="宋体" w:cs="宋体"/>
                <w:bCs/>
                <w:szCs w:val="21"/>
                <w:highlight w:val="none"/>
              </w:rPr>
              <w:t>公司概况</w:t>
            </w:r>
            <w:bookmarkEnd w:id="68"/>
          </w:p>
        </w:tc>
        <w:tc>
          <w:tcPr>
            <w:tcW w:w="6840" w:type="dxa"/>
            <w:gridSpan w:val="9"/>
            <w:tcBorders>
              <w:top w:val="single" w:color="auto" w:sz="4" w:space="0"/>
              <w:left w:val="single" w:color="auto" w:sz="4" w:space="0"/>
              <w:right w:val="single" w:color="auto" w:sz="4" w:space="0"/>
            </w:tcBorders>
            <w:noWrap w:val="0"/>
            <w:vAlign w:val="center"/>
          </w:tcPr>
          <w:p w14:paraId="312E3AD2">
            <w:pPr>
              <w:topLinePunct/>
              <w:spacing w:line="440" w:lineRule="exact"/>
              <w:rPr>
                <w:rFonts w:hint="eastAsia" w:ascii="宋体" w:hAnsi="宋体" w:eastAsia="宋体" w:cs="宋体"/>
                <w:szCs w:val="21"/>
                <w:highlight w:val="none"/>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4B3A55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B6649DA">
            <w:pPr>
              <w:topLinePunct/>
              <w:spacing w:line="440" w:lineRule="exact"/>
              <w:jc w:val="center"/>
              <w:rPr>
                <w:rFonts w:hint="eastAsia" w:ascii="宋体" w:hAnsi="宋体" w:eastAsia="宋体" w:cs="宋体"/>
                <w:szCs w:val="21"/>
                <w:highlight w:val="none"/>
              </w:rPr>
            </w:pPr>
          </w:p>
        </w:tc>
      </w:tr>
    </w:tbl>
    <w:p w14:paraId="3193E761">
      <w:pPr>
        <w:topLinePunct/>
        <w:spacing w:line="360" w:lineRule="exact"/>
        <w:rPr>
          <w:rFonts w:hint="eastAsia" w:ascii="宋体" w:hAnsi="宋体" w:eastAsia="宋体" w:cs="宋体"/>
          <w:szCs w:val="21"/>
          <w:highlight w:val="none"/>
        </w:rPr>
      </w:pPr>
    </w:p>
    <w:p w14:paraId="5D2FFB6C">
      <w:pPr>
        <w:topLinePunct/>
        <w:spacing w:line="360" w:lineRule="exact"/>
        <w:rPr>
          <w:rFonts w:hint="eastAsia" w:ascii="宋体" w:hAnsi="宋体" w:eastAsia="宋体" w:cs="宋体"/>
          <w:szCs w:val="21"/>
          <w:highlight w:val="none"/>
        </w:rPr>
      </w:pPr>
    </w:p>
    <w:p w14:paraId="731AD164">
      <w:pPr>
        <w:topLinePunct/>
        <w:spacing w:line="360" w:lineRule="exact"/>
        <w:rPr>
          <w:rFonts w:hint="eastAsia" w:ascii="宋体" w:hAnsi="宋体" w:eastAsia="宋体" w:cs="宋体"/>
          <w:szCs w:val="21"/>
          <w:highlight w:val="none"/>
        </w:rPr>
      </w:pPr>
    </w:p>
    <w:p w14:paraId="43A11B0D">
      <w:pPr>
        <w:topLinePunct/>
        <w:spacing w:line="360" w:lineRule="exact"/>
        <w:rPr>
          <w:rFonts w:hint="eastAsia" w:ascii="宋体" w:hAnsi="宋体" w:eastAsia="宋体" w:cs="宋体"/>
          <w:szCs w:val="21"/>
          <w:highlight w:val="none"/>
        </w:rPr>
      </w:pPr>
    </w:p>
    <w:p w14:paraId="1C8804F6">
      <w:pPr>
        <w:topLinePunct/>
        <w:spacing w:line="360" w:lineRule="exact"/>
        <w:rPr>
          <w:rFonts w:hint="eastAsia" w:ascii="宋体" w:hAnsi="宋体" w:eastAsia="宋体" w:cs="宋体"/>
          <w:szCs w:val="21"/>
          <w:highlight w:val="none"/>
        </w:rPr>
      </w:pPr>
    </w:p>
    <w:p w14:paraId="7430D0B2">
      <w:pPr>
        <w:topLinePunct/>
        <w:spacing w:line="360" w:lineRule="exact"/>
        <w:rPr>
          <w:rFonts w:hint="eastAsia" w:ascii="宋体" w:hAnsi="宋体" w:eastAsia="宋体" w:cs="宋体"/>
          <w:szCs w:val="21"/>
          <w:highlight w:val="none"/>
        </w:rPr>
      </w:pPr>
    </w:p>
    <w:p w14:paraId="2FCE02D8">
      <w:pPr>
        <w:spacing w:line="400" w:lineRule="exact"/>
        <w:jc w:val="center"/>
        <w:rPr>
          <w:rFonts w:hint="eastAsia" w:ascii="宋体" w:hAnsi="宋体" w:eastAsia="宋体" w:cs="宋体"/>
          <w:b/>
          <w:highlight w:val="none"/>
        </w:rPr>
      </w:pPr>
      <w:r>
        <w:rPr>
          <w:rFonts w:hint="eastAsia" w:ascii="宋体" w:hAnsi="宋体" w:eastAsia="宋体" w:cs="宋体"/>
          <w:sz w:val="24"/>
          <w:highlight w:val="none"/>
        </w:rPr>
        <w:t>资格审查资料</w:t>
      </w:r>
    </w:p>
    <w:p w14:paraId="566363AC">
      <w:pPr>
        <w:spacing w:line="400" w:lineRule="exact"/>
        <w:rPr>
          <w:rFonts w:hint="eastAsia" w:ascii="宋体" w:hAnsi="宋体" w:eastAsia="宋体" w:cs="宋体"/>
          <w:b/>
          <w:highlight w:val="none"/>
        </w:rPr>
      </w:pPr>
    </w:p>
    <w:p w14:paraId="78E21A8D">
      <w:pPr>
        <w:rPr>
          <w:rFonts w:hint="eastAsia" w:ascii="宋体" w:hAnsi="宋体" w:eastAsia="宋体" w:cs="宋体"/>
          <w:highlight w:val="none"/>
        </w:rPr>
      </w:pPr>
    </w:p>
    <w:p w14:paraId="59FC0B47">
      <w:pPr>
        <w:spacing w:line="360" w:lineRule="exact"/>
        <w:ind w:firstLine="315" w:firstLineChars="150"/>
        <w:jc w:val="left"/>
        <w:rPr>
          <w:rFonts w:hint="eastAsia" w:ascii="宋体" w:hAnsi="宋体" w:eastAsia="宋体" w:cs="宋体"/>
          <w:highlight w:val="none"/>
        </w:rPr>
      </w:pPr>
      <w:r>
        <w:rPr>
          <w:rFonts w:hint="eastAsia" w:ascii="宋体" w:hAnsi="宋体" w:eastAsia="宋体" w:cs="宋体"/>
          <w:highlight w:val="none"/>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2"/>
        <w:rPr>
          <w:rFonts w:hint="eastAsia" w:ascii="宋体" w:hAnsi="宋体" w:eastAsia="宋体" w:cs="宋体"/>
          <w:highlight w:val="none"/>
        </w:rPr>
      </w:pPr>
    </w:p>
    <w:p w14:paraId="6E0A5C27">
      <w:pPr>
        <w:rPr>
          <w:rFonts w:hint="eastAsia" w:ascii="宋体" w:hAnsi="宋体" w:eastAsia="宋体" w:cs="宋体"/>
          <w:highlight w:val="none"/>
        </w:rPr>
      </w:pPr>
    </w:p>
    <w:p w14:paraId="682555DC">
      <w:pPr>
        <w:spacing w:line="360" w:lineRule="exact"/>
        <w:ind w:firstLine="315" w:firstLineChars="150"/>
        <w:jc w:val="left"/>
        <w:rPr>
          <w:rFonts w:hint="eastAsia" w:ascii="宋体" w:hAnsi="宋体" w:eastAsia="宋体" w:cs="宋体"/>
          <w:highlight w:val="none"/>
        </w:rPr>
      </w:pPr>
      <w:r>
        <w:rPr>
          <w:rFonts w:hint="eastAsia" w:ascii="宋体" w:hAnsi="宋体" w:eastAsia="宋体" w:cs="宋体"/>
          <w:highlight w:val="none"/>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7FF696E6">
      <w:pPr>
        <w:pStyle w:val="2"/>
        <w:rPr>
          <w:rFonts w:hint="eastAsia" w:ascii="宋体" w:hAnsi="宋体" w:eastAsia="宋体" w:cs="宋体"/>
          <w:highlight w:val="none"/>
        </w:rPr>
      </w:pPr>
    </w:p>
    <w:p w14:paraId="3FF65769">
      <w:pPr>
        <w:pStyle w:val="2"/>
        <w:rPr>
          <w:rFonts w:hint="eastAsia" w:ascii="宋体" w:hAnsi="宋体" w:eastAsia="宋体" w:cs="宋体"/>
          <w:highlight w:val="none"/>
        </w:rPr>
      </w:pPr>
    </w:p>
    <w:p w14:paraId="26739BBE">
      <w:pPr>
        <w:spacing w:line="360" w:lineRule="exact"/>
        <w:ind w:firstLine="315" w:firstLineChars="150"/>
        <w:jc w:val="left"/>
        <w:rPr>
          <w:rFonts w:hint="eastAsia" w:ascii="宋体" w:hAnsi="宋体" w:eastAsia="宋体" w:cs="宋体"/>
          <w:highlight w:val="none"/>
        </w:rPr>
      </w:pPr>
    </w:p>
    <w:p w14:paraId="154AD135">
      <w:pPr>
        <w:spacing w:line="360" w:lineRule="exact"/>
        <w:ind w:firstLine="315" w:firstLineChars="150"/>
        <w:jc w:val="left"/>
        <w:rPr>
          <w:rFonts w:hint="eastAsia" w:ascii="宋体" w:hAnsi="宋体" w:eastAsia="宋体" w:cs="宋体"/>
          <w:kern w:val="0"/>
          <w:szCs w:val="24"/>
          <w:highlight w:val="none"/>
        </w:rPr>
      </w:pPr>
    </w:p>
    <w:p w14:paraId="2D90F3A5">
      <w:pPr>
        <w:spacing w:line="360" w:lineRule="exact"/>
        <w:ind w:firstLine="315" w:firstLineChars="150"/>
        <w:jc w:val="left"/>
        <w:rPr>
          <w:rFonts w:hint="eastAsia" w:ascii="宋体" w:hAnsi="宋体" w:eastAsia="宋体" w:cs="宋体"/>
          <w:highlight w:val="none"/>
        </w:rPr>
      </w:pPr>
    </w:p>
    <w:p w14:paraId="37315E69">
      <w:pPr>
        <w:spacing w:line="360" w:lineRule="exact"/>
        <w:ind w:firstLine="315" w:firstLineChars="150"/>
        <w:jc w:val="left"/>
        <w:rPr>
          <w:rFonts w:hint="eastAsia" w:ascii="宋体" w:hAnsi="宋体" w:eastAsia="宋体" w:cs="宋体"/>
          <w:highlight w:val="none"/>
        </w:rPr>
      </w:pPr>
    </w:p>
    <w:p w14:paraId="7E8AEDA0">
      <w:pPr>
        <w:pStyle w:val="2"/>
        <w:rPr>
          <w:rFonts w:hint="eastAsia" w:ascii="宋体" w:hAnsi="宋体" w:eastAsia="宋体" w:cs="宋体"/>
          <w:highlight w:val="none"/>
        </w:rPr>
      </w:pPr>
    </w:p>
    <w:p w14:paraId="2FB67747">
      <w:pPr>
        <w:spacing w:line="24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br w:type="page"/>
      </w:r>
    </w:p>
    <w:p w14:paraId="6C0521B3">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承诺书</w:t>
      </w:r>
    </w:p>
    <w:p w14:paraId="2B76CC5E">
      <w:pPr>
        <w:spacing w:line="400" w:lineRule="exact"/>
        <w:jc w:val="left"/>
        <w:rPr>
          <w:rFonts w:hint="eastAsia" w:ascii="宋体" w:hAnsi="宋体" w:eastAsia="宋体" w:cs="宋体"/>
          <w:highlight w:val="none"/>
        </w:rPr>
      </w:pPr>
      <w:r>
        <w:rPr>
          <w:rFonts w:hint="eastAsia" w:ascii="宋体" w:hAnsi="宋体" w:eastAsia="宋体" w:cs="宋体"/>
          <w:highlight w:val="none"/>
        </w:rPr>
        <w:t>致：数字江门网络建设有限公司</w:t>
      </w:r>
    </w:p>
    <w:p w14:paraId="5ABDCB73">
      <w:pPr>
        <w:spacing w:line="440" w:lineRule="exact"/>
        <w:jc w:val="left"/>
        <w:rPr>
          <w:rFonts w:hint="eastAsia" w:ascii="宋体" w:hAnsi="宋体" w:eastAsia="宋体" w:cs="宋体"/>
          <w:b/>
          <w:sz w:val="28"/>
          <w:szCs w:val="28"/>
          <w:highlight w:val="none"/>
        </w:rPr>
      </w:pPr>
      <w:r>
        <w:rPr>
          <w:rFonts w:hint="eastAsia" w:ascii="宋体" w:hAnsi="宋体" w:eastAsia="宋体" w:cs="宋体"/>
          <w:highlight w:val="none"/>
        </w:rPr>
        <w:t xml:space="preserve">      我司承诺</w:t>
      </w:r>
      <w:r>
        <w:rPr>
          <w:rFonts w:hint="eastAsia" w:ascii="宋体" w:hAnsi="宋体" w:eastAsia="宋体" w:cs="宋体"/>
          <w:szCs w:val="24"/>
          <w:highlight w:val="none"/>
        </w:rPr>
        <w:t>在法律上和财务上独立、合法运作并独立于采购人。</w:t>
      </w:r>
    </w:p>
    <w:p w14:paraId="3AE0E85A">
      <w:pPr>
        <w:spacing w:line="440" w:lineRule="exact"/>
        <w:jc w:val="center"/>
        <w:rPr>
          <w:rFonts w:hint="eastAsia" w:ascii="宋体" w:hAnsi="宋体" w:eastAsia="宋体" w:cs="宋体"/>
          <w:b/>
          <w:sz w:val="28"/>
          <w:szCs w:val="28"/>
          <w:highlight w:val="none"/>
        </w:rPr>
      </w:pPr>
    </w:p>
    <w:p w14:paraId="7D151A99">
      <w:pPr>
        <w:spacing w:line="440" w:lineRule="exact"/>
        <w:jc w:val="righ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（加盖公章）</w:t>
      </w:r>
    </w:p>
    <w:p w14:paraId="2F649517">
      <w:pPr>
        <w:spacing w:line="440" w:lineRule="exact"/>
        <w:jc w:val="right"/>
        <w:rPr>
          <w:rFonts w:hint="eastAsia" w:ascii="宋体" w:hAnsi="宋体" w:eastAsia="宋体" w:cs="宋体"/>
          <w:highlight w:val="none"/>
        </w:rPr>
      </w:pPr>
    </w:p>
    <w:p w14:paraId="2691700A">
      <w:pPr>
        <w:topLinePunct/>
        <w:spacing w:line="360" w:lineRule="exact"/>
        <w:jc w:val="right"/>
        <w:rPr>
          <w:rFonts w:hint="eastAsia" w:ascii="宋体" w:hAnsi="宋体" w:eastAsia="宋体" w:cs="宋体"/>
          <w:szCs w:val="21"/>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5AA57851">
      <w:pPr>
        <w:pStyle w:val="215"/>
        <w:ind w:firstLine="240" w:firstLineChars="100"/>
        <w:rPr>
          <w:rFonts w:hint="eastAsia" w:ascii="宋体" w:hAnsi="宋体" w:eastAsia="宋体" w:cs="宋体"/>
          <w:smallCaps w:val="0"/>
          <w:sz w:val="21"/>
          <w:szCs w:val="22"/>
          <w:highlight w:val="none"/>
        </w:rPr>
      </w:pPr>
      <w:bookmarkStart w:id="69" w:name="_Toc265953295"/>
      <w:bookmarkStart w:id="70" w:name="_Toc152042598"/>
      <w:bookmarkStart w:id="71" w:name="_Toc144974877"/>
      <w:bookmarkStart w:id="72" w:name="_Toc326223619"/>
      <w:bookmarkStart w:id="73" w:name="_Toc152045809"/>
      <w:bookmarkStart w:id="74" w:name="_Toc332188253"/>
      <w:bookmarkStart w:id="75" w:name="_Toc247527849"/>
      <w:bookmarkStart w:id="76" w:name="_Toc334767004"/>
      <w:bookmarkStart w:id="77" w:name="_Toc247514301"/>
      <w:r>
        <w:rPr>
          <w:rFonts w:hint="eastAsia" w:ascii="宋体" w:hAnsi="宋体" w:eastAsia="宋体" w:cs="宋体"/>
          <w:bCs/>
          <w:sz w:val="24"/>
          <w:szCs w:val="24"/>
          <w:highlight w:val="none"/>
        </w:rPr>
        <w:br w:type="page"/>
      </w:r>
      <w:bookmarkEnd w:id="69"/>
      <w:bookmarkEnd w:id="70"/>
      <w:bookmarkEnd w:id="71"/>
      <w:bookmarkEnd w:id="72"/>
      <w:bookmarkEnd w:id="73"/>
      <w:bookmarkEnd w:id="74"/>
      <w:bookmarkEnd w:id="75"/>
      <w:bookmarkEnd w:id="76"/>
      <w:bookmarkEnd w:id="77"/>
    </w:p>
    <w:p w14:paraId="4BAEA4CA">
      <w:pPr>
        <w:pStyle w:val="4"/>
        <w:jc w:val="center"/>
        <w:rPr>
          <w:rFonts w:hint="eastAsia" w:ascii="宋体" w:hAnsi="宋体" w:eastAsia="宋体" w:cs="宋体"/>
          <w:highlight w:val="none"/>
        </w:rPr>
      </w:pPr>
      <w:r>
        <w:rPr>
          <w:rFonts w:hint="eastAsia" w:ascii="宋体" w:hAnsi="宋体" w:eastAsia="宋体" w:cs="宋体"/>
          <w:bCs w:val="0"/>
          <w:sz w:val="24"/>
          <w:szCs w:val="24"/>
          <w:highlight w:val="none"/>
        </w:rPr>
        <w:t>（二）其他资格审查资料（供应商认为需要补充的相关资料）</w:t>
      </w:r>
    </w:p>
    <w:p w14:paraId="3922CAAE">
      <w:pPr>
        <w:rPr>
          <w:rFonts w:hint="eastAsia" w:ascii="宋体" w:hAnsi="宋体" w:eastAsia="宋体" w:cs="宋体"/>
          <w:highlight w:val="none"/>
        </w:rPr>
      </w:pPr>
    </w:p>
    <w:p w14:paraId="07E3CBF9">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br w:type="page"/>
      </w:r>
    </w:p>
    <w:bookmarkEnd w:id="50"/>
    <w:bookmarkEnd w:id="51"/>
    <w:bookmarkEnd w:id="52"/>
    <w:bookmarkEnd w:id="53"/>
    <w:bookmarkEnd w:id="54"/>
    <w:bookmarkEnd w:id="55"/>
    <w:bookmarkEnd w:id="56"/>
    <w:bookmarkEnd w:id="57"/>
    <w:p w14:paraId="7B6C504D">
      <w:pPr>
        <w:pStyle w:val="4"/>
        <w:spacing w:before="0" w:line="415" w:lineRule="auto"/>
        <w:rPr>
          <w:rFonts w:hint="eastAsia" w:ascii="宋体" w:hAnsi="宋体" w:eastAsia="宋体" w:cs="宋体"/>
          <w:b w:val="0"/>
          <w:highlight w:val="none"/>
        </w:rPr>
      </w:pPr>
      <w:r>
        <w:rPr>
          <w:rFonts w:hint="eastAsia" w:ascii="宋体" w:hAnsi="宋体" w:eastAsia="宋体" w:cs="宋体"/>
          <w:b w:val="0"/>
          <w:highlight w:val="none"/>
        </w:rPr>
        <w:t>第二部分：报价文件</w:t>
      </w:r>
    </w:p>
    <w:p w14:paraId="501943A0">
      <w:pPr>
        <w:pStyle w:val="248"/>
        <w:jc w:val="center"/>
        <w:rPr>
          <w:rFonts w:hint="eastAsia" w:ascii="宋体" w:hAnsi="宋体" w:eastAsia="宋体" w:cs="宋体"/>
          <w:highlight w:val="none"/>
        </w:rPr>
      </w:pPr>
      <w:r>
        <w:rPr>
          <w:rFonts w:hint="eastAsia" w:ascii="宋体" w:hAnsi="宋体" w:eastAsia="宋体" w:cs="宋体"/>
          <w:highlight w:val="none"/>
        </w:rPr>
        <w:t>报价一览表</w:t>
      </w:r>
    </w:p>
    <w:p w14:paraId="43DDA1DC">
      <w:pPr>
        <w:pStyle w:val="6"/>
        <w:spacing w:before="156" w:beforeLines="50" w:line="400" w:lineRule="exact"/>
        <w:ind w:firstLine="210" w:firstLineChars="1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cs="宋体"/>
          <w:sz w:val="21"/>
          <w:szCs w:val="21"/>
          <w:highlight w:val="none"/>
          <w:u w:val="single"/>
          <w:lang w:val="en-US" w:eastAsia="zh-CN"/>
        </w:rPr>
        <w:t>数字江门网络建设有限公司住宅用地平台运维项目</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354"/>
        <w:gridCol w:w="1836"/>
      </w:tblGrid>
      <w:tr w14:paraId="61B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984" w:type="dxa"/>
            <w:noWrap w:val="0"/>
            <w:vAlign w:val="center"/>
          </w:tcPr>
          <w:p w14:paraId="6313B632">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供应人名称</w:t>
            </w:r>
          </w:p>
        </w:tc>
        <w:tc>
          <w:tcPr>
            <w:tcW w:w="4354" w:type="dxa"/>
            <w:noWrap w:val="0"/>
            <w:vAlign w:val="center"/>
          </w:tcPr>
          <w:p w14:paraId="39614F6F">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含税报价总价（元/人民币）</w:t>
            </w:r>
          </w:p>
        </w:tc>
        <w:tc>
          <w:tcPr>
            <w:tcW w:w="1836" w:type="dxa"/>
            <w:noWrap w:val="0"/>
            <w:vAlign w:val="center"/>
          </w:tcPr>
          <w:p w14:paraId="79A22595">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备注</w:t>
            </w:r>
          </w:p>
        </w:tc>
      </w:tr>
      <w:tr w14:paraId="4A9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84" w:type="dxa"/>
            <w:vMerge w:val="restart"/>
            <w:noWrap w:val="0"/>
            <w:vAlign w:val="center"/>
          </w:tcPr>
          <w:p w14:paraId="78C2428F">
            <w:pPr>
              <w:widowControl/>
              <w:jc w:val="center"/>
              <w:rPr>
                <w:rFonts w:hint="eastAsia" w:ascii="宋体" w:hAnsi="宋体" w:eastAsia="宋体" w:cs="宋体"/>
                <w:color w:val="000000"/>
                <w:kern w:val="0"/>
                <w:szCs w:val="22"/>
                <w:highlight w:val="none"/>
              </w:rPr>
            </w:pPr>
          </w:p>
        </w:tc>
        <w:tc>
          <w:tcPr>
            <w:tcW w:w="4354" w:type="dxa"/>
            <w:noWrap w:val="0"/>
            <w:vAlign w:val="center"/>
          </w:tcPr>
          <w:p w14:paraId="5AD8F67A">
            <w:pPr>
              <w:widowControl/>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（小写金额）：</w:t>
            </w:r>
          </w:p>
        </w:tc>
        <w:tc>
          <w:tcPr>
            <w:tcW w:w="1836" w:type="dxa"/>
            <w:vMerge w:val="restart"/>
            <w:noWrap w:val="0"/>
            <w:vAlign w:val="center"/>
          </w:tcPr>
          <w:p w14:paraId="64098F9C">
            <w:pPr>
              <w:widowControl/>
              <w:jc w:val="center"/>
              <w:rPr>
                <w:rFonts w:hint="eastAsia" w:ascii="宋体" w:hAnsi="宋体" w:eastAsia="宋体" w:cs="宋体"/>
                <w:color w:val="000000"/>
                <w:kern w:val="0"/>
                <w:szCs w:val="22"/>
                <w:highlight w:val="none"/>
              </w:rPr>
            </w:pPr>
          </w:p>
        </w:tc>
      </w:tr>
      <w:tr w14:paraId="6DD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84" w:type="dxa"/>
            <w:vMerge w:val="continue"/>
            <w:noWrap w:val="0"/>
            <w:vAlign w:val="center"/>
          </w:tcPr>
          <w:p w14:paraId="75CEC68A">
            <w:pPr>
              <w:widowControl/>
              <w:jc w:val="center"/>
              <w:rPr>
                <w:rFonts w:hint="eastAsia" w:ascii="宋体" w:hAnsi="宋体" w:eastAsia="宋体" w:cs="宋体"/>
                <w:color w:val="000000"/>
                <w:kern w:val="0"/>
                <w:szCs w:val="22"/>
                <w:highlight w:val="none"/>
              </w:rPr>
            </w:pPr>
          </w:p>
        </w:tc>
        <w:tc>
          <w:tcPr>
            <w:tcW w:w="4354" w:type="dxa"/>
            <w:noWrap w:val="0"/>
            <w:vAlign w:val="center"/>
          </w:tcPr>
          <w:p w14:paraId="71265CD7">
            <w:pPr>
              <w:widowControl/>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（大写金额）：</w:t>
            </w:r>
          </w:p>
        </w:tc>
        <w:tc>
          <w:tcPr>
            <w:tcW w:w="1836" w:type="dxa"/>
            <w:vMerge w:val="continue"/>
            <w:noWrap w:val="0"/>
            <w:vAlign w:val="center"/>
          </w:tcPr>
          <w:p w14:paraId="4556B988">
            <w:pPr>
              <w:widowControl/>
              <w:jc w:val="center"/>
              <w:rPr>
                <w:rFonts w:hint="eastAsia" w:ascii="宋体" w:hAnsi="宋体" w:eastAsia="宋体" w:cs="宋体"/>
                <w:color w:val="000000"/>
                <w:kern w:val="0"/>
                <w:szCs w:val="22"/>
                <w:highlight w:val="none"/>
              </w:rPr>
            </w:pPr>
          </w:p>
        </w:tc>
      </w:tr>
    </w:tbl>
    <w:p w14:paraId="088E6FC1">
      <w:pPr>
        <w:pStyle w:val="6"/>
        <w:spacing w:after="156" w:afterLines="50" w:line="400" w:lineRule="exact"/>
        <w:ind w:firstLine="0" w:firstLineChars="0"/>
        <w:rPr>
          <w:rFonts w:hint="eastAsia" w:ascii="宋体" w:hAnsi="宋体" w:eastAsia="宋体" w:cs="宋体"/>
          <w:sz w:val="21"/>
          <w:szCs w:val="21"/>
          <w:highlight w:val="none"/>
        </w:rPr>
      </w:pPr>
    </w:p>
    <w:p w14:paraId="25E04943">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注明</w:t>
      </w:r>
    </w:p>
    <w:p w14:paraId="50D8FAFA">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1.本项目含税报价总价不能超出项目预算金额人民币</w:t>
      </w:r>
      <w:r>
        <w:rPr>
          <w:rFonts w:hint="eastAsia" w:ascii="宋体" w:hAnsi="宋体" w:cs="宋体"/>
          <w:sz w:val="21"/>
          <w:szCs w:val="21"/>
          <w:highlight w:val="none"/>
          <w:lang w:val="en-US" w:eastAsia="zh-CN"/>
        </w:rPr>
        <w:t>6.25</w:t>
      </w:r>
      <w:r>
        <w:rPr>
          <w:rFonts w:hint="eastAsia" w:ascii="宋体" w:hAnsi="宋体" w:eastAsia="宋体" w:cs="宋体"/>
          <w:sz w:val="21"/>
          <w:szCs w:val="21"/>
          <w:highlight w:val="none"/>
        </w:rPr>
        <w:t>万元</w:t>
      </w:r>
      <w:r>
        <w:rPr>
          <w:rFonts w:hint="eastAsia" w:ascii="宋体" w:hAnsi="宋体" w:cs="宋体"/>
          <w:sz w:val="21"/>
          <w:szCs w:val="21"/>
          <w:highlight w:val="none"/>
          <w:lang w:val="en-US" w:eastAsia="zh-CN"/>
        </w:rPr>
        <w:t>整</w:t>
      </w:r>
      <w:r>
        <w:rPr>
          <w:rFonts w:hint="eastAsia" w:ascii="宋体" w:hAnsi="宋体" w:eastAsia="宋体" w:cs="宋体"/>
          <w:sz w:val="21"/>
          <w:szCs w:val="21"/>
          <w:highlight w:val="none"/>
        </w:rPr>
        <w:t>（含税），否则作否决响应处理。</w:t>
      </w:r>
    </w:p>
    <w:p w14:paraId="20914981">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2.报价包含所购买的服务、税费及所涉及的一切费用。采购人不再支付任何其他费用。</w:t>
      </w:r>
    </w:p>
    <w:p w14:paraId="56596F85">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3.供应商应向采购人提供增值税专用发票（如供应商为非营利性机构，可提供普通发票。）</w:t>
      </w:r>
    </w:p>
    <w:p w14:paraId="0261835D">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4.供应商应对比选文件要求报价的所有内容进行报价，未报价部分视为供应商让利或含在其他报价子目中，合同价款不予调整。</w:t>
      </w:r>
    </w:p>
    <w:p w14:paraId="68763633">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5.本项目所填报报价精确到小数点后两位，小数点后三位无论大小均舍去，以供应商所报含税总价来计算价格分。</w:t>
      </w:r>
    </w:p>
    <w:p w14:paraId="7D145F1A">
      <w:pPr>
        <w:pStyle w:val="6"/>
        <w:spacing w:after="156" w:afterLines="50" w:line="400" w:lineRule="exact"/>
        <w:ind w:firstLine="210" w:firstLineChars="100"/>
        <w:rPr>
          <w:rFonts w:hint="eastAsia" w:ascii="宋体" w:hAnsi="宋体" w:eastAsia="宋体" w:cs="宋体"/>
          <w:sz w:val="21"/>
          <w:szCs w:val="21"/>
          <w:highlight w:val="none"/>
        </w:rPr>
      </w:pPr>
    </w:p>
    <w:p w14:paraId="4BCA0F28">
      <w:pPr>
        <w:pStyle w:val="6"/>
        <w:wordWrap w:val="0"/>
        <w:spacing w:after="156" w:afterLines="50" w:line="400" w:lineRule="exact"/>
        <w:ind w:firstLine="210" w:firstLineChars="100"/>
        <w:jc w:val="righ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供应商（盖章）：</w:t>
      </w:r>
      <w:r>
        <w:rPr>
          <w:rFonts w:hint="eastAsia" w:ascii="宋体" w:hAnsi="宋体" w:cs="宋体"/>
          <w:sz w:val="21"/>
          <w:szCs w:val="21"/>
          <w:highlight w:val="none"/>
          <w:u w:val="single"/>
          <w:lang w:val="en-US" w:eastAsia="zh-CN"/>
        </w:rPr>
        <w:t xml:space="preserve">                    </w:t>
      </w:r>
    </w:p>
    <w:p w14:paraId="20CDFB68">
      <w:pPr>
        <w:pStyle w:val="6"/>
        <w:wordWrap w:val="0"/>
        <w:spacing w:after="156" w:afterLines="50" w:line="400" w:lineRule="exact"/>
        <w:ind w:firstLine="0" w:firstLineChars="0"/>
        <w:jc w:val="right"/>
        <w:rPr>
          <w:rFonts w:hint="default" w:ascii="宋体" w:hAnsi="宋体" w:eastAsia="宋体" w:cs="宋体"/>
          <w:sz w:val="21"/>
          <w:szCs w:val="21"/>
          <w:highlight w:val="none"/>
          <w:u w:val="single"/>
        </w:rPr>
      </w:pPr>
      <w:r>
        <w:rPr>
          <w:rFonts w:hint="eastAsia" w:ascii="宋体" w:hAnsi="宋体" w:eastAsia="宋体" w:cs="宋体"/>
          <w:sz w:val="21"/>
          <w:szCs w:val="21"/>
          <w:highlight w:val="none"/>
        </w:rPr>
        <w:t>法定代表人/负责人或授权代表人（签字）：</w:t>
      </w:r>
      <w:r>
        <w:rPr>
          <w:rFonts w:hint="eastAsia" w:ascii="宋体" w:hAnsi="宋体" w:cs="宋体"/>
          <w:sz w:val="21"/>
          <w:szCs w:val="21"/>
          <w:highlight w:val="none"/>
          <w:u w:val="single"/>
          <w:lang w:val="en-US" w:eastAsia="zh-CN"/>
        </w:rPr>
        <w:t xml:space="preserve">                    </w:t>
      </w:r>
    </w:p>
    <w:p w14:paraId="6E7C08FA">
      <w:pPr>
        <w:pStyle w:val="6"/>
        <w:spacing w:after="156" w:afterLines="50" w:line="400" w:lineRule="exact"/>
        <w:ind w:firstLine="0" w:firstLineChars="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 ：    年     月     日</w:t>
      </w:r>
    </w:p>
    <w:p w14:paraId="5871DEE4">
      <w:pPr>
        <w:rPr>
          <w:rFonts w:hint="eastAsia" w:ascii="宋体" w:hAnsi="宋体" w:eastAsia="宋体" w:cs="宋体"/>
          <w:highlight w:val="none"/>
        </w:rPr>
      </w:pPr>
      <w:r>
        <w:rPr>
          <w:rFonts w:hint="eastAsia" w:ascii="宋体" w:hAnsi="宋体" w:eastAsia="宋体" w:cs="宋体"/>
          <w:highlight w:val="none"/>
        </w:rPr>
        <w:br w:type="page"/>
      </w:r>
    </w:p>
    <w:p w14:paraId="22E46E08">
      <w:pPr>
        <w:pStyle w:val="3"/>
        <w:jc w:val="center"/>
        <w:rPr>
          <w:rFonts w:hint="eastAsia" w:ascii="宋体" w:hAnsi="宋体" w:eastAsia="宋体" w:cs="宋体"/>
          <w:b w:val="0"/>
          <w:sz w:val="32"/>
          <w:szCs w:val="32"/>
          <w:highlight w:val="none"/>
        </w:rPr>
      </w:pPr>
      <w:bookmarkStart w:id="78" w:name="_Toc125"/>
      <w:r>
        <w:rPr>
          <w:rFonts w:hint="eastAsia" w:ascii="宋体" w:hAnsi="宋体" w:eastAsia="宋体" w:cs="宋体"/>
          <w:b w:val="0"/>
          <w:sz w:val="32"/>
          <w:szCs w:val="32"/>
          <w:highlight w:val="none"/>
          <w:lang w:val="en-US" w:eastAsia="zh-CN"/>
        </w:rPr>
        <w:t>第七章、</w:t>
      </w:r>
      <w:r>
        <w:rPr>
          <w:rFonts w:hint="eastAsia" w:ascii="宋体" w:hAnsi="宋体" w:eastAsia="宋体" w:cs="宋体"/>
          <w:b w:val="0"/>
          <w:sz w:val="32"/>
          <w:szCs w:val="32"/>
          <w:highlight w:val="none"/>
        </w:rPr>
        <w:t>采购需求文件领取登记表</w:t>
      </w:r>
      <w:bookmarkEnd w:id="78"/>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kern w:val="0"/>
                <w:sz w:val="24"/>
                <w:szCs w:val="24"/>
                <w:highlight w:val="none"/>
              </w:rPr>
              <w:t>SZJM-2025-</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-00</w:t>
            </w:r>
            <w:r>
              <w:rPr>
                <w:rFonts w:hint="eastAsia" w:ascii="宋体" w:hAnsi="宋体" w:cs="宋体"/>
                <w:kern w:val="0"/>
                <w:sz w:val="24"/>
                <w:szCs w:val="24"/>
                <w:highlight w:val="none"/>
                <w:lang w:val="en-US" w:eastAsia="zh-CN"/>
              </w:rPr>
              <w:t>3</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hint="eastAsia" w:ascii="宋体" w:hAnsi="宋体" w:eastAsia="宋体" w:cs="宋体"/>
                <w:color w:val="auto"/>
                <w:kern w:val="0"/>
                <w:sz w:val="24"/>
                <w:szCs w:val="24"/>
                <w:highlight w:val="none"/>
              </w:rPr>
            </w:pPr>
            <w:r>
              <w:rPr>
                <w:rFonts w:hint="eastAsia" w:ascii="宋体" w:hAnsi="宋体" w:cs="宋体"/>
                <w:sz w:val="21"/>
                <w:szCs w:val="21"/>
                <w:highlight w:val="none"/>
                <w:u w:val="single"/>
                <w:lang w:val="en-US" w:eastAsia="zh-CN"/>
              </w:rPr>
              <w:t>数字江门网络建设有限公司住宅用地平台运维项目</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hint="eastAsia" w:ascii="宋体" w:hAnsi="宋体" w:eastAsia="宋体" w:cs="宋体"/>
                <w:color w:val="auto"/>
                <w:kern w:val="0"/>
                <w:sz w:val="24"/>
                <w:szCs w:val="24"/>
                <w:highlight w:val="none"/>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hint="eastAsia" w:ascii="宋体" w:hAnsi="宋体" w:eastAsia="宋体" w:cs="宋体"/>
                <w:color w:val="auto"/>
                <w:kern w:val="0"/>
                <w:sz w:val="24"/>
                <w:szCs w:val="24"/>
                <w:highlight w:val="none"/>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hint="eastAsia" w:ascii="宋体" w:hAnsi="宋体" w:eastAsia="宋体" w:cs="宋体"/>
                <w:color w:val="auto"/>
                <w:kern w:val="0"/>
                <w:sz w:val="24"/>
                <w:szCs w:val="24"/>
                <w:highlight w:val="none"/>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hint="eastAsia" w:ascii="宋体" w:hAnsi="宋体" w:eastAsia="宋体" w:cs="宋体"/>
                <w:color w:val="auto"/>
                <w:kern w:val="0"/>
                <w:sz w:val="24"/>
                <w:szCs w:val="24"/>
                <w:highlight w:val="none"/>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hint="eastAsia" w:ascii="宋体" w:hAnsi="宋体" w:eastAsia="宋体" w:cs="宋体"/>
                <w:b/>
                <w:bCs/>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hint="eastAsia" w:ascii="宋体" w:hAnsi="宋体" w:eastAsia="宋体" w:cs="宋体"/>
                <w:b/>
                <w:bCs/>
                <w:color w:val="auto"/>
                <w:kern w:val="0"/>
                <w:sz w:val="24"/>
                <w:szCs w:val="24"/>
                <w:highlight w:val="none"/>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hint="eastAsia" w:ascii="宋体" w:hAnsi="宋体" w:eastAsia="宋体" w:cs="宋体"/>
                <w:color w:val="auto"/>
                <w:kern w:val="0"/>
                <w:sz w:val="24"/>
                <w:szCs w:val="24"/>
                <w:highlight w:val="none"/>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hint="eastAsia" w:ascii="宋体" w:hAnsi="宋体" w:eastAsia="宋体" w:cs="宋体"/>
                <w:color w:val="auto"/>
                <w:kern w:val="0"/>
                <w:sz w:val="24"/>
                <w:szCs w:val="24"/>
                <w:highlight w:val="none"/>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hint="eastAsia" w:ascii="宋体" w:hAnsi="宋体" w:eastAsia="宋体" w:cs="宋体"/>
                <w:color w:val="auto"/>
                <w:kern w:val="0"/>
                <w:sz w:val="24"/>
                <w:szCs w:val="24"/>
                <w:highlight w:val="none"/>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申请单位承诺与声明</w:t>
            </w:r>
          </w:p>
          <w:p w14:paraId="041CE15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致数字江门网络建设有限公司：</w:t>
            </w:r>
          </w:p>
          <w:p w14:paraId="2E4DA0A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一、本公司已认真阅读贵单位本申请项目的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需求，并完全理解文件的内容。本公司保证严格保密采购过程相关内容，不泄露贵行任何信息。</w:t>
            </w:r>
          </w:p>
          <w:p w14:paraId="218056E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二、本公司保证所递交的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采购需求文件领取登记表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及后续报价文件内容的真实性、有效性。本公司愿意承担虚构信息及伪造文件等有损诚信行为导致的一切不利后果。</w:t>
            </w:r>
          </w:p>
          <w:p w14:paraId="7E3B3649">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三、在参加本次采购活动过程中，本公司承诺不做影响正当交易的事情。</w:t>
            </w:r>
          </w:p>
          <w:p w14:paraId="1AF810ED">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四、本次采购涉及函件往来时使用本表格上述申请单位信息的联系方式。</w:t>
            </w:r>
          </w:p>
          <w:p w14:paraId="4103025D">
            <w:pPr>
              <w:widowControl/>
              <w:spacing w:line="360" w:lineRule="auto"/>
              <w:rPr>
                <w:rFonts w:hint="eastAsia" w:ascii="宋体" w:hAnsi="宋体" w:eastAsia="宋体" w:cs="宋体"/>
                <w:i/>
                <w:iCs/>
                <w:color w:val="auto"/>
                <w:kern w:val="0"/>
                <w:sz w:val="24"/>
                <w:szCs w:val="24"/>
                <w:highlight w:val="none"/>
              </w:rPr>
            </w:pPr>
          </w:p>
          <w:p w14:paraId="6FE5D037">
            <w:pPr>
              <w:widowControl/>
              <w:spacing w:line="360" w:lineRule="auto"/>
              <w:ind w:firstLine="4080" w:firstLineChars="17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申请单位名称及加盖公章：</w:t>
            </w:r>
            <w:r>
              <w:rPr>
                <w:rFonts w:hint="eastAsia" w:ascii="宋体" w:hAnsi="宋体" w:eastAsia="宋体" w:cs="宋体"/>
                <w:color w:val="auto"/>
                <w:kern w:val="0"/>
                <w:sz w:val="24"/>
                <w:szCs w:val="24"/>
                <w:highlight w:val="none"/>
                <w:u w:val="single"/>
              </w:rPr>
              <w:t xml:space="preserve">                  </w:t>
            </w:r>
          </w:p>
          <w:p w14:paraId="42EF60FC">
            <w:pPr>
              <w:widowControl/>
              <w:spacing w:line="360" w:lineRule="auto"/>
              <w:ind w:firstLine="4080" w:firstLineChars="1700"/>
              <w:rPr>
                <w:rFonts w:hint="eastAsia" w:ascii="宋体" w:hAnsi="宋体" w:eastAsia="宋体" w:cs="宋体"/>
                <w:i/>
                <w:iCs/>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p>
        </w:tc>
      </w:tr>
    </w:tbl>
    <w:p w14:paraId="586B26F6">
      <w:pPr>
        <w:rPr>
          <w:rFonts w:hint="eastAsia" w:ascii="宋体" w:hAnsi="宋体" w:eastAsia="宋体" w:cs="宋体"/>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8"/>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p w14:paraId="66D39BAB">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8"/>
      <w:jc w:val="center"/>
    </w:pPr>
    <w:r>
      <w:fldChar w:fldCharType="begin"/>
    </w:r>
    <w:r>
      <w:instrText xml:space="preserve"> PAGE   \* MERGEFORMAT </w:instrText>
    </w:r>
    <w:r>
      <w:fldChar w:fldCharType="separate"/>
    </w:r>
    <w:r>
      <w:rPr>
        <w:lang w:val="zh-CN"/>
      </w:rPr>
      <w:t>31</w:t>
    </w:r>
    <w:r>
      <w:fldChar w:fldCharType="end"/>
    </w:r>
  </w:p>
  <w:p w14:paraId="0A21AC1B">
    <w:pPr>
      <w:pStyle w:val="48"/>
      <w:tabs>
        <w:tab w:val="left" w:pos="188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8"/>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8"/>
      <w:jc w:val="center"/>
    </w:pPr>
    <w:r>
      <w:fldChar w:fldCharType="begin"/>
    </w:r>
    <w:r>
      <w:instrText xml:space="preserve"> PAGE   \* MERGEFORMAT </w:instrText>
    </w:r>
    <w:r>
      <w:fldChar w:fldCharType="separate"/>
    </w:r>
    <w:r>
      <w:rPr>
        <w:lang w:val="zh-CN"/>
      </w:rPr>
      <w:t>11</w:t>
    </w:r>
    <w:r>
      <w:fldChar w:fldCharType="end"/>
    </w:r>
  </w:p>
  <w:p w14:paraId="491BC035">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9"/>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9"/>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190EF"/>
    <w:multiLevelType w:val="singleLevel"/>
    <w:tmpl w:val="8FA190EF"/>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41332DB"/>
    <w:rsid w:val="055946AC"/>
    <w:rsid w:val="05A36F5B"/>
    <w:rsid w:val="05E262FD"/>
    <w:rsid w:val="06893BF9"/>
    <w:rsid w:val="06CF69D2"/>
    <w:rsid w:val="07001CD4"/>
    <w:rsid w:val="07123DB1"/>
    <w:rsid w:val="07D25D65"/>
    <w:rsid w:val="086E0015"/>
    <w:rsid w:val="08BD6BBE"/>
    <w:rsid w:val="09A65AC6"/>
    <w:rsid w:val="0A3A0875"/>
    <w:rsid w:val="0AD16D15"/>
    <w:rsid w:val="0AF61BBB"/>
    <w:rsid w:val="0C2030B4"/>
    <w:rsid w:val="0C2E04FE"/>
    <w:rsid w:val="0C792DFD"/>
    <w:rsid w:val="0C7956EF"/>
    <w:rsid w:val="0CD84D44"/>
    <w:rsid w:val="0CE40284"/>
    <w:rsid w:val="0D6A7F96"/>
    <w:rsid w:val="0DB312F9"/>
    <w:rsid w:val="0DB52248"/>
    <w:rsid w:val="0DF63E5E"/>
    <w:rsid w:val="0EA33ED8"/>
    <w:rsid w:val="1122341E"/>
    <w:rsid w:val="11DE6D98"/>
    <w:rsid w:val="13B24E03"/>
    <w:rsid w:val="13C35CEB"/>
    <w:rsid w:val="13F52853"/>
    <w:rsid w:val="14247A7E"/>
    <w:rsid w:val="147C2292"/>
    <w:rsid w:val="14C21C47"/>
    <w:rsid w:val="153631E5"/>
    <w:rsid w:val="167D1BF3"/>
    <w:rsid w:val="16EC75EE"/>
    <w:rsid w:val="1711257B"/>
    <w:rsid w:val="179A698F"/>
    <w:rsid w:val="189D2BB2"/>
    <w:rsid w:val="1955154C"/>
    <w:rsid w:val="19641AC6"/>
    <w:rsid w:val="19822A88"/>
    <w:rsid w:val="1AB21DEF"/>
    <w:rsid w:val="1ABD252B"/>
    <w:rsid w:val="1C1649C4"/>
    <w:rsid w:val="1C4F2690"/>
    <w:rsid w:val="1CDC262C"/>
    <w:rsid w:val="1D735D9A"/>
    <w:rsid w:val="1D82415A"/>
    <w:rsid w:val="1DF5735F"/>
    <w:rsid w:val="1E1258DC"/>
    <w:rsid w:val="1E592455"/>
    <w:rsid w:val="1E685BCF"/>
    <w:rsid w:val="1FA0776D"/>
    <w:rsid w:val="1FE43E2A"/>
    <w:rsid w:val="200503DA"/>
    <w:rsid w:val="22586A33"/>
    <w:rsid w:val="22822E66"/>
    <w:rsid w:val="2283EDAB"/>
    <w:rsid w:val="22910C20"/>
    <w:rsid w:val="229B3B61"/>
    <w:rsid w:val="22C97BAA"/>
    <w:rsid w:val="23017FCD"/>
    <w:rsid w:val="2335554B"/>
    <w:rsid w:val="235E4B96"/>
    <w:rsid w:val="256F0097"/>
    <w:rsid w:val="25EF714A"/>
    <w:rsid w:val="27C87EDA"/>
    <w:rsid w:val="27CCD5B8"/>
    <w:rsid w:val="27D28EBA"/>
    <w:rsid w:val="28763D5C"/>
    <w:rsid w:val="28EB7E38"/>
    <w:rsid w:val="2A5C127B"/>
    <w:rsid w:val="2AE866F4"/>
    <w:rsid w:val="2BAD5B8F"/>
    <w:rsid w:val="2D79412D"/>
    <w:rsid w:val="2DDB4C35"/>
    <w:rsid w:val="2E2F2E64"/>
    <w:rsid w:val="2EFB49AA"/>
    <w:rsid w:val="2F677E91"/>
    <w:rsid w:val="30234BCA"/>
    <w:rsid w:val="303E2347"/>
    <w:rsid w:val="30536D05"/>
    <w:rsid w:val="315561C0"/>
    <w:rsid w:val="315B57FB"/>
    <w:rsid w:val="31E61C58"/>
    <w:rsid w:val="321361C0"/>
    <w:rsid w:val="34BF5849"/>
    <w:rsid w:val="34C157DA"/>
    <w:rsid w:val="361231BE"/>
    <w:rsid w:val="361B6DAA"/>
    <w:rsid w:val="362C03EF"/>
    <w:rsid w:val="367B5B85"/>
    <w:rsid w:val="36C44C41"/>
    <w:rsid w:val="386524FA"/>
    <w:rsid w:val="38D2550A"/>
    <w:rsid w:val="398E05CB"/>
    <w:rsid w:val="39D31B2C"/>
    <w:rsid w:val="3A9D708D"/>
    <w:rsid w:val="3AB87B54"/>
    <w:rsid w:val="3AE2511E"/>
    <w:rsid w:val="3B696BB2"/>
    <w:rsid w:val="3BD25E3D"/>
    <w:rsid w:val="3C3D2E72"/>
    <w:rsid w:val="3C4E7A45"/>
    <w:rsid w:val="3CA8A3E3"/>
    <w:rsid w:val="3CEDD31C"/>
    <w:rsid w:val="3DC208A6"/>
    <w:rsid w:val="3DDF64DE"/>
    <w:rsid w:val="3E8E2111"/>
    <w:rsid w:val="40C91BCE"/>
    <w:rsid w:val="40CC6FA3"/>
    <w:rsid w:val="40EA5463"/>
    <w:rsid w:val="4144760F"/>
    <w:rsid w:val="417B60BB"/>
    <w:rsid w:val="41AF039D"/>
    <w:rsid w:val="41C7780E"/>
    <w:rsid w:val="41F24259"/>
    <w:rsid w:val="428B9138"/>
    <w:rsid w:val="44351643"/>
    <w:rsid w:val="471ED600"/>
    <w:rsid w:val="478A08D9"/>
    <w:rsid w:val="47B4643C"/>
    <w:rsid w:val="47C75088"/>
    <w:rsid w:val="48AC356E"/>
    <w:rsid w:val="48B82345"/>
    <w:rsid w:val="48E517D9"/>
    <w:rsid w:val="48FA020D"/>
    <w:rsid w:val="4B3F0C51"/>
    <w:rsid w:val="4CB81598"/>
    <w:rsid w:val="4D695962"/>
    <w:rsid w:val="4DAC341A"/>
    <w:rsid w:val="4DDA6E61"/>
    <w:rsid w:val="4E0577A9"/>
    <w:rsid w:val="4EAB0FED"/>
    <w:rsid w:val="4F5F527B"/>
    <w:rsid w:val="4FEECA0F"/>
    <w:rsid w:val="508D731A"/>
    <w:rsid w:val="51267EC3"/>
    <w:rsid w:val="51660434"/>
    <w:rsid w:val="523D005B"/>
    <w:rsid w:val="5254A0DB"/>
    <w:rsid w:val="549B012B"/>
    <w:rsid w:val="550C39AF"/>
    <w:rsid w:val="55A65514"/>
    <w:rsid w:val="563A60ED"/>
    <w:rsid w:val="57A06424"/>
    <w:rsid w:val="57A07595"/>
    <w:rsid w:val="57B91165"/>
    <w:rsid w:val="585E4FAE"/>
    <w:rsid w:val="586A4967"/>
    <w:rsid w:val="593E5EF4"/>
    <w:rsid w:val="596B3EC3"/>
    <w:rsid w:val="5A554975"/>
    <w:rsid w:val="5AD605FF"/>
    <w:rsid w:val="5B2D215B"/>
    <w:rsid w:val="5B5F386F"/>
    <w:rsid w:val="5D4E21D1"/>
    <w:rsid w:val="5D8F147B"/>
    <w:rsid w:val="5ED9BB00"/>
    <w:rsid w:val="5F166AEC"/>
    <w:rsid w:val="5F25C2F6"/>
    <w:rsid w:val="5FDC4F21"/>
    <w:rsid w:val="603D070A"/>
    <w:rsid w:val="60AF3378"/>
    <w:rsid w:val="60EB4FCC"/>
    <w:rsid w:val="61CB5984"/>
    <w:rsid w:val="63313030"/>
    <w:rsid w:val="639A641D"/>
    <w:rsid w:val="646118FF"/>
    <w:rsid w:val="649334A5"/>
    <w:rsid w:val="649C39D4"/>
    <w:rsid w:val="65475D19"/>
    <w:rsid w:val="66CD40FF"/>
    <w:rsid w:val="67D256C5"/>
    <w:rsid w:val="68112412"/>
    <w:rsid w:val="685350F5"/>
    <w:rsid w:val="68F4561B"/>
    <w:rsid w:val="6A434932"/>
    <w:rsid w:val="6ADC40FD"/>
    <w:rsid w:val="6B15047D"/>
    <w:rsid w:val="6BC776D5"/>
    <w:rsid w:val="6C832144"/>
    <w:rsid w:val="6E302175"/>
    <w:rsid w:val="6F274A3F"/>
    <w:rsid w:val="6F4E6188"/>
    <w:rsid w:val="6FA32D2C"/>
    <w:rsid w:val="70963223"/>
    <w:rsid w:val="70EED282"/>
    <w:rsid w:val="712A45D9"/>
    <w:rsid w:val="71407716"/>
    <w:rsid w:val="726621AE"/>
    <w:rsid w:val="72C30645"/>
    <w:rsid w:val="732B53B8"/>
    <w:rsid w:val="74324E55"/>
    <w:rsid w:val="7583075A"/>
    <w:rsid w:val="759A2B3C"/>
    <w:rsid w:val="76B4468B"/>
    <w:rsid w:val="77563D20"/>
    <w:rsid w:val="775BABA2"/>
    <w:rsid w:val="783C4192"/>
    <w:rsid w:val="78763B37"/>
    <w:rsid w:val="791050F0"/>
    <w:rsid w:val="79CA280B"/>
    <w:rsid w:val="79E81ED3"/>
    <w:rsid w:val="79EBE7AA"/>
    <w:rsid w:val="79EC3F8D"/>
    <w:rsid w:val="7A5325B4"/>
    <w:rsid w:val="7C9D68F3"/>
    <w:rsid w:val="7D47721B"/>
    <w:rsid w:val="7D9A4FE5"/>
    <w:rsid w:val="7E1C5569"/>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3"/>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6"/>
    <w:link w:val="95"/>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97"/>
    <w:qFormat/>
    <w:uiPriority w:val="1"/>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98"/>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99"/>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1">
    <w:name w:val="heading 8"/>
    <w:basedOn w:val="1"/>
    <w:next w:val="6"/>
    <w:link w:val="101"/>
    <w:qFormat/>
    <w:uiPriority w:val="0"/>
    <w:pPr>
      <w:keepNext/>
      <w:keepLines/>
      <w:spacing w:before="240" w:after="64" w:line="320" w:lineRule="auto"/>
      <w:outlineLvl w:val="7"/>
    </w:pPr>
    <w:rPr>
      <w:rFonts w:ascii="Cambria" w:hAnsi="Cambria"/>
      <w:sz w:val="24"/>
      <w:szCs w:val="24"/>
    </w:rPr>
  </w:style>
  <w:style w:type="paragraph" w:styleId="12">
    <w:name w:val="heading 9"/>
    <w:basedOn w:val="1"/>
    <w:next w:val="6"/>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qFormat/>
    <w:uiPriority w:val="0"/>
    <w:rPr>
      <w:rFonts w:ascii="Calibri" w:hAnsi="Calibri" w:eastAsia="宋体" w:cs="Times New Roman"/>
    </w:rPr>
  </w:style>
  <w:style w:type="table" w:default="1" w:styleId="7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toc 2"/>
    <w:basedOn w:val="1"/>
    <w:next w:val="1"/>
    <w:qFormat/>
    <w:uiPriority w:val="0"/>
    <w:pPr>
      <w:ind w:left="210"/>
      <w:jc w:val="left"/>
    </w:pPr>
    <w:rPr>
      <w:rFonts w:ascii="Calibri" w:hAnsi="Calibri" w:eastAsia="宋体" w:cs="Calibri"/>
      <w:smallCaps/>
      <w:sz w:val="20"/>
    </w:rPr>
  </w:style>
  <w:style w:type="paragraph" w:styleId="6">
    <w:name w:val="Normal Indent"/>
    <w:basedOn w:val="1"/>
    <w:link w:val="96"/>
    <w:qFormat/>
    <w:uiPriority w:val="0"/>
    <w:pPr>
      <w:ind w:firstLine="420" w:firstLineChars="200"/>
    </w:pPr>
    <w:rPr>
      <w:kern w:val="0"/>
      <w:sz w:val="20"/>
      <w:szCs w:val="24"/>
    </w:rPr>
  </w:style>
  <w:style w:type="paragraph" w:styleId="13">
    <w:name w:val="List 3"/>
    <w:basedOn w:val="1"/>
    <w:qFormat/>
    <w:uiPriority w:val="0"/>
    <w:pPr>
      <w:snapToGrid w:val="0"/>
      <w:spacing w:line="360" w:lineRule="auto"/>
      <w:ind w:left="1260" w:hanging="420"/>
    </w:pPr>
    <w:rPr>
      <w:rFonts w:ascii="宋体"/>
      <w:sz w:val="28"/>
    </w:rPr>
  </w:style>
  <w:style w:type="paragraph" w:styleId="14">
    <w:name w:val="toc 7"/>
    <w:basedOn w:val="1"/>
    <w:next w:val="1"/>
    <w:qFormat/>
    <w:uiPriority w:val="0"/>
    <w:pPr>
      <w:ind w:left="1260"/>
      <w:jc w:val="left"/>
    </w:pPr>
    <w:rPr>
      <w:rFonts w:ascii="Calibri" w:hAnsi="Calibri" w:eastAsia="宋体" w:cs="Calibri"/>
      <w:sz w:val="18"/>
      <w:szCs w:val="18"/>
    </w:rPr>
  </w:style>
  <w:style w:type="paragraph" w:styleId="15">
    <w:name w:val="List Number 2"/>
    <w:basedOn w:val="1"/>
    <w:qFormat/>
    <w:uiPriority w:val="0"/>
    <w:pPr>
      <w:tabs>
        <w:tab w:val="left" w:pos="780"/>
      </w:tabs>
      <w:ind w:left="780" w:hanging="360"/>
    </w:pPr>
  </w:style>
  <w:style w:type="paragraph" w:styleId="16">
    <w:name w:val="List Bullet 4"/>
    <w:basedOn w:val="1"/>
    <w:qFormat/>
    <w:uiPriority w:val="0"/>
    <w:pPr>
      <w:tabs>
        <w:tab w:val="left" w:pos="1620"/>
      </w:tabs>
      <w:ind w:left="1620" w:hanging="360"/>
    </w:pPr>
  </w:style>
  <w:style w:type="paragraph" w:styleId="17">
    <w:name w:val="index 8"/>
    <w:basedOn w:val="1"/>
    <w:next w:val="1"/>
    <w:qFormat/>
    <w:uiPriority w:val="0"/>
    <w:pPr>
      <w:ind w:left="1400" w:leftChars="1400"/>
    </w:pPr>
    <w:rPr>
      <w:szCs w:val="24"/>
    </w:rPr>
  </w:style>
  <w:style w:type="paragraph" w:styleId="18">
    <w:name w:val="List Number"/>
    <w:basedOn w:val="1"/>
    <w:qFormat/>
    <w:uiPriority w:val="0"/>
    <w:pPr>
      <w:tabs>
        <w:tab w:val="left" w:pos="360"/>
      </w:tabs>
      <w:ind w:left="360" w:hanging="360"/>
    </w:pPr>
  </w:style>
  <w:style w:type="paragraph" w:styleId="19">
    <w:name w:val="index 5"/>
    <w:basedOn w:val="1"/>
    <w:next w:val="1"/>
    <w:qFormat/>
    <w:uiPriority w:val="0"/>
    <w:pPr>
      <w:ind w:left="800" w:leftChars="800"/>
    </w:pPr>
    <w:rPr>
      <w:szCs w:val="24"/>
    </w:rPr>
  </w:style>
  <w:style w:type="paragraph" w:styleId="20">
    <w:name w:val="List Bullet"/>
    <w:basedOn w:val="1"/>
    <w:qFormat/>
    <w:uiPriority w:val="0"/>
    <w:pPr>
      <w:tabs>
        <w:tab w:val="left" w:pos="360"/>
      </w:tabs>
      <w:ind w:left="360" w:hanging="360"/>
    </w:pPr>
  </w:style>
  <w:style w:type="paragraph" w:styleId="21">
    <w:name w:val="Document Map"/>
    <w:basedOn w:val="1"/>
    <w:link w:val="103"/>
    <w:qFormat/>
    <w:uiPriority w:val="0"/>
    <w:rPr>
      <w:rFonts w:ascii="宋体"/>
      <w:kern w:val="0"/>
      <w:sz w:val="18"/>
      <w:szCs w:val="18"/>
    </w:rPr>
  </w:style>
  <w:style w:type="paragraph" w:styleId="22">
    <w:name w:val="toa heading"/>
    <w:basedOn w:val="1"/>
    <w:next w:val="1"/>
    <w:qFormat/>
    <w:uiPriority w:val="0"/>
    <w:pPr>
      <w:spacing w:before="120"/>
    </w:pPr>
    <w:rPr>
      <w:rFonts w:ascii="Arial" w:hAnsi="Arial" w:cs="Arial"/>
      <w:sz w:val="24"/>
      <w:szCs w:val="24"/>
    </w:rPr>
  </w:style>
  <w:style w:type="paragraph" w:styleId="23">
    <w:name w:val="annotation text"/>
    <w:basedOn w:val="1"/>
    <w:link w:val="104"/>
    <w:qFormat/>
    <w:uiPriority w:val="0"/>
    <w:pPr>
      <w:jc w:val="left"/>
    </w:pPr>
    <w:rPr>
      <w:kern w:val="0"/>
      <w:sz w:val="20"/>
    </w:rPr>
  </w:style>
  <w:style w:type="paragraph" w:styleId="24">
    <w:name w:val="index 6"/>
    <w:basedOn w:val="1"/>
    <w:next w:val="1"/>
    <w:qFormat/>
    <w:uiPriority w:val="0"/>
    <w:pPr>
      <w:ind w:left="1000" w:leftChars="1000"/>
    </w:pPr>
    <w:rPr>
      <w:szCs w:val="24"/>
    </w:rPr>
  </w:style>
  <w:style w:type="paragraph" w:styleId="25">
    <w:name w:val="Body Text 3"/>
    <w:basedOn w:val="1"/>
    <w:link w:val="105"/>
    <w:qFormat/>
    <w:uiPriority w:val="0"/>
    <w:rPr>
      <w:rFonts w:ascii="宋体"/>
      <w:kern w:val="0"/>
      <w:sz w:val="24"/>
    </w:rPr>
  </w:style>
  <w:style w:type="paragraph" w:styleId="26">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7">
    <w:name w:val="Body Text"/>
    <w:basedOn w:val="1"/>
    <w:link w:val="106"/>
    <w:qFormat/>
    <w:uiPriority w:val="0"/>
    <w:pPr>
      <w:spacing w:after="120"/>
    </w:pPr>
    <w:rPr>
      <w:kern w:val="0"/>
      <w:sz w:val="20"/>
      <w:szCs w:val="24"/>
    </w:rPr>
  </w:style>
  <w:style w:type="paragraph" w:styleId="28">
    <w:name w:val="Body Text Indent"/>
    <w:basedOn w:val="1"/>
    <w:link w:val="107"/>
    <w:qFormat/>
    <w:uiPriority w:val="0"/>
    <w:pPr>
      <w:spacing w:after="120"/>
      <w:ind w:left="420" w:leftChars="200"/>
    </w:pPr>
    <w:rPr>
      <w:kern w:val="0"/>
      <w:sz w:val="20"/>
    </w:rPr>
  </w:style>
  <w:style w:type="paragraph" w:styleId="29">
    <w:name w:val="List Number 3"/>
    <w:basedOn w:val="1"/>
    <w:qFormat/>
    <w:uiPriority w:val="0"/>
    <w:pPr>
      <w:tabs>
        <w:tab w:val="left" w:pos="1200"/>
      </w:tabs>
      <w:ind w:left="1200" w:hanging="360"/>
    </w:pPr>
  </w:style>
  <w:style w:type="paragraph" w:styleId="30">
    <w:name w:val="List 2"/>
    <w:basedOn w:val="1"/>
    <w:qFormat/>
    <w:uiPriority w:val="0"/>
    <w:pPr>
      <w:snapToGrid w:val="0"/>
      <w:spacing w:line="360" w:lineRule="auto"/>
      <w:ind w:left="840" w:hanging="420"/>
    </w:pPr>
    <w:rPr>
      <w:rFonts w:ascii="宋体"/>
      <w:sz w:val="28"/>
    </w:rPr>
  </w:style>
  <w:style w:type="paragraph" w:styleId="31">
    <w:name w:val="List Continue"/>
    <w:basedOn w:val="1"/>
    <w:qFormat/>
    <w:uiPriority w:val="0"/>
    <w:pPr>
      <w:spacing w:after="120"/>
      <w:ind w:left="420" w:leftChars="200"/>
    </w:pPr>
    <w:rPr>
      <w:szCs w:val="24"/>
    </w:rPr>
  </w:style>
  <w:style w:type="paragraph" w:styleId="32">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3">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4">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5">
    <w:name w:val="index 4"/>
    <w:basedOn w:val="1"/>
    <w:next w:val="1"/>
    <w:qFormat/>
    <w:uiPriority w:val="0"/>
    <w:pPr>
      <w:ind w:left="600" w:leftChars="600"/>
    </w:pPr>
    <w:rPr>
      <w:szCs w:val="24"/>
    </w:rPr>
  </w:style>
  <w:style w:type="paragraph" w:styleId="36">
    <w:name w:val="toc 5"/>
    <w:basedOn w:val="1"/>
    <w:next w:val="1"/>
    <w:qFormat/>
    <w:uiPriority w:val="0"/>
    <w:pPr>
      <w:ind w:left="840"/>
      <w:jc w:val="left"/>
    </w:pPr>
    <w:rPr>
      <w:rFonts w:ascii="Calibri" w:hAnsi="Calibri" w:eastAsia="宋体" w:cs="Calibri"/>
      <w:sz w:val="18"/>
      <w:szCs w:val="18"/>
    </w:rPr>
  </w:style>
  <w:style w:type="paragraph" w:styleId="37">
    <w:name w:val="toc 3"/>
    <w:basedOn w:val="1"/>
    <w:next w:val="1"/>
    <w:qFormat/>
    <w:uiPriority w:val="0"/>
    <w:pPr>
      <w:ind w:left="420"/>
      <w:jc w:val="left"/>
    </w:pPr>
    <w:rPr>
      <w:rFonts w:ascii="Calibri" w:hAnsi="Calibri" w:eastAsia="宋体" w:cs="Calibri"/>
      <w:i/>
      <w:iCs/>
      <w:sz w:val="20"/>
    </w:rPr>
  </w:style>
  <w:style w:type="paragraph" w:styleId="38">
    <w:name w:val="Plain Text"/>
    <w:basedOn w:val="1"/>
    <w:link w:val="109"/>
    <w:qFormat/>
    <w:uiPriority w:val="0"/>
    <w:rPr>
      <w:rFonts w:ascii="宋体" w:hAnsi="Courier New"/>
      <w:kern w:val="0"/>
      <w:sz w:val="20"/>
    </w:rPr>
  </w:style>
  <w:style w:type="paragraph" w:styleId="39">
    <w:name w:val="List Bullet 5"/>
    <w:basedOn w:val="1"/>
    <w:qFormat/>
    <w:uiPriority w:val="0"/>
    <w:pPr>
      <w:tabs>
        <w:tab w:val="left" w:pos="2040"/>
      </w:tabs>
      <w:ind w:left="2040" w:hanging="360"/>
    </w:pPr>
  </w:style>
  <w:style w:type="paragraph" w:styleId="40">
    <w:name w:val="List Number 4"/>
    <w:basedOn w:val="1"/>
    <w:qFormat/>
    <w:uiPriority w:val="0"/>
    <w:pPr>
      <w:tabs>
        <w:tab w:val="left" w:pos="1620"/>
      </w:tabs>
      <w:ind w:left="1620" w:hanging="360"/>
    </w:pPr>
  </w:style>
  <w:style w:type="paragraph" w:styleId="41">
    <w:name w:val="toc 8"/>
    <w:basedOn w:val="1"/>
    <w:next w:val="1"/>
    <w:qFormat/>
    <w:uiPriority w:val="0"/>
    <w:pPr>
      <w:ind w:left="1470"/>
      <w:jc w:val="left"/>
    </w:pPr>
    <w:rPr>
      <w:rFonts w:ascii="Calibri" w:hAnsi="Calibri" w:eastAsia="宋体" w:cs="Calibri"/>
      <w:sz w:val="18"/>
      <w:szCs w:val="18"/>
    </w:rPr>
  </w:style>
  <w:style w:type="paragraph" w:styleId="42">
    <w:name w:val="index 3"/>
    <w:basedOn w:val="1"/>
    <w:next w:val="1"/>
    <w:qFormat/>
    <w:uiPriority w:val="0"/>
    <w:pPr>
      <w:ind w:left="400" w:leftChars="400"/>
    </w:pPr>
    <w:rPr>
      <w:szCs w:val="24"/>
    </w:rPr>
  </w:style>
  <w:style w:type="paragraph" w:styleId="43">
    <w:name w:val="Date"/>
    <w:basedOn w:val="1"/>
    <w:next w:val="1"/>
    <w:link w:val="110"/>
    <w:qFormat/>
    <w:uiPriority w:val="0"/>
    <w:pPr>
      <w:ind w:left="100" w:leftChars="2500"/>
    </w:pPr>
    <w:rPr>
      <w:szCs w:val="24"/>
    </w:rPr>
  </w:style>
  <w:style w:type="paragraph" w:styleId="44">
    <w:name w:val="Body Text Indent 2"/>
    <w:basedOn w:val="1"/>
    <w:link w:val="111"/>
    <w:qFormat/>
    <w:uiPriority w:val="0"/>
    <w:pPr>
      <w:spacing w:after="120" w:line="480" w:lineRule="auto"/>
      <w:ind w:left="420" w:leftChars="200"/>
    </w:pPr>
  </w:style>
  <w:style w:type="paragraph" w:styleId="45">
    <w:name w:val="endnote text"/>
    <w:basedOn w:val="1"/>
    <w:link w:val="112"/>
    <w:qFormat/>
    <w:uiPriority w:val="99"/>
    <w:pPr>
      <w:snapToGrid w:val="0"/>
      <w:jc w:val="left"/>
    </w:pPr>
  </w:style>
  <w:style w:type="paragraph" w:styleId="46">
    <w:name w:val="List Continue 5"/>
    <w:basedOn w:val="1"/>
    <w:qFormat/>
    <w:uiPriority w:val="0"/>
    <w:pPr>
      <w:spacing w:after="120"/>
      <w:ind w:left="2100" w:leftChars="1000"/>
    </w:pPr>
    <w:rPr>
      <w:szCs w:val="24"/>
    </w:rPr>
  </w:style>
  <w:style w:type="paragraph" w:styleId="47">
    <w:name w:val="Balloon Text"/>
    <w:basedOn w:val="1"/>
    <w:link w:val="113"/>
    <w:qFormat/>
    <w:uiPriority w:val="0"/>
    <w:rPr>
      <w:kern w:val="0"/>
      <w:sz w:val="18"/>
      <w:szCs w:val="18"/>
    </w:rPr>
  </w:style>
  <w:style w:type="paragraph" w:styleId="48">
    <w:name w:val="footer"/>
    <w:basedOn w:val="1"/>
    <w:link w:val="114"/>
    <w:qFormat/>
    <w:uiPriority w:val="0"/>
    <w:pPr>
      <w:tabs>
        <w:tab w:val="center" w:pos="4153"/>
        <w:tab w:val="right" w:pos="8306"/>
      </w:tabs>
      <w:snapToGrid w:val="0"/>
      <w:jc w:val="left"/>
    </w:pPr>
    <w:rPr>
      <w:kern w:val="0"/>
      <w:sz w:val="18"/>
      <w:szCs w:val="18"/>
    </w:rPr>
  </w:style>
  <w:style w:type="paragraph" w:styleId="49">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50">
    <w:name w:val="Signature"/>
    <w:basedOn w:val="1"/>
    <w:link w:val="116"/>
    <w:qFormat/>
    <w:uiPriority w:val="0"/>
    <w:pPr>
      <w:ind w:left="4320"/>
    </w:pPr>
    <w:rPr>
      <w:rFonts w:eastAsia="楷体_GB2312"/>
    </w:rPr>
  </w:style>
  <w:style w:type="paragraph" w:styleId="51">
    <w:name w:val="toc 1"/>
    <w:basedOn w:val="1"/>
    <w:next w:val="1"/>
    <w:qFormat/>
    <w:uiPriority w:val="0"/>
    <w:pPr>
      <w:spacing w:before="120" w:after="120"/>
      <w:jc w:val="left"/>
    </w:pPr>
    <w:rPr>
      <w:rFonts w:ascii="Calibri" w:hAnsi="Calibri" w:eastAsia="宋体" w:cs="Calibri"/>
      <w:b/>
      <w:bCs/>
      <w:caps/>
      <w:sz w:val="20"/>
    </w:rPr>
  </w:style>
  <w:style w:type="paragraph" w:styleId="52">
    <w:name w:val="List Continue 4"/>
    <w:basedOn w:val="1"/>
    <w:qFormat/>
    <w:uiPriority w:val="0"/>
    <w:pPr>
      <w:spacing w:after="120"/>
      <w:ind w:left="1680" w:leftChars="800"/>
    </w:pPr>
    <w:rPr>
      <w:szCs w:val="24"/>
    </w:rPr>
  </w:style>
  <w:style w:type="paragraph" w:styleId="53">
    <w:name w:val="toc 4"/>
    <w:basedOn w:val="1"/>
    <w:next w:val="1"/>
    <w:qFormat/>
    <w:uiPriority w:val="0"/>
    <w:pPr>
      <w:ind w:left="630"/>
      <w:jc w:val="left"/>
    </w:pPr>
    <w:rPr>
      <w:rFonts w:ascii="Calibri" w:hAnsi="Calibri" w:eastAsia="宋体" w:cs="Calibri"/>
      <w:sz w:val="18"/>
      <w:szCs w:val="18"/>
    </w:rPr>
  </w:style>
  <w:style w:type="paragraph" w:styleId="54">
    <w:name w:val="index heading"/>
    <w:basedOn w:val="1"/>
    <w:next w:val="55"/>
    <w:qFormat/>
    <w:uiPriority w:val="0"/>
    <w:pPr>
      <w:spacing w:line="360" w:lineRule="auto"/>
      <w:ind w:firstLine="482"/>
    </w:pPr>
    <w:rPr>
      <w:rFonts w:ascii="Footlight MT Light" w:hAnsi="Footlight MT Light"/>
      <w:sz w:val="24"/>
    </w:rPr>
  </w:style>
  <w:style w:type="paragraph" w:styleId="55">
    <w:name w:val="index 1"/>
    <w:basedOn w:val="1"/>
    <w:next w:val="1"/>
    <w:qFormat/>
    <w:uiPriority w:val="0"/>
  </w:style>
  <w:style w:type="paragraph" w:styleId="56">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7">
    <w:name w:val="List Number 5"/>
    <w:basedOn w:val="1"/>
    <w:qFormat/>
    <w:uiPriority w:val="0"/>
    <w:pPr>
      <w:tabs>
        <w:tab w:val="left" w:pos="2040"/>
      </w:tabs>
      <w:ind w:left="2040" w:hanging="360"/>
    </w:pPr>
  </w:style>
  <w:style w:type="paragraph" w:styleId="58">
    <w:name w:val="List"/>
    <w:basedOn w:val="1"/>
    <w:qFormat/>
    <w:uiPriority w:val="0"/>
    <w:pPr>
      <w:adjustRightInd w:val="0"/>
      <w:spacing w:line="360" w:lineRule="auto"/>
      <w:ind w:left="284" w:hanging="284"/>
      <w:textAlignment w:val="baseline"/>
    </w:pPr>
    <w:rPr>
      <w:color w:val="000000"/>
      <w:kern w:val="0"/>
    </w:rPr>
  </w:style>
  <w:style w:type="paragraph" w:styleId="59">
    <w:name w:val="footnote text"/>
    <w:basedOn w:val="1"/>
    <w:link w:val="118"/>
    <w:qFormat/>
    <w:uiPriority w:val="99"/>
    <w:pPr>
      <w:snapToGrid w:val="0"/>
      <w:ind w:left="825" w:hanging="420"/>
      <w:jc w:val="left"/>
    </w:pPr>
    <w:rPr>
      <w:sz w:val="18"/>
      <w:szCs w:val="18"/>
    </w:rPr>
  </w:style>
  <w:style w:type="paragraph" w:styleId="60">
    <w:name w:val="toc 6"/>
    <w:basedOn w:val="1"/>
    <w:next w:val="1"/>
    <w:qFormat/>
    <w:uiPriority w:val="0"/>
    <w:pPr>
      <w:ind w:left="1050"/>
      <w:jc w:val="left"/>
    </w:pPr>
    <w:rPr>
      <w:rFonts w:ascii="Calibri" w:hAnsi="Calibri" w:eastAsia="宋体" w:cs="Calibri"/>
      <w:sz w:val="18"/>
      <w:szCs w:val="18"/>
    </w:rPr>
  </w:style>
  <w:style w:type="paragraph" w:styleId="61">
    <w:name w:val="List 5"/>
    <w:basedOn w:val="1"/>
    <w:qFormat/>
    <w:uiPriority w:val="0"/>
    <w:pPr>
      <w:ind w:left="100" w:leftChars="800" w:hanging="200" w:hangingChars="200"/>
    </w:pPr>
    <w:rPr>
      <w:szCs w:val="24"/>
    </w:rPr>
  </w:style>
  <w:style w:type="paragraph" w:styleId="62">
    <w:name w:val="Body Text Indent 3"/>
    <w:basedOn w:val="1"/>
    <w:link w:val="119"/>
    <w:qFormat/>
    <w:uiPriority w:val="0"/>
    <w:pPr>
      <w:spacing w:after="120"/>
      <w:ind w:left="420" w:leftChars="200"/>
    </w:pPr>
    <w:rPr>
      <w:kern w:val="0"/>
      <w:sz w:val="16"/>
      <w:szCs w:val="16"/>
    </w:rPr>
  </w:style>
  <w:style w:type="paragraph" w:styleId="63">
    <w:name w:val="index 7"/>
    <w:basedOn w:val="1"/>
    <w:next w:val="1"/>
    <w:qFormat/>
    <w:uiPriority w:val="0"/>
    <w:pPr>
      <w:ind w:left="1200" w:leftChars="1200"/>
    </w:pPr>
    <w:rPr>
      <w:szCs w:val="24"/>
    </w:rPr>
  </w:style>
  <w:style w:type="paragraph" w:styleId="64">
    <w:name w:val="index 9"/>
    <w:basedOn w:val="1"/>
    <w:next w:val="1"/>
    <w:qFormat/>
    <w:uiPriority w:val="0"/>
    <w:pPr>
      <w:ind w:left="1600" w:leftChars="1600"/>
    </w:pPr>
    <w:rPr>
      <w:szCs w:val="24"/>
    </w:rPr>
  </w:style>
  <w:style w:type="paragraph" w:styleId="65">
    <w:name w:val="toc 9"/>
    <w:basedOn w:val="1"/>
    <w:next w:val="1"/>
    <w:qFormat/>
    <w:uiPriority w:val="0"/>
    <w:pPr>
      <w:ind w:left="1680"/>
      <w:jc w:val="left"/>
    </w:pPr>
    <w:rPr>
      <w:rFonts w:ascii="Calibri" w:hAnsi="Calibri" w:eastAsia="宋体"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3"/>
    <w:next w:val="23"/>
    <w:link w:val="123"/>
    <w:qFormat/>
    <w:uiPriority w:val="0"/>
    <w:rPr>
      <w:b/>
      <w:bCs/>
    </w:rPr>
  </w:style>
  <w:style w:type="paragraph" w:styleId="75">
    <w:name w:val="Body Text First Indent"/>
    <w:basedOn w:val="27"/>
    <w:link w:val="124"/>
    <w:unhideWhenUsed/>
    <w:qFormat/>
    <w:uiPriority w:val="0"/>
    <w:pPr>
      <w:ind w:firstLine="420" w:firstLineChars="100"/>
    </w:pPr>
    <w:rPr>
      <w:rFonts w:ascii="Calibri" w:hAnsi="Calibri"/>
      <w:kern w:val="2"/>
      <w:sz w:val="21"/>
      <w:szCs w:val="22"/>
    </w:rPr>
  </w:style>
  <w:style w:type="paragraph" w:styleId="76">
    <w:name w:val="Body Text First Indent 2"/>
    <w:basedOn w:val="28"/>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1 字符"/>
    <w:qFormat/>
    <w:uiPriority w:val="0"/>
    <w:rPr>
      <w:rFonts w:ascii="Times New Roman" w:hAnsi="Times New Roman" w:eastAsia="宋体" w:cs="Times New Roman"/>
      <w:b/>
      <w:bCs/>
      <w:kern w:val="44"/>
      <w:sz w:val="44"/>
      <w:szCs w:val="44"/>
    </w:rPr>
  </w:style>
  <w:style w:type="character" w:customStyle="1" w:styleId="89">
    <w:name w:val="标题 3 字符"/>
    <w:qFormat/>
    <w:uiPriority w:val="0"/>
    <w:rPr>
      <w:rFonts w:ascii="Times New Roman" w:hAnsi="Times New Roman" w:eastAsia="宋体" w:cs="Times New Roman"/>
      <w:b/>
      <w:bCs/>
      <w:sz w:val="32"/>
      <w:szCs w:val="32"/>
    </w:rPr>
  </w:style>
  <w:style w:type="character" w:customStyle="1" w:styleId="90">
    <w:name w:val="标题 2 字符"/>
    <w:qFormat/>
    <w:uiPriority w:val="0"/>
    <w:rPr>
      <w:rFonts w:ascii="Cambria" w:hAnsi="Cambria" w:eastAsia="宋体" w:cs="Times New Roman"/>
      <w:b/>
      <w:bCs/>
      <w:sz w:val="32"/>
      <w:szCs w:val="32"/>
    </w:rPr>
  </w:style>
  <w:style w:type="paragraph" w:customStyle="1" w:styleId="91">
    <w:name w:val="表格正文"/>
    <w:basedOn w:val="1"/>
    <w:qFormat/>
    <w:uiPriority w:val="0"/>
    <w:pPr>
      <w:adjustRightInd w:val="0"/>
      <w:spacing w:line="400" w:lineRule="exact"/>
      <w:jc w:val="center"/>
    </w:pPr>
    <w:rPr>
      <w:rFonts w:ascii="Calibri" w:hAnsi="Calibri"/>
      <w:szCs w:val="24"/>
    </w:rPr>
  </w:style>
  <w:style w:type="paragraph" w:customStyle="1" w:styleId="92">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3">
    <w:name w:val="标题 2 字符1"/>
    <w:link w:val="4"/>
    <w:qFormat/>
    <w:uiPriority w:val="0"/>
    <w:rPr>
      <w:rFonts w:ascii="Cambria" w:hAnsi="Cambria" w:eastAsia="宋体" w:cs="Times New Roman"/>
      <w:b/>
      <w:bCs/>
      <w:sz w:val="32"/>
      <w:szCs w:val="32"/>
    </w:rPr>
  </w:style>
  <w:style w:type="character" w:customStyle="1" w:styleId="94">
    <w:name w:val="标题 1 字符1"/>
    <w:link w:val="3"/>
    <w:qFormat/>
    <w:uiPriority w:val="0"/>
    <w:rPr>
      <w:rFonts w:ascii="Times New Roman" w:hAnsi="Times New Roman" w:eastAsia="宋体" w:cs="Times New Roman"/>
      <w:b/>
      <w:bCs/>
      <w:kern w:val="44"/>
      <w:sz w:val="44"/>
      <w:szCs w:val="44"/>
    </w:rPr>
  </w:style>
  <w:style w:type="character" w:customStyle="1" w:styleId="95">
    <w:name w:val="标题 3 字符1"/>
    <w:link w:val="5"/>
    <w:qFormat/>
    <w:uiPriority w:val="0"/>
    <w:rPr>
      <w:rFonts w:ascii="Times New Roman" w:hAnsi="Times New Roman" w:eastAsia="宋体" w:cs="Times New Roman"/>
      <w:b/>
      <w:bCs/>
      <w:sz w:val="32"/>
      <w:szCs w:val="32"/>
    </w:rPr>
  </w:style>
  <w:style w:type="character" w:customStyle="1" w:styleId="96">
    <w:name w:val="正文缩进 字符1"/>
    <w:link w:val="6"/>
    <w:qFormat/>
    <w:uiPriority w:val="0"/>
    <w:rPr>
      <w:rFonts w:ascii="Times New Roman" w:hAnsi="Times New Roman" w:eastAsia="宋体" w:cs="Times New Roman"/>
      <w:szCs w:val="24"/>
    </w:rPr>
  </w:style>
  <w:style w:type="character" w:customStyle="1" w:styleId="97">
    <w:name w:val="标题 4 字符1"/>
    <w:link w:val="7"/>
    <w:qFormat/>
    <w:uiPriority w:val="1"/>
    <w:rPr>
      <w:rFonts w:ascii="Cambria" w:hAnsi="Cambria" w:eastAsia="宋体" w:cs="Times New Roman"/>
      <w:b/>
      <w:bCs/>
      <w:sz w:val="28"/>
      <w:szCs w:val="28"/>
    </w:rPr>
  </w:style>
  <w:style w:type="character" w:customStyle="1" w:styleId="98">
    <w:name w:val="标题 5 字符1"/>
    <w:link w:val="8"/>
    <w:qFormat/>
    <w:uiPriority w:val="0"/>
    <w:rPr>
      <w:rFonts w:ascii="Times New Roman" w:hAnsi="Times New Roman" w:eastAsia="宋体" w:cs="Times New Roman"/>
      <w:b/>
      <w:bCs/>
      <w:sz w:val="28"/>
      <w:szCs w:val="28"/>
    </w:rPr>
  </w:style>
  <w:style w:type="character" w:customStyle="1" w:styleId="99">
    <w:name w:val="标题 6 字符1"/>
    <w:link w:val="9"/>
    <w:qFormat/>
    <w:uiPriority w:val="0"/>
    <w:rPr>
      <w:rFonts w:ascii="Cambria" w:hAnsi="Cambria" w:eastAsia="宋体" w:cs="Times New Roman"/>
      <w:b/>
      <w:bCs/>
      <w:sz w:val="24"/>
      <w:szCs w:val="24"/>
    </w:rPr>
  </w:style>
  <w:style w:type="character" w:customStyle="1" w:styleId="100">
    <w:name w:val="标题 7 字符1"/>
    <w:link w:val="10"/>
    <w:qFormat/>
    <w:uiPriority w:val="0"/>
    <w:rPr>
      <w:rFonts w:ascii="Times New Roman" w:hAnsi="Times New Roman" w:eastAsia="宋体" w:cs="Times New Roman"/>
      <w:b/>
      <w:bCs/>
      <w:sz w:val="24"/>
      <w:szCs w:val="24"/>
    </w:rPr>
  </w:style>
  <w:style w:type="character" w:customStyle="1" w:styleId="101">
    <w:name w:val="标题 8 字符"/>
    <w:link w:val="11"/>
    <w:semiHidden/>
    <w:qFormat/>
    <w:uiPriority w:val="0"/>
    <w:rPr>
      <w:rFonts w:ascii="Cambria" w:hAnsi="Cambria" w:eastAsia="宋体" w:cs="Times New Roman"/>
      <w:kern w:val="2"/>
      <w:sz w:val="24"/>
      <w:szCs w:val="24"/>
    </w:rPr>
  </w:style>
  <w:style w:type="character" w:customStyle="1" w:styleId="102">
    <w:name w:val="标题 9 字符"/>
    <w:link w:val="12"/>
    <w:semiHidden/>
    <w:qFormat/>
    <w:uiPriority w:val="0"/>
    <w:rPr>
      <w:rFonts w:ascii="Cambria" w:hAnsi="Cambria" w:eastAsia="宋体" w:cs="Times New Roman"/>
      <w:kern w:val="2"/>
      <w:sz w:val="21"/>
      <w:szCs w:val="21"/>
    </w:rPr>
  </w:style>
  <w:style w:type="character" w:customStyle="1" w:styleId="103">
    <w:name w:val="文档结构图 字符1"/>
    <w:link w:val="21"/>
    <w:qFormat/>
    <w:uiPriority w:val="0"/>
    <w:rPr>
      <w:rFonts w:ascii="宋体" w:hAnsi="Times New Roman" w:eastAsia="宋体" w:cs="Times New Roman"/>
      <w:sz w:val="18"/>
      <w:szCs w:val="18"/>
    </w:rPr>
  </w:style>
  <w:style w:type="character" w:customStyle="1" w:styleId="104">
    <w:name w:val="批注文字 字符1"/>
    <w:link w:val="23"/>
    <w:qFormat/>
    <w:uiPriority w:val="0"/>
    <w:rPr>
      <w:rFonts w:ascii="Times New Roman" w:hAnsi="Times New Roman" w:eastAsia="宋体" w:cs="Times New Roman"/>
      <w:szCs w:val="20"/>
    </w:rPr>
  </w:style>
  <w:style w:type="character" w:customStyle="1" w:styleId="105">
    <w:name w:val="正文文本 3 字符1"/>
    <w:link w:val="25"/>
    <w:qFormat/>
    <w:uiPriority w:val="0"/>
    <w:rPr>
      <w:rFonts w:ascii="宋体" w:hAnsi="Times New Roman" w:eastAsia="宋体" w:cs="Times New Roman"/>
      <w:sz w:val="24"/>
      <w:szCs w:val="20"/>
    </w:rPr>
  </w:style>
  <w:style w:type="character" w:customStyle="1" w:styleId="106">
    <w:name w:val="正文文本 字符1"/>
    <w:link w:val="27"/>
    <w:qFormat/>
    <w:uiPriority w:val="0"/>
    <w:rPr>
      <w:rFonts w:ascii="Times New Roman" w:hAnsi="Times New Roman" w:eastAsia="宋体" w:cs="Times New Roman"/>
      <w:szCs w:val="24"/>
    </w:rPr>
  </w:style>
  <w:style w:type="character" w:customStyle="1" w:styleId="107">
    <w:name w:val="正文文本缩进 字符1"/>
    <w:link w:val="28"/>
    <w:qFormat/>
    <w:uiPriority w:val="0"/>
    <w:rPr>
      <w:rFonts w:ascii="Times New Roman" w:hAnsi="Times New Roman" w:eastAsia="宋体" w:cs="Times New Roman"/>
      <w:szCs w:val="20"/>
    </w:rPr>
  </w:style>
  <w:style w:type="character" w:customStyle="1" w:styleId="108">
    <w:name w:val="HTML 地址 字符"/>
    <w:link w:val="34"/>
    <w:qFormat/>
    <w:uiPriority w:val="0"/>
    <w:rPr>
      <w:rFonts w:ascii="Arial Unicode MS" w:hAnsi="Arial Unicode MS" w:eastAsia="Arial Unicode MS"/>
      <w:i/>
      <w:iCs/>
      <w:sz w:val="24"/>
      <w:szCs w:val="24"/>
    </w:rPr>
  </w:style>
  <w:style w:type="character" w:customStyle="1" w:styleId="109">
    <w:name w:val="纯文本 字符1"/>
    <w:link w:val="38"/>
    <w:qFormat/>
    <w:uiPriority w:val="0"/>
    <w:rPr>
      <w:rFonts w:ascii="宋体" w:hAnsi="Courier New" w:eastAsia="宋体" w:cs="Times New Roman"/>
      <w:szCs w:val="20"/>
    </w:rPr>
  </w:style>
  <w:style w:type="character" w:customStyle="1" w:styleId="110">
    <w:name w:val="日期 字符1"/>
    <w:link w:val="43"/>
    <w:qFormat/>
    <w:uiPriority w:val="0"/>
    <w:rPr>
      <w:rFonts w:ascii="Times New Roman" w:hAnsi="Times New Roman" w:eastAsia="宋体" w:cs="Times New Roman"/>
      <w:kern w:val="2"/>
      <w:sz w:val="21"/>
      <w:szCs w:val="24"/>
    </w:rPr>
  </w:style>
  <w:style w:type="character" w:customStyle="1" w:styleId="111">
    <w:name w:val="正文文本缩进 2 字符1"/>
    <w:link w:val="44"/>
    <w:qFormat/>
    <w:uiPriority w:val="0"/>
    <w:rPr>
      <w:rFonts w:ascii="Times New Roman" w:hAnsi="Times New Roman" w:eastAsia="宋体" w:cs="Times New Roman"/>
      <w:kern w:val="2"/>
      <w:sz w:val="21"/>
    </w:rPr>
  </w:style>
  <w:style w:type="character" w:customStyle="1" w:styleId="112">
    <w:name w:val="尾注文本 字符"/>
    <w:link w:val="45"/>
    <w:qFormat/>
    <w:uiPriority w:val="99"/>
    <w:rPr>
      <w:kern w:val="2"/>
      <w:sz w:val="21"/>
    </w:rPr>
  </w:style>
  <w:style w:type="character" w:customStyle="1" w:styleId="113">
    <w:name w:val="批注框文本 字符1"/>
    <w:link w:val="47"/>
    <w:qFormat/>
    <w:uiPriority w:val="0"/>
    <w:rPr>
      <w:rFonts w:ascii="Times New Roman" w:hAnsi="Times New Roman" w:eastAsia="宋体" w:cs="Times New Roman"/>
      <w:sz w:val="18"/>
      <w:szCs w:val="18"/>
    </w:rPr>
  </w:style>
  <w:style w:type="character" w:customStyle="1" w:styleId="114">
    <w:name w:val="页脚 字符1"/>
    <w:link w:val="48"/>
    <w:qFormat/>
    <w:uiPriority w:val="0"/>
    <w:rPr>
      <w:rFonts w:ascii="Times New Roman" w:hAnsi="Times New Roman" w:eastAsia="宋体" w:cs="Times New Roman"/>
      <w:sz w:val="18"/>
      <w:szCs w:val="18"/>
    </w:rPr>
  </w:style>
  <w:style w:type="character" w:customStyle="1" w:styleId="115">
    <w:name w:val="页眉 字符1"/>
    <w:link w:val="49"/>
    <w:qFormat/>
    <w:uiPriority w:val="0"/>
    <w:rPr>
      <w:rFonts w:ascii="Times New Roman" w:hAnsi="Times New Roman" w:eastAsia="宋体" w:cs="Times New Roman"/>
      <w:sz w:val="18"/>
      <w:szCs w:val="18"/>
    </w:rPr>
  </w:style>
  <w:style w:type="character" w:customStyle="1" w:styleId="116">
    <w:name w:val="签名 字符"/>
    <w:link w:val="50"/>
    <w:qFormat/>
    <w:uiPriority w:val="0"/>
    <w:rPr>
      <w:rFonts w:eastAsia="楷体_GB2312"/>
      <w:kern w:val="2"/>
      <w:sz w:val="21"/>
    </w:rPr>
  </w:style>
  <w:style w:type="character" w:customStyle="1" w:styleId="117">
    <w:name w:val="副标题 字符1"/>
    <w:link w:val="56"/>
    <w:qFormat/>
    <w:uiPriority w:val="11"/>
    <w:rPr>
      <w:rFonts w:ascii="Cambria" w:hAnsi="Cambria" w:eastAsia="宋体" w:cs="Times New Roman"/>
      <w:b/>
      <w:kern w:val="28"/>
      <w:sz w:val="32"/>
    </w:rPr>
  </w:style>
  <w:style w:type="character" w:customStyle="1" w:styleId="118">
    <w:name w:val="脚注文本 字符"/>
    <w:link w:val="59"/>
    <w:qFormat/>
    <w:uiPriority w:val="99"/>
    <w:rPr>
      <w:kern w:val="2"/>
      <w:sz w:val="18"/>
      <w:szCs w:val="18"/>
    </w:rPr>
  </w:style>
  <w:style w:type="character" w:customStyle="1" w:styleId="119">
    <w:name w:val="正文文本缩进 3 字符1"/>
    <w:link w:val="62"/>
    <w:qFormat/>
    <w:uiPriority w:val="0"/>
    <w:rPr>
      <w:rFonts w:ascii="Times New Roman" w:hAnsi="Times New Roman" w:eastAsia="宋体" w:cs="Times New Roman"/>
      <w:sz w:val="16"/>
      <w:szCs w:val="16"/>
    </w:rPr>
  </w:style>
  <w:style w:type="character" w:customStyle="1" w:styleId="120">
    <w:name w:val="正文文本 2 字符1"/>
    <w:link w:val="66"/>
    <w:qFormat/>
    <w:uiPriority w:val="0"/>
    <w:rPr>
      <w:rFonts w:ascii="Times New Roman" w:hAnsi="Times New Roman" w:eastAsia="宋体" w:cs="Times New Roman"/>
      <w:szCs w:val="24"/>
    </w:rPr>
  </w:style>
  <w:style w:type="character" w:customStyle="1" w:styleId="121">
    <w:name w:val="HTML 预设格式 字符1"/>
    <w:link w:val="69"/>
    <w:qFormat/>
    <w:uiPriority w:val="0"/>
    <w:rPr>
      <w:rFonts w:ascii="黑体" w:hAnsi="Courier New" w:eastAsia="黑体"/>
    </w:rPr>
  </w:style>
  <w:style w:type="character" w:customStyle="1" w:styleId="122">
    <w:name w:val="标题 字符"/>
    <w:link w:val="73"/>
    <w:qFormat/>
    <w:uiPriority w:val="0"/>
    <w:rPr>
      <w:rFonts w:ascii="Cambria" w:hAnsi="Cambria" w:cs="Times New Roman"/>
      <w:b/>
      <w:bCs/>
      <w:kern w:val="2"/>
      <w:sz w:val="32"/>
      <w:szCs w:val="32"/>
    </w:rPr>
  </w:style>
  <w:style w:type="character" w:customStyle="1" w:styleId="123">
    <w:name w:val="批注主题 字符1"/>
    <w:link w:val="74"/>
    <w:qFormat/>
    <w:uiPriority w:val="0"/>
    <w:rPr>
      <w:rFonts w:ascii="Times New Roman" w:hAnsi="Times New Roman" w:eastAsia="宋体" w:cs="Times New Roman"/>
      <w:b/>
      <w:bCs/>
      <w:szCs w:val="20"/>
    </w:rPr>
  </w:style>
  <w:style w:type="character" w:customStyle="1" w:styleId="124">
    <w:name w:val="正文文本首行缩进 字符"/>
    <w:link w:val="75"/>
    <w:qFormat/>
    <w:uiPriority w:val="0"/>
    <w:rPr>
      <w:rFonts w:ascii="Calibri" w:hAnsi="Calibri" w:cs="Times New Roman"/>
      <w:kern w:val="2"/>
      <w:sz w:val="21"/>
      <w:szCs w:val="22"/>
    </w:rPr>
  </w:style>
  <w:style w:type="character" w:customStyle="1" w:styleId="125">
    <w:name w:val="正文文本首行缩进 2 字符"/>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表段落 字符1"/>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0"/>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84">
    <w:name w:val="Char Char1 Char"/>
    <w:basedOn w:val="1"/>
    <w:qFormat/>
    <w:uiPriority w:val="0"/>
    <w:rPr>
      <w:rFonts w:ascii="Calibri" w:hAnsi="Calibri" w:eastAsia="宋体" w:cs="Times New Roman"/>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eastAsia="宋体" w:cs="Times New Roman"/>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eastAsia="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eastAsia="宋体"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8">
    <w:name w:val=" Char Char Char"/>
    <w:basedOn w:val="1"/>
    <w:qFormat/>
    <w:uiPriority w:val="0"/>
    <w:rPr>
      <w:rFonts w:ascii="Tahoma" w:hAnsi="Tahoma" w:eastAsia="宋体" w:cs="Times New Roman"/>
      <w:sz w:val="24"/>
    </w:rPr>
  </w:style>
  <w:style w:type="paragraph" w:customStyle="1" w:styleId="199">
    <w:name w:val="font7"/>
    <w:basedOn w:val="1"/>
    <w:qFormat/>
    <w:uiPriority w:val="0"/>
    <w:pPr>
      <w:widowControl/>
      <w:spacing w:before="100" w:beforeAutospacing="1" w:after="100" w:afterAutospacing="1"/>
      <w:jc w:val="left"/>
    </w:pPr>
    <w:rPr>
      <w:rFonts w:ascii="Calibri" w:hAnsi="Calibri" w:eastAsia="宋体" w:cs="Times New Roman"/>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4"/>
    <w:qFormat/>
    <w:uiPriority w:val="0"/>
    <w:pPr>
      <w:tabs>
        <w:tab w:val="left" w:pos="360"/>
      </w:tabs>
      <w:spacing w:line="240" w:lineRule="auto"/>
    </w:pPr>
    <w:rPr>
      <w:rFonts w:ascii="黑体" w:hAnsi="Arial" w:eastAsia="黑体" w:cs="Times New Roman"/>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8">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211">
    <w:name w:val="List Paragraph1"/>
    <w:basedOn w:val="1"/>
    <w:qFormat/>
    <w:uiPriority w:val="34"/>
    <w:pPr>
      <w:ind w:firstLine="420" w:firstLineChars="200"/>
    </w:pPr>
    <w:rPr>
      <w:rFonts w:ascii="Calibri" w:hAnsi="Calibri" w:eastAsia="宋体" w:cs="Times New Roman"/>
      <w:szCs w:val="22"/>
    </w:rPr>
  </w:style>
  <w:style w:type="paragraph" w:customStyle="1" w:styleId="212">
    <w:name w:val="1"/>
    <w:basedOn w:val="1"/>
    <w:next w:val="1"/>
    <w:qFormat/>
    <w:uiPriority w:val="0"/>
    <w:rPr>
      <w:rFonts w:ascii="Calibri" w:hAnsi="Calibri" w:eastAsia="宋体" w:cs="Times New Roman"/>
    </w:rPr>
  </w:style>
  <w:style w:type="paragraph" w:customStyle="1" w:styleId="213">
    <w:name w:val="Char Char Char Char Char"/>
    <w:basedOn w:val="21"/>
    <w:qFormat/>
    <w:uiPriority w:val="0"/>
    <w:pPr>
      <w:shd w:val="clear" w:color="auto" w:fill="000080"/>
    </w:pPr>
    <w:rPr>
      <w:rFonts w:ascii="Tahoma" w:hAnsi="Tahoma" w:eastAsia="宋体" w:cs="Times New Roman"/>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rPr>
  </w:style>
  <w:style w:type="paragraph" w:customStyle="1" w:styleId="218">
    <w:name w:val="表格正文居中"/>
    <w:basedOn w:val="1"/>
    <w:qFormat/>
    <w:uiPriority w:val="0"/>
    <w:pPr>
      <w:spacing w:line="0" w:lineRule="atLeast"/>
      <w:jc w:val="center"/>
    </w:pPr>
    <w:rPr>
      <w:rFonts w:ascii="Calibri" w:hAnsi="Calibri" w:eastAsia="宋体" w:cs="Times New Roman"/>
      <w:szCs w:val="24"/>
    </w:rPr>
  </w:style>
  <w:style w:type="paragraph" w:customStyle="1" w:styleId="219">
    <w:name w:val="List Paragraph2"/>
    <w:basedOn w:val="1"/>
    <w:qFormat/>
    <w:uiPriority w:val="0"/>
    <w:pPr>
      <w:ind w:firstLine="420" w:firstLineChars="200"/>
    </w:pPr>
    <w:rPr>
      <w:rFonts w:ascii="Calibri" w:hAnsi="Calibri" w:eastAsia="宋体" w:cs="Times New Roman"/>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rPr>
  </w:style>
  <w:style w:type="paragraph" w:customStyle="1" w:styleId="222">
    <w:name w:val="列表段落1"/>
    <w:basedOn w:val="1"/>
    <w:qFormat/>
    <w:uiPriority w:val="34"/>
    <w:pPr>
      <w:ind w:firstLine="420" w:firstLineChars="200"/>
    </w:pPr>
    <w:rPr>
      <w:rFonts w:ascii="等线" w:hAnsi="等线" w:eastAsia="等线" w:cs="Times New Roman"/>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eastAsia="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rPr>
  </w:style>
  <w:style w:type="paragraph" w:customStyle="1" w:styleId="237">
    <w:name w:val="Char Char Char Char Char Char Char Char Char Char"/>
    <w:basedOn w:val="1"/>
    <w:qFormat/>
    <w:uiPriority w:val="0"/>
    <w:rPr>
      <w:rFonts w:ascii="Tahoma" w:hAnsi="Tahoma" w:eastAsia="宋体" w:cs="Times New Roman"/>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eastAsia="宋体" w:cs="Times New Roman"/>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Normal"/>
    <w:basedOn w:val="77"/>
    <w:qFormat/>
    <w:uiPriority w:val="0"/>
    <w:pPr>
      <w:widowControl w:val="0"/>
      <w:autoSpaceDE w:val="0"/>
      <w:autoSpaceDN w:val="0"/>
    </w:pPr>
    <w:rPr>
      <w:sz w:val="22"/>
      <w:szCs w:val="22"/>
      <w:lang w:eastAsia="en-US"/>
    </w:rPr>
    <w:tblPr>
      <w:tblCellMar>
        <w:left w:w="0" w:type="dxa"/>
        <w:right w:w="0" w:type="dxa"/>
      </w:tblCellMar>
    </w:tblPr>
  </w:style>
  <w:style w:type="table" w:customStyle="1" w:styleId="252">
    <w:name w:val="网格型2"/>
    <w:basedOn w:val="7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7"/>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eastAsia="宋体" w:cs="Times New Roman"/>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eastAsia="宋体" w:cs="Times New Roman"/>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eastAsia="宋体" w:cs="Times New Roman"/>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3"/>
    <w:next w:val="23"/>
    <w:qFormat/>
    <w:uiPriority w:val="0"/>
    <w:rPr>
      <w:rFonts w:ascii="Calibri" w:hAnsi="Calibri" w:eastAsia="宋体" w:cs="Times New Roman"/>
      <w:b/>
      <w:bCs/>
      <w:kern w:val="2"/>
      <w:sz w:val="21"/>
      <w:szCs w:val="24"/>
      <w:lang w:val="en-US" w:eastAsia="zh-CN"/>
    </w:rPr>
  </w:style>
  <w:style w:type="paragraph" w:customStyle="1" w:styleId="34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7"/>
    <w:qFormat/>
    <w:uiPriority w:val="0"/>
    <w:pPr>
      <w:widowControl/>
      <w:overflowPunct w:val="0"/>
      <w:autoSpaceDE w:val="0"/>
      <w:autoSpaceDN w:val="0"/>
      <w:adjustRightInd w:val="0"/>
      <w:spacing w:after="0"/>
      <w:ind w:left="283" w:hanging="283"/>
      <w:textAlignment w:val="baseline"/>
    </w:pPr>
    <w:rPr>
      <w:rFonts w:ascii="Arial" w:hAnsi="Arial" w:cs="Times New Roman"/>
      <w:kern w:val="20"/>
      <w:szCs w:val="22"/>
      <w:lang w:val="en-GB" w:eastAsia="zh-CN"/>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6"/>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4"/>
    <w:qFormat/>
    <w:uiPriority w:val="0"/>
    <w:pPr>
      <w:keepNext w:val="0"/>
      <w:keepLines w:val="0"/>
      <w:tabs>
        <w:tab w:val="left" w:pos="1140"/>
      </w:tabs>
      <w:snapToGrid w:val="0"/>
      <w:spacing w:before="360" w:after="120" w:line="360" w:lineRule="auto"/>
      <w:ind w:left="820" w:hanging="400"/>
    </w:pPr>
    <w:rPr>
      <w:rFonts w:ascii="宋体" w:hAnsi="宋体"/>
      <w:kern w:val="2"/>
      <w:sz w:val="24"/>
      <w:szCs w:val="24"/>
      <w:lang w:val="en-US" w:eastAsia="zh-CN"/>
    </w:rPr>
  </w:style>
  <w:style w:type="paragraph" w:customStyle="1" w:styleId="396">
    <w:name w:val="样式3"/>
    <w:basedOn w:val="37"/>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5"/>
    <w:qFormat/>
    <w:uiPriority w:val="0"/>
    <w:rPr>
      <w:rFonts w:ascii="宋体" w:hAnsi="宋体"/>
      <w:kern w:val="2"/>
      <w:sz w:val="28"/>
      <w:szCs w:val="28"/>
      <w:lang w:val="en-US" w:eastAsia="zh-CN"/>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50"/>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5"/>
    <w:qFormat/>
    <w:uiPriority w:val="0"/>
    <w:pPr>
      <w:keepNext w:val="0"/>
      <w:keepLines w:val="0"/>
      <w:tabs>
        <w:tab w:val="left" w:pos="567"/>
      </w:tabs>
      <w:spacing w:before="0" w:after="0" w:line="480" w:lineRule="exact"/>
      <w:ind w:left="567" w:hanging="567"/>
    </w:pPr>
    <w:rPr>
      <w:rFonts w:ascii="宋体"/>
      <w:b w:val="0"/>
      <w:bCs w:val="0"/>
      <w:sz w:val="21"/>
      <w:szCs w:val="20"/>
      <w:lang w:val="en-US" w:eastAsia="zh-CN"/>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7"/>
    <w:qFormat/>
    <w:uiPriority w:val="0"/>
    <w:pPr>
      <w:tabs>
        <w:tab w:val="left" w:pos="1080"/>
        <w:tab w:val="right" w:leader="dot" w:pos="9458"/>
      </w:tabs>
    </w:pPr>
    <w:rPr>
      <w:rFonts w:ascii="Arial" w:hAnsi="Times New Roman" w:cs="Arial"/>
      <w:i w:val="0"/>
    </w:rPr>
  </w:style>
  <w:style w:type="paragraph" w:customStyle="1" w:styleId="442">
    <w:name w:val="元正正文标题2"/>
    <w:basedOn w:val="7"/>
    <w:qFormat/>
    <w:uiPriority w:val="0"/>
    <w:pPr>
      <w:keepNext w:val="0"/>
      <w:keepLines w:val="0"/>
      <w:adjustRightInd w:val="0"/>
      <w:snapToGrid w:val="0"/>
      <w:spacing w:before="0" w:after="0" w:line="300" w:lineRule="auto"/>
      <w:jc w:val="center"/>
      <w:outlineLvl w:val="9"/>
    </w:pPr>
    <w:rPr>
      <w:rFonts w:ascii="宋体" w:hAnsi="宋体"/>
      <w:bCs w:val="0"/>
      <w:kern w:val="2"/>
      <w:lang w:val="en-US" w:eastAsia="zh-CN"/>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1"/>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lang w:val="en-US" w:eastAsia="zh-CN"/>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3"/>
    <w:qFormat/>
    <w:uiPriority w:val="0"/>
    <w:pPr>
      <w:keepLines w:val="0"/>
      <w:spacing w:before="0" w:after="0" w:line="360" w:lineRule="auto"/>
      <w:jc w:val="center"/>
    </w:pPr>
    <w:rPr>
      <w:rFonts w:ascii="宋体" w:hAnsi="Arial" w:cs="Arial"/>
      <w:snapToGrid w:val="0"/>
      <w:kern w:val="0"/>
      <w:sz w:val="52"/>
      <w:szCs w:val="72"/>
      <w:lang w:val="en-US" w:eastAsia="zh-CN"/>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6"/>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1"/>
    <w:qFormat/>
    <w:uiPriority w:val="0"/>
    <w:pPr>
      <w:shd w:val="clear" w:color="auto" w:fill="000080"/>
    </w:pPr>
    <w:rPr>
      <w:rFonts w:ascii="Calibri" w:hAnsi="Calibri" w:eastAsia="宋体" w:cs="Times New Roman"/>
      <w:kern w:val="2"/>
      <w:sz w:val="21"/>
      <w:szCs w:val="20"/>
      <w:lang w:val="en-US" w:eastAsia="zh-CN"/>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1"/>
    <w:qFormat/>
    <w:uiPriority w:val="0"/>
    <w:pPr>
      <w:shd w:val="clear" w:color="auto" w:fill="000080"/>
    </w:pPr>
    <w:rPr>
      <w:rFonts w:ascii="Calibri" w:hAnsi="Calibri" w:eastAsia="宋体" w:cs="Times New Roman"/>
      <w:kern w:val="2"/>
      <w:sz w:val="21"/>
      <w:szCs w:val="20"/>
      <w:lang w:val="en-US" w:eastAsia="zh-CN"/>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4"/>
    <w:qFormat/>
    <w:uiPriority w:val="0"/>
    <w:pPr>
      <w:tabs>
        <w:tab w:val="left" w:pos="567"/>
      </w:tabs>
      <w:spacing w:before="240" w:after="120" w:line="415" w:lineRule="auto"/>
    </w:pPr>
    <w:rPr>
      <w:rFonts w:ascii="Times New Roman" w:hAnsi="Times New Roman" w:eastAsia="黑体"/>
      <w:spacing w:val="6"/>
      <w:kern w:val="28"/>
      <w:sz w:val="28"/>
      <w:szCs w:val="28"/>
      <w:lang w:val="en-US" w:eastAsia="zh-CN"/>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7"/>
    <w:next w:val="75"/>
    <w:unhideWhenUsed/>
    <w:qFormat/>
    <w:uiPriority w:val="99"/>
    <w:pPr>
      <w:widowControl/>
      <w:ind w:firstLine="420" w:firstLineChars="100"/>
      <w:jc w:val="left"/>
    </w:pPr>
    <w:rPr>
      <w:rFonts w:ascii="宋体" w:hAnsi="宋体" w:eastAsia="宋体" w:cs="宋体"/>
      <w:kern w:val="2"/>
      <w:sz w:val="24"/>
      <w:lang w:val="en-US" w:eastAsia="zh-CN"/>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42</Pages>
  <Words>6696</Words>
  <Characters>7088</Characters>
  <Lines>99</Lines>
  <Paragraphs>28</Paragraphs>
  <TotalTime>19</TotalTime>
  <ScaleCrop>false</ScaleCrop>
  <LinksUpToDate>false</LinksUpToDate>
  <CharactersWithSpaces>7184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张小莹</cp:lastModifiedBy>
  <cp:lastPrinted>2022-12-01T09:19:00Z</cp:lastPrinted>
  <dcterms:modified xsi:type="dcterms:W3CDTF">2025-11-24T01:03:25Z</dcterms:modified>
  <dc:title>珠海联通局房保安服务项目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2D4A0A7A005A4D15890BB27FED95E615_13</vt:lpwstr>
  </property>
  <property fmtid="{D5CDD505-2E9C-101B-9397-08002B2CF9AE}" pid="4" name="KSOTemplateDocerSaveRecord">
    <vt:lpwstr>eyJoZGlkIjoiNzhkNDgwZGY0NTRkMGQ0Y2E3M2QyMjJlYmNlOTE2OTUiLCJ1c2VySWQiOiI0MDUzOTM1NzEifQ==</vt:lpwstr>
  </property>
</Properties>
</file>