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CA9AC">
      <w:pPr>
        <w:spacing w:line="240" w:lineRule="auto"/>
        <w:jc w:val="both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附件1</w:t>
      </w:r>
    </w:p>
    <w:p w14:paraId="3DBCF533">
      <w:pPr>
        <w:spacing w:line="560" w:lineRule="exact"/>
        <w:jc w:val="both"/>
        <w:rPr>
          <w:rFonts w:hint="eastAsia" w:ascii="黑体" w:hAnsi="黑体" w:eastAsia="黑体" w:cs="黑体"/>
          <w:sz w:val="44"/>
          <w:szCs w:val="44"/>
        </w:rPr>
      </w:pPr>
    </w:p>
    <w:p w14:paraId="7FCDBCC4"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</w:rPr>
        <w:t>江门市工业互联网标杆示范项目</w:t>
      </w:r>
    </w:p>
    <w:p w14:paraId="68BCF121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专项资金验收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指南</w:t>
      </w:r>
    </w:p>
    <w:p w14:paraId="03801BFF"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</w:p>
    <w:p w14:paraId="5F94BE3B"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 w14:paraId="31F2E8B3">
      <w:pPr>
        <w:ind w:firstLine="658"/>
        <w:rPr>
          <w:rFonts w:ascii="黑体" w:hAnsi="黑体" w:eastAsia="黑体" w:cs="仿宋"/>
          <w:spacing w:val="-2"/>
          <w:sz w:val="32"/>
          <w:szCs w:val="32"/>
        </w:rPr>
      </w:pPr>
      <w:r>
        <w:rPr>
          <w:rFonts w:hint="eastAsia" w:ascii="黑体" w:hAnsi="黑体" w:eastAsia="黑体" w:cs="仿宋"/>
          <w:spacing w:val="-2"/>
          <w:sz w:val="32"/>
          <w:szCs w:val="32"/>
        </w:rPr>
        <w:t>一、验收报告</w:t>
      </w:r>
    </w:p>
    <w:p w14:paraId="3092A1D8">
      <w:pPr>
        <w:ind w:firstLine="658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已领取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江门市工业互联网标杆示范项目服务券并完工的工业企业根据附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val="en-US" w:eastAsia="zh-CN"/>
        </w:rPr>
        <w:t>件1-1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《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江门市工业互联网标杆示范项目验收报告》，提供包括但不限于项目有关合同、发票、支付凭证、验收报告、绩效目标完成情况表、照片、系统截图、项目合同执行和费用支出明细汇总表等资料汇编成册（A4纸张双面打印胶装），加盖骑缝章，一式伍份，请在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val="en-US" w:eastAsia="zh-CN"/>
        </w:rPr>
        <w:t>9月25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日邮寄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eastAsia="zh-CN"/>
        </w:rPr>
        <w:t>至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数字江门网络建设有限公司（以下简称数字江门公司），并把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val="en-US" w:eastAsia="zh-CN"/>
        </w:rPr>
        <w:t>盖章扫描件及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可编辑的电子版发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val="en-US" w:eastAsia="zh-CN"/>
        </w:rPr>
        <w:t>至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指定邮箱：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eastAsia="zh-CN"/>
        </w:rPr>
        <w:t>dawnczh@126.com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。</w:t>
      </w:r>
    </w:p>
    <w:p w14:paraId="040FC8AB">
      <w:pPr>
        <w:ind w:firstLine="658"/>
        <w:rPr>
          <w:rFonts w:ascii="黑体" w:hAnsi="黑体" w:eastAsia="黑体" w:cs="仿宋"/>
          <w:spacing w:val="-2"/>
          <w:sz w:val="32"/>
          <w:szCs w:val="32"/>
        </w:rPr>
      </w:pPr>
      <w:r>
        <w:rPr>
          <w:rFonts w:hint="eastAsia" w:ascii="黑体" w:hAnsi="黑体" w:eastAsia="黑体" w:cs="仿宋"/>
          <w:spacing w:val="-2"/>
          <w:sz w:val="32"/>
          <w:szCs w:val="32"/>
        </w:rPr>
        <w:t>二、现场检查</w:t>
      </w:r>
    </w:p>
    <w:p w14:paraId="4635EB2E">
      <w:pPr>
        <w:ind w:firstLine="658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市工业和信息化局委托数字江门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网络建设有限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公司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采用分批分组方式开展现场检查工作，工作流程与要求如下：</w:t>
      </w:r>
    </w:p>
    <w:p w14:paraId="14BFEED8">
      <w:pPr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bidi="ar"/>
        </w:rPr>
        <w:t>（一）企业事前准备</w:t>
      </w:r>
    </w:p>
    <w:p w14:paraId="454CCA62">
      <w:pPr>
        <w:ind w:firstLine="658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1、资料备查：企业应做好验收资料复印件与原件的整理与备查。现场无法提供的相关原件材料，视为不具有。</w:t>
      </w:r>
    </w:p>
    <w:p w14:paraId="191F1C23">
      <w:pPr>
        <w:ind w:firstLine="658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2、汇报材料制作：企业根据附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val="en-US" w:eastAsia="zh-CN"/>
        </w:rPr>
        <w:t>件1-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2《现场检查汇报PPT提纲》，制作项目汇报材料。</w:t>
      </w:r>
    </w:p>
    <w:p w14:paraId="6189C1BA">
      <w:pPr>
        <w:ind w:firstLine="658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3、人员安排：检查过程中，企业、服务商等相关人员应同时在场。企业应当安排相关负责人，配合检查组对项目实际使用情况及合同、财务原件等进行核查。原则上应以企业为主进行操作和介绍，服务商等可根据检查情况补充说明或提供材料。</w:t>
      </w:r>
    </w:p>
    <w:p w14:paraId="61D557C5">
      <w:pPr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bidi="ar"/>
        </w:rPr>
        <w:t>（二）企业现场汇报和操作演示</w:t>
      </w:r>
    </w:p>
    <w:p w14:paraId="46C4492C">
      <w:pPr>
        <w:ind w:firstLine="658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企业结合汇报PPT等材料向检查组汇报项目有关内容，根据产品功能，对系统应用进行操作演示。同时，结合专家需求，对有关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val="en-US" w:eastAsia="zh-CN"/>
        </w:rPr>
        <w:t>现场部署的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设备进行补充介绍。现场发现系统应用异常，视为应用服务使用的真实情况。</w:t>
      </w:r>
    </w:p>
    <w:p w14:paraId="7C3504AF">
      <w:pPr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bidi="ar"/>
        </w:rPr>
        <w:t>（三）专家提问和讨论</w:t>
      </w:r>
    </w:p>
    <w:p w14:paraId="0A450F33">
      <w:pPr>
        <w:ind w:firstLine="658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检查组对企业的操作和介绍进行提问，并形成核查意见。</w:t>
      </w:r>
    </w:p>
    <w:p w14:paraId="777F153E">
      <w:pPr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bidi="ar"/>
        </w:rPr>
        <w:t>（四）签字确认</w:t>
      </w:r>
    </w:p>
    <w:p w14:paraId="7DD976C4">
      <w:pPr>
        <w:ind w:firstLine="658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检查组宣读核查意见，并由企业、服务商、检查组等多方均在检查表上签字确认。企业可对检查意见提出异议，但须对当次检查意见签字确认，否则视作不通过处理。服务商缺席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eastAsia="zh-CN"/>
        </w:rPr>
        <w:t>审核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过程的，视为自动接受检查结果。</w:t>
      </w:r>
    </w:p>
    <w:p w14:paraId="77CC0966">
      <w:pPr>
        <w:ind w:firstLine="658"/>
        <w:rPr>
          <w:rFonts w:ascii="黑体" w:hAnsi="黑体" w:eastAsia="黑体" w:cs="仿宋"/>
          <w:spacing w:val="-2"/>
          <w:sz w:val="32"/>
          <w:szCs w:val="32"/>
        </w:rPr>
      </w:pPr>
      <w:r>
        <w:rPr>
          <w:rFonts w:hint="eastAsia" w:ascii="黑体" w:hAnsi="黑体" w:eastAsia="黑体" w:cs="仿宋"/>
          <w:spacing w:val="-2"/>
          <w:sz w:val="32"/>
          <w:szCs w:val="32"/>
        </w:rPr>
        <w:t>三、异常情况处理</w:t>
      </w:r>
    </w:p>
    <w:p w14:paraId="1192F6F1">
      <w:pPr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bidi="ar"/>
        </w:rPr>
        <w:t>（一）不合格项目</w:t>
      </w:r>
    </w:p>
    <w:p w14:paraId="73281B26">
      <w:pPr>
        <w:ind w:firstLine="658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经检查认定不存在骗补行为，但未能履行合同关键条款、绩效目标不达标、不满足项目基本要求的，给予</w:t>
      </w:r>
      <w:r>
        <w:rPr>
          <w:rFonts w:ascii="仿宋_GB2312" w:hAnsi="仿宋" w:eastAsia="仿宋_GB2312" w:cs="仿宋"/>
          <w:spacing w:val="-2"/>
          <w:sz w:val="32"/>
          <w:szCs w:val="32"/>
        </w:rPr>
        <w:t>半年整改期。整改期结束后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仍</w:t>
      </w:r>
      <w:r>
        <w:rPr>
          <w:rFonts w:ascii="仿宋_GB2312" w:hAnsi="仿宋" w:eastAsia="仿宋_GB2312" w:cs="仿宋"/>
          <w:spacing w:val="-2"/>
          <w:sz w:val="32"/>
          <w:szCs w:val="32"/>
        </w:rPr>
        <w:t>被评为不合格，将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按照</w:t>
      </w:r>
      <w:r>
        <w:rPr>
          <w:rFonts w:ascii="仿宋_GB2312" w:hAnsi="仿宋" w:eastAsia="仿宋_GB2312" w:cs="仿宋"/>
          <w:spacing w:val="-2"/>
          <w:sz w:val="32"/>
          <w:szCs w:val="32"/>
        </w:rPr>
        <w:t>违规项目处理。</w:t>
      </w:r>
    </w:p>
    <w:p w14:paraId="7F90D21C">
      <w:pPr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bidi="ar"/>
        </w:rPr>
        <w:t>（二）违规项目</w:t>
      </w:r>
    </w:p>
    <w:p w14:paraId="5FAA7B80">
      <w:pPr>
        <w:ind w:firstLine="658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对经检查认定存在骗补行为的项目，包括但不限于提供虚假合同、票据等文件资料，以及提供虚假项目软硬件及相关部署等骗补行为，取消该项目服务券资格。</w:t>
      </w:r>
    </w:p>
    <w:p w14:paraId="66276231">
      <w:pPr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  <w:lang w:bidi="ar"/>
        </w:rPr>
      </w:pPr>
      <w:bookmarkStart w:id="0" w:name="bookmark42"/>
      <w:bookmarkStart w:id="1" w:name="bookmark41"/>
      <w:bookmarkStart w:id="2" w:name="bookmark40"/>
      <w:r>
        <w:rPr>
          <w:rFonts w:ascii="Times New Roman" w:hAnsi="Times New Roman" w:eastAsia="黑体" w:cs="Times New Roman"/>
          <w:color w:val="000000"/>
          <w:sz w:val="32"/>
          <w:szCs w:val="32"/>
          <w:lang w:bidi="ar"/>
        </w:rPr>
        <w:t>四、本指南由江门市工业和信息化局负责解释。</w:t>
      </w:r>
    </w:p>
    <w:p w14:paraId="5C105435">
      <w:pPr>
        <w:ind w:firstLine="640" w:firstLineChars="200"/>
        <w:rPr>
          <w:rFonts w:ascii="Times New Roman" w:hAnsi="Times New Roman" w:eastAsia="黑体" w:cs="Times New Roman"/>
          <w:bCs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lang w:bidi="ar"/>
        </w:rPr>
        <w:t>五、联系方式</w:t>
      </w:r>
      <w:bookmarkStart w:id="3" w:name="_GoBack"/>
      <w:bookmarkEnd w:id="3"/>
    </w:p>
    <w:p w14:paraId="6623325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陈先生</w:t>
      </w:r>
    </w:p>
    <w:p w14:paraId="3490F121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联系电话：0750-3081185</w:t>
      </w:r>
    </w:p>
    <w:p w14:paraId="535F8B10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联系地址：江门市蓬江区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建设路42号</w:t>
      </w:r>
    </w:p>
    <w:p w14:paraId="6D6A58CD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电子邮箱：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dawnczh@126.com</w:t>
      </w:r>
    </w:p>
    <w:p w14:paraId="065A0F8E"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 w14:paraId="6F8D257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：</w:t>
      </w:r>
    </w:p>
    <w:p w14:paraId="672430EE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-1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江门市工业互联网标杆示范项目验收报告</w:t>
      </w:r>
    </w:p>
    <w:p w14:paraId="6F1F8A9D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-2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、现场检查汇报 PPT 提纲</w:t>
      </w: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 w14:paraId="3F47C011"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件1-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 w14:paraId="68609A31">
      <w:pPr>
        <w:spacing w:line="302" w:lineRule="auto"/>
        <w:rPr>
          <w:rFonts w:ascii="黑体" w:hAnsi="黑体" w:eastAsia="黑体" w:cs="仿宋"/>
          <w:spacing w:val="-2"/>
          <w:sz w:val="32"/>
          <w:szCs w:val="32"/>
        </w:rPr>
      </w:pPr>
    </w:p>
    <w:p w14:paraId="3CB3C51F">
      <w:pPr>
        <w:spacing w:line="302" w:lineRule="auto"/>
        <w:rPr>
          <w:rFonts w:ascii="仿宋_GB2312" w:hAnsi="仿宋" w:eastAsia="仿宋_GB2312" w:cs="仿宋"/>
          <w:spacing w:val="-2"/>
          <w:sz w:val="32"/>
          <w:szCs w:val="32"/>
        </w:rPr>
      </w:pPr>
    </w:p>
    <w:p w14:paraId="28B29CE3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</w:rPr>
        <w:t>江门市工业互联网标杆示范项目</w:t>
      </w:r>
    </w:p>
    <w:p w14:paraId="47BDD18F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验收报告</w:t>
      </w:r>
    </w:p>
    <w:p w14:paraId="2B35C227">
      <w:pPr>
        <w:spacing w:line="302" w:lineRule="auto"/>
        <w:rPr>
          <w:rFonts w:ascii="黑体" w:hAnsi="黑体" w:eastAsia="黑体" w:cs="黑体"/>
          <w:spacing w:val="-2"/>
          <w:sz w:val="32"/>
          <w:szCs w:val="32"/>
        </w:rPr>
      </w:pPr>
    </w:p>
    <w:p w14:paraId="72F371CC">
      <w:pPr>
        <w:spacing w:line="302" w:lineRule="auto"/>
        <w:rPr>
          <w:rFonts w:ascii="仿宋_GB2312" w:hAnsi="仿宋" w:eastAsia="仿宋_GB2312" w:cs="仿宋"/>
          <w:spacing w:val="-2"/>
          <w:sz w:val="32"/>
          <w:szCs w:val="32"/>
        </w:rPr>
      </w:pPr>
    </w:p>
    <w:p w14:paraId="79519024">
      <w:pPr>
        <w:spacing w:line="800" w:lineRule="exact"/>
        <w:ind w:firstLine="249" w:firstLineChars="79"/>
        <w:rPr>
          <w:rFonts w:ascii="仿宋_GB2312" w:hAnsi="微软雅黑" w:eastAsia="仿宋_GB2312" w:cs="Microsoft JhengHei"/>
          <w:spacing w:val="-2"/>
          <w:sz w:val="32"/>
          <w:szCs w:val="32"/>
        </w:rPr>
      </w:pPr>
      <w:r>
        <w:rPr>
          <w:rFonts w:hint="eastAsia" w:ascii="仿宋_GB2312" w:hAnsi="微软雅黑" w:eastAsia="仿宋_GB2312" w:cs="Microsoft JhengHei"/>
          <w:spacing w:val="-2"/>
          <w:sz w:val="32"/>
          <w:szCs w:val="32"/>
        </w:rPr>
        <w:t>申请单位（盖公章）：</w:t>
      </w:r>
      <w:r>
        <w:rPr>
          <w:rFonts w:hint="eastAsia" w:ascii="仿宋_GB2312" w:hAnsi="微软雅黑" w:eastAsia="仿宋_GB2312" w:cs="Microsoft JhengHei"/>
          <w:spacing w:val="-2"/>
          <w:sz w:val="32"/>
          <w:szCs w:val="32"/>
          <w:u w:val="single"/>
        </w:rPr>
        <w:t xml:space="preserve">                                </w:t>
      </w:r>
    </w:p>
    <w:p w14:paraId="35311004">
      <w:pPr>
        <w:spacing w:line="800" w:lineRule="exact"/>
        <w:ind w:firstLine="249" w:firstLineChars="79"/>
        <w:rPr>
          <w:rFonts w:ascii="仿宋_GB2312" w:hAnsi="微软雅黑" w:eastAsia="仿宋_GB2312" w:cs="Microsoft JhengHei"/>
          <w:spacing w:val="-2"/>
          <w:sz w:val="32"/>
          <w:szCs w:val="32"/>
        </w:rPr>
      </w:pPr>
      <w:r>
        <w:rPr>
          <w:rFonts w:hint="eastAsia" w:ascii="仿宋_GB2312" w:hAnsi="微软雅黑" w:eastAsia="仿宋_GB2312" w:cs="Microsoft JhengHei"/>
          <w:spacing w:val="-2"/>
          <w:sz w:val="32"/>
          <w:szCs w:val="32"/>
        </w:rPr>
        <w:t>通讯地址：</w:t>
      </w:r>
      <w:r>
        <w:rPr>
          <w:rFonts w:hint="eastAsia" w:ascii="仿宋_GB2312" w:hAnsi="微软雅黑" w:eastAsia="仿宋_GB2312" w:cs="Microsoft JhengHei"/>
          <w:spacing w:val="-2"/>
          <w:sz w:val="32"/>
          <w:szCs w:val="32"/>
          <w:u w:val="single"/>
        </w:rPr>
        <w:t xml:space="preserve">                                         </w:t>
      </w:r>
    </w:p>
    <w:p w14:paraId="7D356E84">
      <w:pPr>
        <w:spacing w:line="800" w:lineRule="exact"/>
        <w:ind w:firstLine="249" w:firstLineChars="79"/>
        <w:rPr>
          <w:rFonts w:ascii="仿宋_GB2312" w:hAnsi="微软雅黑" w:eastAsia="仿宋_GB2312" w:cs="Microsoft JhengHei"/>
          <w:spacing w:val="-2"/>
          <w:sz w:val="32"/>
          <w:szCs w:val="32"/>
        </w:rPr>
      </w:pPr>
      <w:r>
        <w:rPr>
          <w:rFonts w:hint="eastAsia" w:ascii="仿宋_GB2312" w:hAnsi="微软雅黑" w:eastAsia="仿宋_GB2312" w:cs="Microsoft JhengHei"/>
          <w:spacing w:val="-2"/>
          <w:sz w:val="32"/>
          <w:szCs w:val="32"/>
        </w:rPr>
        <w:t>联 系 人：</w:t>
      </w:r>
      <w:r>
        <w:rPr>
          <w:rFonts w:hint="eastAsia" w:ascii="仿宋_GB2312" w:hAnsi="微软雅黑" w:eastAsia="仿宋_GB2312" w:cs="Microsoft JhengHei"/>
          <w:spacing w:val="-2"/>
          <w:sz w:val="32"/>
          <w:szCs w:val="32"/>
          <w:u w:val="single"/>
        </w:rPr>
        <w:t xml:space="preserve">                                         </w:t>
      </w:r>
    </w:p>
    <w:p w14:paraId="36F2E663">
      <w:pPr>
        <w:spacing w:line="800" w:lineRule="exact"/>
        <w:ind w:firstLine="251" w:firstLineChars="79"/>
        <w:rPr>
          <w:rFonts w:ascii="仿宋_GB2312" w:hAnsi="微软雅黑" w:eastAsia="仿宋_GB2312" w:cs="Microsoft JhengHei"/>
          <w:spacing w:val="-2"/>
          <w:sz w:val="32"/>
          <w:szCs w:val="32"/>
          <w:u w:val="single"/>
        </w:rPr>
      </w:pPr>
      <w:r>
        <w:rPr>
          <w:rFonts w:hint="eastAsia" w:ascii="仿宋_GB2312" w:hAnsi="微软雅黑" w:eastAsia="仿宋_GB2312" w:cs="Microsoft JhengHei"/>
          <w:spacing w:val="-1"/>
          <w:sz w:val="32"/>
          <w:szCs w:val="32"/>
        </w:rPr>
        <w:t>联系电话：</w:t>
      </w:r>
      <w:r>
        <w:rPr>
          <w:rFonts w:hint="eastAsia" w:ascii="仿宋_GB2312" w:hAnsi="微软雅黑" w:eastAsia="仿宋_GB2312" w:cs="Microsoft JhengHei"/>
          <w:spacing w:val="-2"/>
          <w:sz w:val="32"/>
          <w:szCs w:val="32"/>
          <w:u w:val="single"/>
        </w:rPr>
        <w:t xml:space="preserve">                                         </w:t>
      </w:r>
    </w:p>
    <w:p w14:paraId="4F35C8EC">
      <w:pPr>
        <w:spacing w:line="800" w:lineRule="exact"/>
        <w:ind w:firstLine="251" w:firstLineChars="79"/>
        <w:rPr>
          <w:rFonts w:ascii="仿宋_GB2312" w:hAnsi="微软雅黑" w:eastAsia="仿宋_GB2312" w:cs="Microsoft JhengHei"/>
          <w:spacing w:val="-1"/>
          <w:sz w:val="32"/>
          <w:szCs w:val="32"/>
        </w:rPr>
      </w:pPr>
      <w:r>
        <w:rPr>
          <w:rFonts w:hint="eastAsia" w:ascii="仿宋_GB2312" w:hAnsi="微软雅黑" w:eastAsia="仿宋_GB2312" w:cs="Microsoft JhengHei"/>
          <w:spacing w:val="-1"/>
          <w:sz w:val="32"/>
          <w:szCs w:val="32"/>
        </w:rPr>
        <w:t>项目</w:t>
      </w:r>
      <w:r>
        <w:rPr>
          <w:rFonts w:ascii="仿宋_GB2312" w:hAnsi="微软雅黑" w:eastAsia="仿宋_GB2312" w:cs="Microsoft JhengHei"/>
          <w:spacing w:val="-1"/>
          <w:sz w:val="32"/>
          <w:szCs w:val="32"/>
        </w:rPr>
        <w:t>名称：</w:t>
      </w:r>
      <w:r>
        <w:rPr>
          <w:rFonts w:hint="eastAsia" w:ascii="仿宋_GB2312" w:hAnsi="微软雅黑" w:eastAsia="仿宋_GB2312" w:cs="Microsoft JhengHei"/>
          <w:spacing w:val="-2"/>
          <w:sz w:val="32"/>
          <w:szCs w:val="32"/>
          <w:u w:val="single"/>
        </w:rPr>
        <w:t xml:space="preserve">                                         </w:t>
      </w:r>
    </w:p>
    <w:p w14:paraId="0D159EFA">
      <w:pPr>
        <w:spacing w:line="302" w:lineRule="auto"/>
        <w:rPr>
          <w:rFonts w:ascii="仿宋_GB2312" w:hAnsi="微软雅黑" w:eastAsia="仿宋_GB2312" w:cs="Microsoft JhengHei"/>
          <w:spacing w:val="-1"/>
          <w:sz w:val="36"/>
          <w:szCs w:val="36"/>
        </w:rPr>
      </w:pPr>
    </w:p>
    <w:p w14:paraId="63A9223F">
      <w:pPr>
        <w:spacing w:line="302" w:lineRule="auto"/>
        <w:rPr>
          <w:rFonts w:ascii="仿宋_GB2312" w:hAnsi="微软雅黑" w:eastAsia="仿宋_GB2312" w:cs="Microsoft JhengHei"/>
          <w:spacing w:val="-1"/>
          <w:sz w:val="36"/>
          <w:szCs w:val="36"/>
        </w:rPr>
      </w:pPr>
    </w:p>
    <w:p w14:paraId="4F6870B0">
      <w:pPr>
        <w:spacing w:line="302" w:lineRule="auto"/>
        <w:rPr>
          <w:rFonts w:ascii="仿宋_GB2312" w:hAnsi="仿宋" w:eastAsia="仿宋_GB2312" w:cs="仿宋"/>
          <w:spacing w:val="-2"/>
          <w:sz w:val="32"/>
          <w:szCs w:val="32"/>
        </w:rPr>
      </w:pPr>
    </w:p>
    <w:p w14:paraId="28DA5A95">
      <w:pPr>
        <w:spacing w:line="302" w:lineRule="auto"/>
        <w:rPr>
          <w:rFonts w:ascii="仿宋_GB2312" w:hAnsi="仿宋" w:eastAsia="仿宋_GB2312" w:cs="仿宋"/>
          <w:spacing w:val="-2"/>
          <w:sz w:val="32"/>
          <w:szCs w:val="32"/>
        </w:rPr>
      </w:pPr>
    </w:p>
    <w:p w14:paraId="3AEFCDFB">
      <w:pPr>
        <w:spacing w:line="302" w:lineRule="auto"/>
        <w:rPr>
          <w:rFonts w:ascii="仿宋_GB2312" w:hAnsi="仿宋" w:eastAsia="仿宋_GB2312" w:cs="仿宋"/>
          <w:spacing w:val="-2"/>
          <w:sz w:val="32"/>
          <w:szCs w:val="32"/>
        </w:rPr>
      </w:pPr>
    </w:p>
    <w:p w14:paraId="50EF22B5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9月</w:t>
      </w:r>
    </w:p>
    <w:p w14:paraId="50214066">
      <w:pPr>
        <w:spacing w:line="302" w:lineRule="auto"/>
        <w:rPr>
          <w:rFonts w:ascii="仿宋_GB2312" w:hAnsi="仿宋" w:eastAsia="仿宋_GB2312" w:cs="仿宋"/>
          <w:spacing w:val="-2"/>
          <w:sz w:val="32"/>
          <w:szCs w:val="32"/>
        </w:rPr>
      </w:pPr>
    </w:p>
    <w:p w14:paraId="676E8D29">
      <w:pPr>
        <w:spacing w:line="302" w:lineRule="auto"/>
        <w:rPr>
          <w:rFonts w:ascii="仿宋_GB2312" w:hAnsi="仿宋" w:eastAsia="仿宋_GB2312" w:cs="仿宋"/>
          <w:spacing w:val="-2"/>
          <w:sz w:val="32"/>
          <w:szCs w:val="32"/>
        </w:rPr>
      </w:pPr>
    </w:p>
    <w:p w14:paraId="151699B4">
      <w:pPr>
        <w:spacing w:line="302" w:lineRule="auto"/>
        <w:rPr>
          <w:rFonts w:ascii="仿宋_GB2312" w:hAnsi="仿宋" w:eastAsia="仿宋_GB2312" w:cs="仿宋"/>
          <w:spacing w:val="-2"/>
          <w:sz w:val="32"/>
          <w:szCs w:val="32"/>
        </w:rPr>
      </w:pPr>
    </w:p>
    <w:p w14:paraId="1F994B04">
      <w:pPr>
        <w:spacing w:line="302" w:lineRule="auto"/>
        <w:ind w:firstLine="420" w:firstLineChars="200"/>
        <w:rPr>
          <w:rFonts w:ascii="黑体" w:hAnsi="黑体" w:eastAsia="黑体" w:cs="仿宋"/>
          <w:spacing w:val="-2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黑体" w:hAnsi="黑体" w:eastAsia="黑体" w:cs="仿宋"/>
          <w:spacing w:val="-2"/>
          <w:sz w:val="32"/>
          <w:szCs w:val="32"/>
        </w:rPr>
        <w:t>一、企业简介</w:t>
      </w:r>
    </w:p>
    <w:p w14:paraId="24BB8938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（一）简介</w:t>
      </w:r>
    </w:p>
    <w:p w14:paraId="103AA996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（二）营业执照</w:t>
      </w:r>
    </w:p>
    <w:p w14:paraId="0D8D5E56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黑体" w:hAnsi="黑体" w:eastAsia="黑体" w:cs="仿宋"/>
          <w:spacing w:val="-2"/>
          <w:sz w:val="32"/>
          <w:szCs w:val="32"/>
        </w:rPr>
        <w:t>二、项目完成情况</w:t>
      </w:r>
    </w:p>
    <w:p w14:paraId="6BFF5205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（一）项目建设方案的落实情况。主要描述本项目主要内容、实施路线的完成情况。从低成本、快部署、快部署、可集成等方向介绍本方案的优点。</w:t>
      </w:r>
    </w:p>
    <w:p w14:paraId="76FA7AEF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（二）项目实施效果和经济社会效益。用数据量化说明项目对企业提质降本增效的效果，重点描述项目实施前后企业的生产经营变化情况。</w:t>
      </w:r>
    </w:p>
    <w:p w14:paraId="3C439F9A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（三）项目示范效益。主要描述通过本次项目解决了哪些行业的共性痛点问题，在行业领域内复制推广的可行性，带动产业链上下游协同优化情况等。</w:t>
      </w:r>
    </w:p>
    <w:p w14:paraId="57DA26BE">
      <w:pPr>
        <w:spacing w:line="302" w:lineRule="auto"/>
        <w:ind w:firstLine="632" w:firstLineChars="200"/>
        <w:rPr>
          <w:rFonts w:ascii="黑体" w:hAnsi="黑体" w:eastAsia="黑体" w:cs="仿宋"/>
          <w:spacing w:val="-2"/>
          <w:sz w:val="32"/>
          <w:szCs w:val="32"/>
        </w:rPr>
      </w:pPr>
      <w:r>
        <w:rPr>
          <w:rFonts w:hint="eastAsia" w:ascii="黑体" w:hAnsi="黑体" w:eastAsia="黑体" w:cs="仿宋"/>
          <w:spacing w:val="-2"/>
          <w:sz w:val="32"/>
          <w:szCs w:val="32"/>
        </w:rPr>
        <w:t>三、项目资料</w:t>
      </w:r>
    </w:p>
    <w:p w14:paraId="146A4E54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（一）项目合同</w:t>
      </w:r>
    </w:p>
    <w:p w14:paraId="0CC169F1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（二）项目发票</w:t>
      </w:r>
    </w:p>
    <w:p w14:paraId="0B929758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（三）项目支付凭证</w:t>
      </w:r>
    </w:p>
    <w:p w14:paraId="5C89620B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（四）项目验收报告（华为验收文档）</w:t>
      </w:r>
    </w:p>
    <w:p w14:paraId="38297427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（五）项目绩效目标完成情况表及佐证材料</w:t>
      </w:r>
    </w:p>
    <w:p w14:paraId="3D6D5A16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（六）与项目有关的其它资料，如照片、系统截图等。</w:t>
      </w:r>
    </w:p>
    <w:p w14:paraId="7459D980">
      <w:pPr>
        <w:spacing w:line="302" w:lineRule="auto"/>
        <w:ind w:firstLine="632" w:firstLineChars="200"/>
        <w:rPr>
          <w:rFonts w:ascii="黑体" w:hAnsi="黑体" w:eastAsia="黑体" w:cs="仿宋"/>
          <w:spacing w:val="-2"/>
          <w:sz w:val="32"/>
          <w:szCs w:val="32"/>
        </w:rPr>
      </w:pPr>
      <w:r>
        <w:rPr>
          <w:rFonts w:hint="eastAsia" w:ascii="黑体" w:hAnsi="黑体" w:eastAsia="黑体" w:cs="仿宋"/>
          <w:spacing w:val="-2"/>
          <w:sz w:val="32"/>
          <w:szCs w:val="32"/>
        </w:rPr>
        <w:t>四、项目合同执行和费用支出明细汇总表</w:t>
      </w:r>
    </w:p>
    <w:p w14:paraId="409A63FB">
      <w:pPr>
        <w:spacing w:line="302" w:lineRule="auto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24EE6E7A">
      <w:pPr>
        <w:spacing w:line="302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</w:rPr>
        <w:t>江门市工业互联网标杆示范项目</w:t>
      </w:r>
    </w:p>
    <w:p w14:paraId="1CCF64D8">
      <w:pPr>
        <w:spacing w:line="302" w:lineRule="auto"/>
        <w:jc w:val="center"/>
        <w:rPr>
          <w:rFonts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绩效目标完成情况表</w:t>
      </w:r>
    </w:p>
    <w:p w14:paraId="1D740712">
      <w:pPr>
        <w:spacing w:line="302" w:lineRule="auto"/>
        <w:rPr>
          <w:rFonts w:ascii="仿宋_GB2312" w:hAnsi="仿宋" w:eastAsia="仿宋_GB2312" w:cs="仿宋"/>
          <w:spacing w:val="-2"/>
          <w:sz w:val="32"/>
          <w:szCs w:val="32"/>
        </w:rPr>
      </w:pPr>
    </w:p>
    <w:p w14:paraId="7ACA88A8">
      <w:pPr>
        <w:spacing w:line="302" w:lineRule="auto"/>
        <w:rPr>
          <w:rFonts w:ascii="仿宋_GB2312" w:hAnsi="仿宋" w:eastAsia="仿宋_GB2312" w:cs="仿宋"/>
          <w:spacing w:val="-2"/>
          <w:sz w:val="28"/>
          <w:szCs w:val="28"/>
        </w:rPr>
      </w:pPr>
      <w:r>
        <w:rPr>
          <w:rFonts w:hint="eastAsia" w:ascii="仿宋_GB2312" w:hAnsi="仿宋" w:eastAsia="仿宋_GB2312" w:cs="仿宋"/>
          <w:spacing w:val="-2"/>
          <w:sz w:val="28"/>
          <w:szCs w:val="28"/>
        </w:rPr>
        <w:t xml:space="preserve">工业企业名称： </w:t>
      </w:r>
    </w:p>
    <w:tbl>
      <w:tblPr>
        <w:tblStyle w:val="8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22"/>
        <w:gridCol w:w="3119"/>
        <w:gridCol w:w="2280"/>
      </w:tblGrid>
      <w:tr w14:paraId="5627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Align w:val="center"/>
          </w:tcPr>
          <w:p w14:paraId="288338C5">
            <w:pPr>
              <w:spacing w:line="302" w:lineRule="auto"/>
              <w:jc w:val="center"/>
              <w:rPr>
                <w:rFonts w:ascii="仿宋_GB2312" w:hAnsi="黑体" w:eastAsia="仿宋_GB2312" w:cs="仿宋"/>
                <w:b/>
                <w:spacing w:val="-2"/>
                <w:sz w:val="24"/>
              </w:rPr>
            </w:pPr>
            <w:r>
              <w:rPr>
                <w:rFonts w:hint="eastAsia" w:ascii="仿宋_GB2312" w:hAnsi="黑体" w:eastAsia="仿宋_GB2312" w:cs="仿宋"/>
                <w:b/>
                <w:spacing w:val="-2"/>
                <w:sz w:val="24"/>
              </w:rPr>
              <w:t>序号</w:t>
            </w:r>
          </w:p>
        </w:tc>
        <w:tc>
          <w:tcPr>
            <w:tcW w:w="3222" w:type="dxa"/>
            <w:vAlign w:val="center"/>
          </w:tcPr>
          <w:p w14:paraId="166C41CD">
            <w:pPr>
              <w:spacing w:line="302" w:lineRule="auto"/>
              <w:jc w:val="center"/>
              <w:rPr>
                <w:rFonts w:ascii="仿宋_GB2312" w:hAnsi="黑体" w:eastAsia="仿宋_GB2312" w:cs="仿宋"/>
                <w:b/>
                <w:spacing w:val="-2"/>
                <w:sz w:val="24"/>
              </w:rPr>
            </w:pPr>
            <w:r>
              <w:rPr>
                <w:rFonts w:hint="eastAsia" w:ascii="仿宋_GB2312" w:hAnsi="黑体" w:eastAsia="仿宋_GB2312" w:cs="仿宋"/>
                <w:b/>
                <w:spacing w:val="-2"/>
                <w:sz w:val="24"/>
              </w:rPr>
              <w:t>项目已承诺的总体绩效目标</w:t>
            </w:r>
          </w:p>
        </w:tc>
        <w:tc>
          <w:tcPr>
            <w:tcW w:w="3119" w:type="dxa"/>
            <w:vAlign w:val="center"/>
          </w:tcPr>
          <w:p w14:paraId="6A846A3F">
            <w:pPr>
              <w:spacing w:line="302" w:lineRule="auto"/>
              <w:jc w:val="center"/>
              <w:rPr>
                <w:rFonts w:ascii="仿宋_GB2312" w:hAnsi="黑体" w:eastAsia="仿宋_GB2312" w:cs="仿宋"/>
                <w:b/>
                <w:spacing w:val="-2"/>
                <w:sz w:val="24"/>
              </w:rPr>
            </w:pPr>
            <w:r>
              <w:rPr>
                <w:rFonts w:hint="eastAsia" w:ascii="仿宋_GB2312" w:hAnsi="黑体" w:eastAsia="仿宋_GB2312" w:cs="仿宋"/>
                <w:b/>
                <w:spacing w:val="-2"/>
                <w:sz w:val="24"/>
              </w:rPr>
              <w:t>项目达标情况</w:t>
            </w:r>
          </w:p>
        </w:tc>
        <w:tc>
          <w:tcPr>
            <w:tcW w:w="2280" w:type="dxa"/>
            <w:vAlign w:val="center"/>
          </w:tcPr>
          <w:p w14:paraId="63C1FCC4">
            <w:pPr>
              <w:spacing w:line="302" w:lineRule="auto"/>
              <w:jc w:val="center"/>
              <w:rPr>
                <w:rFonts w:hint="default" w:ascii="仿宋_GB2312" w:hAnsi="黑体" w:eastAsia="仿宋_GB2312" w:cs="仿宋"/>
                <w:b/>
                <w:spacing w:val="-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仿宋"/>
                <w:b/>
                <w:spacing w:val="-2"/>
                <w:sz w:val="24"/>
                <w:lang w:val="en-US" w:eastAsia="zh-CN"/>
              </w:rPr>
              <w:t>佐证材料</w:t>
            </w:r>
          </w:p>
        </w:tc>
      </w:tr>
      <w:tr w14:paraId="411AE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Align w:val="center"/>
          </w:tcPr>
          <w:p w14:paraId="37300E42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4"/>
              </w:rPr>
              <w:t>1</w:t>
            </w:r>
          </w:p>
        </w:tc>
        <w:tc>
          <w:tcPr>
            <w:tcW w:w="3222" w:type="dxa"/>
            <w:vAlign w:val="center"/>
          </w:tcPr>
          <w:p w14:paraId="046E9414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25CAC107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10426CE9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</w:tr>
      <w:tr w14:paraId="09D41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Align w:val="center"/>
          </w:tcPr>
          <w:p w14:paraId="43A16D82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4"/>
              </w:rPr>
              <w:t>2</w:t>
            </w:r>
          </w:p>
        </w:tc>
        <w:tc>
          <w:tcPr>
            <w:tcW w:w="3222" w:type="dxa"/>
            <w:vAlign w:val="center"/>
          </w:tcPr>
          <w:p w14:paraId="72CDAB73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41502D27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0E7AB827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</w:tr>
      <w:tr w14:paraId="3B6F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959" w:type="dxa"/>
            <w:vAlign w:val="center"/>
          </w:tcPr>
          <w:p w14:paraId="327622AA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4"/>
              </w:rPr>
              <w:t>3</w:t>
            </w:r>
          </w:p>
        </w:tc>
        <w:tc>
          <w:tcPr>
            <w:tcW w:w="3222" w:type="dxa"/>
            <w:vAlign w:val="center"/>
          </w:tcPr>
          <w:p w14:paraId="35B0F3D3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586FEE98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46518B34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</w:tr>
      <w:tr w14:paraId="4FD7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Align w:val="center"/>
          </w:tcPr>
          <w:p w14:paraId="3F1737EB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4"/>
              </w:rPr>
              <w:t>4</w:t>
            </w:r>
          </w:p>
        </w:tc>
        <w:tc>
          <w:tcPr>
            <w:tcW w:w="3222" w:type="dxa"/>
            <w:vAlign w:val="center"/>
          </w:tcPr>
          <w:p w14:paraId="1269FD44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0532E7BC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13AFC5A9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</w:tr>
      <w:tr w14:paraId="1C74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Align w:val="center"/>
          </w:tcPr>
          <w:p w14:paraId="03894D54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4"/>
              </w:rPr>
              <w:t>5</w:t>
            </w:r>
          </w:p>
        </w:tc>
        <w:tc>
          <w:tcPr>
            <w:tcW w:w="3222" w:type="dxa"/>
            <w:vAlign w:val="center"/>
          </w:tcPr>
          <w:p w14:paraId="534BFD45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6720B631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118F29E8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</w:tr>
      <w:tr w14:paraId="4F65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Align w:val="center"/>
          </w:tcPr>
          <w:p w14:paraId="11339FC0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4"/>
              </w:rPr>
              <w:t>6</w:t>
            </w:r>
          </w:p>
        </w:tc>
        <w:tc>
          <w:tcPr>
            <w:tcW w:w="3222" w:type="dxa"/>
            <w:vAlign w:val="center"/>
          </w:tcPr>
          <w:p w14:paraId="585D474E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727467EF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11DF7155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</w:tr>
      <w:tr w14:paraId="45B0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Align w:val="center"/>
          </w:tcPr>
          <w:p w14:paraId="00F47AFC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4"/>
              </w:rPr>
              <w:t>7</w:t>
            </w:r>
          </w:p>
        </w:tc>
        <w:tc>
          <w:tcPr>
            <w:tcW w:w="3222" w:type="dxa"/>
            <w:vAlign w:val="center"/>
          </w:tcPr>
          <w:p w14:paraId="13A12E33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494A84D4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6676B89C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</w:tr>
      <w:tr w14:paraId="5228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Align w:val="center"/>
          </w:tcPr>
          <w:p w14:paraId="5321DD36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4"/>
              </w:rPr>
              <w:t>8</w:t>
            </w:r>
          </w:p>
        </w:tc>
        <w:tc>
          <w:tcPr>
            <w:tcW w:w="3222" w:type="dxa"/>
            <w:vAlign w:val="center"/>
          </w:tcPr>
          <w:p w14:paraId="13020784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17C51425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184BBFEB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</w:tr>
      <w:tr w14:paraId="7A3C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Align w:val="center"/>
          </w:tcPr>
          <w:p w14:paraId="761691FA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4"/>
              </w:rPr>
              <w:t>9</w:t>
            </w:r>
          </w:p>
        </w:tc>
        <w:tc>
          <w:tcPr>
            <w:tcW w:w="3222" w:type="dxa"/>
            <w:vAlign w:val="center"/>
          </w:tcPr>
          <w:p w14:paraId="17D01AB1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47265AE7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37BA0F58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</w:tr>
      <w:tr w14:paraId="3D66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Align w:val="center"/>
          </w:tcPr>
          <w:p w14:paraId="66EE778D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4"/>
              </w:rPr>
              <w:t>10</w:t>
            </w:r>
          </w:p>
        </w:tc>
        <w:tc>
          <w:tcPr>
            <w:tcW w:w="3222" w:type="dxa"/>
            <w:vAlign w:val="center"/>
          </w:tcPr>
          <w:p w14:paraId="6E93EDB6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48D4D094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684870DB">
            <w:pPr>
              <w:spacing w:line="302" w:lineRule="auto"/>
              <w:jc w:val="center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</w:p>
        </w:tc>
      </w:tr>
      <w:tr w14:paraId="69A6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0" w:type="dxa"/>
            <w:gridSpan w:val="4"/>
            <w:vAlign w:val="center"/>
          </w:tcPr>
          <w:p w14:paraId="405F6972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填表说明：</w:t>
            </w:r>
          </w:p>
          <w:p w14:paraId="3BE1DAC4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1、已承诺的总体绩效目标，填写该企业申请项目服务券时承诺的总体项目绩效目标，须逐条对照填写，否则可被视为《绩效目标完成情况表》填写不全，作验收不通过处理。</w:t>
            </w:r>
          </w:p>
          <w:p w14:paraId="3AB4A009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2、对完全满足的在“项目达标情况”空格中注“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”，对有未满足的绩效目标在此表“项目达标情况”空格中标注“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未完成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”，如未满足而在“项目达标情况”空格中注明“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”的，将可被视为不通过。</w:t>
            </w:r>
          </w:p>
          <w:p w14:paraId="4DB8A79D">
            <w:pPr>
              <w:widowControl/>
              <w:jc w:val="left"/>
              <w:rPr>
                <w:rFonts w:ascii="仿宋_GB2312" w:hAnsi="仿宋" w:eastAsia="仿宋_GB2312" w:cs="仿宋"/>
                <w:spacing w:val="-2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3、在各项“项目达标情况”自行判断为“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”的均须提供相应的证明资料，以证明企业完工的真实性。未按要求提供证明材料，而在“项目达标情况”空格中注明“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”的将被视为不通过；若有其他特殊情况，也可备注说明。</w:t>
            </w:r>
          </w:p>
        </w:tc>
      </w:tr>
    </w:tbl>
    <w:p w14:paraId="7C403FE9">
      <w:pPr>
        <w:spacing w:line="302" w:lineRule="auto"/>
        <w:rPr>
          <w:rFonts w:ascii="仿宋_GB2312" w:hAnsi="仿宋" w:eastAsia="仿宋_GB2312" w:cs="仿宋"/>
          <w:spacing w:val="-2"/>
          <w:sz w:val="32"/>
          <w:szCs w:val="32"/>
        </w:rPr>
      </w:pPr>
    </w:p>
    <w:p w14:paraId="68C8F7D9">
      <w:pPr>
        <w:spacing w:line="302" w:lineRule="auto"/>
        <w:rPr>
          <w:rFonts w:ascii="仿宋_GB2312" w:hAnsi="仿宋" w:eastAsia="仿宋_GB2312" w:cs="仿宋"/>
          <w:spacing w:val="-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CC41E1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</w:rPr>
        <w:t>江门市工业互联网标杆示范项目合同执行和费用支出明细汇总表</w:t>
      </w:r>
    </w:p>
    <w:tbl>
      <w:tblPr>
        <w:tblStyle w:val="7"/>
        <w:tblpPr w:leftFromText="180" w:rightFromText="180" w:vertAnchor="text" w:horzAnchor="margin" w:tblpY="676"/>
        <w:tblW w:w="15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319"/>
        <w:gridCol w:w="879"/>
        <w:gridCol w:w="879"/>
        <w:gridCol w:w="1003"/>
        <w:gridCol w:w="951"/>
        <w:gridCol w:w="1107"/>
        <w:gridCol w:w="848"/>
        <w:gridCol w:w="848"/>
        <w:gridCol w:w="1208"/>
        <w:gridCol w:w="1208"/>
        <w:gridCol w:w="848"/>
        <w:gridCol w:w="684"/>
        <w:gridCol w:w="1290"/>
        <w:gridCol w:w="684"/>
        <w:gridCol w:w="602"/>
        <w:gridCol w:w="520"/>
      </w:tblGrid>
      <w:tr w14:paraId="6FA9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tblHeader/>
        </w:trPr>
        <w:tc>
          <w:tcPr>
            <w:tcW w:w="519" w:type="dxa"/>
            <w:shd w:val="clear" w:color="auto" w:fill="auto"/>
            <w:vAlign w:val="center"/>
          </w:tcPr>
          <w:p w14:paraId="1F90DD95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E6B6A22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服务券编号（华为现金券ID）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01E17DA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合同金额（元）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075680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服务券金额（元）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1A18634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自付费金额（元）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E02FBBF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合同名称/合同编号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CA7A320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合同签订时间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502C03A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合同结束时间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521FDE3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合同执行进度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1BCD883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合同金额（元）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3BEB705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发票金额（元）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8E9A04C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发票开具时间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F5491BC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发票编号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BCE2124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已支付金额（元）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FB058C6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支付时间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4771831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凭证号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3F51508"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 w14:paraId="1D42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19" w:type="dxa"/>
            <w:shd w:val="clear" w:color="auto" w:fill="auto"/>
            <w:vAlign w:val="center"/>
          </w:tcPr>
          <w:p w14:paraId="4CBF8FE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F93335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F301B1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5AA4A6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3D508FB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BCB39F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6B62A4D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152D65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CB9ED0A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601AB4A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9B1BBED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2445FB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0C78E91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923772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741CB7D8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B90574F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466B94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 w14:paraId="2061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519" w:type="dxa"/>
            <w:shd w:val="clear" w:color="auto" w:fill="auto"/>
            <w:vAlign w:val="center"/>
          </w:tcPr>
          <w:p w14:paraId="5F5916E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08F16F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FEE74C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E8957E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AFA359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0A7C3F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90312DD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5CE4ED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7189C7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05B819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2661C1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0B7C98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7AA46CBA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62754D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3D59BDFD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20F650F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7604C0F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 w14:paraId="6C46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19" w:type="dxa"/>
            <w:shd w:val="clear" w:color="auto" w:fill="auto"/>
            <w:vAlign w:val="center"/>
          </w:tcPr>
          <w:p w14:paraId="4B054E0F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8FD5E3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C881A6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770B25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D9F13A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F53ECA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22C530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90B208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E3C74B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157F96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1FAD76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D90C36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40DD7FA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0BFBC7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574B5AA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6676FF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9D3FDB4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 w14:paraId="6A88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19" w:type="dxa"/>
            <w:shd w:val="clear" w:color="auto" w:fill="auto"/>
            <w:vAlign w:val="center"/>
          </w:tcPr>
          <w:p w14:paraId="4F892FF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44BFD2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E50292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33309F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5E75AB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611191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6E493D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FB3755F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0C6F20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55023D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3F9586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A18700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325F004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F3BB6F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1254B58B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5E3310B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BFF3616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 w14:paraId="4392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19" w:type="dxa"/>
            <w:shd w:val="clear" w:color="auto" w:fill="auto"/>
            <w:vAlign w:val="center"/>
          </w:tcPr>
          <w:p w14:paraId="05586F9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9EB009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8C88F9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B68F4E8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6A63A8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DEDD64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DBFADBA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3691EF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3E4EE5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819DBA8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5BCA6AA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ED8978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4B00C86B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FAFA11B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281FD17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F72F1E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C085BBF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</w:tr>
      <w:tr w14:paraId="473A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97" w:type="dxa"/>
            <w:gridSpan w:val="17"/>
            <w:shd w:val="clear" w:color="auto" w:fill="auto"/>
            <w:vAlign w:val="center"/>
          </w:tcPr>
          <w:p w14:paraId="2FE9C1CD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填表说明：</w:t>
            </w:r>
          </w:p>
          <w:p w14:paraId="70BAFB2F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1、项目合同，若有合同名称和合同编号，填写格式：“合同名称-编号”；若仅有合同名称的，填写合同名称；</w:t>
            </w:r>
          </w:p>
          <w:p w14:paraId="4E59ACAB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 xml:space="preserve">2、合同签订时间、合同结束时间，按照合同文件填写； </w:t>
            </w:r>
          </w:p>
          <w:p w14:paraId="11A6304E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3、合同执行进度，若合同约定内容已经全部完成，则填写“已完成”，原则上服务券奖补对象为已结项的。</w:t>
            </w:r>
          </w:p>
          <w:p w14:paraId="2FAAF073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4、发票金额、发票编号，按照发票填写；已支付金额、支付时间，按照对公转账凭证填写；凭证号，为财务会计的记账凭证号；每个单元格，仅填写一张发票号或者凭证号；</w:t>
            </w:r>
          </w:p>
          <w:p w14:paraId="211EF098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5、若合同金额与开票金额不一致，请备注说明；若有其他特殊情况，也可备注说明。</w:t>
            </w:r>
          </w:p>
        </w:tc>
      </w:tr>
    </w:tbl>
    <w:p w14:paraId="0F70B973">
      <w:pPr>
        <w:jc w:val="left"/>
        <w:rPr>
          <w:rFonts w:ascii="仿宋_GB2312" w:hAnsi="仿宋" w:eastAsia="仿宋_GB2312" w:cs="仿宋"/>
          <w:spacing w:val="-2"/>
          <w:sz w:val="28"/>
          <w:szCs w:val="28"/>
        </w:rPr>
      </w:pPr>
      <w:r>
        <w:rPr>
          <w:rFonts w:hint="eastAsia" w:ascii="仿宋_GB2312" w:hAnsi="仿宋" w:eastAsia="仿宋_GB2312" w:cs="仿宋"/>
          <w:spacing w:val="-2"/>
          <w:sz w:val="28"/>
          <w:szCs w:val="28"/>
        </w:rPr>
        <w:t>工业企业名称：</w:t>
      </w:r>
    </w:p>
    <w:p w14:paraId="79C4172E">
      <w:pPr>
        <w:spacing w:line="302" w:lineRule="auto"/>
        <w:jc w:val="center"/>
        <w:rPr>
          <w:rFonts w:ascii="仿宋_GB2312" w:hAnsi="仿宋" w:eastAsia="仿宋_GB2312" w:cs="仿宋"/>
          <w:spacing w:val="-2"/>
          <w:sz w:val="28"/>
          <w:szCs w:val="28"/>
        </w:rPr>
        <w:sectPr>
          <w:pgSz w:w="16838" w:h="11906" w:orient="landscape"/>
          <w:pgMar w:top="851" w:right="851" w:bottom="851" w:left="851" w:header="851" w:footer="992" w:gutter="0"/>
          <w:cols w:space="425" w:num="1"/>
          <w:docGrid w:type="linesAndChars" w:linePitch="312" w:charSpace="0"/>
        </w:sectPr>
      </w:pPr>
    </w:p>
    <w:p w14:paraId="0F283EDD"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件1-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54104033">
      <w:pPr>
        <w:spacing w:line="302" w:lineRule="auto"/>
        <w:rPr>
          <w:rFonts w:ascii="黑体" w:hAnsi="黑体" w:eastAsia="黑体" w:cs="仿宋"/>
          <w:spacing w:val="-2"/>
          <w:sz w:val="32"/>
          <w:szCs w:val="32"/>
        </w:rPr>
      </w:pPr>
    </w:p>
    <w:p w14:paraId="11D1AF55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现场检查汇报 PPT 提纲</w:t>
      </w:r>
    </w:p>
    <w:p w14:paraId="60CE5BB2">
      <w:pPr>
        <w:spacing w:line="302" w:lineRule="auto"/>
        <w:rPr>
          <w:rFonts w:ascii="黑体" w:hAnsi="黑体" w:eastAsia="黑体" w:cs="黑体"/>
          <w:spacing w:val="-2"/>
          <w:sz w:val="32"/>
          <w:szCs w:val="32"/>
        </w:rPr>
      </w:pPr>
    </w:p>
    <w:p w14:paraId="09E687B6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一、企业名称、所在地，企业汇报人员姓名、职务（贴上工作证，原件备查）。</w:t>
      </w:r>
    </w:p>
    <w:p w14:paraId="3A7D23B2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二、企业主要产品图片、主要生产设备图片。</w:t>
      </w:r>
    </w:p>
    <w:p w14:paraId="23ABA6BC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三、企业项目名称、服务商名称、产品功能（服务商产品“商品详情”、项目合同“功能模块”、项目实际交付功能）、实施情况（建设时间、试运行时间、验收时间、运行现状）。</w:t>
      </w:r>
    </w:p>
    <w:p w14:paraId="502BB0A9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四、项目财务规范情况。</w:t>
      </w:r>
    </w:p>
    <w:p w14:paraId="0610CC46">
      <w:pPr>
        <w:spacing w:line="302" w:lineRule="auto"/>
        <w:ind w:firstLine="632" w:firstLineChars="200"/>
        <w:rPr>
          <w:rFonts w:ascii="仿宋_GB2312" w:hAnsi="仿宋" w:eastAsia="仿宋_GB2312" w:cs="仿宋"/>
          <w:spacing w:val="-2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五、企业立项原因、已解决的问题。</w:t>
      </w:r>
    </w:p>
    <w:p w14:paraId="40FE622C">
      <w:pPr>
        <w:spacing w:line="302" w:lineRule="auto"/>
        <w:ind w:firstLine="632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pacing w:val="-2"/>
          <w:sz w:val="32"/>
          <w:szCs w:val="32"/>
        </w:rPr>
        <w:t>六、项目绩效情况（包括但不限于降本提质增效降耗协同等方面取得的效益或效果）。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MjY3YWI4YTJiZTUzNjU5NGYyZmViYTIzZTg2ZDcifQ=="/>
  </w:docVars>
  <w:rsids>
    <w:rsidRoot w:val="00012620"/>
    <w:rsid w:val="00012620"/>
    <w:rsid w:val="0002494C"/>
    <w:rsid w:val="00035D77"/>
    <w:rsid w:val="0004238A"/>
    <w:rsid w:val="0007224A"/>
    <w:rsid w:val="00083B1E"/>
    <w:rsid w:val="00117027"/>
    <w:rsid w:val="0012533B"/>
    <w:rsid w:val="001413A4"/>
    <w:rsid w:val="001433E1"/>
    <w:rsid w:val="00181066"/>
    <w:rsid w:val="00183ADA"/>
    <w:rsid w:val="001C7EE7"/>
    <w:rsid w:val="001D0322"/>
    <w:rsid w:val="001D36A2"/>
    <w:rsid w:val="001E016E"/>
    <w:rsid w:val="00230650"/>
    <w:rsid w:val="00232BD5"/>
    <w:rsid w:val="00240F2E"/>
    <w:rsid w:val="00242E68"/>
    <w:rsid w:val="00257281"/>
    <w:rsid w:val="00262890"/>
    <w:rsid w:val="00292F26"/>
    <w:rsid w:val="002B5489"/>
    <w:rsid w:val="00300DCC"/>
    <w:rsid w:val="003175A5"/>
    <w:rsid w:val="0032207D"/>
    <w:rsid w:val="003237B2"/>
    <w:rsid w:val="003405D3"/>
    <w:rsid w:val="00342514"/>
    <w:rsid w:val="00364A8D"/>
    <w:rsid w:val="00392705"/>
    <w:rsid w:val="0039617A"/>
    <w:rsid w:val="003E1CE2"/>
    <w:rsid w:val="00413475"/>
    <w:rsid w:val="00481C09"/>
    <w:rsid w:val="004A7CF2"/>
    <w:rsid w:val="004D15A8"/>
    <w:rsid w:val="004E00C6"/>
    <w:rsid w:val="004E1778"/>
    <w:rsid w:val="004E2115"/>
    <w:rsid w:val="00545FE7"/>
    <w:rsid w:val="00556F27"/>
    <w:rsid w:val="00572B9C"/>
    <w:rsid w:val="005C6944"/>
    <w:rsid w:val="005D26CF"/>
    <w:rsid w:val="005E485D"/>
    <w:rsid w:val="00604935"/>
    <w:rsid w:val="006261D3"/>
    <w:rsid w:val="00640713"/>
    <w:rsid w:val="006457AC"/>
    <w:rsid w:val="00647DF1"/>
    <w:rsid w:val="00693964"/>
    <w:rsid w:val="006A109E"/>
    <w:rsid w:val="006B52C7"/>
    <w:rsid w:val="006B695A"/>
    <w:rsid w:val="0070722A"/>
    <w:rsid w:val="00724DAC"/>
    <w:rsid w:val="007254A9"/>
    <w:rsid w:val="00730438"/>
    <w:rsid w:val="00763D20"/>
    <w:rsid w:val="0077351A"/>
    <w:rsid w:val="007767CE"/>
    <w:rsid w:val="007869A0"/>
    <w:rsid w:val="00795E89"/>
    <w:rsid w:val="00804D3E"/>
    <w:rsid w:val="00855C3E"/>
    <w:rsid w:val="00864BE4"/>
    <w:rsid w:val="00877063"/>
    <w:rsid w:val="008A3AD7"/>
    <w:rsid w:val="008B296A"/>
    <w:rsid w:val="008D3962"/>
    <w:rsid w:val="008E6F22"/>
    <w:rsid w:val="00904BE8"/>
    <w:rsid w:val="009071A1"/>
    <w:rsid w:val="00914ADD"/>
    <w:rsid w:val="009443F6"/>
    <w:rsid w:val="00944C27"/>
    <w:rsid w:val="0096350F"/>
    <w:rsid w:val="00970CE6"/>
    <w:rsid w:val="00985473"/>
    <w:rsid w:val="0099586B"/>
    <w:rsid w:val="009C2BE7"/>
    <w:rsid w:val="009E59FF"/>
    <w:rsid w:val="009F2434"/>
    <w:rsid w:val="009F5684"/>
    <w:rsid w:val="00A03E4A"/>
    <w:rsid w:val="00A529AB"/>
    <w:rsid w:val="00A54EFE"/>
    <w:rsid w:val="00A855BC"/>
    <w:rsid w:val="00A85D9F"/>
    <w:rsid w:val="00A959E6"/>
    <w:rsid w:val="00AA10B4"/>
    <w:rsid w:val="00AB14F1"/>
    <w:rsid w:val="00AD47F3"/>
    <w:rsid w:val="00B11B33"/>
    <w:rsid w:val="00B1721C"/>
    <w:rsid w:val="00B64767"/>
    <w:rsid w:val="00BA19A6"/>
    <w:rsid w:val="00BA2E2C"/>
    <w:rsid w:val="00BC589C"/>
    <w:rsid w:val="00C16EBC"/>
    <w:rsid w:val="00C3209C"/>
    <w:rsid w:val="00C5734D"/>
    <w:rsid w:val="00C7797C"/>
    <w:rsid w:val="00CA0553"/>
    <w:rsid w:val="00CB106A"/>
    <w:rsid w:val="00CF1008"/>
    <w:rsid w:val="00D0176D"/>
    <w:rsid w:val="00D05C24"/>
    <w:rsid w:val="00D203F1"/>
    <w:rsid w:val="00D21285"/>
    <w:rsid w:val="00D43210"/>
    <w:rsid w:val="00D517BF"/>
    <w:rsid w:val="00D91EAC"/>
    <w:rsid w:val="00D93272"/>
    <w:rsid w:val="00DB01A9"/>
    <w:rsid w:val="00DB32B2"/>
    <w:rsid w:val="00DB3619"/>
    <w:rsid w:val="00DC69F8"/>
    <w:rsid w:val="00E21251"/>
    <w:rsid w:val="00E443D5"/>
    <w:rsid w:val="00E74C1D"/>
    <w:rsid w:val="00E77B10"/>
    <w:rsid w:val="00E8143A"/>
    <w:rsid w:val="00EF09C2"/>
    <w:rsid w:val="00F42418"/>
    <w:rsid w:val="00F43953"/>
    <w:rsid w:val="00FB74FC"/>
    <w:rsid w:val="00FF56B9"/>
    <w:rsid w:val="00FF56F0"/>
    <w:rsid w:val="00FF6A2E"/>
    <w:rsid w:val="011835BB"/>
    <w:rsid w:val="03801A7E"/>
    <w:rsid w:val="12B946CF"/>
    <w:rsid w:val="145022F8"/>
    <w:rsid w:val="15F47FCD"/>
    <w:rsid w:val="19907142"/>
    <w:rsid w:val="229E0E48"/>
    <w:rsid w:val="238C7B1E"/>
    <w:rsid w:val="27DC54DF"/>
    <w:rsid w:val="2A8F5360"/>
    <w:rsid w:val="2F516F05"/>
    <w:rsid w:val="3D5435EE"/>
    <w:rsid w:val="3DF25721"/>
    <w:rsid w:val="3E724AA4"/>
    <w:rsid w:val="43B62CD3"/>
    <w:rsid w:val="4437267E"/>
    <w:rsid w:val="447D7B7F"/>
    <w:rsid w:val="4B5C33A3"/>
    <w:rsid w:val="508F3648"/>
    <w:rsid w:val="50981748"/>
    <w:rsid w:val="51BE11B0"/>
    <w:rsid w:val="52C51F1B"/>
    <w:rsid w:val="560E74AA"/>
    <w:rsid w:val="5D6E30BC"/>
    <w:rsid w:val="6B3A342A"/>
    <w:rsid w:val="716B0C0A"/>
    <w:rsid w:val="76847AB5"/>
    <w:rsid w:val="79003153"/>
    <w:rsid w:val="7C6A20E1"/>
    <w:rsid w:val="7FE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OXP</Company>
  <Pages>8</Pages>
  <Words>512</Words>
  <Characters>575</Characters>
  <Lines>21</Lines>
  <Paragraphs>6</Paragraphs>
  <TotalTime>8</TotalTime>
  <ScaleCrop>false</ScaleCrop>
  <LinksUpToDate>false</LinksUpToDate>
  <CharactersWithSpaces>579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2022-03-03T10:41:00Z</dcterms:created>
  <dc:creator>BBP</dc:creator>
  <cp:lastModifiedBy>LIN</cp:lastModifiedBy>
  <dcterms:modified xsi:type="dcterms:W3CDTF">2025-09-15T02:08:06Z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F33C5F9878C74BD99910C4568558FFC0_13</vt:lpwstr>
  </property>
  <property fmtid="{D5CDD505-2E9C-101B-9397-08002B2CF9AE}" pid="4" name="commondata">
    <vt:lpwstr>eyJoZGlkIjoiY2M2YzJjOTcwYzFjOGUyOTJkN2VhMzlkYThlYmJmMGIifQ==</vt:lpwstr>
  </property>
  <property fmtid="{D5CDD505-2E9C-101B-9397-08002B2CF9AE}" pid="5" name="KSOTemplateDocerSaveRecord">
    <vt:lpwstr>eyJoZGlkIjoiMGNhZWZjOWVmMDY0M2Q4ZjVlZWFiNTEyNDNjOTYwNDMiLCJ1c2VySWQiOiI2MDAxMjM2OTAifQ==</vt:lpwstr>
  </property>
</Properties>
</file>