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F77C1">
      <w:pPr>
        <w:pStyle w:val="25"/>
        <w:spacing w:after="156" w:line="920" w:lineRule="exact"/>
        <w:jc w:val="center"/>
        <w:rPr>
          <w:rFonts w:hint="eastAsia" w:ascii="宋体" w:hAnsi="宋体" w:eastAsia="宋体" w:cs="宋体"/>
          <w:color w:val="auto"/>
          <w:sz w:val="36"/>
          <w:szCs w:val="36"/>
          <w:highlight w:val="none"/>
          <w:u w:val="single"/>
        </w:rPr>
      </w:pPr>
    </w:p>
    <w:p w14:paraId="58B346C3">
      <w:pPr>
        <w:pStyle w:val="25"/>
        <w:spacing w:after="156" w:line="920" w:lineRule="exact"/>
        <w:jc w:val="center"/>
        <w:rPr>
          <w:rFonts w:hint="eastAsia" w:ascii="宋体" w:hAnsi="宋体" w:eastAsia="宋体" w:cs="宋体"/>
          <w:color w:val="auto"/>
          <w:sz w:val="44"/>
          <w:szCs w:val="44"/>
          <w:highlight w:val="none"/>
          <w:u w:val="single"/>
          <w:lang w:val="en-US" w:eastAsia="zh-CN"/>
        </w:rPr>
      </w:pPr>
      <w:r>
        <w:rPr>
          <w:rFonts w:hint="eastAsia" w:hAnsi="宋体" w:cs="宋体"/>
          <w:b/>
          <w:bCs/>
          <w:color w:val="auto"/>
          <w:sz w:val="44"/>
          <w:szCs w:val="32"/>
          <w:highlight w:val="none"/>
          <w:u w:val="single"/>
          <w:lang w:eastAsia="zh-CN"/>
        </w:rPr>
        <w:t>2025年数字江门网络建设有限公司资源管理系统维护项目</w:t>
      </w:r>
    </w:p>
    <w:p w14:paraId="45AD715D">
      <w:pPr>
        <w:spacing w:after="120"/>
        <w:jc w:val="center"/>
        <w:rPr>
          <w:rFonts w:hint="eastAsia" w:ascii="宋体" w:hAnsi="宋体" w:eastAsia="宋体" w:cs="宋体"/>
          <w:color w:val="auto"/>
          <w:spacing w:val="20"/>
          <w:sz w:val="32"/>
          <w:szCs w:val="32"/>
          <w:highlight w:val="none"/>
          <w:lang w:val="en-US" w:eastAsia="zh-CN"/>
        </w:rPr>
      </w:pPr>
    </w:p>
    <w:p w14:paraId="73203102">
      <w:pPr>
        <w:spacing w:after="120"/>
        <w:jc w:val="center"/>
        <w:rPr>
          <w:rFonts w:hint="default" w:ascii="宋体" w:hAnsi="宋体" w:eastAsia="宋体" w:cs="宋体"/>
          <w:color w:val="auto"/>
          <w:spacing w:val="20"/>
          <w:sz w:val="32"/>
          <w:szCs w:val="32"/>
          <w:highlight w:val="none"/>
          <w:lang w:val="en-US" w:eastAsia="zh-CN"/>
        </w:rPr>
      </w:pPr>
      <w:r>
        <w:rPr>
          <w:rFonts w:hint="eastAsia" w:ascii="宋体" w:hAnsi="宋体" w:eastAsia="宋体" w:cs="宋体"/>
          <w:color w:val="auto"/>
          <w:spacing w:val="20"/>
          <w:sz w:val="32"/>
          <w:szCs w:val="32"/>
          <w:highlight w:val="none"/>
          <w:lang w:val="en-US" w:eastAsia="zh-CN"/>
        </w:rPr>
        <w:t>项目</w:t>
      </w:r>
      <w:r>
        <w:rPr>
          <w:rFonts w:hint="eastAsia" w:ascii="宋体" w:hAnsi="宋体" w:eastAsia="宋体" w:cs="宋体"/>
          <w:color w:val="auto"/>
          <w:spacing w:val="20"/>
          <w:sz w:val="32"/>
          <w:szCs w:val="32"/>
          <w:highlight w:val="none"/>
        </w:rPr>
        <w:t>编号：</w:t>
      </w:r>
      <w:r>
        <w:rPr>
          <w:rFonts w:hint="eastAsia" w:ascii="宋体" w:hAnsi="宋体" w:eastAsia="宋体" w:cs="宋体"/>
          <w:color w:val="auto"/>
          <w:spacing w:val="20"/>
          <w:sz w:val="32"/>
          <w:szCs w:val="32"/>
          <w:highlight w:val="none"/>
          <w:lang w:val="en-US" w:eastAsia="zh-CN"/>
        </w:rPr>
        <w:t>SZJM-</w:t>
      </w:r>
      <w:r>
        <w:rPr>
          <w:rFonts w:hint="eastAsia" w:ascii="宋体" w:hAnsi="宋体" w:cs="宋体"/>
          <w:color w:val="auto"/>
          <w:spacing w:val="20"/>
          <w:sz w:val="32"/>
          <w:szCs w:val="32"/>
          <w:highlight w:val="none"/>
          <w:lang w:val="en-US" w:eastAsia="zh-CN"/>
        </w:rPr>
        <w:t>YW</w:t>
      </w:r>
      <w:r>
        <w:rPr>
          <w:rFonts w:hint="eastAsia" w:ascii="宋体" w:hAnsi="宋体" w:eastAsia="宋体" w:cs="宋体"/>
          <w:color w:val="auto"/>
          <w:spacing w:val="20"/>
          <w:sz w:val="32"/>
          <w:szCs w:val="32"/>
          <w:highlight w:val="none"/>
          <w:lang w:val="en-US" w:eastAsia="zh-CN"/>
        </w:rPr>
        <w:t>CG-202</w:t>
      </w:r>
      <w:r>
        <w:rPr>
          <w:rFonts w:hint="eastAsia" w:ascii="宋体" w:hAnsi="宋体" w:cs="宋体"/>
          <w:color w:val="auto"/>
          <w:spacing w:val="20"/>
          <w:sz w:val="32"/>
          <w:szCs w:val="32"/>
          <w:highlight w:val="none"/>
          <w:lang w:val="en-US" w:eastAsia="zh-CN"/>
        </w:rPr>
        <w:t>5</w:t>
      </w:r>
      <w:r>
        <w:rPr>
          <w:rFonts w:hint="eastAsia" w:ascii="宋体" w:hAnsi="宋体" w:eastAsia="宋体" w:cs="宋体"/>
          <w:color w:val="auto"/>
          <w:spacing w:val="20"/>
          <w:sz w:val="32"/>
          <w:szCs w:val="32"/>
          <w:highlight w:val="none"/>
          <w:lang w:val="en-US" w:eastAsia="zh-CN"/>
        </w:rPr>
        <w:t>00</w:t>
      </w:r>
      <w:r>
        <w:rPr>
          <w:rFonts w:hint="eastAsia" w:ascii="宋体" w:hAnsi="宋体" w:cs="宋体"/>
          <w:color w:val="auto"/>
          <w:spacing w:val="20"/>
          <w:sz w:val="32"/>
          <w:szCs w:val="32"/>
          <w:highlight w:val="none"/>
          <w:lang w:val="en-US" w:eastAsia="zh-CN"/>
        </w:rPr>
        <w:t>5</w:t>
      </w:r>
    </w:p>
    <w:p w14:paraId="34AC1BE1">
      <w:pPr>
        <w:spacing w:after="120" w:line="720" w:lineRule="exact"/>
        <w:jc w:val="center"/>
        <w:rPr>
          <w:rFonts w:hint="eastAsia" w:ascii="宋体" w:hAnsi="宋体" w:eastAsia="宋体" w:cs="宋体"/>
          <w:color w:val="auto"/>
          <w:sz w:val="20"/>
          <w:highlight w:val="none"/>
        </w:rPr>
      </w:pPr>
    </w:p>
    <w:p w14:paraId="2C958F57">
      <w:pPr>
        <w:spacing w:after="120" w:line="720" w:lineRule="exact"/>
        <w:jc w:val="center"/>
        <w:rPr>
          <w:rFonts w:hint="eastAsia" w:ascii="宋体" w:hAnsi="宋体" w:eastAsia="宋体" w:cs="宋体"/>
          <w:color w:val="auto"/>
          <w:sz w:val="20"/>
          <w:highlight w:val="none"/>
        </w:rPr>
      </w:pPr>
    </w:p>
    <w:p w14:paraId="32D177DE">
      <w:pPr>
        <w:spacing w:after="120" w:line="920" w:lineRule="exact"/>
        <w:jc w:val="center"/>
        <w:rPr>
          <w:rFonts w:hint="eastAsia" w:ascii="宋体" w:hAnsi="宋体" w:eastAsia="宋体" w:cs="宋体"/>
          <w:b/>
          <w:bCs/>
          <w:color w:val="auto"/>
          <w:spacing w:val="20"/>
          <w:sz w:val="50"/>
          <w:szCs w:val="50"/>
          <w:highlight w:val="none"/>
        </w:rPr>
      </w:pPr>
      <w:r>
        <w:rPr>
          <w:rFonts w:hint="eastAsia" w:ascii="宋体" w:hAnsi="宋体" w:cs="宋体"/>
          <w:b/>
          <w:bCs/>
          <w:color w:val="auto"/>
          <w:spacing w:val="20"/>
          <w:sz w:val="50"/>
          <w:szCs w:val="50"/>
          <w:highlight w:val="none"/>
          <w:lang w:val="en-US" w:eastAsia="zh-CN"/>
        </w:rPr>
        <w:t>公开比选</w:t>
      </w:r>
      <w:r>
        <w:rPr>
          <w:rFonts w:hint="eastAsia" w:ascii="宋体" w:hAnsi="宋体" w:eastAsia="宋体" w:cs="宋体"/>
          <w:b/>
          <w:bCs/>
          <w:color w:val="auto"/>
          <w:spacing w:val="20"/>
          <w:sz w:val="50"/>
          <w:szCs w:val="50"/>
          <w:highlight w:val="none"/>
        </w:rPr>
        <w:t>文件</w:t>
      </w:r>
    </w:p>
    <w:p w14:paraId="2A23D763">
      <w:pPr>
        <w:spacing w:after="120" w:line="440" w:lineRule="exact"/>
        <w:jc w:val="center"/>
        <w:rPr>
          <w:rFonts w:hint="eastAsia" w:ascii="宋体" w:hAnsi="宋体" w:eastAsia="宋体" w:cs="宋体"/>
          <w:color w:val="auto"/>
          <w:sz w:val="20"/>
          <w:highlight w:val="none"/>
        </w:rPr>
      </w:pPr>
    </w:p>
    <w:p w14:paraId="371BD43F">
      <w:pPr>
        <w:spacing w:after="120" w:line="440" w:lineRule="exact"/>
        <w:jc w:val="center"/>
        <w:rPr>
          <w:rFonts w:hint="eastAsia" w:ascii="宋体" w:hAnsi="宋体" w:eastAsia="宋体" w:cs="宋体"/>
          <w:color w:val="auto"/>
          <w:sz w:val="20"/>
          <w:highlight w:val="none"/>
        </w:rPr>
      </w:pPr>
    </w:p>
    <w:p w14:paraId="3B76DEDC">
      <w:pPr>
        <w:spacing w:before="156" w:beforeLines="50" w:after="120" w:line="520" w:lineRule="atLeast"/>
        <w:jc w:val="center"/>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采购人：数字江门网络建设有限公司</w:t>
      </w:r>
    </w:p>
    <w:p w14:paraId="398FF387">
      <w:pPr>
        <w:spacing w:before="156" w:beforeLines="50" w:after="120" w:line="520" w:lineRule="atLeast"/>
        <w:jc w:val="center"/>
        <w:rPr>
          <w:rFonts w:hint="eastAsia" w:ascii="宋体" w:hAnsi="宋体" w:eastAsia="宋体" w:cs="宋体"/>
          <w:color w:val="auto"/>
          <w:sz w:val="10"/>
          <w:szCs w:val="10"/>
          <w:highlight w:val="none"/>
        </w:rPr>
      </w:pPr>
    </w:p>
    <w:p w14:paraId="0B5E1B38">
      <w:pPr>
        <w:spacing w:before="156" w:beforeLines="50" w:after="120" w:line="520" w:lineRule="atLeast"/>
        <w:jc w:val="center"/>
        <w:rPr>
          <w:rFonts w:hint="eastAsia" w:ascii="宋体" w:hAnsi="宋体" w:eastAsia="宋体" w:cs="宋体"/>
          <w:color w:val="auto"/>
          <w:highlight w:val="none"/>
        </w:rPr>
      </w:pPr>
    </w:p>
    <w:p w14:paraId="0E884548">
      <w:pPr>
        <w:spacing w:after="15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202</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年 </w:t>
      </w:r>
      <w:r>
        <w:rPr>
          <w:rFonts w:hint="eastAsia" w:ascii="宋体" w:hAnsi="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 xml:space="preserve"> 月</w:t>
      </w:r>
    </w:p>
    <w:p w14:paraId="3EC0153C">
      <w:pPr>
        <w:widowControl/>
        <w:spacing w:before="100" w:after="156" w:afterLines="50" w:line="400" w:lineRule="exact"/>
        <w:rPr>
          <w:rFonts w:hint="eastAsia" w:ascii="宋体" w:hAnsi="宋体" w:eastAsia="宋体" w:cs="宋体"/>
          <w:color w:val="auto"/>
          <w:sz w:val="32"/>
          <w:szCs w:val="32"/>
          <w:highlight w:val="none"/>
        </w:rPr>
      </w:pPr>
    </w:p>
    <w:p w14:paraId="7A9DC295">
      <w:pPr>
        <w:spacing w:after="156"/>
        <w:jc w:val="center"/>
        <w:rPr>
          <w:rFonts w:hint="eastAsia" w:ascii="宋体" w:hAnsi="宋体" w:eastAsia="宋体" w:cs="宋体"/>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610" w:right="1274" w:bottom="1304" w:left="1474" w:header="851" w:footer="684" w:gutter="0"/>
          <w:pgNumType w:start="0"/>
          <w:cols w:space="720" w:num="1"/>
          <w:titlePg/>
          <w:docGrid w:type="lines" w:linePitch="312" w:charSpace="0"/>
        </w:sectPr>
      </w:pPr>
    </w:p>
    <w:p w14:paraId="69C455EE">
      <w:pPr>
        <w:spacing w:after="156"/>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   录</w:t>
      </w:r>
    </w:p>
    <w:p w14:paraId="03AE4165">
      <w:pPr>
        <w:pStyle w:val="51"/>
        <w:tabs>
          <w:tab w:val="right" w:leader="dot" w:pos="8958"/>
        </w:tabs>
        <w:rPr>
          <w:color w:val="auto"/>
        </w:rPr>
      </w:pP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 TOC \o "1-1"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_Toc5795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rPr>
        <w:t xml:space="preserve">第一章 </w:t>
      </w:r>
      <w:r>
        <w:rPr>
          <w:rFonts w:hint="eastAsia" w:ascii="宋体" w:hAnsi="宋体" w:cs="宋体"/>
          <w:color w:val="auto"/>
          <w:szCs w:val="32"/>
          <w:highlight w:val="none"/>
          <w:lang w:val="en-US" w:eastAsia="zh-CN"/>
        </w:rPr>
        <w:t>比选</w:t>
      </w:r>
      <w:r>
        <w:rPr>
          <w:rFonts w:hint="eastAsia" w:ascii="宋体" w:hAnsi="宋体" w:eastAsia="宋体" w:cs="宋体"/>
          <w:color w:val="auto"/>
          <w:szCs w:val="32"/>
          <w:highlight w:val="none"/>
        </w:rPr>
        <w:t>公告</w:t>
      </w:r>
      <w:r>
        <w:rPr>
          <w:color w:val="auto"/>
        </w:rPr>
        <w:tab/>
      </w:r>
      <w:r>
        <w:rPr>
          <w:color w:val="auto"/>
        </w:rPr>
        <w:fldChar w:fldCharType="begin"/>
      </w:r>
      <w:r>
        <w:rPr>
          <w:color w:val="auto"/>
        </w:rPr>
        <w:instrText xml:space="preserve"> PAGEREF _Toc5795 \h </w:instrText>
      </w:r>
      <w:r>
        <w:rPr>
          <w:color w:val="auto"/>
        </w:rPr>
        <w:fldChar w:fldCharType="separate"/>
      </w:r>
      <w:r>
        <w:rPr>
          <w:color w:val="auto"/>
        </w:rPr>
        <w:t>- 2 -</w:t>
      </w:r>
      <w:r>
        <w:rPr>
          <w:color w:val="auto"/>
        </w:rPr>
        <w:fldChar w:fldCharType="end"/>
      </w:r>
      <w:r>
        <w:rPr>
          <w:rFonts w:hint="eastAsia" w:ascii="宋体" w:hAnsi="宋体" w:eastAsia="宋体" w:cs="宋体"/>
          <w:color w:val="auto"/>
          <w:szCs w:val="24"/>
          <w:highlight w:val="none"/>
        </w:rPr>
        <w:fldChar w:fldCharType="end"/>
      </w:r>
    </w:p>
    <w:p w14:paraId="25892D79">
      <w:pPr>
        <w:pStyle w:val="51"/>
        <w:tabs>
          <w:tab w:val="right" w:leader="dot" w:pos="8958"/>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_Toc909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rPr>
        <w:t xml:space="preserve">第二章 </w:t>
      </w:r>
      <w:r>
        <w:rPr>
          <w:rFonts w:hint="eastAsia" w:ascii="宋体" w:hAnsi="宋体" w:cs="宋体"/>
          <w:color w:val="auto"/>
          <w:szCs w:val="32"/>
          <w:highlight w:val="none"/>
          <w:lang w:val="en-US" w:eastAsia="zh-CN"/>
        </w:rPr>
        <w:t>比选</w:t>
      </w:r>
      <w:r>
        <w:rPr>
          <w:rFonts w:hint="eastAsia" w:ascii="宋体" w:hAnsi="宋体" w:eastAsia="宋体" w:cs="宋体"/>
          <w:color w:val="auto"/>
          <w:szCs w:val="32"/>
          <w:highlight w:val="none"/>
        </w:rPr>
        <w:t>须知</w:t>
      </w:r>
      <w:r>
        <w:rPr>
          <w:color w:val="auto"/>
        </w:rPr>
        <w:tab/>
      </w:r>
      <w:r>
        <w:rPr>
          <w:color w:val="auto"/>
        </w:rPr>
        <w:fldChar w:fldCharType="begin"/>
      </w:r>
      <w:r>
        <w:rPr>
          <w:color w:val="auto"/>
        </w:rPr>
        <w:instrText xml:space="preserve"> PAGEREF _Toc909 \h </w:instrText>
      </w:r>
      <w:r>
        <w:rPr>
          <w:color w:val="auto"/>
        </w:rPr>
        <w:fldChar w:fldCharType="separate"/>
      </w:r>
      <w:r>
        <w:rPr>
          <w:color w:val="auto"/>
        </w:rPr>
        <w:t>- 4 -</w:t>
      </w:r>
      <w:r>
        <w:rPr>
          <w:color w:val="auto"/>
        </w:rPr>
        <w:fldChar w:fldCharType="end"/>
      </w:r>
      <w:r>
        <w:rPr>
          <w:rFonts w:hint="eastAsia" w:ascii="宋体" w:hAnsi="宋体" w:eastAsia="宋体" w:cs="宋体"/>
          <w:color w:val="auto"/>
          <w:szCs w:val="24"/>
          <w:highlight w:val="none"/>
        </w:rPr>
        <w:fldChar w:fldCharType="end"/>
      </w:r>
    </w:p>
    <w:p w14:paraId="18AF0378">
      <w:pPr>
        <w:pStyle w:val="51"/>
        <w:tabs>
          <w:tab w:val="right" w:leader="dot" w:pos="8958"/>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_Toc6191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rPr>
        <w:t xml:space="preserve">第三章 </w:t>
      </w:r>
      <w:r>
        <w:rPr>
          <w:rFonts w:hint="eastAsia" w:ascii="宋体" w:hAnsi="宋体" w:cs="宋体"/>
          <w:color w:val="auto"/>
          <w:szCs w:val="32"/>
          <w:highlight w:val="none"/>
          <w:lang w:val="en-US" w:eastAsia="zh-CN"/>
        </w:rPr>
        <w:t>采购</w:t>
      </w:r>
      <w:r>
        <w:rPr>
          <w:rFonts w:hint="eastAsia" w:ascii="宋体" w:hAnsi="宋体" w:eastAsia="宋体" w:cs="宋体"/>
          <w:color w:val="auto"/>
          <w:szCs w:val="32"/>
          <w:highlight w:val="none"/>
        </w:rPr>
        <w:t>流程及评审方法</w:t>
      </w:r>
      <w:r>
        <w:rPr>
          <w:color w:val="auto"/>
        </w:rPr>
        <w:tab/>
      </w:r>
      <w:r>
        <w:rPr>
          <w:color w:val="auto"/>
        </w:rPr>
        <w:fldChar w:fldCharType="begin"/>
      </w:r>
      <w:r>
        <w:rPr>
          <w:color w:val="auto"/>
        </w:rPr>
        <w:instrText xml:space="preserve"> PAGEREF _Toc6191 \h </w:instrText>
      </w:r>
      <w:r>
        <w:rPr>
          <w:color w:val="auto"/>
        </w:rPr>
        <w:fldChar w:fldCharType="separate"/>
      </w:r>
      <w:r>
        <w:rPr>
          <w:color w:val="auto"/>
        </w:rPr>
        <w:t>- 6 -</w:t>
      </w:r>
      <w:r>
        <w:rPr>
          <w:color w:val="auto"/>
        </w:rPr>
        <w:fldChar w:fldCharType="end"/>
      </w:r>
      <w:r>
        <w:rPr>
          <w:rFonts w:hint="eastAsia" w:ascii="宋体" w:hAnsi="宋体" w:eastAsia="宋体" w:cs="宋体"/>
          <w:color w:val="auto"/>
          <w:szCs w:val="24"/>
          <w:highlight w:val="none"/>
        </w:rPr>
        <w:fldChar w:fldCharType="end"/>
      </w:r>
    </w:p>
    <w:p w14:paraId="7C081EC9">
      <w:pPr>
        <w:pStyle w:val="51"/>
        <w:tabs>
          <w:tab w:val="right" w:leader="dot" w:pos="8958"/>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_Toc2454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rPr>
        <w:t>第四章 合同条款</w:t>
      </w:r>
      <w:r>
        <w:rPr>
          <w:color w:val="auto"/>
        </w:rPr>
        <w:tab/>
      </w:r>
      <w:r>
        <w:rPr>
          <w:color w:val="auto"/>
        </w:rPr>
        <w:fldChar w:fldCharType="begin"/>
      </w:r>
      <w:r>
        <w:rPr>
          <w:color w:val="auto"/>
        </w:rPr>
        <w:instrText xml:space="preserve"> PAGEREF _Toc2454 \h </w:instrText>
      </w:r>
      <w:r>
        <w:rPr>
          <w:color w:val="auto"/>
        </w:rPr>
        <w:fldChar w:fldCharType="separate"/>
      </w:r>
      <w:r>
        <w:rPr>
          <w:color w:val="auto"/>
        </w:rPr>
        <w:t>- 11 -</w:t>
      </w:r>
      <w:r>
        <w:rPr>
          <w:color w:val="auto"/>
        </w:rPr>
        <w:fldChar w:fldCharType="end"/>
      </w:r>
      <w:r>
        <w:rPr>
          <w:rFonts w:hint="eastAsia" w:ascii="宋体" w:hAnsi="宋体" w:eastAsia="宋体" w:cs="宋体"/>
          <w:color w:val="auto"/>
          <w:szCs w:val="24"/>
          <w:highlight w:val="none"/>
        </w:rPr>
        <w:fldChar w:fldCharType="end"/>
      </w:r>
    </w:p>
    <w:p w14:paraId="4F617BA1">
      <w:pPr>
        <w:pStyle w:val="51"/>
        <w:tabs>
          <w:tab w:val="right" w:leader="dot" w:pos="8958"/>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_Toc1106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rPr>
        <w:t>第五章 采购需求</w:t>
      </w:r>
      <w:r>
        <w:rPr>
          <w:color w:val="auto"/>
        </w:rPr>
        <w:tab/>
      </w:r>
      <w:r>
        <w:rPr>
          <w:color w:val="auto"/>
        </w:rPr>
        <w:fldChar w:fldCharType="begin"/>
      </w:r>
      <w:r>
        <w:rPr>
          <w:color w:val="auto"/>
        </w:rPr>
        <w:instrText xml:space="preserve"> PAGEREF _Toc1106 \h </w:instrText>
      </w:r>
      <w:r>
        <w:rPr>
          <w:color w:val="auto"/>
        </w:rPr>
        <w:fldChar w:fldCharType="separate"/>
      </w:r>
      <w:r>
        <w:rPr>
          <w:color w:val="auto"/>
        </w:rPr>
        <w:t>- 20 -</w:t>
      </w:r>
      <w:r>
        <w:rPr>
          <w:color w:val="auto"/>
        </w:rPr>
        <w:fldChar w:fldCharType="end"/>
      </w:r>
      <w:r>
        <w:rPr>
          <w:rFonts w:hint="eastAsia" w:ascii="宋体" w:hAnsi="宋体" w:eastAsia="宋体" w:cs="宋体"/>
          <w:color w:val="auto"/>
          <w:szCs w:val="24"/>
          <w:highlight w:val="none"/>
        </w:rPr>
        <w:fldChar w:fldCharType="end"/>
      </w:r>
    </w:p>
    <w:p w14:paraId="2483AB79">
      <w:pPr>
        <w:pStyle w:val="51"/>
        <w:tabs>
          <w:tab w:val="right" w:leader="dot" w:pos="8958"/>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_Toc32475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rPr>
        <w:t>第六章 响应文件格式</w:t>
      </w:r>
      <w:r>
        <w:rPr>
          <w:color w:val="auto"/>
        </w:rPr>
        <w:tab/>
      </w:r>
      <w:r>
        <w:rPr>
          <w:color w:val="auto"/>
        </w:rPr>
        <w:fldChar w:fldCharType="begin"/>
      </w:r>
      <w:r>
        <w:rPr>
          <w:color w:val="auto"/>
        </w:rPr>
        <w:instrText xml:space="preserve"> PAGEREF _Toc32475 \h </w:instrText>
      </w:r>
      <w:r>
        <w:rPr>
          <w:color w:val="auto"/>
        </w:rPr>
        <w:fldChar w:fldCharType="separate"/>
      </w:r>
      <w:r>
        <w:rPr>
          <w:color w:val="auto"/>
        </w:rPr>
        <w:t>- 23 -</w:t>
      </w:r>
      <w:r>
        <w:rPr>
          <w:color w:val="auto"/>
        </w:rPr>
        <w:fldChar w:fldCharType="end"/>
      </w:r>
      <w:r>
        <w:rPr>
          <w:rFonts w:hint="eastAsia" w:ascii="宋体" w:hAnsi="宋体" w:eastAsia="宋体" w:cs="宋体"/>
          <w:color w:val="auto"/>
          <w:szCs w:val="24"/>
          <w:highlight w:val="none"/>
        </w:rPr>
        <w:fldChar w:fldCharType="end"/>
      </w:r>
    </w:p>
    <w:p w14:paraId="4E8E02E2">
      <w:pPr>
        <w:pStyle w:val="51"/>
        <w:tabs>
          <w:tab w:val="right" w:leader="dot" w:pos="8958"/>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_Toc15742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lang w:val="en-US" w:eastAsia="zh-CN"/>
        </w:rPr>
        <w:t xml:space="preserve">第七章 </w:t>
      </w:r>
      <w:r>
        <w:rPr>
          <w:rFonts w:hint="eastAsia" w:ascii="宋体" w:hAnsi="宋体" w:eastAsia="宋体" w:cs="宋体"/>
          <w:color w:val="auto"/>
          <w:szCs w:val="32"/>
          <w:highlight w:val="none"/>
        </w:rPr>
        <w:t>采购需求文件领取登记表</w:t>
      </w:r>
      <w:r>
        <w:rPr>
          <w:color w:val="auto"/>
        </w:rPr>
        <w:tab/>
      </w:r>
      <w:r>
        <w:rPr>
          <w:color w:val="auto"/>
        </w:rPr>
        <w:t xml:space="preserve">- </w:t>
      </w:r>
      <w:r>
        <w:rPr>
          <w:rFonts w:eastAsia="宋体"/>
          <w:color w:val="auto"/>
        </w:rPr>
        <w:fldChar w:fldCharType="begin"/>
      </w:r>
      <w:r>
        <w:rPr>
          <w:rFonts w:eastAsia="宋体"/>
          <w:color w:val="auto"/>
        </w:rPr>
        <w:instrText xml:space="preserve"> PAGEREF _Toc15742 \h </w:instrText>
      </w:r>
      <w:r>
        <w:rPr>
          <w:rFonts w:eastAsia="宋体"/>
          <w:color w:val="auto"/>
        </w:rPr>
        <w:fldChar w:fldCharType="separate"/>
      </w:r>
      <w:r>
        <w:rPr>
          <w:rFonts w:eastAsia="宋体"/>
          <w:color w:val="auto"/>
        </w:rPr>
        <w:t>39</w:t>
      </w:r>
      <w:r>
        <w:rPr>
          <w:rFonts w:eastAsia="宋体"/>
          <w:color w:val="auto"/>
        </w:rPr>
        <w:fldChar w:fldCharType="end"/>
      </w:r>
      <w:r>
        <w:rPr>
          <w:rFonts w:hint="eastAsia" w:ascii="宋体" w:hAnsi="宋体" w:eastAsia="宋体" w:cs="宋体"/>
          <w:color w:val="auto"/>
          <w:szCs w:val="24"/>
          <w:highlight w:val="none"/>
        </w:rPr>
        <w:fldChar w:fldCharType="end"/>
      </w:r>
      <w:r>
        <w:rPr>
          <w:color w:val="auto"/>
        </w:rPr>
        <w:t xml:space="preserve"> -</w:t>
      </w:r>
    </w:p>
    <w:p w14:paraId="666A251F">
      <w:pPr>
        <w:widowControl/>
        <w:spacing w:before="100" w:after="120" w:after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p w14:paraId="645C98BF">
      <w:pPr>
        <w:widowControl/>
        <w:spacing w:before="100" w:after="120" w:afterLines="50" w:line="400" w:lineRule="exact"/>
        <w:rPr>
          <w:rFonts w:hint="eastAsia" w:ascii="宋体" w:hAnsi="宋体" w:eastAsia="宋体" w:cs="宋体"/>
          <w:color w:val="auto"/>
          <w:sz w:val="24"/>
          <w:szCs w:val="24"/>
          <w:highlight w:val="none"/>
        </w:rPr>
      </w:pPr>
    </w:p>
    <w:p w14:paraId="662180FC">
      <w:pPr>
        <w:pStyle w:val="3"/>
        <w:jc w:val="center"/>
        <w:rPr>
          <w:rFonts w:hint="eastAsia" w:ascii="宋体" w:hAnsi="宋体" w:eastAsia="宋体" w:cs="宋体"/>
          <w:color w:val="auto"/>
          <w:sz w:val="32"/>
          <w:szCs w:val="32"/>
          <w:highlight w:val="none"/>
        </w:rPr>
      </w:pPr>
      <w:bookmarkStart w:id="0" w:name="_Toc357696404"/>
      <w:r>
        <w:rPr>
          <w:rFonts w:hint="eastAsia" w:ascii="宋体" w:hAnsi="宋体" w:eastAsia="宋体" w:cs="宋体"/>
          <w:b w:val="0"/>
          <w:color w:val="auto"/>
          <w:sz w:val="32"/>
          <w:szCs w:val="32"/>
          <w:highlight w:val="none"/>
        </w:rPr>
        <w:br w:type="page"/>
      </w:r>
      <w:bookmarkEnd w:id="0"/>
      <w:bookmarkStart w:id="1" w:name="_Toc5795"/>
      <w:r>
        <w:rPr>
          <w:rFonts w:hint="eastAsia" w:ascii="宋体" w:hAnsi="宋体" w:eastAsia="宋体" w:cs="宋体"/>
          <w:color w:val="auto"/>
          <w:sz w:val="32"/>
          <w:szCs w:val="32"/>
          <w:highlight w:val="none"/>
        </w:rPr>
        <w:t xml:space="preserve">第一章 </w:t>
      </w:r>
      <w:r>
        <w:rPr>
          <w:rFonts w:hint="eastAsia" w:ascii="宋体" w:hAnsi="宋体" w:cs="宋体"/>
          <w:color w:val="auto"/>
          <w:sz w:val="32"/>
          <w:szCs w:val="32"/>
          <w:highlight w:val="none"/>
          <w:lang w:val="en-US" w:eastAsia="zh-CN"/>
        </w:rPr>
        <w:t>比选</w:t>
      </w:r>
      <w:r>
        <w:rPr>
          <w:rFonts w:hint="eastAsia" w:ascii="宋体" w:hAnsi="宋体" w:eastAsia="宋体" w:cs="宋体"/>
          <w:color w:val="auto"/>
          <w:sz w:val="32"/>
          <w:szCs w:val="32"/>
          <w:highlight w:val="none"/>
        </w:rPr>
        <w:t>公告</w:t>
      </w:r>
      <w:bookmarkEnd w:id="1"/>
    </w:p>
    <w:p w14:paraId="7E18C312">
      <w:pPr>
        <w:spacing w:after="120" w:line="276" w:lineRule="auto"/>
        <w:ind w:left="-6" w:leftChars="-3" w:firstLine="420" w:firstLineChars="20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本项目已由数字江门网络建设有限公司批准，资金自筹，项目资金已落实。数字江门网络建设有限公司对该项目进行采购。现公开进行采购，采购项目相关要求如下：</w:t>
      </w:r>
    </w:p>
    <w:p w14:paraId="45205D79">
      <w:pPr>
        <w:spacing w:line="4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1、项目概况 </w:t>
      </w:r>
    </w:p>
    <w:p w14:paraId="68A3EB4C">
      <w:pPr>
        <w:spacing w:line="420" w:lineRule="exact"/>
        <w:ind w:firstLine="315" w:firstLine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1.1项目背景、概述：为保障资源管理系统的正常运行，需加强系统平台的维护工作，确保系统安全可靠运行。</w:t>
      </w:r>
    </w:p>
    <w:p w14:paraId="6E981E30">
      <w:pPr>
        <w:spacing w:line="420" w:lineRule="exact"/>
        <w:ind w:firstLine="315" w:firstLineChars="15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1.2项目主要内容：提供资源管理系统维护服务。</w:t>
      </w:r>
    </w:p>
    <w:p w14:paraId="327164F5">
      <w:pPr>
        <w:spacing w:line="420" w:lineRule="exact"/>
        <w:ind w:firstLine="315" w:firstLine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1.3</w:t>
      </w:r>
      <w:r>
        <w:rPr>
          <w:rFonts w:hint="eastAsia" w:ascii="宋体" w:hAnsi="宋体" w:cs="宋体"/>
          <w:color w:val="auto"/>
          <w:szCs w:val="24"/>
          <w:highlight w:val="none"/>
          <w:lang w:val="en-US" w:eastAsia="zh-CN"/>
        </w:rPr>
        <w:t>服务周</w:t>
      </w:r>
      <w:r>
        <w:rPr>
          <w:rFonts w:hint="eastAsia" w:ascii="宋体" w:hAnsi="宋体" w:eastAsia="宋体" w:cs="宋体"/>
          <w:color w:val="auto"/>
          <w:szCs w:val="24"/>
          <w:highlight w:val="none"/>
        </w:rPr>
        <w:t>期：</w:t>
      </w:r>
      <w:r>
        <w:rPr>
          <w:rFonts w:hint="eastAsia" w:ascii="宋体" w:hAnsi="宋体" w:eastAsia="宋体" w:cs="宋体"/>
          <w:color w:val="auto"/>
          <w:highlight w:val="none"/>
        </w:rPr>
        <w:t>自合同签订之日起到2025年12月23日。</w:t>
      </w:r>
    </w:p>
    <w:p w14:paraId="1DD87C7B">
      <w:pPr>
        <w:spacing w:line="420" w:lineRule="exact"/>
        <w:ind w:firstLine="315" w:firstLineChars="15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1.4项目预算金额：人民币</w:t>
      </w:r>
      <w:r>
        <w:rPr>
          <w:rFonts w:hint="eastAsia"/>
          <w:color w:val="auto"/>
          <w:lang w:val="en-US" w:eastAsia="zh-CN"/>
        </w:rPr>
        <w:t>76140</w:t>
      </w:r>
      <w:r>
        <w:rPr>
          <w:rFonts w:hint="eastAsia" w:ascii="宋体" w:hAnsi="宋体" w:eastAsia="宋体" w:cs="宋体"/>
          <w:color w:val="auto"/>
          <w:szCs w:val="24"/>
          <w:highlight w:val="none"/>
        </w:rPr>
        <w:t>元（含税）。</w:t>
      </w:r>
    </w:p>
    <w:p w14:paraId="42140B0D">
      <w:pPr>
        <w:spacing w:line="4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2、供应商资格要求：</w:t>
      </w:r>
    </w:p>
    <w:p w14:paraId="5F427472">
      <w:pPr>
        <w:spacing w:line="420" w:lineRule="exact"/>
        <w:ind w:firstLine="315" w:firstLineChars="15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2.1</w:t>
      </w:r>
      <w:r>
        <w:rPr>
          <w:rFonts w:hint="eastAsia" w:ascii="宋体" w:hAnsi="宋体" w:eastAsia="宋体" w:cs="宋体"/>
          <w:color w:val="auto"/>
          <w:szCs w:val="24"/>
          <w:highlight w:val="none"/>
        </w:rPr>
        <w:t xml:space="preserve">投标人应当具备《政府采购法》第二十二条规定的条件； </w:t>
      </w:r>
    </w:p>
    <w:p w14:paraId="61337622">
      <w:pPr>
        <w:spacing w:line="420" w:lineRule="exact"/>
        <w:ind w:firstLine="315" w:firstLineChars="15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2.2</w:t>
      </w:r>
      <w:r>
        <w:rPr>
          <w:rFonts w:hint="eastAsia" w:ascii="宋体" w:hAnsi="宋体" w:eastAsia="宋体" w:cs="宋体"/>
          <w:color w:val="auto"/>
          <w:szCs w:val="24"/>
          <w:highlight w:val="none"/>
        </w:rPr>
        <w:t>投标人应当是具有合法经营资格的法人或者其他组织，具有良好的信誉；</w:t>
      </w:r>
    </w:p>
    <w:p w14:paraId="30DCCD34">
      <w:pPr>
        <w:spacing w:line="420" w:lineRule="exact"/>
        <w:ind w:firstLine="315" w:firstLineChars="15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2.3</w:t>
      </w:r>
      <w:r>
        <w:rPr>
          <w:rFonts w:hint="eastAsia" w:ascii="宋体" w:hAnsi="宋体" w:eastAsia="宋体" w:cs="宋体"/>
          <w:color w:val="auto"/>
          <w:szCs w:val="24"/>
          <w:highlight w:val="none"/>
        </w:rPr>
        <w:t>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33665D6D">
      <w:pPr>
        <w:spacing w:line="420" w:lineRule="exact"/>
        <w:ind w:firstLine="315" w:firstLineChars="15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2.4</w:t>
      </w:r>
      <w:r>
        <w:rPr>
          <w:rFonts w:hint="eastAsia" w:ascii="宋体" w:hAnsi="宋体" w:eastAsia="宋体" w:cs="宋体"/>
          <w:color w:val="auto"/>
          <w:szCs w:val="24"/>
          <w:highlight w:val="none"/>
        </w:rPr>
        <w:t xml:space="preserve">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 </w:t>
      </w:r>
    </w:p>
    <w:p w14:paraId="6CFDE391">
      <w:pPr>
        <w:spacing w:line="420" w:lineRule="exact"/>
        <w:ind w:firstLine="315" w:firstLineChars="150"/>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2.5</w:t>
      </w:r>
      <w:r>
        <w:rPr>
          <w:rFonts w:hint="eastAsia" w:ascii="宋体" w:hAnsi="宋体" w:eastAsia="宋体" w:cs="宋体"/>
          <w:color w:val="auto"/>
          <w:szCs w:val="24"/>
          <w:highlight w:val="none"/>
        </w:rPr>
        <w:t>单位负责人为同一人或者存在直接控股、管理关系的不同供应商，不得参加同一合同项下的采购活动；</w:t>
      </w:r>
    </w:p>
    <w:p w14:paraId="54FBF314">
      <w:pPr>
        <w:spacing w:line="420" w:lineRule="exact"/>
        <w:ind w:firstLine="315" w:firstLineChars="150"/>
        <w:rPr>
          <w:rFonts w:hint="eastAsia"/>
          <w:color w:val="auto"/>
        </w:rPr>
      </w:pPr>
      <w:r>
        <w:rPr>
          <w:rFonts w:hint="eastAsia" w:ascii="宋体" w:hAnsi="宋体" w:cs="宋体"/>
          <w:color w:val="auto"/>
          <w:szCs w:val="24"/>
          <w:highlight w:val="none"/>
          <w:lang w:val="en-US" w:eastAsia="zh-CN"/>
        </w:rPr>
        <w:t>2.6</w:t>
      </w:r>
      <w:r>
        <w:rPr>
          <w:rFonts w:hint="eastAsia" w:ascii="宋体" w:hAnsi="宋体" w:eastAsia="宋体" w:cs="宋体"/>
          <w:color w:val="auto"/>
          <w:szCs w:val="24"/>
          <w:highlight w:val="none"/>
        </w:rPr>
        <w:t>本项目</w:t>
      </w:r>
      <w:r>
        <w:rPr>
          <w:rFonts w:hint="eastAsia" w:ascii="宋体" w:hAnsi="宋体" w:eastAsia="宋体" w:cs="宋体"/>
          <w:b/>
          <w:bCs/>
          <w:color w:val="auto"/>
          <w:szCs w:val="24"/>
          <w:highlight w:val="none"/>
          <w:u w:val="single"/>
        </w:rPr>
        <w:t>不接受</w:t>
      </w:r>
      <w:r>
        <w:rPr>
          <w:rFonts w:hint="eastAsia" w:ascii="宋体" w:hAnsi="宋体" w:eastAsia="宋体" w:cs="宋体"/>
          <w:color w:val="auto"/>
          <w:szCs w:val="24"/>
          <w:highlight w:val="none"/>
        </w:rPr>
        <w:t>联合体投标。</w:t>
      </w:r>
    </w:p>
    <w:p w14:paraId="54B148BA">
      <w:pPr>
        <w:spacing w:line="42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3、获取</w:t>
      </w:r>
      <w:r>
        <w:rPr>
          <w:rFonts w:hint="eastAsia" w:ascii="宋体" w:hAnsi="宋体" w:cs="宋体"/>
          <w:b/>
          <w:color w:val="auto"/>
          <w:sz w:val="24"/>
          <w:szCs w:val="24"/>
          <w:highlight w:val="none"/>
          <w:lang w:val="en-US" w:eastAsia="zh-CN"/>
        </w:rPr>
        <w:t>比选</w:t>
      </w:r>
      <w:r>
        <w:rPr>
          <w:rFonts w:hint="eastAsia" w:ascii="宋体" w:hAnsi="宋体" w:eastAsia="宋体" w:cs="宋体"/>
          <w:b/>
          <w:color w:val="auto"/>
          <w:sz w:val="24"/>
          <w:szCs w:val="24"/>
          <w:highlight w:val="none"/>
        </w:rPr>
        <w:t>文件</w:t>
      </w:r>
    </w:p>
    <w:p w14:paraId="0635155F">
      <w:pPr>
        <w:keepNext w:val="0"/>
        <w:keepLines w:val="0"/>
        <w:pageBreakBefore w:val="0"/>
        <w:widowControl w:val="0"/>
        <w:kinsoku/>
        <w:wordWrap w:val="0"/>
        <w:overflowPunct/>
        <w:topLinePunct w:val="0"/>
        <w:autoSpaceDE/>
        <w:autoSpaceDN/>
        <w:bidi w:val="0"/>
        <w:adjustRightInd/>
        <w:snapToGrid/>
        <w:spacing w:line="276" w:lineRule="auto"/>
        <w:ind w:firstLine="371" w:firstLineChars="177"/>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3.1请供应商于</w:t>
      </w:r>
      <w:r>
        <w:rPr>
          <w:rFonts w:hint="eastAsia" w:ascii="宋体" w:hAnsi="宋体" w:cs="宋体"/>
          <w:color w:val="auto"/>
          <w:szCs w:val="24"/>
          <w:highlight w:val="none"/>
          <w:lang w:val="en-US" w:eastAsia="zh-CN"/>
        </w:rPr>
        <w:t>2025</w:t>
      </w:r>
      <w:r>
        <w:rPr>
          <w:rFonts w:hint="eastAsia" w:ascii="宋体" w:hAnsi="宋体" w:eastAsia="宋体" w:cs="宋体"/>
          <w:color w:val="auto"/>
          <w:szCs w:val="24"/>
          <w:highlight w:val="none"/>
        </w:rPr>
        <w:t>年</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月</w:t>
      </w:r>
      <w:r>
        <w:rPr>
          <w:rFonts w:hint="eastAsia" w:ascii="宋体" w:hAnsi="宋体" w:cs="宋体"/>
          <w:color w:val="auto"/>
          <w:szCs w:val="24"/>
          <w:highlight w:val="none"/>
          <w:lang w:val="en-US" w:eastAsia="zh-CN"/>
        </w:rPr>
        <w:t>9</w:t>
      </w:r>
      <w:r>
        <w:rPr>
          <w:rFonts w:hint="eastAsia" w:ascii="宋体" w:hAnsi="宋体" w:eastAsia="宋体" w:cs="宋体"/>
          <w:color w:val="auto"/>
          <w:szCs w:val="24"/>
          <w:highlight w:val="none"/>
        </w:rPr>
        <w:t>日8时30分至</w:t>
      </w:r>
      <w:r>
        <w:rPr>
          <w:rFonts w:hint="eastAsia" w:ascii="宋体" w:hAnsi="宋体" w:cs="宋体"/>
          <w:color w:val="auto"/>
          <w:szCs w:val="24"/>
          <w:highlight w:val="none"/>
          <w:lang w:val="en-US" w:eastAsia="zh-CN"/>
        </w:rPr>
        <w:t>2025</w:t>
      </w:r>
      <w:r>
        <w:rPr>
          <w:rFonts w:hint="eastAsia" w:ascii="宋体" w:hAnsi="宋体" w:eastAsia="宋体" w:cs="宋体"/>
          <w:color w:val="auto"/>
          <w:szCs w:val="24"/>
          <w:highlight w:val="none"/>
        </w:rPr>
        <w:t>年</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月</w:t>
      </w:r>
      <w:r>
        <w:rPr>
          <w:rFonts w:hint="eastAsia" w:ascii="宋体" w:hAnsi="宋体" w:cs="宋体"/>
          <w:color w:val="auto"/>
          <w:szCs w:val="24"/>
          <w:highlight w:val="none"/>
          <w:lang w:val="en-US" w:eastAsia="zh-CN"/>
        </w:rPr>
        <w:t>13</w:t>
      </w:r>
      <w:r>
        <w:rPr>
          <w:rFonts w:hint="eastAsia" w:ascii="宋体" w:hAnsi="宋体" w:eastAsia="宋体" w:cs="宋体"/>
          <w:color w:val="auto"/>
          <w:szCs w:val="24"/>
          <w:highlight w:val="none"/>
        </w:rPr>
        <w:t>日17时30分（北京时间，下同），通过江门市采购行业协会（请前往“江门市采购行业协会”，网址：http://www.jmcgxh.org.cn），提取《采购需求文件》中的《采购需求文件领取登记表》后需打印并加盖公章，将扫描件发送至数字江门网络建设有限公司邮箱（</w:t>
      </w:r>
      <w:r>
        <w:rPr>
          <w:rFonts w:hint="eastAsia" w:ascii="宋体" w:hAnsi="宋体" w:cs="宋体"/>
          <w:color w:val="auto"/>
          <w:szCs w:val="24"/>
          <w:highlight w:val="none"/>
          <w:lang w:val="en-US" w:eastAsia="zh-CN"/>
        </w:rPr>
        <w:t>125662382@qq.com</w:t>
      </w:r>
      <w:r>
        <w:rPr>
          <w:rFonts w:hint="eastAsia" w:ascii="宋体" w:hAnsi="宋体" w:eastAsia="宋体" w:cs="宋体"/>
          <w:color w:val="auto"/>
          <w:szCs w:val="24"/>
          <w:highlight w:val="none"/>
        </w:rPr>
        <w:t>），并致电通知确认，联系人：</w:t>
      </w:r>
      <w:r>
        <w:rPr>
          <w:rFonts w:hint="eastAsia" w:ascii="宋体" w:hAnsi="宋体" w:cs="宋体"/>
          <w:color w:val="auto"/>
          <w:szCs w:val="24"/>
          <w:highlight w:val="none"/>
          <w:lang w:val="en-US" w:eastAsia="zh-CN"/>
        </w:rPr>
        <w:t>李生</w:t>
      </w:r>
      <w:r>
        <w:rPr>
          <w:rFonts w:hint="eastAsia" w:ascii="宋体" w:hAnsi="宋体" w:eastAsia="宋体" w:cs="宋体"/>
          <w:color w:val="auto"/>
          <w:szCs w:val="24"/>
          <w:highlight w:val="none"/>
        </w:rPr>
        <w:t>；联系方式：0750-30</w:t>
      </w:r>
      <w:r>
        <w:rPr>
          <w:rFonts w:hint="eastAsia" w:ascii="宋体" w:hAnsi="宋体" w:eastAsia="宋体" w:cs="宋体"/>
          <w:color w:val="auto"/>
          <w:szCs w:val="24"/>
          <w:highlight w:val="none"/>
          <w:lang w:val="en-US" w:eastAsia="zh-CN"/>
        </w:rPr>
        <w:t>8</w:t>
      </w:r>
      <w:r>
        <w:rPr>
          <w:rFonts w:hint="eastAsia" w:ascii="宋体" w:hAnsi="宋体" w:cs="宋体"/>
          <w:color w:val="auto"/>
          <w:szCs w:val="24"/>
          <w:highlight w:val="none"/>
          <w:lang w:val="en-US" w:eastAsia="zh-CN"/>
        </w:rPr>
        <w:t>0961</w:t>
      </w:r>
      <w:r>
        <w:rPr>
          <w:rFonts w:hint="eastAsia" w:ascii="宋体" w:hAnsi="宋体" w:eastAsia="宋体" w:cs="宋体"/>
          <w:color w:val="auto"/>
          <w:szCs w:val="24"/>
          <w:highlight w:val="none"/>
        </w:rPr>
        <w:t>。完成上述要求报名，本项目的报名方可成功。</w:t>
      </w:r>
    </w:p>
    <w:p w14:paraId="34E4F9CF">
      <w:pPr>
        <w:spacing w:line="276" w:lineRule="auto"/>
        <w:ind w:firstLine="371" w:firstLineChars="177"/>
        <w:rPr>
          <w:rFonts w:hint="eastAsia" w:ascii="宋体" w:hAnsi="宋体" w:eastAsia="宋体" w:cs="宋体"/>
          <w:color w:val="auto"/>
          <w:szCs w:val="24"/>
          <w:highlight w:val="none"/>
        </w:rPr>
      </w:pPr>
      <w:r>
        <w:rPr>
          <w:rFonts w:hint="eastAsia" w:ascii="宋体" w:hAnsi="宋体" w:eastAsia="宋体" w:cs="宋体"/>
          <w:color w:val="auto"/>
          <w:szCs w:val="24"/>
          <w:highlight w:val="none"/>
        </w:rPr>
        <w:t>3.2参与报价的供应商需在递交现场将《采购需求文件领取登记表》盖章原件交予数字江门网络建设有限公司采购实施部门。</w:t>
      </w:r>
    </w:p>
    <w:p w14:paraId="1BF51B88">
      <w:pPr>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4、资料提交方式</w:t>
      </w:r>
    </w:p>
    <w:p w14:paraId="7B808B47">
      <w:pPr>
        <w:spacing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4.1响应文件递交时间（截止时间）：</w:t>
      </w:r>
      <w:r>
        <w:rPr>
          <w:rFonts w:hint="eastAsia" w:ascii="宋体" w:hAnsi="宋体" w:cs="宋体"/>
          <w:color w:val="auto"/>
          <w:szCs w:val="24"/>
          <w:highlight w:val="none"/>
          <w:lang w:val="en-US" w:eastAsia="zh-CN"/>
        </w:rPr>
        <w:t>2025</w:t>
      </w:r>
      <w:r>
        <w:rPr>
          <w:rFonts w:hint="eastAsia" w:ascii="宋体" w:hAnsi="宋体" w:eastAsia="宋体" w:cs="宋体"/>
          <w:color w:val="auto"/>
          <w:szCs w:val="24"/>
          <w:highlight w:val="none"/>
        </w:rPr>
        <w:t>年</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月</w:t>
      </w:r>
      <w:r>
        <w:rPr>
          <w:rFonts w:hint="eastAsia" w:ascii="宋体" w:hAnsi="宋体" w:cs="宋体"/>
          <w:color w:val="auto"/>
          <w:szCs w:val="24"/>
          <w:highlight w:val="none"/>
          <w:lang w:val="en-US" w:eastAsia="zh-CN"/>
        </w:rPr>
        <w:t>13</w:t>
      </w:r>
      <w:r>
        <w:rPr>
          <w:rFonts w:hint="eastAsia" w:ascii="宋体" w:hAnsi="宋体" w:eastAsia="宋体" w:cs="宋体"/>
          <w:color w:val="auto"/>
          <w:szCs w:val="24"/>
          <w:highlight w:val="none"/>
        </w:rPr>
        <w:t>日17时30分</w:t>
      </w:r>
      <w:r>
        <w:rPr>
          <w:rFonts w:hint="eastAsia" w:ascii="宋体" w:hAnsi="宋体" w:eastAsia="宋体" w:cs="宋体"/>
          <w:color w:val="auto"/>
          <w:szCs w:val="21"/>
          <w:highlight w:val="none"/>
          <w:lang w:val="zh-CN"/>
        </w:rPr>
        <w:t>（北京时间，下同），</w:t>
      </w:r>
      <w:r>
        <w:rPr>
          <w:rFonts w:hint="eastAsia" w:ascii="宋体" w:hAnsi="宋体" w:eastAsia="宋体" w:cs="宋体"/>
          <w:color w:val="auto"/>
          <w:szCs w:val="21"/>
          <w:highlight w:val="none"/>
        </w:rPr>
        <w:t>在此时间后送达的响应文件将不再接受。</w:t>
      </w:r>
    </w:p>
    <w:p w14:paraId="689B1449">
      <w:pPr>
        <w:spacing w:line="276"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4.2响应文件递交地址：</w:t>
      </w:r>
      <w:r>
        <w:rPr>
          <w:rFonts w:hint="eastAsia" w:ascii="宋体" w:hAnsi="宋体" w:eastAsia="宋体" w:cs="宋体"/>
          <w:color w:val="auto"/>
          <w:szCs w:val="21"/>
          <w:highlight w:val="none"/>
          <w:lang w:val="zh-CN"/>
        </w:rPr>
        <w:t>数字江门网络建设有限公司（地址：江门市蓬江区建设路42号二至五层（自编）），</w:t>
      </w:r>
      <w:r>
        <w:rPr>
          <w:rFonts w:hint="eastAsia" w:ascii="宋体" w:hAnsi="宋体" w:eastAsia="宋体" w:cs="宋体"/>
          <w:color w:val="auto"/>
          <w:szCs w:val="21"/>
          <w:highlight w:val="none"/>
        </w:rPr>
        <w:t>联系人：</w:t>
      </w:r>
      <w:r>
        <w:rPr>
          <w:rFonts w:hint="eastAsia" w:ascii="宋体" w:hAnsi="宋体" w:cs="宋体"/>
          <w:color w:val="auto"/>
          <w:szCs w:val="24"/>
          <w:highlight w:val="none"/>
          <w:lang w:val="en-US" w:eastAsia="zh-CN"/>
        </w:rPr>
        <w:t>李生</w:t>
      </w:r>
      <w:r>
        <w:rPr>
          <w:rFonts w:hint="eastAsia" w:ascii="宋体" w:hAnsi="宋体" w:eastAsia="宋体" w:cs="宋体"/>
          <w:color w:val="auto"/>
          <w:szCs w:val="21"/>
          <w:highlight w:val="none"/>
        </w:rPr>
        <w:t>/0750</w:t>
      </w:r>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3080961</w:t>
      </w:r>
      <w:r>
        <w:rPr>
          <w:rFonts w:hint="eastAsia" w:ascii="宋体" w:hAnsi="宋体" w:eastAsia="宋体" w:cs="宋体"/>
          <w:color w:val="auto"/>
          <w:szCs w:val="21"/>
          <w:highlight w:val="none"/>
          <w:lang w:val="zh-CN"/>
        </w:rPr>
        <w:t>(工作时间:工作日8:</w:t>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12:00，14:30-</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0)。</w:t>
      </w:r>
    </w:p>
    <w:p w14:paraId="38DEE130">
      <w:pPr>
        <w:spacing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4.3响应文件</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需</w:t>
      </w:r>
      <w:r>
        <w:rPr>
          <w:rFonts w:hint="eastAsia" w:ascii="宋体" w:hAnsi="宋体" w:eastAsia="宋体" w:cs="宋体"/>
          <w:color w:val="auto"/>
          <w:szCs w:val="21"/>
          <w:highlight w:val="none"/>
          <w:lang w:val="zh-CN"/>
        </w:rPr>
        <w:t>用信封密封，在密封袋上标明</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zh-CN"/>
        </w:rPr>
        <w:t>编号、供应项目名称、供应人名称，密封袋两头封口处均需贴封条。</w:t>
      </w:r>
    </w:p>
    <w:p w14:paraId="6F0EDEFC">
      <w:pPr>
        <w:spacing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4.4响应文件可以现场递交，邮寄、快递方式需要在响应文件截止时间前，确保采购方签收。</w:t>
      </w:r>
    </w:p>
    <w:p w14:paraId="032E8714">
      <w:pPr>
        <w:spacing w:line="42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5．发布公告的媒介</w:t>
      </w:r>
    </w:p>
    <w:p w14:paraId="49BAFE1E">
      <w:pPr>
        <w:spacing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5.1本次采购公告只在江门市采购行业协会（“江门市采购行业协会”，网址：https://www.jmcgxh.org.cn）上发布。</w:t>
      </w:r>
    </w:p>
    <w:p w14:paraId="57917CF5">
      <w:pPr>
        <w:spacing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 除上述媒介之外我公司不会在其他任何网站、论坛等媒体上发布该项目公告，对于非法转载、篡改采购信息内容的组织或个人，我公司保留追究其法律责任的权利。</w:t>
      </w:r>
    </w:p>
    <w:p w14:paraId="7A1727E7">
      <w:pPr>
        <w:spacing w:line="27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请各供应商提高警惕，不要向其他组织、个人支付相关款项，避免上当受骗。供应商由此而造成的经济损失，我公司不承担任何责任。</w:t>
      </w:r>
    </w:p>
    <w:p w14:paraId="60D4EAD4">
      <w:pPr>
        <w:spacing w:line="3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6、联系方式</w:t>
      </w:r>
    </w:p>
    <w:p w14:paraId="70B46693">
      <w:pPr>
        <w:spacing w:line="276"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采购人：数字江门网络建设有限公司</w:t>
      </w:r>
    </w:p>
    <w:p w14:paraId="35B50FF1">
      <w:pPr>
        <w:spacing w:line="276"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地址：江门市蓬江区建设路42号二至五层（自编）</w:t>
      </w:r>
    </w:p>
    <w:p w14:paraId="42AAE167">
      <w:pPr>
        <w:spacing w:line="276"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李生</w:t>
      </w:r>
    </w:p>
    <w:p w14:paraId="1FF9BF38">
      <w:pPr>
        <w:ind w:firstLine="420" w:firstLineChars="200"/>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联系人电话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0750</w:t>
      </w:r>
      <w:r>
        <w:rPr>
          <w:rFonts w:hint="eastAsia" w:ascii="宋体" w:hAnsi="宋体" w:eastAsia="宋体" w:cs="宋体"/>
          <w:color w:val="auto"/>
          <w:szCs w:val="24"/>
          <w:highlight w:val="none"/>
        </w:rPr>
        <w:t>-</w:t>
      </w:r>
      <w:r>
        <w:rPr>
          <w:rFonts w:hint="eastAsia" w:ascii="宋体" w:hAnsi="宋体" w:cs="宋体"/>
          <w:color w:val="auto"/>
          <w:szCs w:val="24"/>
          <w:highlight w:val="none"/>
          <w:lang w:val="en-US" w:eastAsia="zh-CN"/>
        </w:rPr>
        <w:t>3080961</w:t>
      </w:r>
      <w:r>
        <w:rPr>
          <w:rFonts w:hint="eastAsia" w:ascii="宋体" w:hAnsi="宋体" w:eastAsia="宋体" w:cs="宋体"/>
          <w:color w:val="auto"/>
          <w:szCs w:val="21"/>
          <w:highlight w:val="none"/>
        </w:rPr>
        <w:t>(工作时间:工作日8:30-12:00，14:30-1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w:t>
      </w:r>
    </w:p>
    <w:p w14:paraId="37FF48E9">
      <w:pPr>
        <w:ind w:firstLine="422" w:firstLineChars="200"/>
        <w:jc w:val="center"/>
        <w:rPr>
          <w:rFonts w:hint="eastAsia" w:ascii="宋体" w:hAnsi="宋体" w:eastAsia="宋体" w:cs="宋体"/>
          <w:b/>
          <w:color w:val="auto"/>
          <w:szCs w:val="21"/>
          <w:highlight w:val="none"/>
        </w:rPr>
      </w:pPr>
    </w:p>
    <w:p w14:paraId="6D24967F">
      <w:pPr>
        <w:pStyle w:val="2"/>
        <w:rPr>
          <w:rFonts w:hint="eastAsia"/>
          <w:color w:val="auto"/>
        </w:rPr>
      </w:pPr>
    </w:p>
    <w:p w14:paraId="1D8FAEF4">
      <w:pPr>
        <w:ind w:firstLine="422" w:firstLineChars="200"/>
        <w:jc w:val="righ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采购人：数字江门网络建设有限公司</w:t>
      </w:r>
    </w:p>
    <w:p w14:paraId="6F7EA2DC">
      <w:pPr>
        <w:ind w:right="105"/>
        <w:jc w:val="righ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202</w:t>
      </w:r>
      <w:r>
        <w:rPr>
          <w:rFonts w:hint="eastAsia" w:ascii="宋体" w:hAnsi="宋体" w:cs="宋体"/>
          <w:b/>
          <w:color w:val="auto"/>
          <w:szCs w:val="21"/>
          <w:highlight w:val="none"/>
          <w:lang w:val="en-US" w:eastAsia="zh-CN"/>
        </w:rPr>
        <w:t>5</w:t>
      </w:r>
      <w:r>
        <w:rPr>
          <w:rFonts w:hint="eastAsia" w:ascii="宋体" w:hAnsi="宋体" w:eastAsia="宋体" w:cs="宋体"/>
          <w:b/>
          <w:color w:val="auto"/>
          <w:szCs w:val="21"/>
          <w:highlight w:val="none"/>
        </w:rPr>
        <w:t>年</w:t>
      </w:r>
      <w:r>
        <w:rPr>
          <w:rFonts w:hint="eastAsia" w:ascii="宋体" w:hAnsi="宋体" w:cs="宋体"/>
          <w:color w:val="auto"/>
          <w:szCs w:val="24"/>
          <w:highlight w:val="none"/>
          <w:lang w:val="en-US" w:eastAsia="zh-CN"/>
        </w:rPr>
        <w:t>5</w:t>
      </w:r>
      <w:r>
        <w:rPr>
          <w:rFonts w:hint="eastAsia" w:ascii="宋体" w:hAnsi="宋体" w:eastAsia="宋体" w:cs="宋体"/>
          <w:b/>
          <w:color w:val="auto"/>
          <w:szCs w:val="21"/>
          <w:highlight w:val="none"/>
        </w:rPr>
        <w:t>月</w:t>
      </w:r>
      <w:r>
        <w:rPr>
          <w:rFonts w:hint="eastAsia" w:ascii="宋体" w:hAnsi="宋体" w:cs="宋体"/>
          <w:color w:val="auto"/>
          <w:szCs w:val="24"/>
          <w:highlight w:val="none"/>
          <w:lang w:val="en-US" w:eastAsia="zh-CN"/>
        </w:rPr>
        <w:t>8</w:t>
      </w:r>
      <w:r>
        <w:rPr>
          <w:rFonts w:hint="eastAsia" w:ascii="宋体" w:hAnsi="宋体" w:eastAsia="宋体" w:cs="宋体"/>
          <w:b/>
          <w:color w:val="auto"/>
          <w:szCs w:val="21"/>
          <w:highlight w:val="none"/>
        </w:rPr>
        <w:t>日</w:t>
      </w:r>
    </w:p>
    <w:p w14:paraId="537EEA4D">
      <w:pPr>
        <w:ind w:right="105"/>
        <w:jc w:val="righ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62D047BD">
      <w:pPr>
        <w:pStyle w:val="3"/>
        <w:jc w:val="center"/>
        <w:rPr>
          <w:rFonts w:hint="eastAsia" w:ascii="宋体" w:hAnsi="宋体" w:eastAsia="宋体" w:cs="宋体"/>
          <w:color w:val="auto"/>
          <w:sz w:val="32"/>
          <w:szCs w:val="32"/>
          <w:highlight w:val="none"/>
        </w:rPr>
      </w:pPr>
      <w:bookmarkStart w:id="2" w:name="_Toc909"/>
      <w:bookmarkStart w:id="3" w:name="_Toc357696405"/>
      <w:r>
        <w:rPr>
          <w:rFonts w:hint="eastAsia" w:ascii="宋体" w:hAnsi="宋体" w:eastAsia="宋体" w:cs="宋体"/>
          <w:color w:val="auto"/>
          <w:sz w:val="32"/>
          <w:szCs w:val="32"/>
          <w:highlight w:val="none"/>
        </w:rPr>
        <w:t xml:space="preserve">第二章 </w:t>
      </w:r>
      <w:r>
        <w:rPr>
          <w:rFonts w:hint="eastAsia" w:ascii="宋体" w:hAnsi="宋体" w:cs="宋体"/>
          <w:color w:val="auto"/>
          <w:sz w:val="32"/>
          <w:szCs w:val="32"/>
          <w:highlight w:val="none"/>
          <w:lang w:val="en-US" w:eastAsia="zh-CN"/>
        </w:rPr>
        <w:t>比选</w:t>
      </w:r>
      <w:r>
        <w:rPr>
          <w:rFonts w:hint="eastAsia" w:ascii="宋体" w:hAnsi="宋体" w:eastAsia="宋体" w:cs="宋体"/>
          <w:color w:val="auto"/>
          <w:sz w:val="32"/>
          <w:szCs w:val="32"/>
          <w:highlight w:val="none"/>
        </w:rPr>
        <w:t>须知</w:t>
      </w:r>
      <w:bookmarkEnd w:id="2"/>
      <w:bookmarkEnd w:id="3"/>
    </w:p>
    <w:p w14:paraId="28565232">
      <w:pPr>
        <w:rPr>
          <w:rFonts w:hint="eastAsia" w:ascii="宋体" w:hAnsi="宋体" w:eastAsia="宋体" w:cs="宋体"/>
          <w:b/>
          <w:color w:val="auto"/>
          <w:highlight w:val="none"/>
        </w:rPr>
      </w:pPr>
      <w:r>
        <w:rPr>
          <w:rFonts w:hint="eastAsia" w:ascii="宋体" w:hAnsi="宋体" w:cs="宋体"/>
          <w:b/>
          <w:color w:val="auto"/>
          <w:highlight w:val="none"/>
          <w:lang w:val="en-US" w:eastAsia="zh-CN"/>
        </w:rPr>
        <w:t>比选</w:t>
      </w:r>
      <w:r>
        <w:rPr>
          <w:rFonts w:hint="eastAsia" w:ascii="宋体" w:hAnsi="宋体" w:eastAsia="宋体" w:cs="宋体"/>
          <w:b/>
          <w:color w:val="auto"/>
          <w:highlight w:val="none"/>
        </w:rPr>
        <w:t>须知前附表：</w:t>
      </w:r>
    </w:p>
    <w:tbl>
      <w:tblPr>
        <w:tblStyle w:val="77"/>
        <w:tblW w:w="9640" w:type="dxa"/>
        <w:tblInd w:w="-25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68"/>
        <w:gridCol w:w="2551"/>
        <w:gridCol w:w="6521"/>
      </w:tblGrid>
      <w:tr w14:paraId="095996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568" w:type="dxa"/>
            <w:noWrap w:val="0"/>
            <w:vAlign w:val="center"/>
          </w:tcPr>
          <w:p w14:paraId="7D44C693">
            <w:pPr>
              <w:autoSpaceDE w:val="0"/>
              <w:autoSpaceDN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551" w:type="dxa"/>
            <w:noWrap w:val="0"/>
            <w:vAlign w:val="center"/>
          </w:tcPr>
          <w:p w14:paraId="6C6A31D6">
            <w:pPr>
              <w:autoSpaceDE w:val="0"/>
              <w:autoSpaceDN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521" w:type="dxa"/>
            <w:noWrap w:val="0"/>
            <w:vAlign w:val="center"/>
          </w:tcPr>
          <w:p w14:paraId="4C1DCC49">
            <w:pPr>
              <w:autoSpaceDE w:val="0"/>
              <w:autoSpaceDN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14:paraId="291D4C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52" w:hRule="exact"/>
        </w:trPr>
        <w:tc>
          <w:tcPr>
            <w:tcW w:w="568" w:type="dxa"/>
            <w:noWrap w:val="0"/>
            <w:vAlign w:val="center"/>
          </w:tcPr>
          <w:p w14:paraId="7808D661">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1</w:t>
            </w:r>
          </w:p>
        </w:tc>
        <w:tc>
          <w:tcPr>
            <w:tcW w:w="2551" w:type="dxa"/>
            <w:noWrap w:val="0"/>
            <w:vAlign w:val="center"/>
          </w:tcPr>
          <w:p w14:paraId="641AA2E0">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项目名称</w:t>
            </w:r>
          </w:p>
        </w:tc>
        <w:tc>
          <w:tcPr>
            <w:tcW w:w="6521" w:type="dxa"/>
            <w:noWrap w:val="0"/>
            <w:vAlign w:val="center"/>
          </w:tcPr>
          <w:p w14:paraId="5A1C04D5">
            <w:pPr>
              <w:rPr>
                <w:rFonts w:hint="eastAsia" w:ascii="宋体" w:hAnsi="宋体" w:eastAsia="宋体" w:cs="宋体"/>
                <w:color w:val="auto"/>
                <w:spacing w:val="8"/>
                <w:kern w:val="24"/>
                <w:szCs w:val="21"/>
                <w:highlight w:val="none"/>
                <w:lang w:eastAsia="zh-CN"/>
              </w:rPr>
            </w:pPr>
            <w:r>
              <w:rPr>
                <w:rFonts w:hint="eastAsia" w:ascii="宋体" w:hAnsi="宋体" w:cs="宋体"/>
                <w:color w:val="auto"/>
                <w:szCs w:val="24"/>
                <w:highlight w:val="none"/>
                <w:u w:val="single"/>
                <w:lang w:eastAsia="zh-CN"/>
              </w:rPr>
              <w:t>2025年数字江门网络建设有限公司资源管理系统维护项目</w:t>
            </w:r>
          </w:p>
        </w:tc>
      </w:tr>
      <w:tr w14:paraId="6F3722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66" w:hRule="exact"/>
        </w:trPr>
        <w:tc>
          <w:tcPr>
            <w:tcW w:w="568" w:type="dxa"/>
            <w:noWrap w:val="0"/>
            <w:vAlign w:val="center"/>
          </w:tcPr>
          <w:p w14:paraId="5BD35CA7">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2</w:t>
            </w:r>
          </w:p>
        </w:tc>
        <w:tc>
          <w:tcPr>
            <w:tcW w:w="2551" w:type="dxa"/>
            <w:noWrap w:val="0"/>
            <w:vAlign w:val="center"/>
          </w:tcPr>
          <w:p w14:paraId="71282190">
            <w:pPr>
              <w:jc w:val="center"/>
              <w:rPr>
                <w:rFonts w:hint="eastAsia" w:ascii="宋体" w:hAnsi="宋体" w:eastAsia="宋体" w:cs="宋体"/>
                <w:color w:val="auto"/>
                <w:spacing w:val="8"/>
                <w:kern w:val="24"/>
                <w:szCs w:val="21"/>
                <w:highlight w:val="none"/>
              </w:rPr>
            </w:pPr>
            <w:r>
              <w:rPr>
                <w:rFonts w:hint="eastAsia" w:ascii="宋体" w:hAnsi="宋体" w:cs="宋体"/>
                <w:color w:val="auto"/>
                <w:spacing w:val="8"/>
                <w:kern w:val="24"/>
                <w:szCs w:val="21"/>
                <w:highlight w:val="none"/>
                <w:lang w:val="en-US" w:eastAsia="zh-CN"/>
              </w:rPr>
              <w:t>比选</w:t>
            </w:r>
            <w:r>
              <w:rPr>
                <w:rFonts w:hint="eastAsia" w:ascii="宋体" w:hAnsi="宋体" w:eastAsia="宋体" w:cs="宋体"/>
                <w:color w:val="auto"/>
                <w:spacing w:val="8"/>
                <w:kern w:val="24"/>
                <w:szCs w:val="21"/>
                <w:highlight w:val="none"/>
              </w:rPr>
              <w:t>文件的疑问澄清</w:t>
            </w:r>
          </w:p>
        </w:tc>
        <w:tc>
          <w:tcPr>
            <w:tcW w:w="6521" w:type="dxa"/>
            <w:noWrap w:val="0"/>
            <w:vAlign w:val="center"/>
          </w:tcPr>
          <w:p w14:paraId="39C57A46">
            <w:pPr>
              <w:keepNext w:val="0"/>
              <w:keepLines w:val="0"/>
              <w:pageBreakBefore w:val="0"/>
              <w:widowControl w:val="0"/>
              <w:kinsoku/>
              <w:wordWrap w:val="0"/>
              <w:overflowPunct/>
              <w:topLinePunct w:val="0"/>
              <w:autoSpaceDE/>
              <w:autoSpaceDN/>
              <w:bidi w:val="0"/>
              <w:adjustRightInd/>
              <w:snapToGrid/>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cs="宋体"/>
                <w:color w:val="auto"/>
                <w:szCs w:val="21"/>
                <w:highlight w:val="none"/>
                <w:lang w:val="en-US"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日17：30前以盖章扫描件及WORD文档的形式提交至（发送至数字江门网络建设有限公司邮箱</w:t>
            </w:r>
            <w:r>
              <w:rPr>
                <w:rFonts w:hint="eastAsia" w:ascii="宋体" w:hAnsi="宋体" w:cs="宋体"/>
                <w:color w:val="auto"/>
                <w:szCs w:val="21"/>
                <w:highlight w:val="none"/>
                <w:lang w:eastAsia="zh-CN"/>
              </w:rPr>
              <w:t>：</w:t>
            </w:r>
            <w:r>
              <w:rPr>
                <w:rFonts w:hint="eastAsia" w:ascii="宋体" w:hAnsi="宋体" w:cs="宋体"/>
                <w:color w:val="auto"/>
                <w:szCs w:val="24"/>
                <w:highlight w:val="none"/>
                <w:lang w:val="en-US" w:eastAsia="zh-CN"/>
              </w:rPr>
              <w:t>125662382@qq.com</w:t>
            </w:r>
            <w:r>
              <w:rPr>
                <w:rFonts w:hint="eastAsia" w:ascii="宋体" w:hAnsi="宋体" w:eastAsia="宋体" w:cs="宋体"/>
                <w:color w:val="auto"/>
                <w:szCs w:val="21"/>
                <w:highlight w:val="none"/>
              </w:rPr>
              <w:t>），发送后请告知本项目负责人。</w:t>
            </w:r>
          </w:p>
        </w:tc>
      </w:tr>
      <w:tr w14:paraId="257BE5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64" w:hRule="exact"/>
        </w:trPr>
        <w:tc>
          <w:tcPr>
            <w:tcW w:w="568" w:type="dxa"/>
            <w:noWrap w:val="0"/>
            <w:vAlign w:val="center"/>
          </w:tcPr>
          <w:p w14:paraId="396FBD85">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3</w:t>
            </w:r>
          </w:p>
        </w:tc>
        <w:tc>
          <w:tcPr>
            <w:tcW w:w="2551" w:type="dxa"/>
            <w:noWrap w:val="0"/>
            <w:vAlign w:val="center"/>
          </w:tcPr>
          <w:p w14:paraId="445CA43D">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报价说明</w:t>
            </w:r>
          </w:p>
        </w:tc>
        <w:tc>
          <w:tcPr>
            <w:tcW w:w="6521" w:type="dxa"/>
            <w:noWrap w:val="0"/>
            <w:vAlign w:val="center"/>
          </w:tcPr>
          <w:p w14:paraId="1DF380F8">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本项目设有最高限价，供应商报价超出最高限价作否决应答处理。</w:t>
            </w:r>
          </w:p>
          <w:p w14:paraId="3E1C7E5A">
            <w:pPr>
              <w:rPr>
                <w:rFonts w:hint="eastAsia" w:ascii="宋体" w:hAnsi="宋体" w:eastAsia="宋体" w:cs="宋体"/>
                <w:b/>
                <w:color w:val="auto"/>
                <w:highlight w:val="none"/>
              </w:rPr>
            </w:pPr>
            <w:bookmarkStart w:id="4" w:name="_Hlk28614568"/>
            <w:r>
              <w:rPr>
                <w:rFonts w:hint="eastAsia" w:ascii="宋体" w:hAnsi="宋体" w:eastAsia="宋体" w:cs="宋体"/>
                <w:b/>
                <w:bCs/>
                <w:color w:val="auto"/>
                <w:kern w:val="0"/>
                <w:szCs w:val="21"/>
                <w:highlight w:val="none"/>
              </w:rPr>
              <w:t>报价包含</w:t>
            </w:r>
            <w:r>
              <w:rPr>
                <w:rFonts w:hint="eastAsia" w:ascii="宋体" w:hAnsi="宋体" w:eastAsia="宋体" w:cs="宋体"/>
                <w:b/>
                <w:color w:val="auto"/>
                <w:szCs w:val="21"/>
                <w:highlight w:val="none"/>
              </w:rPr>
              <w:t>所购买的服务、</w:t>
            </w:r>
            <w:r>
              <w:rPr>
                <w:rFonts w:hint="eastAsia" w:ascii="宋体" w:hAnsi="宋体" w:eastAsia="宋体" w:cs="宋体"/>
                <w:b/>
                <w:bCs/>
                <w:color w:val="auto"/>
                <w:kern w:val="0"/>
                <w:szCs w:val="21"/>
                <w:highlight w:val="none"/>
              </w:rPr>
              <w:t>税费及所涉及的一切费用</w:t>
            </w:r>
            <w:bookmarkEnd w:id="4"/>
            <w:r>
              <w:rPr>
                <w:rFonts w:hint="eastAsia" w:ascii="宋体" w:hAnsi="宋体" w:eastAsia="宋体" w:cs="宋体"/>
                <w:b/>
                <w:bCs/>
                <w:color w:val="auto"/>
                <w:kern w:val="0"/>
                <w:szCs w:val="21"/>
                <w:highlight w:val="none"/>
              </w:rPr>
              <w:t>。</w:t>
            </w:r>
            <w:r>
              <w:rPr>
                <w:rFonts w:hint="eastAsia" w:ascii="宋体" w:hAnsi="宋体" w:eastAsia="宋体" w:cs="宋体"/>
                <w:b/>
                <w:color w:val="auto"/>
                <w:szCs w:val="21"/>
                <w:highlight w:val="none"/>
              </w:rPr>
              <w:t>采购人不再支付任何其他费用。</w:t>
            </w:r>
          </w:p>
          <w:p w14:paraId="112702D2">
            <w:pPr>
              <w:rPr>
                <w:rFonts w:hint="eastAsia" w:ascii="宋体" w:hAnsi="宋体" w:eastAsia="宋体" w:cs="宋体"/>
                <w:b/>
                <w:color w:val="auto"/>
                <w:szCs w:val="21"/>
                <w:highlight w:val="none"/>
              </w:rPr>
            </w:pPr>
            <w:r>
              <w:rPr>
                <w:rFonts w:hint="eastAsia" w:ascii="宋体" w:hAnsi="宋体" w:eastAsia="宋体" w:cs="宋体"/>
                <w:b/>
                <w:bCs/>
                <w:color w:val="auto"/>
                <w:highlight w:val="none"/>
              </w:rPr>
              <w:t>本项目不允许多次报价，</w:t>
            </w:r>
            <w:r>
              <w:rPr>
                <w:rFonts w:hint="eastAsia" w:ascii="宋体" w:hAnsi="宋体" w:eastAsia="宋体" w:cs="宋体"/>
                <w:b/>
                <w:color w:val="auto"/>
                <w:szCs w:val="21"/>
                <w:highlight w:val="none"/>
              </w:rPr>
              <w:t>报价表详见第六章。</w:t>
            </w:r>
          </w:p>
        </w:tc>
      </w:tr>
      <w:tr w14:paraId="103DC9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568" w:type="dxa"/>
            <w:noWrap w:val="0"/>
            <w:vAlign w:val="center"/>
          </w:tcPr>
          <w:p w14:paraId="5D8C1FA7">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4</w:t>
            </w:r>
          </w:p>
        </w:tc>
        <w:tc>
          <w:tcPr>
            <w:tcW w:w="2551" w:type="dxa"/>
            <w:noWrap w:val="0"/>
            <w:vAlign w:val="center"/>
          </w:tcPr>
          <w:p w14:paraId="3DAA57D7">
            <w:pPr>
              <w:jc w:val="center"/>
              <w:rPr>
                <w:rFonts w:hint="eastAsia" w:ascii="宋体" w:hAnsi="宋体" w:eastAsia="宋体" w:cs="宋体"/>
                <w:color w:val="auto"/>
                <w:spacing w:val="8"/>
                <w:kern w:val="24"/>
                <w:szCs w:val="21"/>
                <w:highlight w:val="none"/>
              </w:rPr>
            </w:pPr>
            <w:r>
              <w:rPr>
                <w:rFonts w:hint="eastAsia" w:ascii="宋体" w:hAnsi="宋体" w:cs="宋体"/>
                <w:color w:val="auto"/>
                <w:spacing w:val="8"/>
                <w:kern w:val="24"/>
                <w:szCs w:val="21"/>
                <w:highlight w:val="none"/>
                <w:lang w:val="en-US" w:eastAsia="zh-CN"/>
              </w:rPr>
              <w:t>比选</w:t>
            </w:r>
            <w:r>
              <w:rPr>
                <w:rFonts w:hint="eastAsia" w:ascii="宋体" w:hAnsi="宋体" w:eastAsia="宋体" w:cs="宋体"/>
                <w:color w:val="auto"/>
                <w:spacing w:val="8"/>
                <w:kern w:val="24"/>
                <w:szCs w:val="21"/>
                <w:highlight w:val="none"/>
              </w:rPr>
              <w:t>有效期</w:t>
            </w:r>
          </w:p>
        </w:tc>
        <w:tc>
          <w:tcPr>
            <w:tcW w:w="6521" w:type="dxa"/>
            <w:noWrap w:val="0"/>
            <w:vAlign w:val="center"/>
          </w:tcPr>
          <w:p w14:paraId="0BC58532">
            <w:pPr>
              <w:rPr>
                <w:rFonts w:hint="eastAsia" w:ascii="宋体" w:hAnsi="宋体" w:eastAsia="宋体" w:cs="宋体"/>
                <w:color w:val="auto"/>
                <w:highlight w:val="none"/>
              </w:rPr>
            </w:pPr>
            <w:r>
              <w:rPr>
                <w:rFonts w:hint="eastAsia" w:ascii="宋体" w:hAnsi="宋体" w:eastAsia="宋体" w:cs="宋体"/>
                <w:color w:val="auto"/>
                <w:highlight w:val="none"/>
              </w:rPr>
              <w:t>90天。</w:t>
            </w:r>
          </w:p>
        </w:tc>
      </w:tr>
      <w:tr w14:paraId="6F7448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31" w:hRule="exact"/>
        </w:trPr>
        <w:tc>
          <w:tcPr>
            <w:tcW w:w="568" w:type="dxa"/>
            <w:noWrap w:val="0"/>
            <w:vAlign w:val="center"/>
          </w:tcPr>
          <w:p w14:paraId="05B4CD55">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5</w:t>
            </w:r>
          </w:p>
        </w:tc>
        <w:tc>
          <w:tcPr>
            <w:tcW w:w="2551" w:type="dxa"/>
            <w:noWrap w:val="0"/>
            <w:vAlign w:val="center"/>
          </w:tcPr>
          <w:p w14:paraId="53C8A9F4">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响应文件份数及装订要求</w:t>
            </w:r>
          </w:p>
        </w:tc>
        <w:tc>
          <w:tcPr>
            <w:tcW w:w="6521" w:type="dxa"/>
            <w:noWrap w:val="0"/>
            <w:vAlign w:val="center"/>
          </w:tcPr>
          <w:p w14:paraId="634681D3">
            <w:pPr>
              <w:rPr>
                <w:rFonts w:hint="eastAsia" w:ascii="宋体" w:hAnsi="宋体" w:eastAsia="宋体" w:cs="宋体"/>
                <w:color w:val="auto"/>
                <w:spacing w:val="8"/>
                <w:kern w:val="24"/>
                <w:szCs w:val="21"/>
                <w:highlight w:val="none"/>
              </w:rPr>
            </w:pPr>
            <w:r>
              <w:rPr>
                <w:rFonts w:hint="eastAsia" w:ascii="宋体" w:hAnsi="宋体" w:eastAsia="宋体" w:cs="宋体"/>
                <w:color w:val="auto"/>
                <w:szCs w:val="21"/>
                <w:highlight w:val="none"/>
              </w:rPr>
              <w:t>响应文件份数：正本一份，副本二份，电子版一份</w:t>
            </w:r>
            <w:r>
              <w:rPr>
                <w:rFonts w:hint="eastAsia" w:ascii="宋体" w:hAnsi="宋体" w:eastAsia="宋体" w:cs="宋体"/>
                <w:b/>
                <w:color w:val="auto"/>
                <w:szCs w:val="21"/>
                <w:highlight w:val="none"/>
              </w:rPr>
              <w:t>（商务技术部分正副本一起密封，经济部分正副本与响应文件的电子版文件U盘一起密封</w:t>
            </w:r>
            <w:r>
              <w:rPr>
                <w:rFonts w:hint="eastAsia" w:ascii="宋体" w:hAnsi="宋体" w:eastAsia="宋体" w:cs="宋体"/>
                <w:b/>
                <w:color w:val="auto"/>
                <w:spacing w:val="8"/>
                <w:kern w:val="24"/>
                <w:szCs w:val="21"/>
                <w:highlight w:val="none"/>
              </w:rPr>
              <w:t>）</w:t>
            </w:r>
          </w:p>
        </w:tc>
      </w:tr>
      <w:tr w14:paraId="104497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217" w:hRule="exact"/>
        </w:trPr>
        <w:tc>
          <w:tcPr>
            <w:tcW w:w="568" w:type="dxa"/>
            <w:noWrap w:val="0"/>
            <w:vAlign w:val="center"/>
          </w:tcPr>
          <w:p w14:paraId="2601AF94">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6</w:t>
            </w:r>
          </w:p>
        </w:tc>
        <w:tc>
          <w:tcPr>
            <w:tcW w:w="2551" w:type="dxa"/>
            <w:noWrap w:val="0"/>
            <w:vAlign w:val="center"/>
          </w:tcPr>
          <w:p w14:paraId="4CA54995">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签字或盖章要求</w:t>
            </w:r>
          </w:p>
        </w:tc>
        <w:tc>
          <w:tcPr>
            <w:tcW w:w="6521" w:type="dxa"/>
            <w:noWrap w:val="0"/>
            <w:vAlign w:val="center"/>
          </w:tcPr>
          <w:p w14:paraId="00833157">
            <w:pPr>
              <w:numPr>
                <w:ilvl w:val="0"/>
                <w:numId w:val="2"/>
              </w:numP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响应文件的正本需打印或用不褪色墨水书写，并在响应文件格式有提示的地方由供应商的法定代表人/负责人或经法定代表人正式授权的代表签字及加盖单位公章。响应文件的副本可采用签字盖章后的正本的复印件。</w:t>
            </w:r>
          </w:p>
          <w:p w14:paraId="47B9BF14">
            <w:pPr>
              <w:numPr>
                <w:ilvl w:val="0"/>
                <w:numId w:val="2"/>
              </w:numP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响应文件中凡出现供应商单位落款的地方应盖单位公章。</w:t>
            </w:r>
          </w:p>
          <w:p w14:paraId="34A6A270">
            <w:pPr>
              <w:numPr>
                <w:ilvl w:val="0"/>
                <w:numId w:val="2"/>
              </w:numPr>
              <w:rPr>
                <w:rFonts w:hint="eastAsia" w:ascii="宋体" w:hAnsi="宋体" w:eastAsia="宋体" w:cs="宋体"/>
                <w:b/>
                <w:color w:val="auto"/>
                <w:spacing w:val="8"/>
                <w:kern w:val="24"/>
                <w:szCs w:val="21"/>
                <w:highlight w:val="none"/>
              </w:rPr>
            </w:pPr>
            <w:r>
              <w:rPr>
                <w:rFonts w:hint="eastAsia" w:ascii="宋体" w:hAnsi="宋体" w:eastAsia="宋体" w:cs="宋体"/>
                <w:b/>
                <w:color w:val="auto"/>
                <w:spacing w:val="8"/>
                <w:kern w:val="24"/>
                <w:szCs w:val="21"/>
                <w:highlight w:val="none"/>
              </w:rPr>
              <w:t>同时响应文件签字盖章必须满足以下其中一条规定：</w:t>
            </w:r>
          </w:p>
          <w:p w14:paraId="7747A96D">
            <w:pPr>
              <w:numPr>
                <w:ilvl w:val="0"/>
                <w:numId w:val="3"/>
              </w:numPr>
              <w:tabs>
                <w:tab w:val="left" w:pos="381"/>
              </w:tabs>
              <w:rPr>
                <w:rFonts w:hint="eastAsia" w:ascii="宋体" w:hAnsi="宋体" w:eastAsia="宋体" w:cs="宋体"/>
                <w:b/>
                <w:color w:val="auto"/>
                <w:spacing w:val="8"/>
                <w:kern w:val="24"/>
                <w:szCs w:val="21"/>
                <w:highlight w:val="none"/>
              </w:rPr>
            </w:pPr>
            <w:r>
              <w:rPr>
                <w:rFonts w:hint="eastAsia" w:ascii="宋体" w:hAnsi="宋体" w:eastAsia="宋体" w:cs="宋体"/>
                <w:b/>
                <w:color w:val="auto"/>
                <w:spacing w:val="8"/>
                <w:kern w:val="24"/>
                <w:szCs w:val="21"/>
                <w:highlight w:val="none"/>
              </w:rPr>
              <w:t>供应商的法定代表人/负责人或其授权人逐页签字；</w:t>
            </w:r>
          </w:p>
          <w:p w14:paraId="7CF702B1">
            <w:pPr>
              <w:numPr>
                <w:ilvl w:val="0"/>
                <w:numId w:val="3"/>
              </w:numPr>
              <w:tabs>
                <w:tab w:val="left" w:pos="381"/>
                <w:tab w:val="clear" w:pos="420"/>
              </w:tabs>
              <w:ind w:left="381" w:hanging="381"/>
              <w:rPr>
                <w:rFonts w:hint="eastAsia" w:ascii="宋体" w:hAnsi="宋体" w:eastAsia="宋体" w:cs="宋体"/>
                <w:b/>
                <w:color w:val="auto"/>
                <w:spacing w:val="8"/>
                <w:kern w:val="24"/>
                <w:szCs w:val="21"/>
                <w:highlight w:val="none"/>
              </w:rPr>
            </w:pPr>
            <w:r>
              <w:rPr>
                <w:rFonts w:hint="eastAsia" w:ascii="宋体" w:hAnsi="宋体" w:eastAsia="宋体" w:cs="宋体"/>
                <w:b/>
                <w:color w:val="auto"/>
                <w:spacing w:val="8"/>
                <w:kern w:val="24"/>
                <w:szCs w:val="21"/>
                <w:highlight w:val="none"/>
              </w:rPr>
              <w:t>响应文件加盖供应商单位骑缝章（加盖骑缝章的为单位公章）；</w:t>
            </w:r>
          </w:p>
          <w:p w14:paraId="15676017">
            <w:pPr>
              <w:numPr>
                <w:ilvl w:val="0"/>
                <w:numId w:val="3"/>
              </w:numPr>
              <w:tabs>
                <w:tab w:val="left" w:pos="381"/>
                <w:tab w:val="clear" w:pos="420"/>
              </w:tabs>
              <w:ind w:left="381" w:hanging="381"/>
              <w:rPr>
                <w:rFonts w:hint="eastAsia" w:ascii="宋体" w:hAnsi="宋体" w:eastAsia="宋体" w:cs="宋体"/>
                <w:b/>
                <w:color w:val="auto"/>
                <w:spacing w:val="8"/>
                <w:kern w:val="24"/>
                <w:szCs w:val="21"/>
                <w:highlight w:val="none"/>
              </w:rPr>
            </w:pPr>
            <w:r>
              <w:rPr>
                <w:rFonts w:hint="eastAsia" w:ascii="宋体" w:hAnsi="宋体" w:eastAsia="宋体" w:cs="宋体"/>
                <w:b/>
                <w:color w:val="auto"/>
                <w:spacing w:val="8"/>
                <w:kern w:val="24"/>
                <w:szCs w:val="21"/>
                <w:highlight w:val="none"/>
              </w:rPr>
              <w:t xml:space="preserve">响应文件均应逐页加盖供应商单位公章。 </w:t>
            </w:r>
          </w:p>
          <w:p w14:paraId="68D92D43">
            <w:pPr>
              <w:rPr>
                <w:rFonts w:hint="eastAsia" w:ascii="宋体" w:hAnsi="宋体" w:eastAsia="宋体" w:cs="宋体"/>
                <w:b/>
                <w:color w:val="auto"/>
                <w:szCs w:val="21"/>
                <w:highlight w:val="none"/>
                <w:u w:val="single"/>
              </w:rPr>
            </w:pPr>
            <w:r>
              <w:rPr>
                <w:rFonts w:hint="eastAsia" w:ascii="宋体" w:hAnsi="宋体" w:eastAsia="宋体" w:cs="宋体"/>
                <w:b/>
                <w:color w:val="auto"/>
                <w:spacing w:val="8"/>
                <w:kern w:val="24"/>
                <w:szCs w:val="21"/>
                <w:highlight w:val="none"/>
              </w:rPr>
              <w:t>请按上述要求制作响应文件，否则将导致响应文件无效。</w:t>
            </w:r>
          </w:p>
        </w:tc>
      </w:tr>
      <w:tr w14:paraId="771456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58" w:hRule="exact"/>
        </w:trPr>
        <w:tc>
          <w:tcPr>
            <w:tcW w:w="568" w:type="dxa"/>
            <w:noWrap w:val="0"/>
            <w:vAlign w:val="center"/>
          </w:tcPr>
          <w:p w14:paraId="257E27E1">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7</w:t>
            </w:r>
          </w:p>
        </w:tc>
        <w:tc>
          <w:tcPr>
            <w:tcW w:w="2551" w:type="dxa"/>
            <w:noWrap w:val="0"/>
            <w:vAlign w:val="center"/>
          </w:tcPr>
          <w:p w14:paraId="2856C9B1">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封套上应载明的信息</w:t>
            </w:r>
          </w:p>
        </w:tc>
        <w:tc>
          <w:tcPr>
            <w:tcW w:w="6521" w:type="dxa"/>
            <w:noWrap w:val="0"/>
            <w:vAlign w:val="center"/>
          </w:tcPr>
          <w:p w14:paraId="739076CD">
            <w:pPr>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u w:val="single"/>
                <w:lang w:eastAsia="zh-CN"/>
              </w:rPr>
              <w:t>2025年数字江门网络建设有限公司资源管理系统维护项目</w:t>
            </w:r>
          </w:p>
          <w:p w14:paraId="2AF3C93D">
            <w:pPr>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采购人名称：数字江门网络建设有限公司</w:t>
            </w:r>
          </w:p>
          <w:p w14:paraId="5697F97D">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(盖公章)</w:t>
            </w:r>
          </w:p>
          <w:p w14:paraId="17D282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响应文件在</w:t>
            </w:r>
            <w:r>
              <w:rPr>
                <w:rFonts w:hint="eastAsia" w:ascii="宋体" w:hAnsi="宋体" w:cs="宋体"/>
                <w:color w:val="auto"/>
                <w:szCs w:val="21"/>
                <w:highlight w:val="none"/>
                <w:lang w:val="en-US" w:eastAsia="zh-CN"/>
              </w:rPr>
              <w:t>2025</w:t>
            </w:r>
            <w:r>
              <w:rPr>
                <w:rFonts w:hint="eastAsia" w:ascii="宋体" w:hAnsi="宋体" w:eastAsia="宋体" w:cs="宋体"/>
                <w:color w:val="auto"/>
                <w:szCs w:val="24"/>
                <w:highlight w:val="none"/>
              </w:rPr>
              <w:t>年</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rPr>
              <w:t>月</w:t>
            </w:r>
            <w:r>
              <w:rPr>
                <w:rFonts w:hint="eastAsia" w:ascii="宋体" w:hAnsi="宋体" w:cs="宋体"/>
                <w:color w:val="auto"/>
                <w:szCs w:val="24"/>
                <w:highlight w:val="none"/>
                <w:lang w:val="en-US" w:eastAsia="zh-CN"/>
              </w:rPr>
              <w:t>14</w:t>
            </w:r>
            <w:r>
              <w:rPr>
                <w:rFonts w:hint="eastAsia" w:ascii="宋体" w:hAnsi="宋体" w:eastAsia="宋体" w:cs="宋体"/>
                <w:color w:val="auto"/>
                <w:szCs w:val="24"/>
                <w:highlight w:val="none"/>
              </w:rPr>
              <w:t>日9时30分</w:t>
            </w:r>
            <w:r>
              <w:rPr>
                <w:rFonts w:hint="eastAsia" w:ascii="宋体" w:hAnsi="宋体" w:eastAsia="宋体" w:cs="宋体"/>
                <w:color w:val="auto"/>
                <w:szCs w:val="21"/>
                <w:highlight w:val="none"/>
              </w:rPr>
              <w:t>前不得开启</w:t>
            </w:r>
          </w:p>
        </w:tc>
      </w:tr>
      <w:tr w14:paraId="7D3306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568" w:type="dxa"/>
            <w:noWrap w:val="0"/>
            <w:vAlign w:val="center"/>
          </w:tcPr>
          <w:p w14:paraId="7AE77C3F">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8</w:t>
            </w:r>
          </w:p>
        </w:tc>
        <w:tc>
          <w:tcPr>
            <w:tcW w:w="2551" w:type="dxa"/>
            <w:noWrap w:val="0"/>
            <w:vAlign w:val="center"/>
          </w:tcPr>
          <w:p w14:paraId="5C1225E7">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响应文件提交截止时间</w:t>
            </w:r>
          </w:p>
        </w:tc>
        <w:tc>
          <w:tcPr>
            <w:tcW w:w="6521" w:type="dxa"/>
            <w:noWrap w:val="0"/>
            <w:vAlign w:val="center"/>
          </w:tcPr>
          <w:p w14:paraId="05B65D02">
            <w:pP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详见</w:t>
            </w:r>
            <w:r>
              <w:rPr>
                <w:rFonts w:hint="eastAsia" w:ascii="宋体" w:hAnsi="宋体" w:cs="宋体"/>
                <w:color w:val="auto"/>
                <w:spacing w:val="8"/>
                <w:kern w:val="24"/>
                <w:szCs w:val="21"/>
                <w:highlight w:val="none"/>
                <w:lang w:val="en-US" w:eastAsia="zh-CN"/>
              </w:rPr>
              <w:t>比选</w:t>
            </w:r>
            <w:r>
              <w:rPr>
                <w:rFonts w:hint="eastAsia" w:ascii="宋体" w:hAnsi="宋体" w:eastAsia="宋体" w:cs="宋体"/>
                <w:color w:val="auto"/>
                <w:spacing w:val="8"/>
                <w:kern w:val="24"/>
                <w:szCs w:val="21"/>
                <w:highlight w:val="none"/>
              </w:rPr>
              <w:t>公告</w:t>
            </w:r>
          </w:p>
        </w:tc>
      </w:tr>
      <w:tr w14:paraId="722D5B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9" w:hRule="exact"/>
        </w:trPr>
        <w:tc>
          <w:tcPr>
            <w:tcW w:w="568" w:type="dxa"/>
            <w:noWrap w:val="0"/>
            <w:vAlign w:val="center"/>
          </w:tcPr>
          <w:p w14:paraId="4F5836A1">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9</w:t>
            </w:r>
          </w:p>
        </w:tc>
        <w:tc>
          <w:tcPr>
            <w:tcW w:w="2551" w:type="dxa"/>
            <w:noWrap w:val="0"/>
            <w:vAlign w:val="center"/>
          </w:tcPr>
          <w:p w14:paraId="3C13A846">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递交响应文件地点</w:t>
            </w:r>
          </w:p>
        </w:tc>
        <w:tc>
          <w:tcPr>
            <w:tcW w:w="6521" w:type="dxa"/>
            <w:noWrap w:val="0"/>
            <w:vAlign w:val="center"/>
          </w:tcPr>
          <w:p w14:paraId="36EBFEA1">
            <w:pP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详见</w:t>
            </w:r>
            <w:r>
              <w:rPr>
                <w:rFonts w:hint="eastAsia" w:ascii="宋体" w:hAnsi="宋体" w:cs="宋体"/>
                <w:color w:val="auto"/>
                <w:spacing w:val="8"/>
                <w:kern w:val="24"/>
                <w:szCs w:val="21"/>
                <w:highlight w:val="none"/>
                <w:lang w:val="en-US" w:eastAsia="zh-CN"/>
              </w:rPr>
              <w:t>比选</w:t>
            </w:r>
            <w:r>
              <w:rPr>
                <w:rFonts w:hint="eastAsia" w:ascii="宋体" w:hAnsi="宋体" w:eastAsia="宋体" w:cs="宋体"/>
                <w:color w:val="auto"/>
                <w:spacing w:val="8"/>
                <w:kern w:val="24"/>
                <w:szCs w:val="21"/>
                <w:highlight w:val="none"/>
              </w:rPr>
              <w:t>公告</w:t>
            </w:r>
          </w:p>
        </w:tc>
      </w:tr>
      <w:tr w14:paraId="136710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3" w:hRule="exact"/>
        </w:trPr>
        <w:tc>
          <w:tcPr>
            <w:tcW w:w="568" w:type="dxa"/>
            <w:noWrap w:val="0"/>
            <w:vAlign w:val="center"/>
          </w:tcPr>
          <w:p w14:paraId="688E70F9">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10</w:t>
            </w:r>
          </w:p>
        </w:tc>
        <w:tc>
          <w:tcPr>
            <w:tcW w:w="2551" w:type="dxa"/>
            <w:noWrap w:val="0"/>
            <w:vAlign w:val="center"/>
          </w:tcPr>
          <w:p w14:paraId="048850AF">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响应时间及地点</w:t>
            </w:r>
          </w:p>
        </w:tc>
        <w:tc>
          <w:tcPr>
            <w:tcW w:w="6521" w:type="dxa"/>
            <w:noWrap w:val="0"/>
            <w:vAlign w:val="center"/>
          </w:tcPr>
          <w:p w14:paraId="6CDC1082">
            <w:pP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响应时间：（同截止时间）</w:t>
            </w:r>
          </w:p>
          <w:p w14:paraId="3ED0EB7D">
            <w:pP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响应地点：(同递交响应文件地点)</w:t>
            </w:r>
          </w:p>
        </w:tc>
      </w:tr>
      <w:tr w14:paraId="21BF9B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6" w:hRule="exact"/>
        </w:trPr>
        <w:tc>
          <w:tcPr>
            <w:tcW w:w="568" w:type="dxa"/>
            <w:noWrap w:val="0"/>
            <w:vAlign w:val="center"/>
          </w:tcPr>
          <w:p w14:paraId="2AC615D3">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11</w:t>
            </w:r>
          </w:p>
        </w:tc>
        <w:tc>
          <w:tcPr>
            <w:tcW w:w="2551" w:type="dxa"/>
            <w:noWrap w:val="0"/>
            <w:vAlign w:val="center"/>
          </w:tcPr>
          <w:p w14:paraId="0D2B2D5C">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偏离</w:t>
            </w:r>
          </w:p>
        </w:tc>
        <w:tc>
          <w:tcPr>
            <w:tcW w:w="6521" w:type="dxa"/>
            <w:noWrap w:val="0"/>
            <w:vAlign w:val="center"/>
          </w:tcPr>
          <w:p w14:paraId="0C70D660">
            <w:pPr>
              <w:rPr>
                <w:rFonts w:hint="eastAsia" w:ascii="宋体" w:hAnsi="宋体" w:eastAsia="宋体" w:cs="宋体"/>
                <w:b/>
                <w:smallCaps/>
                <w:color w:val="auto"/>
                <w:szCs w:val="21"/>
                <w:highlight w:val="none"/>
              </w:rPr>
            </w:pPr>
            <w:r>
              <w:rPr>
                <w:rFonts w:hint="eastAsia" w:ascii="宋体" w:hAnsi="宋体" w:eastAsia="宋体" w:cs="宋体"/>
                <w:b/>
                <w:color w:val="auto"/>
                <w:szCs w:val="21"/>
                <w:highlight w:val="none"/>
              </w:rPr>
              <w:t>本项目不允许负偏离，“不满足”和“部分满足”均属于负偏离。供应商须认真研读比选文件内容，并按要求填写“合同条款偏离表”和“采购需求偏离表”，偏离表格式详见比选文件第六章。</w:t>
            </w:r>
          </w:p>
        </w:tc>
      </w:tr>
      <w:tr w14:paraId="348787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64" w:hRule="exact"/>
        </w:trPr>
        <w:tc>
          <w:tcPr>
            <w:tcW w:w="568" w:type="dxa"/>
            <w:noWrap w:val="0"/>
            <w:vAlign w:val="center"/>
          </w:tcPr>
          <w:p w14:paraId="3A0D3171">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12</w:t>
            </w:r>
          </w:p>
        </w:tc>
        <w:tc>
          <w:tcPr>
            <w:tcW w:w="2551" w:type="dxa"/>
            <w:noWrap w:val="0"/>
            <w:vAlign w:val="center"/>
          </w:tcPr>
          <w:p w14:paraId="2B96FD66">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中选原则</w:t>
            </w:r>
          </w:p>
        </w:tc>
        <w:tc>
          <w:tcPr>
            <w:tcW w:w="6521" w:type="dxa"/>
            <w:noWrap w:val="0"/>
            <w:vAlign w:val="center"/>
          </w:tcPr>
          <w:p w14:paraId="302A87DE">
            <w:pPr>
              <w:rPr>
                <w:rFonts w:hint="eastAsia" w:ascii="宋体" w:hAnsi="宋体"/>
                <w:color w:val="auto"/>
                <w:spacing w:val="8"/>
                <w:kern w:val="24"/>
                <w:szCs w:val="21"/>
                <w:highlight w:val="none"/>
              </w:rPr>
            </w:pPr>
            <w:r>
              <w:rPr>
                <w:rFonts w:hint="eastAsia" w:ascii="宋体" w:hAnsi="宋体"/>
                <w:color w:val="auto"/>
                <w:spacing w:val="8"/>
                <w:kern w:val="24"/>
                <w:szCs w:val="21"/>
                <w:highlight w:val="none"/>
                <w:lang w:val="en-US" w:eastAsia="zh-CN"/>
              </w:rPr>
              <w:t>采用</w:t>
            </w:r>
            <w:r>
              <w:rPr>
                <w:rFonts w:hint="eastAsia" w:ascii="宋体" w:hAnsi="宋体"/>
                <w:color w:val="auto"/>
                <w:spacing w:val="8"/>
                <w:kern w:val="24"/>
                <w:szCs w:val="21"/>
                <w:highlight w:val="none"/>
              </w:rPr>
              <w:t>综合评分法，推选综合得分第一的为本项目成交候选人。</w:t>
            </w:r>
          </w:p>
          <w:p w14:paraId="4C7B273C">
            <w:pPr>
              <w:rPr>
                <w:rFonts w:hint="eastAsia" w:ascii="宋体" w:hAnsi="宋体" w:eastAsia="宋体" w:cs="宋体"/>
                <w:color w:val="auto"/>
                <w:spacing w:val="8"/>
                <w:kern w:val="24"/>
                <w:szCs w:val="21"/>
                <w:highlight w:val="none"/>
              </w:rPr>
            </w:pPr>
            <w:r>
              <w:rPr>
                <w:rFonts w:hint="eastAsia" w:ascii="宋体" w:hAnsi="宋体"/>
                <w:b/>
                <w:color w:val="auto"/>
                <w:spacing w:val="8"/>
                <w:kern w:val="24"/>
                <w:szCs w:val="21"/>
                <w:highlight w:val="none"/>
              </w:rPr>
              <w:t>若通过报名单位家数不足3家单位，则项目失败。若通过初步审查不足3家单位，则评审委员会认定至少2家供应商提交的响应文件仍具备竞争性，即响应文件技术商务部分完全满足本项目需求，存在项目报价能满足本项目的</w:t>
            </w:r>
            <w:r>
              <w:rPr>
                <w:rFonts w:hint="eastAsia" w:ascii="宋体" w:hAnsi="宋体"/>
                <w:b/>
                <w:color w:val="auto"/>
                <w:spacing w:val="8"/>
                <w:kern w:val="24"/>
                <w:szCs w:val="21"/>
                <w:highlight w:val="none"/>
                <w:lang w:val="en-US" w:eastAsia="zh-CN"/>
              </w:rPr>
              <w:t>采购</w:t>
            </w:r>
            <w:r>
              <w:rPr>
                <w:rFonts w:hint="eastAsia" w:ascii="宋体" w:hAnsi="宋体"/>
                <w:b/>
                <w:color w:val="auto"/>
                <w:spacing w:val="8"/>
                <w:kern w:val="24"/>
                <w:szCs w:val="21"/>
                <w:highlight w:val="none"/>
              </w:rPr>
              <w:t>文件关于最高限价的有关要求，则</w:t>
            </w:r>
            <w:r>
              <w:rPr>
                <w:rFonts w:hint="eastAsia" w:ascii="宋体" w:hAnsi="宋体"/>
                <w:b/>
                <w:color w:val="auto"/>
                <w:spacing w:val="8"/>
                <w:kern w:val="24"/>
                <w:szCs w:val="21"/>
                <w:highlight w:val="none"/>
                <w:lang w:val="en-US" w:eastAsia="zh-CN"/>
              </w:rPr>
              <w:t>采购</w:t>
            </w:r>
            <w:r>
              <w:rPr>
                <w:rFonts w:hint="eastAsia" w:ascii="宋体" w:hAnsi="宋体"/>
                <w:b/>
                <w:color w:val="auto"/>
                <w:spacing w:val="8"/>
                <w:kern w:val="24"/>
                <w:szCs w:val="21"/>
                <w:highlight w:val="none"/>
              </w:rPr>
              <w:t>继续，若本项目2家单位没有具备竞争性及通过初步评审少于2家单位，则项目失败，将重新进行发布</w:t>
            </w:r>
            <w:r>
              <w:rPr>
                <w:rFonts w:hint="eastAsia" w:ascii="宋体" w:hAnsi="宋体"/>
                <w:b/>
                <w:color w:val="auto"/>
                <w:spacing w:val="8"/>
                <w:kern w:val="24"/>
                <w:szCs w:val="21"/>
                <w:highlight w:val="none"/>
                <w:lang w:val="en-US" w:eastAsia="zh-CN"/>
              </w:rPr>
              <w:t>比选</w:t>
            </w:r>
            <w:r>
              <w:rPr>
                <w:rFonts w:hint="eastAsia" w:ascii="宋体" w:hAnsi="宋体"/>
                <w:b/>
                <w:color w:val="auto"/>
                <w:spacing w:val="8"/>
                <w:kern w:val="24"/>
                <w:szCs w:val="21"/>
                <w:highlight w:val="none"/>
              </w:rPr>
              <w:t>公告。</w:t>
            </w:r>
            <w:r>
              <w:rPr>
                <w:rFonts w:hint="eastAsia" w:ascii="宋体" w:hAnsi="宋体" w:eastAsia="宋体" w:cs="宋体"/>
                <w:color w:val="auto"/>
                <w:spacing w:val="8"/>
                <w:kern w:val="24"/>
                <w:szCs w:val="21"/>
                <w:highlight w:val="none"/>
              </w:rPr>
              <w:cr/>
            </w:r>
          </w:p>
        </w:tc>
      </w:tr>
      <w:tr w14:paraId="224707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59" w:hRule="exact"/>
        </w:trPr>
        <w:tc>
          <w:tcPr>
            <w:tcW w:w="568" w:type="dxa"/>
            <w:noWrap w:val="0"/>
            <w:vAlign w:val="center"/>
          </w:tcPr>
          <w:p w14:paraId="208DB563">
            <w:pPr>
              <w:spacing w:line="360" w:lineRule="auto"/>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13</w:t>
            </w:r>
          </w:p>
        </w:tc>
        <w:tc>
          <w:tcPr>
            <w:tcW w:w="2551" w:type="dxa"/>
            <w:noWrap w:val="0"/>
            <w:vAlign w:val="center"/>
          </w:tcPr>
          <w:p w14:paraId="5D86D1DD">
            <w:pPr>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需要补充的其他内容</w:t>
            </w:r>
          </w:p>
        </w:tc>
        <w:tc>
          <w:tcPr>
            <w:tcW w:w="6521" w:type="dxa"/>
            <w:noWrap w:val="0"/>
            <w:vAlign w:val="center"/>
          </w:tcPr>
          <w:p w14:paraId="7C79AEBF">
            <w:pPr>
              <w:rPr>
                <w:rFonts w:hint="eastAsia" w:ascii="宋体" w:hAnsi="宋体" w:eastAsia="宋体" w:cs="宋体"/>
                <w:color w:val="auto"/>
                <w:spacing w:val="8"/>
                <w:kern w:val="24"/>
                <w:szCs w:val="21"/>
                <w:highlight w:val="none"/>
              </w:rPr>
            </w:pPr>
            <w:r>
              <w:rPr>
                <w:rFonts w:hint="eastAsia" w:ascii="宋体" w:hAnsi="宋体" w:eastAsia="宋体" w:cs="宋体"/>
                <w:color w:val="auto"/>
                <w:szCs w:val="21"/>
                <w:highlight w:val="none"/>
              </w:rPr>
              <w:t>如合同履约过程中，成交人有重大违约情况的（包括但不限于非法转包、违法分包、服务质量不达标、成交人原因导致项目进度严重滞后等），采购人有权终止所签署的合同，同时于终止所签署合同之日起该成交人三年内不得参加采购人同类项目的竞标。</w:t>
            </w:r>
          </w:p>
        </w:tc>
      </w:tr>
      <w:tr w14:paraId="4F0095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93" w:hRule="exact"/>
        </w:trPr>
        <w:tc>
          <w:tcPr>
            <w:tcW w:w="568" w:type="dxa"/>
            <w:noWrap w:val="0"/>
            <w:vAlign w:val="center"/>
          </w:tcPr>
          <w:p w14:paraId="503AC583">
            <w:pPr>
              <w:spacing w:line="360" w:lineRule="auto"/>
              <w:jc w:val="center"/>
              <w:rPr>
                <w:rFonts w:hint="eastAsia" w:ascii="宋体" w:hAnsi="宋体" w:eastAsia="宋体" w:cs="宋体"/>
                <w:color w:val="auto"/>
                <w:spacing w:val="8"/>
                <w:kern w:val="24"/>
                <w:szCs w:val="21"/>
                <w:highlight w:val="none"/>
              </w:rPr>
            </w:pPr>
            <w:r>
              <w:rPr>
                <w:rFonts w:hint="eastAsia" w:ascii="宋体" w:hAnsi="宋体" w:eastAsia="宋体" w:cs="宋体"/>
                <w:color w:val="auto"/>
                <w:spacing w:val="8"/>
                <w:kern w:val="24"/>
                <w:szCs w:val="21"/>
                <w:highlight w:val="none"/>
              </w:rPr>
              <w:t>14</w:t>
            </w:r>
          </w:p>
        </w:tc>
        <w:tc>
          <w:tcPr>
            <w:tcW w:w="2551" w:type="dxa"/>
            <w:noWrap w:val="0"/>
            <w:vAlign w:val="center"/>
          </w:tcPr>
          <w:p w14:paraId="5959E2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重要提醒</w:t>
            </w:r>
          </w:p>
        </w:tc>
        <w:tc>
          <w:tcPr>
            <w:tcW w:w="6521" w:type="dxa"/>
            <w:noWrap w:val="0"/>
            <w:vAlign w:val="center"/>
          </w:tcPr>
          <w:p w14:paraId="124774D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响应文件应打印清晰，利于辨认，所需要提供的证明材料复印应清晰；因不清晰，无法辨认清楚导致的扣分、否决等后果由响应供应商自行承担。</w:t>
            </w:r>
          </w:p>
        </w:tc>
      </w:tr>
    </w:tbl>
    <w:p w14:paraId="732C5226">
      <w:pPr>
        <w:spacing w:line="400" w:lineRule="exact"/>
        <w:rPr>
          <w:rFonts w:hint="eastAsia" w:ascii="宋体" w:hAnsi="宋体" w:eastAsia="宋体" w:cs="宋体"/>
          <w:b/>
          <w:color w:val="auto"/>
          <w:sz w:val="32"/>
          <w:szCs w:val="32"/>
          <w:highlight w:val="none"/>
        </w:rPr>
      </w:pPr>
      <w:bookmarkStart w:id="5" w:name="_Toc35769640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w:t>
      </w:r>
    </w:p>
    <w:p w14:paraId="7BCBF341">
      <w:pPr>
        <w:pStyle w:val="3"/>
        <w:jc w:val="center"/>
        <w:rPr>
          <w:rFonts w:hint="eastAsia" w:ascii="宋体" w:hAnsi="宋体" w:eastAsia="宋体" w:cs="宋体"/>
          <w:color w:val="auto"/>
          <w:sz w:val="32"/>
          <w:szCs w:val="32"/>
          <w:highlight w:val="none"/>
        </w:rPr>
      </w:pPr>
      <w:bookmarkStart w:id="6" w:name="_Toc6191"/>
      <w:r>
        <w:rPr>
          <w:rFonts w:hint="eastAsia" w:ascii="宋体" w:hAnsi="宋体" w:eastAsia="宋体" w:cs="宋体"/>
          <w:color w:val="auto"/>
          <w:sz w:val="32"/>
          <w:szCs w:val="32"/>
          <w:highlight w:val="none"/>
        </w:rPr>
        <w:t xml:space="preserve">第三章 </w:t>
      </w:r>
      <w:r>
        <w:rPr>
          <w:rFonts w:hint="eastAsia" w:ascii="宋体" w:hAnsi="宋体" w:cs="宋体"/>
          <w:color w:val="auto"/>
          <w:sz w:val="32"/>
          <w:szCs w:val="32"/>
          <w:highlight w:val="none"/>
          <w:lang w:val="en-US" w:eastAsia="zh-CN"/>
        </w:rPr>
        <w:t>采购</w:t>
      </w:r>
      <w:r>
        <w:rPr>
          <w:rFonts w:hint="eastAsia" w:ascii="宋体" w:hAnsi="宋体" w:eastAsia="宋体" w:cs="宋体"/>
          <w:color w:val="auto"/>
          <w:sz w:val="32"/>
          <w:szCs w:val="32"/>
          <w:highlight w:val="none"/>
        </w:rPr>
        <w:t>流程及评审方法</w:t>
      </w:r>
      <w:bookmarkEnd w:id="5"/>
      <w:bookmarkEnd w:id="6"/>
    </w:p>
    <w:p w14:paraId="4B851CC6">
      <w:pPr>
        <w:spacing w:line="420" w:lineRule="exact"/>
        <w:ind w:firstLine="420" w:firstLineChars="200"/>
        <w:rPr>
          <w:rFonts w:hint="eastAsia"/>
          <w:color w:val="auto"/>
          <w:highlight w:val="none"/>
        </w:rPr>
      </w:pPr>
      <w:r>
        <w:rPr>
          <w:rFonts w:hint="eastAsia" w:ascii="宋体" w:hAnsi="宋体"/>
          <w:color w:val="auto"/>
          <w:highlight w:val="none"/>
          <w:lang w:val="en-US" w:eastAsia="zh-CN"/>
        </w:rPr>
        <w:t>采购</w:t>
      </w:r>
      <w:r>
        <w:rPr>
          <w:rFonts w:ascii="宋体" w:hAnsi="宋体"/>
          <w:color w:val="auto"/>
          <w:highlight w:val="none"/>
        </w:rPr>
        <w:t>整个过程按</w:t>
      </w:r>
      <w:r>
        <w:rPr>
          <w:rFonts w:hint="eastAsia" w:ascii="宋体" w:hAnsi="宋体"/>
          <w:color w:val="auto"/>
          <w:highlight w:val="none"/>
        </w:rPr>
        <w:t>包括：初步评审、详细评审、应答文件的澄清（如有）、中选候选人推荐及出具评审结果报告。</w:t>
      </w:r>
    </w:p>
    <w:p w14:paraId="237F0007">
      <w:pPr>
        <w:widowControl/>
        <w:spacing w:line="380" w:lineRule="exact"/>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Cs w:val="21"/>
          <w:highlight w:val="none"/>
        </w:rPr>
        <w:t xml:space="preserve"> </w:t>
      </w:r>
      <w:r>
        <w:rPr>
          <w:rFonts w:hint="eastAsia" w:ascii="宋体" w:hAnsi="宋体" w:eastAsia="宋体" w:cs="宋体"/>
          <w:b/>
          <w:color w:val="auto"/>
          <w:kern w:val="0"/>
          <w:sz w:val="24"/>
          <w:szCs w:val="24"/>
          <w:highlight w:val="none"/>
        </w:rPr>
        <w:t>评审标准如下：</w:t>
      </w:r>
    </w:p>
    <w:p w14:paraId="3E4EB15E">
      <w:pPr>
        <w:widowControl/>
        <w:numPr>
          <w:ilvl w:val="0"/>
          <w:numId w:val="0"/>
        </w:numPr>
        <w:spacing w:line="380" w:lineRule="exact"/>
        <w:ind w:left="450" w:leftChars="0" w:hanging="450" w:firstLineChars="0"/>
        <w:jc w:val="left"/>
        <w:rPr>
          <w:rFonts w:hint="eastAsia" w:ascii="宋体" w:hAnsi="宋体" w:eastAsia="宋体" w:cs="宋体"/>
          <w:b/>
          <w:bCs/>
          <w:color w:val="auto"/>
          <w:kern w:val="0"/>
          <w:szCs w:val="21"/>
          <w:highlight w:val="none"/>
        </w:rPr>
      </w:pPr>
      <w:r>
        <w:rPr>
          <w:rFonts w:hint="default" w:ascii="宋体" w:hAnsi="宋体" w:eastAsia="宋体" w:cs="Times New Roman"/>
          <w:b/>
          <w:bCs/>
          <w:color w:val="auto"/>
          <w:kern w:val="0"/>
          <w:sz w:val="21"/>
          <w:szCs w:val="21"/>
          <w:lang w:val="en-US" w:eastAsia="zh-CN" w:bidi="ar-SA"/>
        </w:rPr>
        <w:t>一、</w:t>
      </w:r>
      <w:r>
        <w:rPr>
          <w:rFonts w:hint="eastAsia" w:ascii="宋体" w:hAnsi="宋体" w:cs="宋体"/>
          <w:b/>
          <w:bCs/>
          <w:color w:val="auto"/>
          <w:kern w:val="0"/>
          <w:szCs w:val="21"/>
          <w:highlight w:val="none"/>
          <w:lang w:val="en-US" w:eastAsia="zh-CN"/>
        </w:rPr>
        <w:t>初步审查</w:t>
      </w:r>
    </w:p>
    <w:p w14:paraId="6AFC5BC7">
      <w:pPr>
        <w:widowControl/>
        <w:spacing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评审</w:t>
      </w:r>
      <w:r>
        <w:rPr>
          <w:rFonts w:hint="eastAsia" w:ascii="宋体" w:hAnsi="宋体" w:eastAsia="宋体" w:cs="宋体"/>
          <w:color w:val="auto"/>
          <w:kern w:val="0"/>
          <w:szCs w:val="21"/>
          <w:highlight w:val="none"/>
        </w:rPr>
        <w:t>小组对各供应商的响应文件进行符合性评审，全部审查项目</w:t>
      </w:r>
      <w:r>
        <w:rPr>
          <w:rFonts w:hint="eastAsia" w:ascii="宋体" w:hAnsi="宋体" w:eastAsia="宋体" w:cs="宋体"/>
          <w:color w:val="auto"/>
          <w:szCs w:val="21"/>
          <w:highlight w:val="none"/>
        </w:rPr>
        <w:t>通过符合性评审的才可进入下一阶段，不通过的不能进入下一阶段，同时将其响应文件作否决应答处理</w:t>
      </w:r>
      <w:r>
        <w:rPr>
          <w:rFonts w:hint="eastAsia" w:ascii="宋体" w:hAnsi="宋体" w:eastAsia="宋体" w:cs="宋体"/>
          <w:color w:val="auto"/>
          <w:kern w:val="0"/>
          <w:szCs w:val="21"/>
          <w:highlight w:val="none"/>
        </w:rPr>
        <w:t>：</w:t>
      </w:r>
    </w:p>
    <w:tbl>
      <w:tblPr>
        <w:tblStyle w:val="77"/>
        <w:tblW w:w="5000" w:type="pct"/>
        <w:tblInd w:w="0" w:type="dxa"/>
        <w:tblLayout w:type="fixed"/>
        <w:tblCellMar>
          <w:top w:w="0" w:type="dxa"/>
          <w:left w:w="108" w:type="dxa"/>
          <w:bottom w:w="0" w:type="dxa"/>
          <w:right w:w="108" w:type="dxa"/>
        </w:tblCellMar>
      </w:tblPr>
      <w:tblGrid>
        <w:gridCol w:w="842"/>
        <w:gridCol w:w="2488"/>
        <w:gridCol w:w="4381"/>
        <w:gridCol w:w="1463"/>
      </w:tblGrid>
      <w:tr w14:paraId="0B848CC4">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A475B8B">
            <w:pPr>
              <w:widowControl/>
              <w:spacing w:line="380" w:lineRule="exact"/>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序号</w:t>
            </w:r>
          </w:p>
        </w:tc>
        <w:tc>
          <w:tcPr>
            <w:tcW w:w="2413" w:type="dxa"/>
            <w:tcBorders>
              <w:top w:val="single" w:color="auto" w:sz="4" w:space="0"/>
              <w:left w:val="nil"/>
              <w:bottom w:val="single" w:color="auto" w:sz="4" w:space="0"/>
              <w:right w:val="single" w:color="auto" w:sz="4" w:space="0"/>
            </w:tcBorders>
            <w:noWrap w:val="0"/>
            <w:vAlign w:val="center"/>
          </w:tcPr>
          <w:p w14:paraId="4757638C">
            <w:pPr>
              <w:widowControl/>
              <w:spacing w:line="380" w:lineRule="exact"/>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审查项目</w:t>
            </w:r>
          </w:p>
        </w:tc>
        <w:tc>
          <w:tcPr>
            <w:tcW w:w="4249" w:type="dxa"/>
            <w:tcBorders>
              <w:top w:val="single" w:color="auto" w:sz="4" w:space="0"/>
              <w:left w:val="nil"/>
              <w:bottom w:val="single" w:color="auto" w:sz="4" w:space="0"/>
              <w:right w:val="single" w:color="auto" w:sz="4" w:space="0"/>
            </w:tcBorders>
            <w:noWrap w:val="0"/>
            <w:vAlign w:val="center"/>
          </w:tcPr>
          <w:p w14:paraId="5CCF53FA">
            <w:pPr>
              <w:widowControl/>
              <w:spacing w:line="380" w:lineRule="exact"/>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审查标准</w:t>
            </w:r>
          </w:p>
        </w:tc>
        <w:tc>
          <w:tcPr>
            <w:tcW w:w="1418" w:type="dxa"/>
            <w:tcBorders>
              <w:top w:val="single" w:color="auto" w:sz="4" w:space="0"/>
              <w:left w:val="nil"/>
              <w:bottom w:val="single" w:color="auto" w:sz="4" w:space="0"/>
              <w:right w:val="single" w:color="auto" w:sz="4" w:space="0"/>
            </w:tcBorders>
            <w:noWrap w:val="0"/>
            <w:vAlign w:val="center"/>
          </w:tcPr>
          <w:p w14:paraId="3ADE6879">
            <w:pPr>
              <w:widowControl/>
              <w:spacing w:line="380" w:lineRule="exact"/>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符合性情况</w:t>
            </w:r>
          </w:p>
        </w:tc>
      </w:tr>
      <w:tr w14:paraId="22FAC015">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662A643">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2413" w:type="dxa"/>
            <w:tcBorders>
              <w:top w:val="single" w:color="auto" w:sz="4" w:space="0"/>
              <w:left w:val="nil"/>
              <w:bottom w:val="single" w:color="auto" w:sz="4" w:space="0"/>
              <w:right w:val="single" w:color="auto" w:sz="4" w:space="0"/>
            </w:tcBorders>
            <w:noWrap w:val="0"/>
            <w:vAlign w:val="center"/>
          </w:tcPr>
          <w:p w14:paraId="205AD9A3">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法人代表证明书、法人授权委托书</w:t>
            </w:r>
          </w:p>
        </w:tc>
        <w:tc>
          <w:tcPr>
            <w:tcW w:w="4249" w:type="dxa"/>
            <w:tcBorders>
              <w:top w:val="single" w:color="auto" w:sz="4" w:space="0"/>
              <w:left w:val="nil"/>
              <w:bottom w:val="single" w:color="auto" w:sz="4" w:space="0"/>
              <w:right w:val="single" w:color="auto" w:sz="4" w:space="0"/>
            </w:tcBorders>
            <w:noWrap w:val="0"/>
            <w:vAlign w:val="center"/>
          </w:tcPr>
          <w:p w14:paraId="6186C246">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符合第六章“响应文件格式”要求</w:t>
            </w:r>
          </w:p>
        </w:tc>
        <w:tc>
          <w:tcPr>
            <w:tcW w:w="1418" w:type="dxa"/>
            <w:tcBorders>
              <w:top w:val="single" w:color="auto" w:sz="4" w:space="0"/>
              <w:left w:val="nil"/>
              <w:bottom w:val="single" w:color="auto" w:sz="4" w:space="0"/>
              <w:right w:val="single" w:color="auto" w:sz="4" w:space="0"/>
            </w:tcBorders>
            <w:noWrap w:val="0"/>
            <w:vAlign w:val="center"/>
          </w:tcPr>
          <w:p w14:paraId="27226EE1">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符合/不符合</w:t>
            </w:r>
          </w:p>
        </w:tc>
      </w:tr>
      <w:tr w14:paraId="66492B4C">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C68277B">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2413" w:type="dxa"/>
            <w:tcBorders>
              <w:top w:val="single" w:color="auto" w:sz="4" w:space="0"/>
              <w:left w:val="nil"/>
              <w:bottom w:val="single" w:color="auto" w:sz="4" w:space="0"/>
              <w:right w:val="single" w:color="auto" w:sz="4" w:space="0"/>
            </w:tcBorders>
            <w:noWrap w:val="0"/>
            <w:vAlign w:val="center"/>
          </w:tcPr>
          <w:p w14:paraId="09B2D7B9">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响应函</w:t>
            </w:r>
          </w:p>
        </w:tc>
        <w:tc>
          <w:tcPr>
            <w:tcW w:w="4249" w:type="dxa"/>
            <w:tcBorders>
              <w:top w:val="single" w:color="auto" w:sz="4" w:space="0"/>
              <w:left w:val="nil"/>
              <w:bottom w:val="single" w:color="auto" w:sz="4" w:space="0"/>
              <w:right w:val="single" w:color="auto" w:sz="4" w:space="0"/>
            </w:tcBorders>
            <w:noWrap w:val="0"/>
            <w:vAlign w:val="center"/>
          </w:tcPr>
          <w:p w14:paraId="6F6B4626">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提供响应函，符合第六章的要求</w:t>
            </w:r>
          </w:p>
        </w:tc>
        <w:tc>
          <w:tcPr>
            <w:tcW w:w="1418" w:type="dxa"/>
            <w:tcBorders>
              <w:top w:val="single" w:color="auto" w:sz="4" w:space="0"/>
              <w:left w:val="nil"/>
              <w:bottom w:val="single" w:color="auto" w:sz="4" w:space="0"/>
              <w:right w:val="single" w:color="auto" w:sz="4" w:space="0"/>
            </w:tcBorders>
            <w:noWrap w:val="0"/>
            <w:vAlign w:val="center"/>
          </w:tcPr>
          <w:p w14:paraId="63BD739E">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符合/不符合</w:t>
            </w:r>
          </w:p>
        </w:tc>
      </w:tr>
      <w:tr w14:paraId="1D8B583F">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611F336">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2413" w:type="dxa"/>
            <w:tcBorders>
              <w:top w:val="single" w:color="auto" w:sz="4" w:space="0"/>
              <w:left w:val="nil"/>
              <w:bottom w:val="single" w:color="auto" w:sz="4" w:space="0"/>
              <w:right w:val="single" w:color="auto" w:sz="4" w:space="0"/>
            </w:tcBorders>
            <w:noWrap w:val="0"/>
            <w:vAlign w:val="center"/>
          </w:tcPr>
          <w:p w14:paraId="4ADEE805">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供应商资格要求</w:t>
            </w:r>
          </w:p>
        </w:tc>
        <w:tc>
          <w:tcPr>
            <w:tcW w:w="4249" w:type="dxa"/>
            <w:tcBorders>
              <w:top w:val="single" w:color="auto" w:sz="4" w:space="0"/>
              <w:left w:val="nil"/>
              <w:bottom w:val="single" w:color="auto" w:sz="4" w:space="0"/>
              <w:right w:val="single" w:color="auto" w:sz="4" w:space="0"/>
            </w:tcBorders>
            <w:noWrap w:val="0"/>
            <w:vAlign w:val="center"/>
          </w:tcPr>
          <w:p w14:paraId="2D67E21C">
            <w:pPr>
              <w:spacing w:line="360" w:lineRule="exact"/>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1.供应商应当是具有合法经营资格的法人或者其他组织，具有良好的信誉。</w:t>
            </w:r>
          </w:p>
          <w:p w14:paraId="138642EA">
            <w:pPr>
              <w:spacing w:line="360" w:lineRule="exac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16207192">
            <w:pPr>
              <w:spacing w:line="360" w:lineRule="exac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1418" w:type="dxa"/>
            <w:tcBorders>
              <w:top w:val="single" w:color="auto" w:sz="4" w:space="0"/>
              <w:left w:val="nil"/>
              <w:bottom w:val="single" w:color="auto" w:sz="4" w:space="0"/>
              <w:right w:val="single" w:color="auto" w:sz="4" w:space="0"/>
            </w:tcBorders>
            <w:noWrap w:val="0"/>
            <w:vAlign w:val="center"/>
          </w:tcPr>
          <w:p w14:paraId="57775480">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符合/不符合</w:t>
            </w:r>
          </w:p>
        </w:tc>
      </w:tr>
      <w:tr w14:paraId="61EEDE8E">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8BBC32D">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2413" w:type="dxa"/>
            <w:tcBorders>
              <w:top w:val="single" w:color="auto" w:sz="4" w:space="0"/>
              <w:left w:val="nil"/>
              <w:bottom w:val="single" w:color="auto" w:sz="4" w:space="0"/>
              <w:right w:val="single" w:color="auto" w:sz="4" w:space="0"/>
            </w:tcBorders>
            <w:noWrap w:val="0"/>
            <w:vAlign w:val="center"/>
          </w:tcPr>
          <w:p w14:paraId="4105A65C">
            <w:pPr>
              <w:widowControl/>
              <w:jc w:val="center"/>
              <w:rPr>
                <w:rFonts w:hint="eastAsia" w:ascii="宋体" w:hAnsi="宋体" w:eastAsia="宋体" w:cs="宋体"/>
                <w:color w:val="auto"/>
                <w:kern w:val="0"/>
                <w:highlight w:val="none"/>
              </w:rPr>
            </w:pPr>
            <w:r>
              <w:rPr>
                <w:rFonts w:hint="eastAsia" w:ascii="宋体" w:hAnsi="宋体" w:eastAsia="宋体" w:cs="宋体"/>
                <w:color w:val="auto"/>
                <w:szCs w:val="24"/>
                <w:highlight w:val="none"/>
              </w:rPr>
              <w:t>信誉要求</w:t>
            </w:r>
          </w:p>
        </w:tc>
        <w:tc>
          <w:tcPr>
            <w:tcW w:w="4249" w:type="dxa"/>
            <w:tcBorders>
              <w:top w:val="single" w:color="auto" w:sz="4" w:space="0"/>
              <w:left w:val="nil"/>
              <w:bottom w:val="single" w:color="auto" w:sz="4" w:space="0"/>
              <w:right w:val="single" w:color="auto" w:sz="4" w:space="0"/>
            </w:tcBorders>
            <w:noWrap w:val="0"/>
            <w:vAlign w:val="center"/>
          </w:tcPr>
          <w:p w14:paraId="69E6BC72">
            <w:pPr>
              <w:spacing w:line="360" w:lineRule="exact"/>
              <w:jc w:val="left"/>
              <w:rPr>
                <w:rFonts w:hint="eastAsia" w:ascii="宋体" w:hAnsi="宋体" w:eastAsia="宋体" w:cs="宋体"/>
                <w:color w:val="auto"/>
                <w:kern w:val="0"/>
                <w:szCs w:val="24"/>
                <w:highlight w:val="none"/>
              </w:rPr>
            </w:pPr>
            <w:r>
              <w:rPr>
                <w:rFonts w:hint="eastAsia" w:ascii="宋体" w:hAnsi="宋体" w:eastAsia="宋体" w:cs="宋体"/>
                <w:color w:val="auto"/>
                <w:szCs w:val="24"/>
                <w:highlight w:val="none"/>
              </w:rPr>
              <w:t>供应商无被责令停业、无被暂停或取消投标资格状况、近三年内无骗取</w:t>
            </w:r>
            <w:r>
              <w:rPr>
                <w:rFonts w:hint="eastAsia" w:ascii="宋体" w:hAnsi="宋体" w:eastAsia="宋体" w:cs="宋体"/>
                <w:color w:val="auto"/>
                <w:szCs w:val="21"/>
                <w:highlight w:val="none"/>
              </w:rPr>
              <w:t>成交</w:t>
            </w:r>
            <w:r>
              <w:rPr>
                <w:rFonts w:hint="eastAsia" w:ascii="宋体" w:hAnsi="宋体" w:eastAsia="宋体" w:cs="宋体"/>
                <w:color w:val="auto"/>
                <w:szCs w:val="24"/>
                <w:highlight w:val="none"/>
              </w:rPr>
              <w:t>或严重违约等其他要求，并提供信誉承诺函。</w:t>
            </w:r>
          </w:p>
        </w:tc>
        <w:tc>
          <w:tcPr>
            <w:tcW w:w="1418" w:type="dxa"/>
            <w:tcBorders>
              <w:top w:val="single" w:color="auto" w:sz="4" w:space="0"/>
              <w:left w:val="nil"/>
              <w:bottom w:val="single" w:color="auto" w:sz="4" w:space="0"/>
              <w:right w:val="single" w:color="auto" w:sz="4" w:space="0"/>
            </w:tcBorders>
            <w:noWrap w:val="0"/>
            <w:vAlign w:val="center"/>
          </w:tcPr>
          <w:p w14:paraId="2EB47692">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符合/不符合</w:t>
            </w:r>
          </w:p>
        </w:tc>
      </w:tr>
      <w:tr w14:paraId="28FF2D5E">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55A263B5">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p>
        </w:tc>
        <w:tc>
          <w:tcPr>
            <w:tcW w:w="2413" w:type="dxa"/>
            <w:tcBorders>
              <w:top w:val="single" w:color="auto" w:sz="4" w:space="0"/>
              <w:left w:val="nil"/>
              <w:bottom w:val="single" w:color="auto" w:sz="4" w:space="0"/>
              <w:right w:val="single" w:color="auto" w:sz="4" w:space="0"/>
            </w:tcBorders>
            <w:noWrap w:val="0"/>
            <w:vAlign w:val="center"/>
          </w:tcPr>
          <w:p w14:paraId="057525C1">
            <w:pPr>
              <w:widowControl/>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联合体</w:t>
            </w:r>
          </w:p>
        </w:tc>
        <w:tc>
          <w:tcPr>
            <w:tcW w:w="4249" w:type="dxa"/>
            <w:tcBorders>
              <w:top w:val="single" w:color="auto" w:sz="4" w:space="0"/>
              <w:left w:val="nil"/>
              <w:bottom w:val="single" w:color="auto" w:sz="4" w:space="0"/>
              <w:right w:val="single" w:color="auto" w:sz="4" w:space="0"/>
            </w:tcBorders>
            <w:noWrap w:val="0"/>
            <w:vAlign w:val="center"/>
          </w:tcPr>
          <w:p w14:paraId="25C8E32B">
            <w:pPr>
              <w:spacing w:line="360" w:lineRule="exac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本次比选</w:t>
            </w:r>
            <w:r>
              <w:rPr>
                <w:rFonts w:hint="eastAsia" w:ascii="宋体" w:hAnsi="宋体" w:eastAsia="宋体" w:cs="宋体"/>
                <w:b/>
                <w:color w:val="auto"/>
                <w:szCs w:val="24"/>
                <w:highlight w:val="none"/>
                <w:u w:val="single"/>
              </w:rPr>
              <w:t>不接受</w:t>
            </w:r>
            <w:r>
              <w:rPr>
                <w:rFonts w:hint="eastAsia" w:ascii="宋体" w:hAnsi="宋体" w:eastAsia="宋体" w:cs="宋体"/>
                <w:color w:val="auto"/>
                <w:szCs w:val="24"/>
                <w:highlight w:val="none"/>
              </w:rPr>
              <w:t>联合体参与应答</w:t>
            </w:r>
          </w:p>
        </w:tc>
        <w:tc>
          <w:tcPr>
            <w:tcW w:w="1418" w:type="dxa"/>
            <w:tcBorders>
              <w:top w:val="single" w:color="auto" w:sz="4" w:space="0"/>
              <w:left w:val="nil"/>
              <w:bottom w:val="single" w:color="auto" w:sz="4" w:space="0"/>
              <w:right w:val="single" w:color="auto" w:sz="4" w:space="0"/>
            </w:tcBorders>
            <w:noWrap w:val="0"/>
            <w:vAlign w:val="center"/>
          </w:tcPr>
          <w:p w14:paraId="2DD252EA">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符合/不符合</w:t>
            </w:r>
          </w:p>
        </w:tc>
      </w:tr>
      <w:tr w14:paraId="005A15AB">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F7A4EA3">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2413" w:type="dxa"/>
            <w:tcBorders>
              <w:top w:val="single" w:color="auto" w:sz="4" w:space="0"/>
              <w:left w:val="nil"/>
              <w:bottom w:val="single" w:color="auto" w:sz="4" w:space="0"/>
              <w:right w:val="single" w:color="auto" w:sz="4" w:space="0"/>
            </w:tcBorders>
            <w:noWrap w:val="0"/>
            <w:vAlign w:val="center"/>
          </w:tcPr>
          <w:p w14:paraId="31F4E8DD">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报价</w:t>
            </w:r>
          </w:p>
        </w:tc>
        <w:tc>
          <w:tcPr>
            <w:tcW w:w="4249" w:type="dxa"/>
            <w:tcBorders>
              <w:top w:val="single" w:color="auto" w:sz="4" w:space="0"/>
              <w:left w:val="nil"/>
              <w:bottom w:val="single" w:color="auto" w:sz="4" w:space="0"/>
              <w:right w:val="single" w:color="auto" w:sz="4" w:space="0"/>
            </w:tcBorders>
            <w:noWrap w:val="0"/>
            <w:vAlign w:val="center"/>
          </w:tcPr>
          <w:p w14:paraId="76879EF8">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本项目设最高限价，含税报价不超出预算总价</w:t>
            </w:r>
          </w:p>
        </w:tc>
        <w:tc>
          <w:tcPr>
            <w:tcW w:w="1418" w:type="dxa"/>
            <w:tcBorders>
              <w:top w:val="single" w:color="auto" w:sz="4" w:space="0"/>
              <w:left w:val="nil"/>
              <w:bottom w:val="single" w:color="auto" w:sz="4" w:space="0"/>
              <w:right w:val="single" w:color="auto" w:sz="4" w:space="0"/>
            </w:tcBorders>
            <w:noWrap w:val="0"/>
            <w:vAlign w:val="center"/>
          </w:tcPr>
          <w:p w14:paraId="5468DFB5">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符合/不符合</w:t>
            </w:r>
          </w:p>
        </w:tc>
      </w:tr>
      <w:tr w14:paraId="4747D7AE">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124F7F2">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p>
        </w:tc>
        <w:tc>
          <w:tcPr>
            <w:tcW w:w="2413" w:type="dxa"/>
            <w:tcBorders>
              <w:top w:val="single" w:color="auto" w:sz="4" w:space="0"/>
              <w:left w:val="nil"/>
              <w:bottom w:val="single" w:color="auto" w:sz="4" w:space="0"/>
              <w:right w:val="single" w:color="auto" w:sz="4" w:space="0"/>
            </w:tcBorders>
            <w:noWrap w:val="0"/>
            <w:vAlign w:val="center"/>
          </w:tcPr>
          <w:p w14:paraId="0AA1BD64">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点对点应答</w:t>
            </w:r>
          </w:p>
        </w:tc>
        <w:tc>
          <w:tcPr>
            <w:tcW w:w="4249" w:type="dxa"/>
            <w:tcBorders>
              <w:top w:val="single" w:color="auto" w:sz="4" w:space="0"/>
              <w:left w:val="nil"/>
              <w:bottom w:val="single" w:color="auto" w:sz="4" w:space="0"/>
              <w:right w:val="single" w:color="auto" w:sz="4" w:space="0"/>
            </w:tcBorders>
            <w:noWrap w:val="0"/>
            <w:vAlign w:val="center"/>
          </w:tcPr>
          <w:p w14:paraId="6B27DE3D">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供应商须对第四章“合同条款”和第五章“采购需求”内容进行应答，并提交合同条款偏离表和采购需求偏离表，</w:t>
            </w:r>
            <w:r>
              <w:rPr>
                <w:rFonts w:hint="eastAsia" w:ascii="宋体" w:hAnsi="宋体" w:eastAsia="宋体" w:cs="宋体"/>
                <w:b/>
                <w:color w:val="auto"/>
                <w:kern w:val="0"/>
                <w:szCs w:val="21"/>
                <w:highlight w:val="none"/>
              </w:rPr>
              <w:t>本项目不允许负偏离。</w:t>
            </w:r>
          </w:p>
        </w:tc>
        <w:tc>
          <w:tcPr>
            <w:tcW w:w="1418" w:type="dxa"/>
            <w:tcBorders>
              <w:top w:val="single" w:color="auto" w:sz="4" w:space="0"/>
              <w:left w:val="nil"/>
              <w:bottom w:val="single" w:color="auto" w:sz="4" w:space="0"/>
              <w:right w:val="single" w:color="auto" w:sz="4" w:space="0"/>
            </w:tcBorders>
            <w:noWrap w:val="0"/>
            <w:vAlign w:val="center"/>
          </w:tcPr>
          <w:p w14:paraId="7FD2491B">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符合/不符合</w:t>
            </w:r>
          </w:p>
        </w:tc>
      </w:tr>
      <w:tr w14:paraId="38DFA753">
        <w:tblPrEx>
          <w:tblCellMar>
            <w:top w:w="0" w:type="dxa"/>
            <w:left w:w="108" w:type="dxa"/>
            <w:bottom w:w="0" w:type="dxa"/>
            <w:right w:w="108" w:type="dxa"/>
          </w:tblCellMar>
        </w:tblPrEx>
        <w:trPr>
          <w:trHeight w:val="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1550C532">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2413" w:type="dxa"/>
            <w:tcBorders>
              <w:top w:val="single" w:color="auto" w:sz="4" w:space="0"/>
              <w:left w:val="nil"/>
              <w:bottom w:val="single" w:color="auto" w:sz="4" w:space="0"/>
              <w:right w:val="single" w:color="auto" w:sz="4" w:space="0"/>
            </w:tcBorders>
            <w:noWrap w:val="0"/>
            <w:vAlign w:val="center"/>
          </w:tcPr>
          <w:p w14:paraId="06FD31FA">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响应文件的签署和盖章</w:t>
            </w:r>
          </w:p>
        </w:tc>
        <w:tc>
          <w:tcPr>
            <w:tcW w:w="4249" w:type="dxa"/>
            <w:tcBorders>
              <w:top w:val="single" w:color="auto" w:sz="4" w:space="0"/>
              <w:left w:val="nil"/>
              <w:bottom w:val="single" w:color="auto" w:sz="4" w:space="0"/>
              <w:right w:val="single" w:color="auto" w:sz="4" w:space="0"/>
            </w:tcBorders>
            <w:noWrap w:val="0"/>
            <w:vAlign w:val="center"/>
          </w:tcPr>
          <w:p w14:paraId="7A462001">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响应文件中凡出现供应商单位落款的地方应盖单位公章。</w:t>
            </w:r>
          </w:p>
          <w:p w14:paraId="035D5397">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同时响应文件签字盖章必须满足以下其中一条规定：</w:t>
            </w:r>
          </w:p>
          <w:p w14:paraId="780C2889">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highlight w:val="none"/>
              </w:rPr>
              <w:t>供应商的法定代表人/负责人或其授权人逐页签字；</w:t>
            </w:r>
          </w:p>
          <w:p w14:paraId="09BBCD3A">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szCs w:val="24"/>
                <w:highlight w:val="none"/>
              </w:rPr>
              <w:t>2.</w:t>
            </w:r>
            <w:r>
              <w:rPr>
                <w:rFonts w:hint="eastAsia" w:ascii="宋体" w:hAnsi="宋体" w:eastAsia="宋体" w:cs="宋体"/>
                <w:color w:val="auto"/>
                <w:kern w:val="0"/>
                <w:highlight w:val="none"/>
              </w:rPr>
              <w:t>响应文件加盖供应商单位骑缝章（加盖骑缝章的为单位公章）；</w:t>
            </w:r>
          </w:p>
          <w:p w14:paraId="5D1F8348">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szCs w:val="24"/>
                <w:highlight w:val="none"/>
              </w:rPr>
              <w:t>3.</w:t>
            </w:r>
            <w:r>
              <w:rPr>
                <w:rFonts w:hint="eastAsia" w:ascii="宋体" w:hAnsi="宋体" w:eastAsia="宋体" w:cs="宋体"/>
                <w:color w:val="auto"/>
                <w:kern w:val="0"/>
                <w:highlight w:val="none"/>
              </w:rPr>
              <w:t>响应文件均应逐页加盖供应商单位公章。</w:t>
            </w:r>
          </w:p>
        </w:tc>
        <w:tc>
          <w:tcPr>
            <w:tcW w:w="1418" w:type="dxa"/>
            <w:tcBorders>
              <w:top w:val="single" w:color="auto" w:sz="4" w:space="0"/>
              <w:left w:val="nil"/>
              <w:bottom w:val="single" w:color="auto" w:sz="4" w:space="0"/>
              <w:right w:val="single" w:color="auto" w:sz="4" w:space="0"/>
            </w:tcBorders>
            <w:noWrap w:val="0"/>
            <w:vAlign w:val="center"/>
          </w:tcPr>
          <w:p w14:paraId="713F8821">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符合/不符合</w:t>
            </w:r>
          </w:p>
        </w:tc>
      </w:tr>
    </w:tbl>
    <w:p w14:paraId="46408375">
      <w:pPr>
        <w:pStyle w:val="216"/>
        <w:tabs>
          <w:tab w:val="left" w:pos="945"/>
          <w:tab w:val="left" w:pos="1050"/>
        </w:tabs>
        <w:jc w:val="both"/>
        <w:rPr>
          <w:rFonts w:hint="eastAsia" w:ascii="宋体" w:hAnsi="宋体" w:eastAsia="宋体" w:cs="宋体"/>
          <w:b/>
          <w:color w:val="auto"/>
          <w:sz w:val="24"/>
          <w:highlight w:val="none"/>
        </w:rPr>
      </w:pPr>
    </w:p>
    <w:p w14:paraId="6709E367">
      <w:pPr>
        <w:pStyle w:val="220"/>
        <w:spacing w:line="360" w:lineRule="auto"/>
        <w:ind w:firstLine="0" w:firstLineChars="0"/>
        <w:jc w:val="left"/>
        <w:rPr>
          <w:rFonts w:hint="eastAsia" w:ascii="宋体" w:hAnsi="宋体" w:eastAsia="宋体" w:cs="宋体"/>
          <w:b/>
          <w:bCs w:val="0"/>
          <w:color w:val="auto"/>
          <w:spacing w:val="20"/>
          <w:sz w:val="21"/>
          <w:szCs w:val="21"/>
          <w:highlight w:val="none"/>
        </w:rPr>
      </w:pPr>
      <w:bookmarkStart w:id="7" w:name="_Toc357696408"/>
      <w:r>
        <w:rPr>
          <w:rFonts w:hint="eastAsia" w:ascii="宋体" w:hAnsi="宋体" w:eastAsia="宋体" w:cs="宋体"/>
          <w:b/>
          <w:bCs w:val="0"/>
          <w:color w:val="auto"/>
          <w:sz w:val="21"/>
          <w:szCs w:val="21"/>
          <w:highlight w:val="none"/>
          <w:lang w:val="en-US" w:eastAsia="zh-CN"/>
        </w:rPr>
        <w:t>二、</w:t>
      </w:r>
      <w:r>
        <w:rPr>
          <w:rFonts w:hint="eastAsia" w:ascii="宋体" w:hAnsi="宋体" w:eastAsia="宋体" w:cs="宋体"/>
          <w:b/>
          <w:bCs w:val="0"/>
          <w:color w:val="auto"/>
          <w:sz w:val="21"/>
          <w:szCs w:val="21"/>
          <w:highlight w:val="none"/>
        </w:rPr>
        <w:t>商务评分标准：（总分：60分）</w:t>
      </w:r>
    </w:p>
    <w:tbl>
      <w:tblPr>
        <w:tblStyle w:val="77"/>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01"/>
        <w:gridCol w:w="6320"/>
      </w:tblGrid>
      <w:tr w14:paraId="49C7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Align w:val="center"/>
          </w:tcPr>
          <w:p w14:paraId="0D84BA84">
            <w:pPr>
              <w:pStyle w:val="27"/>
              <w:spacing w:after="0" w:line="440" w:lineRule="exact"/>
              <w:jc w:val="center"/>
              <w:rPr>
                <w:rFonts w:eastAsia="宋体" w:cs="宋体" w:asciiTheme="minorEastAsia" w:hAnsiTheme="minorEastAsia"/>
                <w:color w:val="auto"/>
                <w:spacing w:val="-4"/>
                <w:kern w:val="0"/>
                <w:sz w:val="20"/>
              </w:rPr>
            </w:pPr>
            <w:r>
              <w:rPr>
                <w:rFonts w:eastAsia="宋体" w:cs="宋体" w:asciiTheme="minorEastAsia" w:hAnsiTheme="minorEastAsia"/>
                <w:color w:val="auto"/>
                <w:spacing w:val="-4"/>
                <w:kern w:val="0"/>
                <w:sz w:val="20"/>
              </w:rPr>
              <w:t>评分项目</w:t>
            </w:r>
          </w:p>
          <w:p w14:paraId="6D9AFEE2">
            <w:pPr>
              <w:widowControl/>
              <w:spacing w:line="380" w:lineRule="exact"/>
              <w:jc w:val="center"/>
              <w:rPr>
                <w:rFonts w:ascii="宋体" w:hAnsi="宋体" w:cs="宋体"/>
                <w:b/>
                <w:bCs/>
                <w:color w:val="auto"/>
                <w:kern w:val="0"/>
                <w:highlight w:val="none"/>
              </w:rPr>
            </w:pPr>
            <w:r>
              <w:rPr>
                <w:rFonts w:eastAsia="宋体" w:cs="宋体" w:asciiTheme="minorEastAsia" w:hAnsiTheme="minorEastAsia"/>
                <w:color w:val="auto"/>
                <w:spacing w:val="-4"/>
                <w:kern w:val="0"/>
                <w:sz w:val="20"/>
              </w:rPr>
              <w:t>/权重</w:t>
            </w:r>
          </w:p>
        </w:tc>
        <w:tc>
          <w:tcPr>
            <w:tcW w:w="1501" w:type="dxa"/>
            <w:vAlign w:val="center"/>
          </w:tcPr>
          <w:p w14:paraId="11B90045">
            <w:pPr>
              <w:widowControl/>
              <w:spacing w:line="380" w:lineRule="exact"/>
              <w:jc w:val="center"/>
              <w:rPr>
                <w:rFonts w:ascii="宋体" w:hAnsi="宋体" w:cs="宋体"/>
                <w:b/>
                <w:bCs/>
                <w:color w:val="auto"/>
                <w:kern w:val="0"/>
                <w:highlight w:val="none"/>
              </w:rPr>
            </w:pPr>
            <w:r>
              <w:rPr>
                <w:rFonts w:eastAsia="宋体" w:cs="宋体" w:asciiTheme="minorEastAsia" w:hAnsiTheme="minorEastAsia"/>
                <w:color w:val="auto"/>
                <w:spacing w:val="-4"/>
                <w:kern w:val="0"/>
                <w:sz w:val="20"/>
              </w:rPr>
              <w:t>评标因素</w:t>
            </w:r>
          </w:p>
        </w:tc>
        <w:tc>
          <w:tcPr>
            <w:tcW w:w="6320" w:type="dxa"/>
            <w:vAlign w:val="center"/>
          </w:tcPr>
          <w:p w14:paraId="28A29B59">
            <w:pPr>
              <w:widowControl/>
              <w:spacing w:line="380" w:lineRule="exact"/>
              <w:jc w:val="center"/>
              <w:rPr>
                <w:rFonts w:ascii="宋体" w:hAnsi="宋体" w:cs="宋体"/>
                <w:b/>
                <w:bCs/>
                <w:color w:val="auto"/>
                <w:kern w:val="0"/>
                <w:highlight w:val="none"/>
              </w:rPr>
            </w:pPr>
            <w:r>
              <w:rPr>
                <w:rFonts w:eastAsia="宋体" w:cs="宋体" w:asciiTheme="minorEastAsia" w:hAnsiTheme="minorEastAsia"/>
                <w:color w:val="auto"/>
                <w:spacing w:val="-4"/>
                <w:kern w:val="0"/>
                <w:sz w:val="20"/>
              </w:rPr>
              <w:t>评标指标</w:t>
            </w:r>
          </w:p>
        </w:tc>
      </w:tr>
      <w:tr w14:paraId="43F4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restart"/>
            <w:vAlign w:val="center"/>
          </w:tcPr>
          <w:p w14:paraId="400E405E">
            <w:pPr>
              <w:pStyle w:val="27"/>
              <w:spacing w:line="440" w:lineRule="exact"/>
              <w:jc w:val="center"/>
              <w:rPr>
                <w:rFonts w:eastAsia="宋体" w:asciiTheme="minorEastAsia" w:hAnsiTheme="minorEastAsia"/>
                <w:color w:val="auto"/>
                <w:kern w:val="0"/>
                <w:sz w:val="20"/>
              </w:rPr>
            </w:pPr>
            <w:r>
              <w:rPr>
                <w:rFonts w:hint="eastAsia" w:eastAsia="宋体" w:asciiTheme="minorEastAsia" w:hAnsiTheme="minorEastAsia"/>
                <w:color w:val="auto"/>
                <w:kern w:val="0"/>
                <w:sz w:val="20"/>
              </w:rPr>
              <w:t>商务评分</w:t>
            </w:r>
          </w:p>
          <w:p w14:paraId="407F32BD">
            <w:pPr>
              <w:pStyle w:val="27"/>
              <w:spacing w:line="440" w:lineRule="exact"/>
              <w:rPr>
                <w:rFonts w:ascii="宋体" w:hAnsi="宋体"/>
                <w:color w:val="auto"/>
                <w:szCs w:val="24"/>
                <w:highlight w:val="none"/>
              </w:rPr>
            </w:pPr>
            <w:r>
              <w:rPr>
                <w:rFonts w:hint="eastAsia" w:eastAsia="宋体" w:asciiTheme="minorEastAsia" w:hAnsiTheme="minorEastAsia"/>
                <w:color w:val="auto"/>
                <w:kern w:val="0"/>
                <w:sz w:val="20"/>
              </w:rPr>
              <w:t>（6</w:t>
            </w:r>
            <w:r>
              <w:rPr>
                <w:rFonts w:eastAsia="宋体" w:asciiTheme="minorEastAsia" w:hAnsiTheme="minorEastAsia"/>
                <w:color w:val="auto"/>
                <w:kern w:val="0"/>
                <w:sz w:val="20"/>
              </w:rPr>
              <w:t>0</w:t>
            </w:r>
            <w:r>
              <w:rPr>
                <w:rFonts w:hint="eastAsia" w:eastAsia="宋体" w:asciiTheme="minorEastAsia" w:hAnsiTheme="minorEastAsia"/>
                <w:color w:val="auto"/>
                <w:kern w:val="0"/>
                <w:sz w:val="20"/>
              </w:rPr>
              <w:t>分</w:t>
            </w:r>
            <w:r>
              <w:rPr>
                <w:rFonts w:eastAsia="宋体" w:asciiTheme="minorEastAsia" w:hAnsiTheme="minorEastAsia"/>
                <w:color w:val="auto"/>
                <w:kern w:val="0"/>
                <w:sz w:val="20"/>
              </w:rPr>
              <w:t>）</w:t>
            </w:r>
          </w:p>
        </w:tc>
        <w:tc>
          <w:tcPr>
            <w:tcW w:w="1501" w:type="dxa"/>
            <w:vAlign w:val="center"/>
          </w:tcPr>
          <w:p w14:paraId="00A4598E">
            <w:pPr>
              <w:jc w:val="center"/>
              <w:rPr>
                <w:rFonts w:ascii="宋体" w:hAnsi="宋体" w:eastAsia="宋体" w:cs="宋体"/>
                <w:color w:val="auto"/>
                <w:kern w:val="0"/>
                <w:sz w:val="20"/>
                <w:lang w:val="zh-CN"/>
              </w:rPr>
            </w:pPr>
            <w:r>
              <w:rPr>
                <w:rFonts w:hint="eastAsia" w:ascii="宋体" w:hAnsi="宋体" w:eastAsia="宋体" w:cs="宋体"/>
                <w:color w:val="auto"/>
                <w:kern w:val="0"/>
                <w:sz w:val="20"/>
                <w:lang w:val="zh-CN"/>
              </w:rPr>
              <w:t>人员情况</w:t>
            </w:r>
          </w:p>
          <w:p w14:paraId="133A0091">
            <w:pPr>
              <w:pStyle w:val="27"/>
              <w:spacing w:after="0" w:line="440" w:lineRule="exact"/>
              <w:rPr>
                <w:rFonts w:ascii="宋体" w:hAnsi="宋体" w:cs="宋体"/>
                <w:color w:val="auto"/>
                <w:kern w:val="0"/>
                <w:highlight w:val="none"/>
              </w:rPr>
            </w:pPr>
            <w:r>
              <w:rPr>
                <w:rFonts w:hint="eastAsia" w:ascii="宋体" w:hAnsi="宋体" w:eastAsia="宋体" w:cs="宋体"/>
                <w:color w:val="auto"/>
                <w:kern w:val="0"/>
                <w:sz w:val="20"/>
                <w:lang w:val="zh-CN"/>
              </w:rPr>
              <w:t>（</w:t>
            </w:r>
            <w:r>
              <w:rPr>
                <w:rFonts w:ascii="宋体" w:hAnsi="宋体" w:eastAsia="宋体" w:cs="宋体"/>
                <w:color w:val="auto"/>
                <w:kern w:val="0"/>
                <w:sz w:val="20"/>
                <w:lang w:val="zh-CN"/>
              </w:rPr>
              <w:t>15</w:t>
            </w:r>
            <w:r>
              <w:rPr>
                <w:rFonts w:hint="eastAsia" w:ascii="宋体" w:hAnsi="宋体" w:eastAsia="宋体" w:cs="宋体"/>
                <w:color w:val="auto"/>
                <w:kern w:val="0"/>
                <w:sz w:val="20"/>
                <w:lang w:val="zh-CN"/>
              </w:rPr>
              <w:t>分）</w:t>
            </w:r>
          </w:p>
        </w:tc>
        <w:tc>
          <w:tcPr>
            <w:tcW w:w="6320" w:type="dxa"/>
            <w:vAlign w:val="center"/>
          </w:tcPr>
          <w:p w14:paraId="2FDEB253">
            <w:pPr>
              <w:jc w:val="left"/>
              <w:rPr>
                <w:rFonts w:ascii="宋体" w:hAnsi="宋体" w:eastAsia="宋体"/>
                <w:color w:val="auto"/>
                <w:kern w:val="0"/>
                <w:sz w:val="20"/>
              </w:rPr>
            </w:pPr>
            <w:r>
              <w:rPr>
                <w:rFonts w:hint="eastAsia" w:ascii="宋体" w:hAnsi="宋体" w:eastAsia="宋体"/>
                <w:color w:val="auto"/>
              </w:rPr>
              <w:t>1、</w:t>
            </w:r>
            <w:r>
              <w:rPr>
                <w:rFonts w:hint="eastAsia" w:ascii="宋体" w:hAnsi="宋体" w:eastAsia="宋体"/>
                <w:color w:val="auto"/>
                <w:kern w:val="0"/>
                <w:sz w:val="20"/>
              </w:rPr>
              <w:t>考查、对比投标人的项目经理情况，需提供1名为本项目服务的专职项目经理，根据项目经理学历、专业证书进行评分：</w:t>
            </w:r>
          </w:p>
          <w:p w14:paraId="0D6BF14C">
            <w:pPr>
              <w:jc w:val="left"/>
              <w:rPr>
                <w:rFonts w:ascii="宋体" w:hAnsi="宋体" w:eastAsia="宋体"/>
                <w:color w:val="auto"/>
                <w:kern w:val="0"/>
                <w:sz w:val="20"/>
              </w:rPr>
            </w:pPr>
            <w:r>
              <w:rPr>
                <w:rFonts w:hint="eastAsia" w:ascii="宋体" w:hAnsi="宋体" w:eastAsia="宋体"/>
                <w:color w:val="auto"/>
                <w:kern w:val="0"/>
                <w:sz w:val="20"/>
              </w:rPr>
              <w:t>（1）具备本科或以上学历的得</w:t>
            </w:r>
            <w:r>
              <w:rPr>
                <w:rFonts w:ascii="宋体" w:hAnsi="宋体" w:eastAsia="宋体"/>
                <w:color w:val="auto"/>
                <w:kern w:val="0"/>
                <w:sz w:val="20"/>
              </w:rPr>
              <w:t>2</w:t>
            </w:r>
            <w:r>
              <w:rPr>
                <w:rFonts w:hint="eastAsia" w:ascii="宋体" w:hAnsi="宋体" w:eastAsia="宋体"/>
                <w:color w:val="auto"/>
                <w:kern w:val="0"/>
                <w:sz w:val="20"/>
              </w:rPr>
              <w:t>分；</w:t>
            </w:r>
          </w:p>
          <w:p w14:paraId="0114AD9B">
            <w:pPr>
              <w:jc w:val="left"/>
              <w:rPr>
                <w:rFonts w:ascii="宋体" w:hAnsi="宋体" w:eastAsia="宋体"/>
                <w:color w:val="auto"/>
                <w:kern w:val="0"/>
                <w:sz w:val="20"/>
              </w:rPr>
            </w:pPr>
            <w:r>
              <w:rPr>
                <w:rFonts w:hint="eastAsia" w:ascii="宋体" w:hAnsi="宋体" w:eastAsia="宋体"/>
                <w:color w:val="auto"/>
                <w:kern w:val="0"/>
                <w:sz w:val="20"/>
              </w:rPr>
              <w:t>（2）具备计算机信息高新技术 Linux 系统管理模块管理员、计算机信息高新技术办公软件应用模块高级操作员四级或以上得2分；</w:t>
            </w:r>
          </w:p>
          <w:p w14:paraId="1154C13E">
            <w:pPr>
              <w:jc w:val="left"/>
              <w:rPr>
                <w:rFonts w:ascii="宋体" w:hAnsi="宋体" w:eastAsia="宋体"/>
                <w:color w:val="auto"/>
                <w:kern w:val="0"/>
                <w:sz w:val="20"/>
              </w:rPr>
            </w:pPr>
            <w:r>
              <w:rPr>
                <w:rFonts w:hint="eastAsia" w:ascii="宋体" w:hAnsi="宋体" w:eastAsia="宋体"/>
                <w:color w:val="auto"/>
                <w:kern w:val="0"/>
                <w:sz w:val="20"/>
              </w:rPr>
              <w:t>（3）具备网络工程师证书的得</w:t>
            </w:r>
            <w:r>
              <w:rPr>
                <w:rFonts w:ascii="宋体" w:hAnsi="宋体" w:eastAsia="宋体"/>
                <w:color w:val="auto"/>
                <w:kern w:val="0"/>
                <w:sz w:val="20"/>
              </w:rPr>
              <w:t>2</w:t>
            </w:r>
            <w:r>
              <w:rPr>
                <w:rFonts w:hint="eastAsia" w:ascii="宋体" w:hAnsi="宋体" w:eastAsia="宋体"/>
                <w:color w:val="auto"/>
                <w:kern w:val="0"/>
                <w:sz w:val="20"/>
              </w:rPr>
              <w:t>分；</w:t>
            </w:r>
          </w:p>
          <w:p w14:paraId="7B862842">
            <w:pPr>
              <w:jc w:val="left"/>
              <w:rPr>
                <w:rFonts w:eastAsia="宋体"/>
                <w:color w:val="auto"/>
                <w:kern w:val="0"/>
                <w:sz w:val="20"/>
              </w:rPr>
            </w:pPr>
            <w:r>
              <w:rPr>
                <w:rFonts w:hint="eastAsia" w:ascii="宋体" w:hAnsi="宋体" w:eastAsia="宋体"/>
                <w:color w:val="auto"/>
                <w:kern w:val="0"/>
                <w:sz w:val="20"/>
              </w:rPr>
              <w:t>本项最高得分</w:t>
            </w:r>
            <w:r>
              <w:rPr>
                <w:rFonts w:ascii="宋体" w:hAnsi="宋体" w:eastAsia="宋体"/>
                <w:color w:val="auto"/>
                <w:kern w:val="0"/>
                <w:sz w:val="20"/>
              </w:rPr>
              <w:t>6</w:t>
            </w:r>
            <w:r>
              <w:rPr>
                <w:rFonts w:hint="eastAsia" w:ascii="宋体" w:hAnsi="宋体" w:eastAsia="宋体"/>
                <w:color w:val="auto"/>
                <w:kern w:val="0"/>
                <w:sz w:val="20"/>
              </w:rPr>
              <w:t>分。</w:t>
            </w:r>
          </w:p>
          <w:p w14:paraId="64C37548">
            <w:pPr>
              <w:jc w:val="left"/>
              <w:rPr>
                <w:rFonts w:ascii="宋体" w:hAnsi="宋体" w:eastAsia="宋体"/>
                <w:color w:val="auto"/>
                <w:kern w:val="0"/>
                <w:sz w:val="20"/>
              </w:rPr>
            </w:pPr>
            <w:r>
              <w:rPr>
                <w:rFonts w:hint="eastAsia" w:ascii="宋体" w:hAnsi="宋体" w:eastAsia="宋体"/>
                <w:color w:val="auto"/>
                <w:kern w:val="0"/>
                <w:sz w:val="20"/>
              </w:rPr>
              <w:t>2、考查、对比投标人的团队成员情况，投标人需提供为本项目服务的团队成员（不含项目经理），根据成员的专业证书进行评分：</w:t>
            </w:r>
          </w:p>
          <w:p w14:paraId="397732C8">
            <w:pPr>
              <w:jc w:val="left"/>
              <w:rPr>
                <w:rFonts w:ascii="宋体" w:hAnsi="宋体" w:eastAsia="宋体"/>
                <w:color w:val="auto"/>
                <w:kern w:val="0"/>
                <w:sz w:val="20"/>
              </w:rPr>
            </w:pPr>
            <w:r>
              <w:rPr>
                <w:rFonts w:hint="eastAsia" w:ascii="宋体" w:hAnsi="宋体" w:eastAsia="宋体"/>
                <w:color w:val="auto"/>
                <w:kern w:val="0"/>
                <w:sz w:val="20"/>
              </w:rPr>
              <w:t>(1)具备系统集成项目管理工程师或信息系统项目管理师证书的；</w:t>
            </w:r>
          </w:p>
          <w:p w14:paraId="42E5F996">
            <w:pPr>
              <w:jc w:val="left"/>
              <w:rPr>
                <w:rFonts w:hint="eastAsia" w:ascii="宋体" w:hAnsi="宋体" w:eastAsia="宋体"/>
                <w:color w:val="auto"/>
                <w:kern w:val="0"/>
                <w:sz w:val="20"/>
              </w:rPr>
            </w:pPr>
            <w:r>
              <w:rPr>
                <w:rFonts w:hint="eastAsia" w:ascii="宋体" w:hAnsi="宋体" w:eastAsia="宋体"/>
                <w:color w:val="auto"/>
                <w:kern w:val="0"/>
                <w:sz w:val="20"/>
              </w:rPr>
              <w:t>每提供一个得</w:t>
            </w:r>
            <w:r>
              <w:rPr>
                <w:rFonts w:ascii="宋体" w:hAnsi="宋体" w:eastAsia="宋体"/>
                <w:color w:val="auto"/>
                <w:kern w:val="0"/>
                <w:sz w:val="20"/>
              </w:rPr>
              <w:t>3</w:t>
            </w:r>
            <w:r>
              <w:rPr>
                <w:rFonts w:hint="eastAsia" w:ascii="宋体" w:hAnsi="宋体" w:eastAsia="宋体"/>
                <w:color w:val="auto"/>
                <w:kern w:val="0"/>
                <w:sz w:val="20"/>
              </w:rPr>
              <w:t>分，本项最高得分</w:t>
            </w:r>
            <w:r>
              <w:rPr>
                <w:rFonts w:ascii="宋体" w:hAnsi="宋体" w:eastAsia="宋体"/>
                <w:color w:val="auto"/>
                <w:kern w:val="0"/>
                <w:sz w:val="20"/>
              </w:rPr>
              <w:t>9</w:t>
            </w:r>
            <w:r>
              <w:rPr>
                <w:rFonts w:hint="eastAsia" w:ascii="宋体" w:hAnsi="宋体" w:eastAsia="宋体"/>
                <w:color w:val="auto"/>
                <w:kern w:val="0"/>
                <w:sz w:val="20"/>
              </w:rPr>
              <w:t>分。</w:t>
            </w:r>
          </w:p>
          <w:p w14:paraId="2F98E1DF">
            <w:pPr>
              <w:pStyle w:val="2"/>
              <w:ind w:left="0" w:leftChars="0" w:firstLine="0" w:firstLineChars="0"/>
              <w:rPr>
                <w:color w:val="auto"/>
              </w:rPr>
            </w:pPr>
            <w:r>
              <w:rPr>
                <w:rFonts w:hint="eastAsia" w:ascii="宋体" w:hAnsi="宋体" w:eastAsia="宋体"/>
                <w:color w:val="auto"/>
                <w:kern w:val="0"/>
                <w:sz w:val="20"/>
              </w:rPr>
              <w:t>注：需</w:t>
            </w:r>
            <w:r>
              <w:rPr>
                <w:rFonts w:hint="eastAsia" w:ascii="宋体" w:hAnsi="宋体" w:eastAsia="宋体" w:cs="宋体"/>
                <w:color w:val="auto"/>
                <w:kern w:val="0"/>
                <w:sz w:val="20"/>
              </w:rPr>
              <w:t>提供相应证书扫描件及该人员近半年</w:t>
            </w:r>
            <w:r>
              <w:rPr>
                <w:rFonts w:hint="eastAsia" w:ascii="宋体" w:hAnsi="宋体" w:eastAsia="宋体"/>
                <w:color w:val="auto"/>
                <w:kern w:val="0"/>
                <w:sz w:val="20"/>
              </w:rPr>
              <w:t>任意连续3个月的社保证明复印件，</w:t>
            </w:r>
            <w:r>
              <w:rPr>
                <w:rFonts w:hint="eastAsia" w:ascii="宋体" w:hAnsi="宋体" w:eastAsia="宋体" w:cs="宋体"/>
                <w:color w:val="auto"/>
                <w:kern w:val="0"/>
                <w:sz w:val="20"/>
              </w:rPr>
              <w:t>并加盖单位公章，</w:t>
            </w:r>
            <w:r>
              <w:rPr>
                <w:rFonts w:hint="eastAsia" w:ascii="宋体" w:hAnsi="宋体" w:eastAsia="宋体"/>
                <w:color w:val="auto"/>
                <w:kern w:val="0"/>
                <w:sz w:val="20"/>
              </w:rPr>
              <w:t>否则不得分。</w:t>
            </w:r>
          </w:p>
        </w:tc>
      </w:tr>
      <w:tr w14:paraId="7D75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vAlign w:val="top"/>
          </w:tcPr>
          <w:p w14:paraId="27875229">
            <w:pPr>
              <w:pStyle w:val="27"/>
              <w:spacing w:line="440" w:lineRule="exact"/>
              <w:rPr>
                <w:rFonts w:ascii="宋体" w:hAnsi="宋体"/>
                <w:color w:val="auto"/>
                <w:szCs w:val="24"/>
                <w:highlight w:val="none"/>
              </w:rPr>
            </w:pPr>
          </w:p>
        </w:tc>
        <w:tc>
          <w:tcPr>
            <w:tcW w:w="1501" w:type="dxa"/>
            <w:vAlign w:val="center"/>
          </w:tcPr>
          <w:p w14:paraId="0B9FD178">
            <w:pPr>
              <w:pStyle w:val="27"/>
              <w:spacing w:after="0"/>
              <w:rPr>
                <w:rFonts w:ascii="宋体" w:hAnsi="宋体" w:cs="宋体"/>
                <w:color w:val="auto"/>
                <w:kern w:val="0"/>
                <w:highlight w:val="none"/>
                <w:lang w:bidi="ar"/>
              </w:rPr>
            </w:pPr>
            <w:r>
              <w:rPr>
                <w:rFonts w:hint="eastAsia" w:eastAsia="宋体" w:cs="宋体" w:asciiTheme="minorEastAsia" w:hAnsiTheme="minorEastAsia"/>
                <w:color w:val="auto"/>
                <w:spacing w:val="-4"/>
                <w:kern w:val="0"/>
                <w:sz w:val="20"/>
              </w:rPr>
              <w:t>投标人管理体系认证情况（</w:t>
            </w:r>
            <w:r>
              <w:rPr>
                <w:rFonts w:eastAsia="宋体" w:cs="宋体" w:asciiTheme="minorEastAsia" w:hAnsiTheme="minorEastAsia"/>
                <w:color w:val="auto"/>
                <w:spacing w:val="-4"/>
                <w:kern w:val="0"/>
                <w:sz w:val="20"/>
              </w:rPr>
              <w:t>10</w:t>
            </w:r>
            <w:r>
              <w:rPr>
                <w:rFonts w:hint="eastAsia" w:eastAsia="宋体" w:cs="宋体" w:asciiTheme="minorEastAsia" w:hAnsiTheme="minorEastAsia"/>
                <w:color w:val="auto"/>
                <w:spacing w:val="-4"/>
                <w:kern w:val="0"/>
                <w:sz w:val="20"/>
              </w:rPr>
              <w:t>分）</w:t>
            </w:r>
          </w:p>
        </w:tc>
        <w:tc>
          <w:tcPr>
            <w:tcW w:w="6320" w:type="dxa"/>
          </w:tcPr>
          <w:p w14:paraId="79E9F191">
            <w:pPr>
              <w:pStyle w:val="27"/>
              <w:spacing w:after="0"/>
              <w:rPr>
                <w:rFonts w:eastAsia="宋体" w:asciiTheme="minorEastAsia" w:hAnsiTheme="minorEastAsia"/>
                <w:color w:val="auto"/>
                <w:kern w:val="0"/>
                <w:sz w:val="20"/>
              </w:rPr>
            </w:pPr>
            <w:r>
              <w:rPr>
                <w:rFonts w:hint="eastAsia" w:eastAsia="宋体" w:asciiTheme="minorEastAsia" w:hAnsiTheme="minorEastAsia"/>
                <w:color w:val="auto"/>
                <w:kern w:val="0"/>
                <w:sz w:val="20"/>
              </w:rPr>
              <w:t>对比投标人管理体系认证情况:</w:t>
            </w:r>
          </w:p>
          <w:p w14:paraId="1EE53141">
            <w:pPr>
              <w:pStyle w:val="27"/>
              <w:spacing w:after="0"/>
              <w:rPr>
                <w:rFonts w:eastAsia="宋体" w:asciiTheme="minorEastAsia" w:hAnsiTheme="minorEastAsia"/>
                <w:color w:val="auto"/>
                <w:kern w:val="0"/>
                <w:sz w:val="20"/>
              </w:rPr>
            </w:pPr>
            <w:r>
              <w:rPr>
                <w:rFonts w:hint="eastAsia" w:eastAsia="宋体" w:asciiTheme="minorEastAsia" w:hAnsiTheme="minorEastAsia"/>
                <w:color w:val="auto"/>
                <w:kern w:val="0"/>
                <w:sz w:val="20"/>
              </w:rPr>
              <w:t>1、具有ISO9001质量管理体系认证证书的得5分，没有的不得分；</w:t>
            </w:r>
          </w:p>
          <w:p w14:paraId="599F3B8A">
            <w:pPr>
              <w:pStyle w:val="27"/>
              <w:spacing w:after="0"/>
              <w:rPr>
                <w:rFonts w:eastAsia="宋体" w:asciiTheme="minorEastAsia" w:hAnsiTheme="minorEastAsia"/>
                <w:color w:val="auto"/>
                <w:kern w:val="0"/>
                <w:sz w:val="20"/>
              </w:rPr>
            </w:pPr>
            <w:r>
              <w:rPr>
                <w:rFonts w:eastAsia="宋体" w:asciiTheme="minorEastAsia" w:hAnsiTheme="minorEastAsia"/>
                <w:color w:val="auto"/>
                <w:kern w:val="0"/>
                <w:sz w:val="20"/>
              </w:rPr>
              <w:t>2</w:t>
            </w:r>
            <w:r>
              <w:rPr>
                <w:rFonts w:hint="eastAsia" w:eastAsia="宋体" w:asciiTheme="minorEastAsia" w:hAnsiTheme="minorEastAsia"/>
                <w:color w:val="auto"/>
                <w:kern w:val="0"/>
                <w:sz w:val="20"/>
              </w:rPr>
              <w:t>、具有</w:t>
            </w:r>
            <w:r>
              <w:rPr>
                <w:rFonts w:eastAsia="宋体" w:asciiTheme="minorEastAsia" w:hAnsiTheme="minorEastAsia"/>
                <w:color w:val="auto"/>
                <w:kern w:val="0"/>
                <w:sz w:val="20"/>
              </w:rPr>
              <w:t>信息系统建设和服务能力（ CS1）证</w:t>
            </w:r>
            <w:r>
              <w:rPr>
                <w:rFonts w:hint="eastAsia" w:eastAsia="宋体" w:asciiTheme="minorEastAsia" w:hAnsiTheme="minorEastAsia"/>
                <w:color w:val="auto"/>
                <w:kern w:val="0"/>
                <w:sz w:val="20"/>
              </w:rPr>
              <w:t>的得5分，没有的不得分；</w:t>
            </w:r>
          </w:p>
          <w:p w14:paraId="4CBC0E6D">
            <w:pPr>
              <w:pStyle w:val="27"/>
              <w:spacing w:after="0"/>
              <w:rPr>
                <w:rFonts w:eastAsia="宋体" w:asciiTheme="minorEastAsia" w:hAnsiTheme="minorEastAsia"/>
                <w:color w:val="auto"/>
                <w:kern w:val="0"/>
                <w:sz w:val="20"/>
              </w:rPr>
            </w:pPr>
            <w:r>
              <w:rPr>
                <w:rFonts w:hint="eastAsia" w:eastAsia="宋体" w:asciiTheme="minorEastAsia" w:hAnsiTheme="minorEastAsia"/>
                <w:color w:val="auto"/>
                <w:kern w:val="0"/>
                <w:sz w:val="20"/>
              </w:rPr>
              <w:t>本项最高得分为</w:t>
            </w:r>
            <w:r>
              <w:rPr>
                <w:rFonts w:eastAsia="宋体" w:asciiTheme="minorEastAsia" w:hAnsiTheme="minorEastAsia"/>
                <w:color w:val="auto"/>
                <w:kern w:val="0"/>
                <w:sz w:val="20"/>
              </w:rPr>
              <w:t>10</w:t>
            </w:r>
            <w:r>
              <w:rPr>
                <w:rFonts w:hint="eastAsia" w:eastAsia="宋体" w:asciiTheme="minorEastAsia" w:hAnsiTheme="minorEastAsia"/>
                <w:color w:val="auto"/>
                <w:kern w:val="0"/>
                <w:sz w:val="20"/>
              </w:rPr>
              <w:t>分。</w:t>
            </w:r>
          </w:p>
          <w:p w14:paraId="6EB97E4F">
            <w:pPr>
              <w:widowControl/>
              <w:jc w:val="left"/>
              <w:rPr>
                <w:rFonts w:ascii="宋体" w:hAnsi="宋体" w:cs="宋体"/>
                <w:color w:val="auto"/>
                <w:kern w:val="0"/>
                <w:highlight w:val="none"/>
                <w:lang w:bidi="ar"/>
              </w:rPr>
            </w:pPr>
            <w:r>
              <w:rPr>
                <w:rFonts w:hint="eastAsia" w:eastAsia="宋体" w:asciiTheme="minorEastAsia" w:hAnsiTheme="minorEastAsia"/>
                <w:color w:val="auto"/>
                <w:kern w:val="0"/>
                <w:sz w:val="20"/>
              </w:rPr>
              <w:t>注：需提供相应的证明文件复印件，并加盖投标人单位公章，否则不得分。</w:t>
            </w:r>
          </w:p>
        </w:tc>
      </w:tr>
      <w:tr w14:paraId="4565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vAlign w:val="top"/>
          </w:tcPr>
          <w:p w14:paraId="588199A2">
            <w:pPr>
              <w:pStyle w:val="27"/>
              <w:spacing w:line="440" w:lineRule="exact"/>
              <w:rPr>
                <w:rFonts w:ascii="宋体" w:hAnsi="宋体"/>
                <w:color w:val="auto"/>
                <w:szCs w:val="24"/>
                <w:highlight w:val="none"/>
              </w:rPr>
            </w:pPr>
          </w:p>
        </w:tc>
        <w:tc>
          <w:tcPr>
            <w:tcW w:w="1501" w:type="dxa"/>
            <w:vAlign w:val="center"/>
          </w:tcPr>
          <w:p w14:paraId="281EF405">
            <w:pPr>
              <w:jc w:val="center"/>
              <w:rPr>
                <w:rFonts w:ascii="宋体" w:hAnsi="宋体" w:eastAsia="宋体"/>
                <w:color w:val="auto"/>
                <w:kern w:val="0"/>
                <w:sz w:val="20"/>
              </w:rPr>
            </w:pPr>
            <w:r>
              <w:rPr>
                <w:rFonts w:hint="eastAsia" w:ascii="宋体" w:hAnsi="宋体" w:eastAsia="宋体"/>
                <w:color w:val="auto"/>
                <w:kern w:val="0"/>
                <w:sz w:val="20"/>
              </w:rPr>
              <w:t>经营业绩</w:t>
            </w:r>
          </w:p>
          <w:p w14:paraId="46F04AFB">
            <w:pPr>
              <w:pStyle w:val="27"/>
              <w:spacing w:after="0" w:line="440" w:lineRule="exact"/>
              <w:rPr>
                <w:rFonts w:ascii="宋体" w:hAnsi="宋体" w:cs="宋体"/>
                <w:color w:val="auto"/>
                <w:kern w:val="0"/>
                <w:highlight w:val="none"/>
              </w:rPr>
            </w:pPr>
            <w:r>
              <w:rPr>
                <w:rFonts w:hint="eastAsia" w:ascii="宋体" w:hAnsi="宋体" w:eastAsia="宋体"/>
                <w:color w:val="auto"/>
                <w:kern w:val="0"/>
                <w:sz w:val="20"/>
              </w:rPr>
              <w:t>（2</w:t>
            </w:r>
            <w:r>
              <w:rPr>
                <w:rFonts w:ascii="宋体" w:hAnsi="宋体" w:eastAsia="宋体"/>
                <w:color w:val="auto"/>
                <w:kern w:val="0"/>
                <w:sz w:val="20"/>
              </w:rPr>
              <w:t>5</w:t>
            </w:r>
            <w:r>
              <w:rPr>
                <w:rFonts w:hint="eastAsia" w:ascii="宋体" w:hAnsi="宋体" w:eastAsia="宋体"/>
                <w:color w:val="auto"/>
                <w:kern w:val="0"/>
                <w:sz w:val="20"/>
              </w:rPr>
              <w:t>分）</w:t>
            </w:r>
          </w:p>
        </w:tc>
        <w:tc>
          <w:tcPr>
            <w:tcW w:w="6320" w:type="dxa"/>
          </w:tcPr>
          <w:p w14:paraId="1A9466E9">
            <w:pPr>
              <w:jc w:val="left"/>
              <w:rPr>
                <w:rFonts w:ascii="宋体" w:hAnsi="宋体" w:eastAsia="宋体"/>
                <w:color w:val="auto"/>
                <w:kern w:val="0"/>
                <w:sz w:val="20"/>
              </w:rPr>
            </w:pPr>
            <w:bookmarkStart w:id="8" w:name="OLE_LINK1"/>
            <w:bookmarkStart w:id="9" w:name="OLE_LINK2"/>
            <w:r>
              <w:rPr>
                <w:rFonts w:hint="eastAsia" w:ascii="宋体" w:hAnsi="宋体" w:eastAsia="宋体"/>
                <w:color w:val="auto"/>
                <w:kern w:val="0"/>
                <w:sz w:val="20"/>
              </w:rPr>
              <w:t>投标人202</w:t>
            </w:r>
            <w:r>
              <w:rPr>
                <w:rFonts w:ascii="宋体" w:hAnsi="宋体" w:eastAsia="宋体"/>
                <w:color w:val="auto"/>
                <w:kern w:val="0"/>
                <w:sz w:val="20"/>
              </w:rPr>
              <w:t>3</w:t>
            </w:r>
            <w:r>
              <w:rPr>
                <w:rFonts w:hint="eastAsia" w:ascii="宋体" w:hAnsi="宋体" w:eastAsia="宋体"/>
                <w:color w:val="auto"/>
                <w:kern w:val="0"/>
                <w:sz w:val="20"/>
              </w:rPr>
              <w:t>年1月1日至今（以合同签订日期为准）承担过同类项目（维护服务项目类型）且单项合同金额≥人民币30万元的</w:t>
            </w:r>
            <w:bookmarkEnd w:id="8"/>
            <w:bookmarkEnd w:id="9"/>
            <w:r>
              <w:rPr>
                <w:rFonts w:hint="eastAsia" w:ascii="宋体" w:hAnsi="宋体" w:eastAsia="宋体"/>
                <w:color w:val="auto"/>
                <w:kern w:val="0"/>
                <w:sz w:val="20"/>
              </w:rPr>
              <w:t>，</w:t>
            </w:r>
            <w:bookmarkStart w:id="10" w:name="OLE_LINK3"/>
            <w:r>
              <w:rPr>
                <w:rFonts w:hint="eastAsia" w:ascii="宋体" w:hAnsi="宋体" w:eastAsia="宋体"/>
                <w:color w:val="auto"/>
                <w:kern w:val="0"/>
                <w:sz w:val="20"/>
              </w:rPr>
              <w:t>每提供一份合同得</w:t>
            </w:r>
            <w:r>
              <w:rPr>
                <w:rFonts w:ascii="宋体" w:hAnsi="宋体" w:eastAsia="宋体"/>
                <w:color w:val="auto"/>
                <w:kern w:val="0"/>
                <w:sz w:val="20"/>
              </w:rPr>
              <w:t>5</w:t>
            </w:r>
            <w:r>
              <w:rPr>
                <w:rFonts w:hint="eastAsia" w:ascii="宋体" w:hAnsi="宋体" w:eastAsia="宋体"/>
                <w:color w:val="auto"/>
                <w:kern w:val="0"/>
                <w:sz w:val="20"/>
              </w:rPr>
              <w:t>分</w:t>
            </w:r>
            <w:bookmarkEnd w:id="10"/>
            <w:r>
              <w:rPr>
                <w:rFonts w:hint="eastAsia" w:ascii="宋体" w:hAnsi="宋体" w:eastAsia="宋体"/>
                <w:color w:val="auto"/>
                <w:kern w:val="0"/>
                <w:sz w:val="20"/>
              </w:rPr>
              <w:t>，本项最高得分为</w:t>
            </w:r>
            <w:r>
              <w:rPr>
                <w:rFonts w:ascii="宋体" w:hAnsi="宋体" w:eastAsia="宋体"/>
                <w:color w:val="auto"/>
                <w:kern w:val="0"/>
                <w:sz w:val="20"/>
              </w:rPr>
              <w:t>25</w:t>
            </w:r>
            <w:r>
              <w:rPr>
                <w:rFonts w:hint="eastAsia" w:ascii="宋体" w:hAnsi="宋体" w:eastAsia="宋体"/>
                <w:color w:val="auto"/>
                <w:kern w:val="0"/>
                <w:sz w:val="20"/>
              </w:rPr>
              <w:t>分。</w:t>
            </w:r>
          </w:p>
          <w:p w14:paraId="2312AC31">
            <w:pPr>
              <w:widowControl/>
              <w:jc w:val="left"/>
              <w:rPr>
                <w:rFonts w:ascii="宋体" w:hAnsi="宋体" w:cs="宋体"/>
                <w:color w:val="auto"/>
                <w:kern w:val="0"/>
                <w:highlight w:val="none"/>
              </w:rPr>
            </w:pPr>
            <w:r>
              <w:rPr>
                <w:rFonts w:hint="eastAsia" w:ascii="宋体" w:hAnsi="宋体" w:eastAsia="宋体"/>
                <w:color w:val="auto"/>
                <w:kern w:val="0"/>
                <w:sz w:val="20"/>
              </w:rPr>
              <w:t>注：需提供项目合同关键页复印件，并加盖单位公章，否则不得分。</w:t>
            </w:r>
          </w:p>
        </w:tc>
      </w:tr>
      <w:tr w14:paraId="10D8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34" w:type="dxa"/>
            <w:vMerge w:val="continue"/>
            <w:vAlign w:val="top"/>
          </w:tcPr>
          <w:p w14:paraId="7760A503">
            <w:pPr>
              <w:pStyle w:val="27"/>
              <w:spacing w:line="440" w:lineRule="exact"/>
              <w:rPr>
                <w:rFonts w:ascii="宋体" w:hAnsi="宋体"/>
                <w:color w:val="auto"/>
                <w:szCs w:val="24"/>
                <w:highlight w:val="none"/>
              </w:rPr>
            </w:pPr>
          </w:p>
        </w:tc>
        <w:tc>
          <w:tcPr>
            <w:tcW w:w="1501" w:type="dxa"/>
            <w:vMerge w:val="restart"/>
            <w:vAlign w:val="center"/>
          </w:tcPr>
          <w:p w14:paraId="47428254">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售后服务</w:t>
            </w:r>
          </w:p>
          <w:p w14:paraId="473224CB">
            <w:pPr>
              <w:pStyle w:val="27"/>
              <w:spacing w:after="0" w:line="440" w:lineRule="exact"/>
              <w:rPr>
                <w:rFonts w:ascii="宋体" w:hAnsi="宋体" w:cs="宋体"/>
                <w:color w:val="auto"/>
                <w:kern w:val="0"/>
                <w:highlight w:val="none"/>
              </w:rPr>
            </w:pPr>
            <w:r>
              <w:rPr>
                <w:rFonts w:hint="eastAsia" w:eastAsia="宋体" w:cs="宋体" w:asciiTheme="minorEastAsia" w:hAnsiTheme="minorEastAsia"/>
                <w:color w:val="auto"/>
                <w:spacing w:val="-4"/>
                <w:kern w:val="0"/>
                <w:sz w:val="20"/>
              </w:rPr>
              <w:t>（10</w:t>
            </w:r>
            <w:r>
              <w:rPr>
                <w:rFonts w:eastAsia="宋体" w:cs="宋体" w:asciiTheme="minorEastAsia" w:hAnsiTheme="minorEastAsia"/>
                <w:color w:val="auto"/>
                <w:spacing w:val="-4"/>
                <w:kern w:val="0"/>
                <w:sz w:val="20"/>
              </w:rPr>
              <w:t>分）</w:t>
            </w:r>
          </w:p>
        </w:tc>
        <w:tc>
          <w:tcPr>
            <w:tcW w:w="6320" w:type="dxa"/>
          </w:tcPr>
          <w:p w14:paraId="2F25AE67">
            <w:pPr>
              <w:widowControl/>
              <w:jc w:val="left"/>
              <w:rPr>
                <w:color w:val="auto"/>
                <w:highlight w:val="none"/>
              </w:rPr>
            </w:pPr>
            <w:r>
              <w:rPr>
                <w:rFonts w:hint="eastAsia" w:eastAsia="宋体" w:cs="宋体" w:asciiTheme="minorEastAsia" w:hAnsiTheme="minorEastAsia"/>
                <w:color w:val="auto"/>
                <w:spacing w:val="-4"/>
                <w:kern w:val="0"/>
                <w:sz w:val="20"/>
              </w:rPr>
              <w:t>（一）考查、对比售后服务计划是否详细、合理是否能够承诺针对本项目提供及时、专业的售后服务，以及产品的质保期限响应程度等。优：</w:t>
            </w:r>
            <w:r>
              <w:rPr>
                <w:rFonts w:eastAsia="宋体" w:cs="宋体" w:asciiTheme="minorEastAsia" w:hAnsiTheme="minorEastAsia"/>
                <w:color w:val="auto"/>
                <w:spacing w:val="-4"/>
                <w:kern w:val="0"/>
                <w:sz w:val="20"/>
              </w:rPr>
              <w:t>5 分，良：3分，中：2 分，差：0.5分。</w:t>
            </w:r>
          </w:p>
        </w:tc>
      </w:tr>
      <w:tr w14:paraId="7F65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1134" w:type="dxa"/>
            <w:vMerge w:val="continue"/>
            <w:vAlign w:val="center"/>
          </w:tcPr>
          <w:p w14:paraId="5C3A3804">
            <w:pPr>
              <w:pStyle w:val="2"/>
              <w:ind w:left="0" w:leftChars="0" w:firstLine="0" w:firstLineChars="0"/>
              <w:rPr>
                <w:color w:val="auto"/>
                <w:highlight w:val="none"/>
              </w:rPr>
            </w:pPr>
          </w:p>
        </w:tc>
        <w:tc>
          <w:tcPr>
            <w:tcW w:w="1501" w:type="dxa"/>
            <w:vMerge w:val="continue"/>
            <w:vAlign w:val="center"/>
          </w:tcPr>
          <w:p w14:paraId="60134BB5">
            <w:pPr>
              <w:pStyle w:val="2"/>
              <w:ind w:left="0" w:leftChars="0" w:firstLine="0" w:firstLineChars="0"/>
              <w:rPr>
                <w:color w:val="auto"/>
                <w:highlight w:val="none"/>
              </w:rPr>
            </w:pPr>
          </w:p>
        </w:tc>
        <w:tc>
          <w:tcPr>
            <w:tcW w:w="6320" w:type="dxa"/>
          </w:tcPr>
          <w:p w14:paraId="2119404E">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（二）考查、对比售后服务机构及售后服务机构的技术实力：</w:t>
            </w:r>
          </w:p>
          <w:p w14:paraId="60C4C72D">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1、</w:t>
            </w:r>
            <w:r>
              <w:rPr>
                <w:rFonts w:eastAsia="宋体" w:cs="宋体" w:asciiTheme="minorEastAsia" w:hAnsiTheme="minorEastAsia"/>
                <w:color w:val="auto"/>
                <w:spacing w:val="-4"/>
                <w:kern w:val="0"/>
                <w:sz w:val="20"/>
              </w:rPr>
              <w:t>投标人在江门市市区内注册有固定售后服</w:t>
            </w:r>
            <w:r>
              <w:rPr>
                <w:rFonts w:hint="eastAsia" w:eastAsia="宋体" w:cs="宋体" w:asciiTheme="minorEastAsia" w:hAnsiTheme="minorEastAsia"/>
                <w:color w:val="auto"/>
                <w:spacing w:val="-4"/>
                <w:kern w:val="0"/>
                <w:sz w:val="20"/>
              </w:rPr>
              <w:t>务机构，且对比售后服务机构的实力和技术力量</w:t>
            </w:r>
          </w:p>
          <w:p w14:paraId="7819F730">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情况：优：</w:t>
            </w:r>
            <w:r>
              <w:rPr>
                <w:rFonts w:eastAsia="宋体" w:cs="宋体" w:asciiTheme="minorEastAsia" w:hAnsiTheme="minorEastAsia"/>
                <w:color w:val="auto"/>
                <w:spacing w:val="-4"/>
                <w:kern w:val="0"/>
                <w:sz w:val="20"/>
              </w:rPr>
              <w:t>5 分，良：3分，中：2 分，差：0.5分。</w:t>
            </w:r>
          </w:p>
          <w:p w14:paraId="172CF795">
            <w:pPr>
              <w:pStyle w:val="27"/>
              <w:spacing w:after="0" w:line="440" w:lineRule="exact"/>
              <w:rPr>
                <w:rFonts w:eastAsia="宋体" w:asciiTheme="minorEastAsia" w:hAnsiTheme="minorEastAsia"/>
                <w:color w:val="auto"/>
                <w:kern w:val="0"/>
                <w:sz w:val="20"/>
              </w:rPr>
            </w:pPr>
            <w:r>
              <w:rPr>
                <w:rFonts w:hint="eastAsia" w:eastAsia="宋体" w:cs="宋体" w:asciiTheme="minorEastAsia" w:hAnsiTheme="minorEastAsia"/>
                <w:color w:val="auto"/>
                <w:spacing w:val="-4"/>
                <w:kern w:val="0"/>
                <w:sz w:val="20"/>
              </w:rPr>
              <w:t>2、投标人在江门地区内委托第三方固定售后服务机构的，且对比售后服务机构的实力和技术力量情况：优：3 分，良：2分，中：1 分，差0.5 分；</w:t>
            </w:r>
          </w:p>
          <w:p w14:paraId="3322CE72">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3、</w:t>
            </w:r>
            <w:r>
              <w:rPr>
                <w:rFonts w:eastAsia="宋体" w:cs="宋体" w:asciiTheme="minorEastAsia" w:hAnsiTheme="minorEastAsia"/>
                <w:color w:val="auto"/>
                <w:spacing w:val="-4"/>
                <w:kern w:val="0"/>
                <w:sz w:val="20"/>
              </w:rPr>
              <w:t>投标人未在江门地区内</w:t>
            </w:r>
            <w:r>
              <w:rPr>
                <w:rFonts w:hint="eastAsia" w:eastAsia="宋体" w:cs="宋体" w:asciiTheme="minorEastAsia" w:hAnsiTheme="minorEastAsia"/>
                <w:color w:val="auto"/>
                <w:spacing w:val="-4"/>
                <w:kern w:val="0"/>
                <w:sz w:val="20"/>
              </w:rPr>
              <w:t>注册或委托第三方固定</w:t>
            </w:r>
            <w:r>
              <w:rPr>
                <w:rFonts w:eastAsia="宋体" w:cs="宋体" w:asciiTheme="minorEastAsia" w:hAnsiTheme="minorEastAsia"/>
                <w:color w:val="auto"/>
                <w:spacing w:val="-4"/>
                <w:kern w:val="0"/>
                <w:sz w:val="20"/>
              </w:rPr>
              <w:t>售后服务</w:t>
            </w:r>
            <w:r>
              <w:rPr>
                <w:rFonts w:hint="eastAsia" w:eastAsia="宋体" w:cs="宋体" w:asciiTheme="minorEastAsia" w:hAnsiTheme="minorEastAsia"/>
                <w:color w:val="auto"/>
                <w:spacing w:val="-4"/>
                <w:kern w:val="0"/>
                <w:sz w:val="20"/>
              </w:rPr>
              <w:t>机构的，得</w:t>
            </w:r>
            <w:r>
              <w:rPr>
                <w:rFonts w:eastAsia="宋体" w:cs="宋体" w:asciiTheme="minorEastAsia" w:hAnsiTheme="minorEastAsia"/>
                <w:color w:val="auto"/>
                <w:spacing w:val="-4"/>
                <w:kern w:val="0"/>
                <w:sz w:val="20"/>
              </w:rPr>
              <w:t xml:space="preserve"> 0 分。</w:t>
            </w:r>
          </w:p>
          <w:p w14:paraId="5956B18C">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本小项最高得</w:t>
            </w:r>
            <w:r>
              <w:rPr>
                <w:rFonts w:eastAsia="宋体" w:cs="宋体" w:asciiTheme="minorEastAsia" w:hAnsiTheme="minorEastAsia"/>
                <w:color w:val="auto"/>
                <w:spacing w:val="-4"/>
                <w:kern w:val="0"/>
                <w:sz w:val="20"/>
              </w:rPr>
              <w:t xml:space="preserve"> 5分。按投标人售后服务机构及</w:t>
            </w:r>
            <w:r>
              <w:rPr>
                <w:rFonts w:hint="eastAsia" w:eastAsia="宋体" w:cs="宋体" w:asciiTheme="minorEastAsia" w:hAnsiTheme="minorEastAsia"/>
                <w:color w:val="auto"/>
                <w:spacing w:val="-4"/>
                <w:kern w:val="0"/>
                <w:sz w:val="20"/>
              </w:rPr>
              <w:t>售后服务机构的技术实力得分较高的评审，不重复计分。</w:t>
            </w:r>
          </w:p>
          <w:p w14:paraId="446542E9">
            <w:pPr>
              <w:pStyle w:val="2"/>
              <w:ind w:left="0" w:leftChars="0" w:firstLine="0" w:firstLineChars="0"/>
              <w:rPr>
                <w:rFonts w:hint="eastAsia" w:ascii="宋体" w:hAnsi="宋体"/>
                <w:color w:val="auto"/>
                <w:highlight w:val="none"/>
              </w:rPr>
            </w:pPr>
            <w:r>
              <w:rPr>
                <w:rFonts w:hint="eastAsia" w:eastAsia="宋体" w:cs="宋体" w:asciiTheme="minorEastAsia" w:hAnsiTheme="minorEastAsia"/>
                <w:color w:val="auto"/>
                <w:spacing w:val="-4"/>
                <w:kern w:val="0"/>
                <w:sz w:val="20"/>
              </w:rPr>
              <w:t>注：投标文件中需提供售后服务机构的营业执照、房产证或场地租赁合同、售后服务人员</w:t>
            </w:r>
            <w:r>
              <w:rPr>
                <w:rFonts w:hint="eastAsia" w:ascii="宋体" w:hAnsi="宋体" w:eastAsia="宋体" w:cs="宋体"/>
                <w:color w:val="auto"/>
                <w:kern w:val="0"/>
                <w:sz w:val="20"/>
              </w:rPr>
              <w:t>近半年</w:t>
            </w:r>
            <w:r>
              <w:rPr>
                <w:rFonts w:hint="eastAsia" w:ascii="宋体" w:hAnsi="宋体" w:eastAsia="宋体"/>
                <w:color w:val="auto"/>
                <w:kern w:val="0"/>
                <w:sz w:val="20"/>
              </w:rPr>
              <w:t>任意连续3个月</w:t>
            </w:r>
            <w:r>
              <w:rPr>
                <w:rFonts w:eastAsia="宋体" w:cs="宋体" w:asciiTheme="minorEastAsia" w:hAnsiTheme="minorEastAsia"/>
                <w:color w:val="auto"/>
                <w:spacing w:val="-4"/>
                <w:kern w:val="0"/>
                <w:sz w:val="20"/>
              </w:rPr>
              <w:t>在售后服务</w:t>
            </w:r>
            <w:r>
              <w:rPr>
                <w:rFonts w:hint="eastAsia" w:eastAsia="宋体" w:cs="宋体" w:asciiTheme="minorEastAsia" w:hAnsiTheme="minorEastAsia"/>
                <w:color w:val="auto"/>
                <w:spacing w:val="-4"/>
                <w:kern w:val="0"/>
                <w:sz w:val="20"/>
              </w:rPr>
              <w:t>机构购买社保的证明等证明材料（如采取委托形式的，还须提供委托协议）的复印件并加盖本单位公章。投标人（含其分支机构）工商注册地在江门地区内的视为在江门地区内注册有售后服务机构。</w:t>
            </w:r>
          </w:p>
        </w:tc>
      </w:tr>
    </w:tbl>
    <w:p w14:paraId="09E0F29B">
      <w:pPr>
        <w:rPr>
          <w:color w:val="auto"/>
          <w:highlight w:val="none"/>
        </w:rPr>
      </w:pPr>
    </w:p>
    <w:p w14:paraId="692B6B75">
      <w:pPr>
        <w:pStyle w:val="216"/>
        <w:tabs>
          <w:tab w:val="left" w:pos="945"/>
          <w:tab w:val="left" w:pos="1050"/>
        </w:tabs>
        <w:jc w:val="both"/>
        <w:rPr>
          <w:rFonts w:ascii="宋体" w:hAnsi="宋体"/>
          <w:b/>
          <w:color w:val="auto"/>
          <w:szCs w:val="21"/>
          <w:highlight w:val="none"/>
        </w:rPr>
      </w:pPr>
      <w:r>
        <w:rPr>
          <w:rFonts w:hint="eastAsia" w:hAnsi="宋体"/>
          <w:b/>
          <w:color w:val="auto"/>
          <w:szCs w:val="21"/>
          <w:highlight w:val="none"/>
          <w:lang w:val="en-US" w:eastAsia="zh-CN"/>
        </w:rPr>
        <w:t>三</w:t>
      </w:r>
      <w:r>
        <w:rPr>
          <w:rFonts w:hint="eastAsia" w:hAnsi="宋体"/>
          <w:b/>
          <w:color w:val="auto"/>
          <w:szCs w:val="21"/>
          <w:highlight w:val="none"/>
        </w:rPr>
        <w:t>、</w:t>
      </w:r>
      <w:r>
        <w:rPr>
          <w:rFonts w:hint="eastAsia" w:ascii="宋体" w:hAnsi="宋体"/>
          <w:b/>
          <w:color w:val="auto"/>
          <w:szCs w:val="21"/>
          <w:highlight w:val="none"/>
        </w:rPr>
        <w:t>技术部分（20分）</w:t>
      </w:r>
    </w:p>
    <w:p w14:paraId="51ED5D37">
      <w:pPr>
        <w:pStyle w:val="216"/>
        <w:tabs>
          <w:tab w:val="left" w:pos="945"/>
          <w:tab w:val="left" w:pos="1050"/>
        </w:tabs>
        <w:jc w:val="both"/>
        <w:rPr>
          <w:rFonts w:ascii="宋体" w:hAnsi="宋体"/>
          <w:b/>
          <w:color w:val="auto"/>
          <w:szCs w:val="21"/>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01"/>
        <w:gridCol w:w="6320"/>
      </w:tblGrid>
      <w:tr w14:paraId="298F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Align w:val="center"/>
          </w:tcPr>
          <w:p w14:paraId="7EAA2B75">
            <w:pPr>
              <w:pStyle w:val="27"/>
              <w:spacing w:after="0" w:line="440" w:lineRule="exact"/>
              <w:jc w:val="center"/>
              <w:rPr>
                <w:rFonts w:eastAsia="宋体" w:cs="宋体" w:asciiTheme="minorEastAsia" w:hAnsiTheme="minorEastAsia"/>
                <w:color w:val="auto"/>
                <w:spacing w:val="-4"/>
                <w:kern w:val="0"/>
                <w:sz w:val="20"/>
              </w:rPr>
            </w:pPr>
            <w:r>
              <w:rPr>
                <w:rFonts w:eastAsia="宋体" w:cs="宋体" w:asciiTheme="minorEastAsia" w:hAnsiTheme="minorEastAsia"/>
                <w:color w:val="auto"/>
                <w:spacing w:val="-4"/>
                <w:kern w:val="0"/>
                <w:sz w:val="20"/>
              </w:rPr>
              <w:t>评分项目</w:t>
            </w:r>
          </w:p>
          <w:p w14:paraId="173577E0">
            <w:pPr>
              <w:widowControl/>
              <w:spacing w:line="380" w:lineRule="exact"/>
              <w:jc w:val="center"/>
              <w:rPr>
                <w:rFonts w:ascii="宋体" w:hAnsi="宋体" w:cs="宋体"/>
                <w:b/>
                <w:bCs/>
                <w:color w:val="auto"/>
                <w:kern w:val="0"/>
                <w:highlight w:val="none"/>
              </w:rPr>
            </w:pPr>
            <w:r>
              <w:rPr>
                <w:rFonts w:eastAsia="宋体" w:cs="宋体" w:asciiTheme="minorEastAsia" w:hAnsiTheme="minorEastAsia"/>
                <w:color w:val="auto"/>
                <w:spacing w:val="-4"/>
                <w:kern w:val="0"/>
                <w:sz w:val="20"/>
              </w:rPr>
              <w:t>/权重</w:t>
            </w:r>
          </w:p>
        </w:tc>
        <w:tc>
          <w:tcPr>
            <w:tcW w:w="1501" w:type="dxa"/>
            <w:vAlign w:val="center"/>
          </w:tcPr>
          <w:p w14:paraId="18DC5378">
            <w:pPr>
              <w:widowControl/>
              <w:spacing w:line="380" w:lineRule="exact"/>
              <w:jc w:val="center"/>
              <w:rPr>
                <w:rFonts w:ascii="宋体" w:hAnsi="宋体" w:cs="宋体"/>
                <w:b/>
                <w:bCs/>
                <w:color w:val="auto"/>
                <w:kern w:val="0"/>
                <w:highlight w:val="none"/>
              </w:rPr>
            </w:pPr>
            <w:r>
              <w:rPr>
                <w:rFonts w:eastAsia="宋体" w:cs="宋体" w:asciiTheme="minorEastAsia" w:hAnsiTheme="minorEastAsia"/>
                <w:color w:val="auto"/>
                <w:spacing w:val="-4"/>
                <w:kern w:val="0"/>
                <w:sz w:val="20"/>
              </w:rPr>
              <w:t>评标因素</w:t>
            </w:r>
          </w:p>
        </w:tc>
        <w:tc>
          <w:tcPr>
            <w:tcW w:w="6320" w:type="dxa"/>
            <w:vAlign w:val="center"/>
          </w:tcPr>
          <w:p w14:paraId="6F810D2E">
            <w:pPr>
              <w:widowControl/>
              <w:spacing w:line="380" w:lineRule="exact"/>
              <w:jc w:val="center"/>
              <w:rPr>
                <w:rFonts w:ascii="宋体" w:hAnsi="宋体" w:cs="宋体"/>
                <w:b/>
                <w:bCs/>
                <w:color w:val="auto"/>
                <w:kern w:val="0"/>
                <w:highlight w:val="none"/>
              </w:rPr>
            </w:pPr>
            <w:r>
              <w:rPr>
                <w:rFonts w:eastAsia="宋体" w:cs="宋体" w:asciiTheme="minorEastAsia" w:hAnsiTheme="minorEastAsia"/>
                <w:color w:val="auto"/>
                <w:spacing w:val="-4"/>
                <w:kern w:val="0"/>
                <w:sz w:val="20"/>
              </w:rPr>
              <w:t>评标指标</w:t>
            </w:r>
          </w:p>
        </w:tc>
      </w:tr>
      <w:tr w14:paraId="47EC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restart"/>
            <w:vAlign w:val="center"/>
          </w:tcPr>
          <w:p w14:paraId="049AB460">
            <w:pPr>
              <w:pStyle w:val="27"/>
              <w:spacing w:line="440" w:lineRule="exact"/>
              <w:jc w:val="center"/>
              <w:rPr>
                <w:rFonts w:eastAsia="宋体" w:asciiTheme="minorEastAsia" w:hAnsiTheme="minorEastAsia"/>
                <w:color w:val="auto"/>
                <w:kern w:val="0"/>
                <w:sz w:val="20"/>
              </w:rPr>
            </w:pPr>
            <w:r>
              <w:rPr>
                <w:rFonts w:hint="eastAsia" w:eastAsia="宋体" w:asciiTheme="minorEastAsia" w:hAnsiTheme="minorEastAsia"/>
                <w:color w:val="auto"/>
                <w:kern w:val="0"/>
                <w:sz w:val="20"/>
              </w:rPr>
              <w:t>技</w:t>
            </w:r>
            <w:r>
              <w:rPr>
                <w:rFonts w:eastAsia="宋体" w:asciiTheme="minorEastAsia" w:hAnsiTheme="minorEastAsia"/>
                <w:color w:val="auto"/>
                <w:kern w:val="0"/>
                <w:sz w:val="20"/>
              </w:rPr>
              <w:t>术</w:t>
            </w:r>
            <w:r>
              <w:rPr>
                <w:rFonts w:hint="eastAsia" w:eastAsia="宋体" w:asciiTheme="minorEastAsia" w:hAnsiTheme="minorEastAsia"/>
                <w:color w:val="auto"/>
                <w:kern w:val="0"/>
                <w:sz w:val="20"/>
              </w:rPr>
              <w:t>服务评分</w:t>
            </w:r>
          </w:p>
          <w:p w14:paraId="109713A3">
            <w:pPr>
              <w:pStyle w:val="27"/>
              <w:spacing w:line="440" w:lineRule="exact"/>
              <w:jc w:val="center"/>
              <w:rPr>
                <w:rFonts w:eastAsia="宋体" w:asciiTheme="minorEastAsia" w:hAnsiTheme="minorEastAsia"/>
                <w:color w:val="auto"/>
                <w:kern w:val="0"/>
                <w:sz w:val="20"/>
              </w:rPr>
            </w:pPr>
            <w:r>
              <w:rPr>
                <w:rFonts w:hint="eastAsia" w:eastAsia="宋体" w:asciiTheme="minorEastAsia" w:hAnsiTheme="minorEastAsia"/>
                <w:color w:val="auto"/>
                <w:kern w:val="0"/>
                <w:sz w:val="20"/>
              </w:rPr>
              <w:t>（</w:t>
            </w:r>
            <w:r>
              <w:rPr>
                <w:rFonts w:eastAsia="宋体" w:asciiTheme="minorEastAsia" w:hAnsiTheme="minorEastAsia"/>
                <w:color w:val="auto"/>
                <w:kern w:val="0"/>
                <w:sz w:val="20"/>
              </w:rPr>
              <w:t>20</w:t>
            </w:r>
            <w:r>
              <w:rPr>
                <w:rFonts w:hint="eastAsia" w:eastAsia="宋体" w:asciiTheme="minorEastAsia" w:hAnsiTheme="minorEastAsia"/>
                <w:color w:val="auto"/>
                <w:kern w:val="0"/>
                <w:sz w:val="20"/>
              </w:rPr>
              <w:t>分</w:t>
            </w:r>
            <w:r>
              <w:rPr>
                <w:rFonts w:eastAsia="宋体" w:asciiTheme="minorEastAsia" w:hAnsiTheme="minorEastAsia"/>
                <w:color w:val="auto"/>
                <w:kern w:val="0"/>
                <w:sz w:val="20"/>
              </w:rPr>
              <w:t>）</w:t>
            </w:r>
          </w:p>
          <w:p w14:paraId="1621BF45">
            <w:pPr>
              <w:pStyle w:val="27"/>
              <w:spacing w:line="440" w:lineRule="exact"/>
              <w:rPr>
                <w:rFonts w:ascii="宋体" w:hAnsi="宋体"/>
                <w:color w:val="auto"/>
                <w:highlight w:val="none"/>
              </w:rPr>
            </w:pPr>
          </w:p>
        </w:tc>
        <w:tc>
          <w:tcPr>
            <w:tcW w:w="1501" w:type="dxa"/>
            <w:vAlign w:val="center"/>
          </w:tcPr>
          <w:p w14:paraId="2F8955C9">
            <w:pPr>
              <w:pStyle w:val="27"/>
              <w:spacing w:after="0" w:line="440" w:lineRule="exact"/>
              <w:jc w:val="center"/>
              <w:rPr>
                <w:rFonts w:ascii="宋体" w:hAnsi="宋体" w:cs="宋体"/>
                <w:color w:val="auto"/>
                <w:kern w:val="0"/>
                <w:highlight w:val="none"/>
              </w:rPr>
            </w:pPr>
            <w:r>
              <w:rPr>
                <w:rFonts w:hint="eastAsia" w:eastAsia="宋体" w:cs="宋体" w:asciiTheme="minorEastAsia" w:hAnsiTheme="minorEastAsia"/>
                <w:color w:val="auto"/>
                <w:spacing w:val="-4"/>
                <w:kern w:val="0"/>
                <w:sz w:val="20"/>
              </w:rPr>
              <w:t>运</w:t>
            </w:r>
            <w:r>
              <w:rPr>
                <w:rFonts w:eastAsia="宋体" w:cs="宋体" w:asciiTheme="minorEastAsia" w:hAnsiTheme="minorEastAsia"/>
                <w:color w:val="auto"/>
                <w:spacing w:val="-4"/>
                <w:kern w:val="0"/>
                <w:sz w:val="20"/>
              </w:rPr>
              <w:t>维</w:t>
            </w:r>
            <w:r>
              <w:rPr>
                <w:rFonts w:hint="eastAsia" w:eastAsia="宋体" w:cs="宋体" w:asciiTheme="minorEastAsia" w:hAnsiTheme="minorEastAsia"/>
                <w:color w:val="auto"/>
                <w:spacing w:val="-4"/>
                <w:kern w:val="0"/>
                <w:sz w:val="20"/>
              </w:rPr>
              <w:t>方案（</w:t>
            </w:r>
            <w:r>
              <w:rPr>
                <w:rFonts w:eastAsia="宋体" w:cs="宋体" w:asciiTheme="minorEastAsia" w:hAnsiTheme="minorEastAsia"/>
                <w:color w:val="auto"/>
                <w:spacing w:val="-4"/>
                <w:kern w:val="0"/>
                <w:sz w:val="20"/>
              </w:rPr>
              <w:t>10分）</w:t>
            </w:r>
          </w:p>
        </w:tc>
        <w:tc>
          <w:tcPr>
            <w:tcW w:w="6320" w:type="dxa"/>
          </w:tcPr>
          <w:p w14:paraId="25C4BC76">
            <w:pPr>
              <w:pStyle w:val="27"/>
              <w:spacing w:after="0" w:line="440" w:lineRule="exact"/>
              <w:rPr>
                <w:rFonts w:hint="eastAsia" w:eastAsia="宋体" w:cs="宋体" w:asciiTheme="minorEastAsia" w:hAnsiTheme="minorEastAsia"/>
                <w:color w:val="auto"/>
                <w:kern w:val="0"/>
                <w:sz w:val="20"/>
              </w:rPr>
            </w:pPr>
            <w:r>
              <w:rPr>
                <w:rFonts w:eastAsia="宋体" w:cs="宋体" w:asciiTheme="minorEastAsia" w:hAnsiTheme="minorEastAsia"/>
                <w:color w:val="auto"/>
                <w:kern w:val="0"/>
                <w:sz w:val="20"/>
              </w:rPr>
              <w:t>考查、对比投标人</w:t>
            </w:r>
            <w:r>
              <w:rPr>
                <w:rFonts w:hint="eastAsia" w:eastAsia="宋体" w:cs="宋体" w:asciiTheme="minorEastAsia" w:hAnsiTheme="minorEastAsia"/>
                <w:color w:val="auto"/>
                <w:kern w:val="0"/>
                <w:sz w:val="20"/>
              </w:rPr>
              <w:t>服务实施方案：根据项目主要运维内容要求，针对本项目提出整体运</w:t>
            </w:r>
            <w:r>
              <w:rPr>
                <w:rFonts w:eastAsia="宋体" w:cs="宋体" w:asciiTheme="minorEastAsia" w:hAnsiTheme="minorEastAsia"/>
                <w:color w:val="auto"/>
                <w:kern w:val="0"/>
                <w:sz w:val="20"/>
              </w:rPr>
              <w:t>维</w:t>
            </w:r>
            <w:r>
              <w:rPr>
                <w:rFonts w:hint="eastAsia" w:eastAsia="宋体" w:cs="宋体" w:asciiTheme="minorEastAsia" w:hAnsiTheme="minorEastAsia"/>
                <w:color w:val="auto"/>
                <w:kern w:val="0"/>
                <w:sz w:val="20"/>
              </w:rPr>
              <w:t>方案，并在运维服务和技术支持体系、服务实施方式等方面进行总体描述和承诺。</w:t>
            </w:r>
          </w:p>
          <w:p w14:paraId="0DD3E95C">
            <w:pPr>
              <w:rPr>
                <w:rFonts w:ascii="宋体" w:hAnsi="宋体"/>
                <w:color w:val="auto"/>
                <w:highlight w:val="none"/>
              </w:rPr>
            </w:pPr>
            <w:r>
              <w:rPr>
                <w:rFonts w:hint="eastAsia" w:eastAsia="宋体" w:asciiTheme="minorEastAsia" w:hAnsiTheme="minorEastAsia"/>
                <w:color w:val="auto"/>
                <w:kern w:val="0"/>
                <w:sz w:val="20"/>
              </w:rPr>
              <w:t>优：</w:t>
            </w:r>
            <w:r>
              <w:rPr>
                <w:rFonts w:eastAsia="宋体" w:asciiTheme="minorEastAsia" w:hAnsiTheme="minorEastAsia"/>
                <w:color w:val="auto"/>
                <w:kern w:val="0"/>
                <w:sz w:val="20"/>
              </w:rPr>
              <w:t>10</w:t>
            </w:r>
            <w:r>
              <w:rPr>
                <w:rFonts w:hint="eastAsia" w:eastAsia="宋体" w:asciiTheme="minorEastAsia" w:hAnsiTheme="minorEastAsia"/>
                <w:color w:val="auto"/>
                <w:kern w:val="0"/>
                <w:sz w:val="20"/>
              </w:rPr>
              <w:t>分，良：</w:t>
            </w:r>
            <w:r>
              <w:rPr>
                <w:rFonts w:eastAsia="宋体" w:asciiTheme="minorEastAsia" w:hAnsiTheme="minorEastAsia"/>
                <w:color w:val="auto"/>
                <w:kern w:val="0"/>
                <w:sz w:val="20"/>
              </w:rPr>
              <w:t>7</w:t>
            </w:r>
            <w:r>
              <w:rPr>
                <w:rFonts w:hint="eastAsia" w:eastAsia="宋体" w:asciiTheme="minorEastAsia" w:hAnsiTheme="minorEastAsia"/>
                <w:color w:val="auto"/>
                <w:kern w:val="0"/>
                <w:sz w:val="20"/>
              </w:rPr>
              <w:t>分，中：5分，差：2分</w:t>
            </w:r>
            <w:r>
              <w:rPr>
                <w:rFonts w:hint="eastAsia" w:eastAsia="宋体" w:asciiTheme="minorEastAsia" w:hAnsiTheme="minorEastAsia"/>
                <w:bCs/>
                <w:color w:val="auto"/>
                <w:kern w:val="0"/>
                <w:sz w:val="20"/>
              </w:rPr>
              <w:t>。</w:t>
            </w:r>
          </w:p>
        </w:tc>
      </w:tr>
      <w:tr w14:paraId="2522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134" w:type="dxa"/>
            <w:vMerge w:val="continue"/>
            <w:vAlign w:val="center"/>
          </w:tcPr>
          <w:p w14:paraId="54641F5A">
            <w:pPr>
              <w:pStyle w:val="27"/>
              <w:spacing w:line="440" w:lineRule="exact"/>
              <w:rPr>
                <w:rFonts w:ascii="宋体" w:hAnsi="宋体"/>
                <w:color w:val="auto"/>
                <w:highlight w:val="none"/>
              </w:rPr>
            </w:pPr>
          </w:p>
        </w:tc>
        <w:tc>
          <w:tcPr>
            <w:tcW w:w="1501" w:type="dxa"/>
            <w:vAlign w:val="center"/>
          </w:tcPr>
          <w:p w14:paraId="3FFC02F0">
            <w:pPr>
              <w:pStyle w:val="27"/>
              <w:spacing w:after="0" w:line="440" w:lineRule="exact"/>
              <w:jc w:val="center"/>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运</w:t>
            </w:r>
            <w:r>
              <w:rPr>
                <w:rFonts w:eastAsia="宋体" w:cs="宋体" w:asciiTheme="minorEastAsia" w:hAnsiTheme="minorEastAsia"/>
                <w:color w:val="auto"/>
                <w:spacing w:val="-4"/>
                <w:kern w:val="0"/>
                <w:sz w:val="20"/>
              </w:rPr>
              <w:t>维</w:t>
            </w:r>
            <w:r>
              <w:rPr>
                <w:rFonts w:hint="eastAsia" w:eastAsia="宋体" w:cs="宋体" w:asciiTheme="minorEastAsia" w:hAnsiTheme="minorEastAsia"/>
                <w:color w:val="auto"/>
                <w:spacing w:val="-4"/>
                <w:kern w:val="0"/>
                <w:sz w:val="20"/>
              </w:rPr>
              <w:t>组织计划</w:t>
            </w:r>
          </w:p>
          <w:p w14:paraId="325ADE91">
            <w:pPr>
              <w:pStyle w:val="27"/>
              <w:spacing w:after="0" w:line="440" w:lineRule="exact"/>
              <w:jc w:val="center"/>
              <w:rPr>
                <w:rFonts w:ascii="宋体" w:hAnsi="宋体" w:cs="宋体"/>
                <w:color w:val="auto"/>
                <w:kern w:val="0"/>
                <w:highlight w:val="none"/>
                <w:lang w:val="zh-CN"/>
              </w:rPr>
            </w:pPr>
            <w:r>
              <w:rPr>
                <w:rFonts w:hint="eastAsia" w:eastAsia="宋体" w:cs="宋体" w:asciiTheme="minorEastAsia" w:hAnsiTheme="minorEastAsia"/>
                <w:color w:val="auto"/>
                <w:spacing w:val="-4"/>
                <w:kern w:val="0"/>
                <w:sz w:val="20"/>
              </w:rPr>
              <w:t>（</w:t>
            </w:r>
            <w:r>
              <w:rPr>
                <w:rFonts w:eastAsia="宋体" w:cs="宋体" w:asciiTheme="minorEastAsia" w:hAnsiTheme="minorEastAsia"/>
                <w:color w:val="auto"/>
                <w:spacing w:val="-4"/>
                <w:kern w:val="0"/>
                <w:sz w:val="20"/>
              </w:rPr>
              <w:t>10分）</w:t>
            </w:r>
          </w:p>
        </w:tc>
        <w:tc>
          <w:tcPr>
            <w:tcW w:w="6320" w:type="dxa"/>
          </w:tcPr>
          <w:p w14:paraId="5E3F7C0D">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考查、对比投标人所提供运</w:t>
            </w:r>
            <w:r>
              <w:rPr>
                <w:rFonts w:eastAsia="宋体" w:cs="宋体" w:asciiTheme="minorEastAsia" w:hAnsiTheme="minorEastAsia"/>
                <w:color w:val="auto"/>
                <w:spacing w:val="-4"/>
                <w:kern w:val="0"/>
                <w:sz w:val="20"/>
              </w:rPr>
              <w:t>维</w:t>
            </w:r>
            <w:r>
              <w:rPr>
                <w:rFonts w:hint="eastAsia" w:eastAsia="宋体" w:cs="宋体" w:asciiTheme="minorEastAsia" w:hAnsiTheme="minorEastAsia"/>
                <w:color w:val="auto"/>
                <w:spacing w:val="-4"/>
                <w:kern w:val="0"/>
                <w:sz w:val="20"/>
              </w:rPr>
              <w:t>组织计划，包括人员情况以及组织计划是否具科学性、合理性和可行性等。</w:t>
            </w:r>
          </w:p>
          <w:p w14:paraId="6389E273">
            <w:pPr>
              <w:rPr>
                <w:rFonts w:ascii="宋体" w:hAnsi="宋体"/>
                <w:color w:val="auto"/>
                <w:highlight w:val="none"/>
              </w:rPr>
            </w:pPr>
            <w:r>
              <w:rPr>
                <w:rFonts w:hint="eastAsia" w:eastAsia="宋体" w:cs="宋体" w:asciiTheme="minorEastAsia" w:hAnsiTheme="minorEastAsia"/>
                <w:color w:val="auto"/>
                <w:spacing w:val="-4"/>
                <w:kern w:val="0"/>
                <w:sz w:val="20"/>
              </w:rPr>
              <w:t>优：</w:t>
            </w:r>
            <w:r>
              <w:rPr>
                <w:rFonts w:eastAsia="宋体" w:cs="宋体" w:asciiTheme="minorEastAsia" w:hAnsiTheme="minorEastAsia"/>
                <w:color w:val="auto"/>
                <w:spacing w:val="-4"/>
                <w:kern w:val="0"/>
                <w:sz w:val="20"/>
              </w:rPr>
              <w:t>10 分，</w:t>
            </w:r>
            <w:r>
              <w:rPr>
                <w:rFonts w:hint="eastAsia" w:eastAsia="宋体" w:asciiTheme="minorEastAsia" w:hAnsiTheme="minorEastAsia"/>
                <w:color w:val="auto"/>
                <w:kern w:val="0"/>
                <w:sz w:val="20"/>
              </w:rPr>
              <w:t>良：</w:t>
            </w:r>
            <w:r>
              <w:rPr>
                <w:rFonts w:eastAsia="宋体" w:asciiTheme="minorEastAsia" w:hAnsiTheme="minorEastAsia"/>
                <w:color w:val="auto"/>
                <w:kern w:val="0"/>
                <w:sz w:val="20"/>
              </w:rPr>
              <w:t>7</w:t>
            </w:r>
            <w:r>
              <w:rPr>
                <w:rFonts w:hint="eastAsia" w:eastAsia="宋体" w:asciiTheme="minorEastAsia" w:hAnsiTheme="minorEastAsia"/>
                <w:color w:val="auto"/>
                <w:kern w:val="0"/>
                <w:sz w:val="20"/>
              </w:rPr>
              <w:t>分,</w:t>
            </w:r>
            <w:r>
              <w:rPr>
                <w:rFonts w:eastAsia="宋体" w:cs="宋体" w:asciiTheme="minorEastAsia" w:hAnsiTheme="minorEastAsia"/>
                <w:color w:val="auto"/>
                <w:spacing w:val="-4"/>
                <w:kern w:val="0"/>
                <w:sz w:val="20"/>
              </w:rPr>
              <w:t>中：5 分，差：2 分。</w:t>
            </w:r>
          </w:p>
        </w:tc>
      </w:tr>
    </w:tbl>
    <w:p w14:paraId="6A797985">
      <w:pPr>
        <w:widowControl/>
        <w:spacing w:line="380" w:lineRule="exact"/>
        <w:jc w:val="left"/>
        <w:rPr>
          <w:rFonts w:ascii="宋体" w:hAnsi="宋体"/>
          <w:b/>
          <w:color w:val="auto"/>
          <w:highlight w:val="none"/>
        </w:rPr>
      </w:pPr>
      <w:r>
        <w:rPr>
          <w:rFonts w:hint="eastAsia" w:ascii="宋体" w:hAnsi="宋体"/>
          <w:b/>
          <w:color w:val="auto"/>
          <w:highlight w:val="none"/>
          <w:lang w:val="en-US" w:eastAsia="zh-CN"/>
        </w:rPr>
        <w:t>四</w:t>
      </w:r>
      <w:r>
        <w:rPr>
          <w:rFonts w:hint="eastAsia" w:ascii="宋体" w:hAnsi="宋体"/>
          <w:b/>
          <w:color w:val="auto"/>
          <w:highlight w:val="none"/>
        </w:rPr>
        <w:t>、经济部分（20分</w:t>
      </w:r>
      <w:r>
        <w:rPr>
          <w:rFonts w:ascii="宋体" w:hAnsi="宋体"/>
          <w:b/>
          <w:color w:val="auto"/>
          <w:highlight w:val="none"/>
        </w:rPr>
        <w:t>）</w:t>
      </w:r>
    </w:p>
    <w:p w14:paraId="612BA8B1">
      <w:pPr>
        <w:tabs>
          <w:tab w:val="left" w:pos="945"/>
          <w:tab w:val="left" w:pos="1050"/>
        </w:tabs>
        <w:spacing w:line="0" w:lineRule="atLeast"/>
        <w:rPr>
          <w:rFonts w:ascii="Calibri" w:hAnsi="宋体"/>
          <w:b/>
          <w:color w:val="auto"/>
          <w:sz w:val="24"/>
          <w:szCs w:val="24"/>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285"/>
        <w:gridCol w:w="6390"/>
      </w:tblGrid>
      <w:tr w14:paraId="0435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252" w:type="dxa"/>
            <w:vAlign w:val="center"/>
          </w:tcPr>
          <w:p w14:paraId="4643EF0E">
            <w:pPr>
              <w:pStyle w:val="27"/>
              <w:spacing w:after="0" w:line="440" w:lineRule="exact"/>
              <w:jc w:val="center"/>
              <w:rPr>
                <w:rFonts w:eastAsia="宋体" w:cs="宋体" w:asciiTheme="minorEastAsia" w:hAnsiTheme="minorEastAsia"/>
                <w:color w:val="auto"/>
                <w:spacing w:val="-4"/>
                <w:kern w:val="0"/>
                <w:sz w:val="20"/>
              </w:rPr>
            </w:pPr>
            <w:r>
              <w:rPr>
                <w:rFonts w:eastAsia="宋体" w:cs="宋体" w:asciiTheme="minorEastAsia" w:hAnsiTheme="minorEastAsia"/>
                <w:color w:val="auto"/>
                <w:spacing w:val="-4"/>
                <w:kern w:val="0"/>
                <w:sz w:val="20"/>
              </w:rPr>
              <w:t>评分项目</w:t>
            </w:r>
          </w:p>
          <w:p w14:paraId="2ABCEE82">
            <w:pPr>
              <w:widowControl/>
              <w:spacing w:line="380" w:lineRule="exact"/>
              <w:jc w:val="center"/>
              <w:rPr>
                <w:rFonts w:ascii="宋体" w:hAnsi="宋体" w:cs="宋体"/>
                <w:b/>
                <w:bCs/>
                <w:color w:val="auto"/>
                <w:kern w:val="0"/>
                <w:sz w:val="20"/>
                <w:highlight w:val="none"/>
              </w:rPr>
            </w:pPr>
            <w:r>
              <w:rPr>
                <w:rFonts w:eastAsia="宋体" w:cs="宋体" w:asciiTheme="minorEastAsia" w:hAnsiTheme="minorEastAsia"/>
                <w:color w:val="auto"/>
                <w:spacing w:val="-4"/>
                <w:kern w:val="0"/>
                <w:sz w:val="20"/>
              </w:rPr>
              <w:t>/权重</w:t>
            </w:r>
          </w:p>
        </w:tc>
        <w:tc>
          <w:tcPr>
            <w:tcW w:w="1285" w:type="dxa"/>
            <w:vAlign w:val="center"/>
          </w:tcPr>
          <w:p w14:paraId="59A8036A">
            <w:pPr>
              <w:widowControl/>
              <w:spacing w:line="380" w:lineRule="exact"/>
              <w:jc w:val="center"/>
              <w:rPr>
                <w:rFonts w:ascii="宋体" w:hAnsi="宋体" w:cs="宋体"/>
                <w:b/>
                <w:bCs/>
                <w:color w:val="auto"/>
                <w:kern w:val="0"/>
                <w:sz w:val="20"/>
                <w:highlight w:val="none"/>
              </w:rPr>
            </w:pPr>
            <w:r>
              <w:rPr>
                <w:rFonts w:eastAsia="宋体" w:cs="宋体" w:asciiTheme="minorEastAsia" w:hAnsiTheme="minorEastAsia"/>
                <w:color w:val="auto"/>
                <w:spacing w:val="-4"/>
                <w:kern w:val="0"/>
                <w:sz w:val="20"/>
              </w:rPr>
              <w:t>评标因素</w:t>
            </w:r>
          </w:p>
        </w:tc>
        <w:tc>
          <w:tcPr>
            <w:tcW w:w="6390" w:type="dxa"/>
            <w:vAlign w:val="center"/>
          </w:tcPr>
          <w:p w14:paraId="30AABF5A">
            <w:pPr>
              <w:widowControl/>
              <w:spacing w:line="380" w:lineRule="exact"/>
              <w:jc w:val="center"/>
              <w:rPr>
                <w:rFonts w:ascii="宋体" w:hAnsi="宋体" w:cs="宋体"/>
                <w:b/>
                <w:bCs/>
                <w:color w:val="auto"/>
                <w:kern w:val="0"/>
                <w:sz w:val="20"/>
                <w:highlight w:val="none"/>
              </w:rPr>
            </w:pPr>
            <w:r>
              <w:rPr>
                <w:rFonts w:eastAsia="宋体" w:cs="宋体" w:asciiTheme="minorEastAsia" w:hAnsiTheme="minorEastAsia"/>
                <w:color w:val="auto"/>
                <w:spacing w:val="-4"/>
                <w:kern w:val="0"/>
                <w:sz w:val="20"/>
              </w:rPr>
              <w:t>评标指标</w:t>
            </w:r>
          </w:p>
        </w:tc>
      </w:tr>
      <w:tr w14:paraId="41F2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52" w:type="dxa"/>
            <w:vAlign w:val="center"/>
          </w:tcPr>
          <w:p w14:paraId="29FC77F6">
            <w:pPr>
              <w:pStyle w:val="27"/>
              <w:spacing w:line="440" w:lineRule="exact"/>
              <w:jc w:val="center"/>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价格评分</w:t>
            </w:r>
          </w:p>
          <w:p w14:paraId="26E4C648">
            <w:pPr>
              <w:pStyle w:val="27"/>
              <w:spacing w:line="440" w:lineRule="exact"/>
              <w:jc w:val="center"/>
              <w:rPr>
                <w:rFonts w:ascii="宋体" w:hAnsi="宋体"/>
                <w:color w:val="auto"/>
                <w:szCs w:val="24"/>
                <w:highlight w:val="none"/>
              </w:rPr>
            </w:pPr>
            <w:r>
              <w:rPr>
                <w:rFonts w:hint="eastAsia" w:eastAsia="宋体" w:cs="宋体" w:asciiTheme="minorEastAsia" w:hAnsiTheme="minorEastAsia"/>
                <w:color w:val="auto"/>
                <w:spacing w:val="-4"/>
                <w:kern w:val="0"/>
                <w:sz w:val="20"/>
              </w:rPr>
              <w:t>（</w:t>
            </w:r>
            <w:r>
              <w:rPr>
                <w:rFonts w:eastAsia="宋体" w:cs="宋体" w:asciiTheme="minorEastAsia" w:hAnsiTheme="minorEastAsia"/>
                <w:color w:val="auto"/>
                <w:spacing w:val="-4"/>
                <w:kern w:val="0"/>
                <w:sz w:val="20"/>
              </w:rPr>
              <w:t>20</w:t>
            </w:r>
            <w:r>
              <w:rPr>
                <w:rFonts w:hint="eastAsia" w:eastAsia="宋体" w:cs="宋体" w:asciiTheme="minorEastAsia" w:hAnsiTheme="minorEastAsia"/>
                <w:color w:val="auto"/>
                <w:spacing w:val="-4"/>
                <w:kern w:val="0"/>
                <w:sz w:val="20"/>
              </w:rPr>
              <w:t>分</w:t>
            </w:r>
            <w:r>
              <w:rPr>
                <w:rFonts w:eastAsia="宋体" w:cs="宋体" w:asciiTheme="minorEastAsia" w:hAnsiTheme="minorEastAsia"/>
                <w:color w:val="auto"/>
                <w:spacing w:val="-4"/>
                <w:kern w:val="0"/>
                <w:sz w:val="20"/>
              </w:rPr>
              <w:t>）</w:t>
            </w:r>
          </w:p>
        </w:tc>
        <w:tc>
          <w:tcPr>
            <w:tcW w:w="1285" w:type="dxa"/>
            <w:vAlign w:val="center"/>
          </w:tcPr>
          <w:p w14:paraId="7A5308ED">
            <w:pPr>
              <w:pStyle w:val="27"/>
              <w:spacing w:line="440" w:lineRule="exact"/>
              <w:jc w:val="center"/>
              <w:rPr>
                <w:rFonts w:ascii="宋体" w:hAnsi="宋体"/>
                <w:color w:val="auto"/>
                <w:szCs w:val="24"/>
                <w:highlight w:val="none"/>
              </w:rPr>
            </w:pPr>
            <w:r>
              <w:rPr>
                <w:rFonts w:hint="eastAsia" w:eastAsia="宋体" w:asciiTheme="minorEastAsia" w:hAnsiTheme="minorEastAsia"/>
                <w:color w:val="auto"/>
                <w:kern w:val="0"/>
                <w:sz w:val="20"/>
              </w:rPr>
              <w:t>投标报价（20分）</w:t>
            </w:r>
          </w:p>
        </w:tc>
        <w:tc>
          <w:tcPr>
            <w:tcW w:w="6390" w:type="dxa"/>
            <w:vAlign w:val="center"/>
          </w:tcPr>
          <w:p w14:paraId="409D5360">
            <w:pPr>
              <w:widowControl/>
              <w:spacing w:line="440" w:lineRule="exact"/>
              <w:jc w:val="lef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1、投标人的响应报价低于最高限价的80%时，须提交详细的成本分析报告[包括但不限于应答人财务成本、开发时间以及项目的人员配备、工资支出和安装时间等项目实施过程中可能涉及的费用，以证明报价的合理性，否则作无效应答处理。</w:t>
            </w:r>
          </w:p>
          <w:p w14:paraId="6E9472B2">
            <w:pPr>
              <w:widowControl/>
              <w:spacing w:line="440" w:lineRule="exact"/>
              <w:jc w:val="lef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2、经济分统一采用低价优先法计算，即满足谈判文件要求且最后报价有效的最低的投标人的价格为评标基准价，其价格分为满分。其他投标人的价格分统一按照下列公式计算：</w:t>
            </w:r>
          </w:p>
          <w:p w14:paraId="50011B49">
            <w:pPr>
              <w:widowControl/>
              <w:spacing w:line="440" w:lineRule="exact"/>
              <w:jc w:val="lef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投标报价得分=（评标基准价/投标价）×20分</w:t>
            </w:r>
          </w:p>
          <w:p w14:paraId="1EB1A26E">
            <w:pPr>
              <w:rPr>
                <w:rFonts w:ascii="宋体" w:hAnsi="宋体"/>
                <w:color w:val="auto"/>
                <w:highlight w:val="none"/>
              </w:rPr>
            </w:pPr>
            <w:r>
              <w:rPr>
                <w:rFonts w:hint="eastAsia" w:eastAsia="宋体" w:cs="宋体" w:asciiTheme="minorEastAsia" w:hAnsiTheme="minorEastAsia"/>
                <w:color w:val="auto"/>
                <w:spacing w:val="-4"/>
                <w:kern w:val="0"/>
                <w:sz w:val="20"/>
              </w:rPr>
              <w:t>本项目投标报价的评审价为投标人为本项目所报的含税总价。投标价仅用于计算价格评分，中标金额以实际投标价为准。</w:t>
            </w:r>
          </w:p>
        </w:tc>
      </w:tr>
    </w:tbl>
    <w:p w14:paraId="574A599D">
      <w:pPr>
        <w:pStyle w:val="2"/>
        <w:ind w:left="0" w:leftChars="0" w:firstLine="0" w:firstLineChars="0"/>
        <w:rPr>
          <w:rFonts w:hint="eastAsia"/>
          <w:color w:val="auto"/>
          <w:highlight w:val="none"/>
        </w:rPr>
      </w:pPr>
    </w:p>
    <w:p w14:paraId="36CB530B">
      <w:pPr>
        <w:widowControl/>
        <w:numPr>
          <w:ilvl w:val="0"/>
          <w:numId w:val="0"/>
        </w:numPr>
        <w:spacing w:line="380" w:lineRule="exact"/>
        <w:ind w:left="450" w:leftChars="0" w:hanging="450" w:firstLineChars="0"/>
        <w:jc w:val="left"/>
        <w:rPr>
          <w:rFonts w:hint="eastAsia" w:ascii="宋体" w:hAnsi="宋体" w:eastAsia="宋体" w:cs="宋体"/>
          <w:b/>
          <w:color w:val="auto"/>
          <w:szCs w:val="21"/>
          <w:highlight w:val="none"/>
        </w:rPr>
      </w:pPr>
      <w:r>
        <w:rPr>
          <w:rFonts w:hint="eastAsia" w:ascii="宋体" w:hAnsi="宋体" w:cs="Times New Roman"/>
          <w:b/>
          <w:color w:val="auto"/>
          <w:kern w:val="2"/>
          <w:sz w:val="21"/>
          <w:szCs w:val="21"/>
          <w:lang w:val="en-US" w:eastAsia="zh-CN" w:bidi="ar-SA"/>
        </w:rPr>
        <w:t>五</w:t>
      </w:r>
      <w:r>
        <w:rPr>
          <w:rFonts w:hint="default" w:ascii="宋体" w:hAnsi="宋体" w:eastAsia="宋体" w:cs="Times New Roman"/>
          <w:b/>
          <w:color w:val="auto"/>
          <w:kern w:val="2"/>
          <w:sz w:val="21"/>
          <w:szCs w:val="21"/>
          <w:lang w:val="en-US" w:eastAsia="zh-CN" w:bidi="ar-SA"/>
        </w:rPr>
        <w:t>、</w:t>
      </w:r>
      <w:r>
        <w:rPr>
          <w:rFonts w:hint="eastAsia" w:ascii="宋体" w:hAnsi="宋体" w:eastAsia="宋体" w:cs="宋体"/>
          <w:b/>
          <w:color w:val="auto"/>
          <w:szCs w:val="21"/>
          <w:highlight w:val="none"/>
        </w:rPr>
        <w:t>评审</w:t>
      </w:r>
      <w:r>
        <w:rPr>
          <w:rFonts w:hint="eastAsia" w:ascii="宋体" w:hAnsi="宋体" w:cs="宋体"/>
          <w:b/>
          <w:color w:val="auto"/>
          <w:szCs w:val="21"/>
          <w:highlight w:val="none"/>
          <w:lang w:val="en-US" w:eastAsia="zh-CN"/>
        </w:rPr>
        <w:t>方法</w:t>
      </w:r>
    </w:p>
    <w:p w14:paraId="20AD9070">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1 </w:t>
      </w:r>
      <w:r>
        <w:rPr>
          <w:rFonts w:hint="eastAsia" w:ascii="宋体" w:hAnsi="宋体" w:cs="宋体"/>
          <w:color w:val="auto"/>
          <w:kern w:val="0"/>
          <w:szCs w:val="21"/>
          <w:highlight w:val="none"/>
        </w:rPr>
        <w:t>响应文件</w:t>
      </w:r>
      <w:r>
        <w:rPr>
          <w:rFonts w:ascii="宋体" w:hAnsi="宋体" w:cs="宋体"/>
          <w:color w:val="auto"/>
          <w:kern w:val="0"/>
          <w:szCs w:val="21"/>
          <w:highlight w:val="none"/>
        </w:rPr>
        <w:t>的初步评审</w:t>
      </w:r>
      <w:r>
        <w:rPr>
          <w:rFonts w:hint="eastAsia" w:ascii="宋体" w:hAnsi="宋体" w:cs="宋体"/>
          <w:color w:val="auto"/>
          <w:kern w:val="0"/>
          <w:szCs w:val="21"/>
          <w:highlight w:val="none"/>
        </w:rPr>
        <w:t>说明</w:t>
      </w:r>
    </w:p>
    <w:p w14:paraId="52B98D6C">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.1</w:t>
      </w:r>
      <w:r>
        <w:rPr>
          <w:rFonts w:ascii="宋体" w:hAnsi="宋体" w:cs="宋体"/>
          <w:color w:val="auto"/>
          <w:kern w:val="0"/>
          <w:szCs w:val="21"/>
          <w:highlight w:val="none"/>
        </w:rPr>
        <w:t>在初步评审中，评审委员会将首先审定每份</w:t>
      </w:r>
      <w:r>
        <w:rPr>
          <w:rFonts w:hint="eastAsia" w:ascii="宋体" w:hAnsi="宋体" w:cs="宋体"/>
          <w:color w:val="auto"/>
          <w:kern w:val="0"/>
          <w:szCs w:val="21"/>
          <w:highlight w:val="none"/>
        </w:rPr>
        <w:t>响应文件</w:t>
      </w:r>
      <w:r>
        <w:rPr>
          <w:rFonts w:ascii="宋体" w:hAnsi="宋体" w:cs="宋体"/>
          <w:color w:val="auto"/>
          <w:kern w:val="0"/>
          <w:szCs w:val="21"/>
          <w:highlight w:val="none"/>
        </w:rPr>
        <w:t xml:space="preserve">是否响应了采购文件的下述要求。 </w:t>
      </w:r>
    </w:p>
    <w:p w14:paraId="39374A50">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.2</w:t>
      </w:r>
      <w:r>
        <w:rPr>
          <w:rFonts w:ascii="宋体" w:hAnsi="宋体" w:cs="宋体"/>
          <w:color w:val="auto"/>
          <w:kern w:val="0"/>
          <w:szCs w:val="21"/>
          <w:highlight w:val="none"/>
        </w:rPr>
        <w:t>如发现下列情况之一的，其</w:t>
      </w:r>
      <w:r>
        <w:rPr>
          <w:rFonts w:hint="eastAsia" w:ascii="宋体" w:hAnsi="宋体" w:cs="宋体"/>
          <w:color w:val="auto"/>
          <w:kern w:val="0"/>
          <w:szCs w:val="21"/>
          <w:highlight w:val="none"/>
        </w:rPr>
        <w:t>响应文件将</w:t>
      </w:r>
      <w:r>
        <w:rPr>
          <w:rFonts w:ascii="宋体" w:hAnsi="宋体" w:cs="宋体"/>
          <w:color w:val="auto"/>
          <w:kern w:val="0"/>
          <w:szCs w:val="21"/>
          <w:highlight w:val="none"/>
        </w:rPr>
        <w:t>进行否决</w:t>
      </w:r>
      <w:r>
        <w:rPr>
          <w:rFonts w:hint="eastAsia" w:ascii="宋体" w:hAnsi="宋体" w:cs="宋体"/>
          <w:color w:val="auto"/>
          <w:kern w:val="0"/>
          <w:szCs w:val="21"/>
          <w:highlight w:val="none"/>
        </w:rPr>
        <w:t>评审</w:t>
      </w:r>
      <w:r>
        <w:rPr>
          <w:rFonts w:ascii="宋体" w:hAnsi="宋体" w:cs="宋体"/>
          <w:color w:val="auto"/>
          <w:kern w:val="0"/>
          <w:szCs w:val="21"/>
          <w:highlight w:val="none"/>
        </w:rPr>
        <w:t>处理：</w:t>
      </w:r>
    </w:p>
    <w:p w14:paraId="5965F801">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highlight w:val="none"/>
        </w:rPr>
      </w:pPr>
      <w:r>
        <w:rPr>
          <w:rFonts w:ascii="宋体" w:hAnsi="宋体" w:cs="宋体"/>
          <w:color w:val="auto"/>
          <w:kern w:val="0"/>
          <w:szCs w:val="21"/>
          <w:highlight w:val="none"/>
        </w:rPr>
        <w:t>未按照</w:t>
      </w:r>
      <w:r>
        <w:rPr>
          <w:rFonts w:hint="eastAsia" w:ascii="宋体" w:hAnsi="宋体" w:cs="宋体"/>
          <w:color w:val="auto"/>
          <w:kern w:val="0"/>
          <w:szCs w:val="21"/>
          <w:highlight w:val="none"/>
        </w:rPr>
        <w:t>采购文件</w:t>
      </w:r>
      <w:r>
        <w:rPr>
          <w:rFonts w:ascii="宋体" w:hAnsi="宋体" w:cs="宋体"/>
          <w:color w:val="auto"/>
          <w:kern w:val="0"/>
          <w:szCs w:val="21"/>
          <w:highlight w:val="none"/>
        </w:rPr>
        <w:t>要求提供</w:t>
      </w:r>
      <w:r>
        <w:rPr>
          <w:rFonts w:hint="eastAsia" w:ascii="宋体" w:hAnsi="宋体" w:cs="宋体"/>
          <w:color w:val="auto"/>
          <w:kern w:val="0"/>
          <w:szCs w:val="21"/>
          <w:highlight w:val="none"/>
        </w:rPr>
        <w:t>询价</w:t>
      </w:r>
      <w:r>
        <w:rPr>
          <w:rFonts w:ascii="宋体" w:hAnsi="宋体" w:cs="宋体"/>
          <w:color w:val="auto"/>
          <w:kern w:val="0"/>
          <w:szCs w:val="21"/>
          <w:highlight w:val="none"/>
        </w:rPr>
        <w:t>担保或者所提供的</w:t>
      </w:r>
      <w:r>
        <w:rPr>
          <w:rFonts w:hint="eastAsia" w:ascii="宋体" w:hAnsi="宋体" w:cs="宋体"/>
          <w:color w:val="auto"/>
          <w:kern w:val="0"/>
          <w:szCs w:val="21"/>
          <w:highlight w:val="none"/>
        </w:rPr>
        <w:t>响应</w:t>
      </w:r>
      <w:r>
        <w:rPr>
          <w:rFonts w:ascii="宋体" w:hAnsi="宋体" w:cs="宋体"/>
          <w:color w:val="auto"/>
          <w:kern w:val="0"/>
          <w:szCs w:val="21"/>
          <w:highlight w:val="none"/>
        </w:rPr>
        <w:t>担保有瑕疵；</w:t>
      </w:r>
    </w:p>
    <w:p w14:paraId="1DBA0F16">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highlight w:val="none"/>
        </w:rPr>
      </w:pPr>
      <w:r>
        <w:rPr>
          <w:rFonts w:ascii="宋体" w:hAnsi="宋体" w:cs="宋体"/>
          <w:color w:val="auto"/>
          <w:kern w:val="0"/>
          <w:szCs w:val="21"/>
          <w:highlight w:val="none"/>
        </w:rPr>
        <w:t>超出经营范围</w:t>
      </w:r>
      <w:r>
        <w:rPr>
          <w:rFonts w:hint="eastAsia" w:ascii="宋体" w:hAnsi="宋体" w:cs="宋体"/>
          <w:color w:val="auto"/>
          <w:kern w:val="0"/>
          <w:szCs w:val="21"/>
          <w:highlight w:val="none"/>
        </w:rPr>
        <w:t>询价</w:t>
      </w:r>
      <w:r>
        <w:rPr>
          <w:rFonts w:ascii="宋体" w:hAnsi="宋体" w:cs="宋体"/>
          <w:color w:val="auto"/>
          <w:kern w:val="0"/>
          <w:szCs w:val="21"/>
          <w:highlight w:val="none"/>
        </w:rPr>
        <w:t>的；</w:t>
      </w:r>
    </w:p>
    <w:p w14:paraId="39C03921">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highlight w:val="none"/>
        </w:rPr>
      </w:pPr>
      <w:r>
        <w:rPr>
          <w:rFonts w:ascii="宋体" w:hAnsi="宋体" w:cs="宋体"/>
          <w:color w:val="auto"/>
          <w:kern w:val="0"/>
          <w:szCs w:val="21"/>
          <w:highlight w:val="none"/>
        </w:rPr>
        <w:t>资格证明文件不全的；</w:t>
      </w:r>
    </w:p>
    <w:p w14:paraId="0FDE7590">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响应文件</w:t>
      </w:r>
      <w:r>
        <w:rPr>
          <w:rFonts w:ascii="宋体" w:hAnsi="宋体" w:cs="宋体"/>
          <w:color w:val="auto"/>
          <w:kern w:val="0"/>
          <w:szCs w:val="21"/>
          <w:highlight w:val="none"/>
        </w:rPr>
        <w:t>没有</w:t>
      </w:r>
      <w:r>
        <w:rPr>
          <w:rFonts w:hint="eastAsia" w:ascii="宋体" w:hAnsi="宋体" w:cs="宋体"/>
          <w:color w:val="auto"/>
          <w:kern w:val="0"/>
          <w:szCs w:val="21"/>
          <w:highlight w:val="none"/>
        </w:rPr>
        <w:t>供应商</w:t>
      </w:r>
      <w:r>
        <w:rPr>
          <w:rFonts w:ascii="宋体" w:hAnsi="宋体" w:cs="宋体"/>
          <w:color w:val="auto"/>
          <w:kern w:val="0"/>
          <w:szCs w:val="21"/>
          <w:highlight w:val="none"/>
        </w:rPr>
        <w:t xml:space="preserve">或授权代表签字和加盖单位章； </w:t>
      </w:r>
    </w:p>
    <w:p w14:paraId="7499E40C">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响应文件</w:t>
      </w:r>
      <w:r>
        <w:rPr>
          <w:rFonts w:ascii="宋体" w:hAnsi="宋体" w:cs="宋体"/>
          <w:color w:val="auto"/>
          <w:kern w:val="0"/>
          <w:szCs w:val="21"/>
          <w:highlight w:val="none"/>
        </w:rPr>
        <w:t>载明的</w:t>
      </w:r>
      <w:r>
        <w:rPr>
          <w:rFonts w:hint="eastAsia" w:ascii="宋体" w:hAnsi="宋体" w:cs="宋体"/>
          <w:color w:val="auto"/>
          <w:kern w:val="0"/>
          <w:szCs w:val="21"/>
          <w:highlight w:val="none"/>
        </w:rPr>
        <w:t>服务</w:t>
      </w:r>
      <w:r>
        <w:rPr>
          <w:rFonts w:ascii="宋体" w:hAnsi="宋体" w:cs="宋体"/>
          <w:color w:val="auto"/>
          <w:kern w:val="0"/>
          <w:szCs w:val="21"/>
          <w:highlight w:val="none"/>
        </w:rPr>
        <w:t>项目完成期限超过</w:t>
      </w:r>
      <w:r>
        <w:rPr>
          <w:rFonts w:hint="eastAsia" w:ascii="宋体" w:hAnsi="宋体" w:cs="宋体"/>
          <w:color w:val="auto"/>
          <w:kern w:val="0"/>
          <w:szCs w:val="21"/>
          <w:highlight w:val="none"/>
        </w:rPr>
        <w:t>采购文件</w:t>
      </w:r>
      <w:r>
        <w:rPr>
          <w:rFonts w:ascii="宋体" w:hAnsi="宋体" w:cs="宋体"/>
          <w:color w:val="auto"/>
          <w:kern w:val="0"/>
          <w:szCs w:val="21"/>
          <w:highlight w:val="none"/>
        </w:rPr>
        <w:t>规定的期限；</w:t>
      </w:r>
    </w:p>
    <w:p w14:paraId="06FDCFFE">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highlight w:val="none"/>
        </w:rPr>
      </w:pPr>
      <w:r>
        <w:rPr>
          <w:rFonts w:ascii="宋体" w:hAnsi="宋体" w:cs="宋体"/>
          <w:color w:val="auto"/>
          <w:kern w:val="0"/>
          <w:szCs w:val="21"/>
          <w:highlight w:val="none"/>
        </w:rPr>
        <w:t>明显不符合技术</w:t>
      </w:r>
      <w:r>
        <w:rPr>
          <w:rFonts w:hint="eastAsia" w:ascii="宋体" w:hAnsi="宋体" w:cs="宋体"/>
          <w:color w:val="auto"/>
          <w:kern w:val="0"/>
          <w:szCs w:val="21"/>
          <w:highlight w:val="none"/>
        </w:rPr>
        <w:t>服务</w:t>
      </w:r>
      <w:r>
        <w:rPr>
          <w:rFonts w:ascii="宋体" w:hAnsi="宋体" w:cs="宋体"/>
          <w:color w:val="auto"/>
          <w:kern w:val="0"/>
          <w:szCs w:val="21"/>
          <w:highlight w:val="none"/>
        </w:rPr>
        <w:t>、技术标准的要求；</w:t>
      </w:r>
    </w:p>
    <w:p w14:paraId="7D727750">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响应文件</w:t>
      </w:r>
      <w:r>
        <w:rPr>
          <w:rFonts w:ascii="宋体" w:hAnsi="宋体" w:cs="宋体"/>
          <w:color w:val="auto"/>
          <w:kern w:val="0"/>
          <w:szCs w:val="21"/>
          <w:highlight w:val="none"/>
        </w:rPr>
        <w:t>附有</w:t>
      </w:r>
      <w:r>
        <w:rPr>
          <w:rFonts w:hint="eastAsia" w:ascii="宋体" w:hAnsi="宋体" w:cs="宋体"/>
          <w:color w:val="auto"/>
          <w:kern w:val="0"/>
          <w:szCs w:val="21"/>
          <w:highlight w:val="none"/>
        </w:rPr>
        <w:t>供应商</w:t>
      </w:r>
      <w:r>
        <w:rPr>
          <w:rFonts w:ascii="宋体" w:hAnsi="宋体" w:cs="宋体"/>
          <w:color w:val="auto"/>
          <w:kern w:val="0"/>
          <w:szCs w:val="21"/>
          <w:highlight w:val="none"/>
        </w:rPr>
        <w:t>不能接受的条件；</w:t>
      </w:r>
    </w:p>
    <w:p w14:paraId="7D29C762">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highlight w:val="none"/>
        </w:rPr>
      </w:pPr>
      <w:r>
        <w:rPr>
          <w:rFonts w:ascii="宋体" w:hAnsi="宋体" w:cs="宋体"/>
          <w:color w:val="auto"/>
          <w:kern w:val="0"/>
          <w:szCs w:val="21"/>
          <w:highlight w:val="none"/>
        </w:rPr>
        <w:t>不符合</w:t>
      </w:r>
      <w:r>
        <w:rPr>
          <w:rFonts w:hint="eastAsia" w:ascii="宋体" w:hAnsi="宋体" w:cs="宋体"/>
          <w:color w:val="auto"/>
          <w:kern w:val="0"/>
          <w:szCs w:val="21"/>
          <w:highlight w:val="none"/>
        </w:rPr>
        <w:t>采购文件</w:t>
      </w:r>
      <w:r>
        <w:rPr>
          <w:rFonts w:ascii="宋体" w:hAnsi="宋体" w:cs="宋体"/>
          <w:color w:val="auto"/>
          <w:kern w:val="0"/>
          <w:szCs w:val="21"/>
          <w:highlight w:val="none"/>
        </w:rPr>
        <w:t>中规定的其他实质性要求。</w:t>
      </w:r>
    </w:p>
    <w:p w14:paraId="343DF059">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.3采购文件</w:t>
      </w:r>
      <w:r>
        <w:rPr>
          <w:rFonts w:ascii="宋体" w:hAnsi="宋体" w:cs="宋体"/>
          <w:color w:val="auto"/>
          <w:kern w:val="0"/>
          <w:szCs w:val="21"/>
          <w:highlight w:val="none"/>
        </w:rPr>
        <w:t>中用醒目方式标明的并且说明不满足其中任何一项要求和条件的</w:t>
      </w:r>
      <w:r>
        <w:rPr>
          <w:rFonts w:hint="eastAsia" w:ascii="宋体" w:hAnsi="宋体" w:cs="宋体"/>
          <w:color w:val="auto"/>
          <w:kern w:val="0"/>
          <w:szCs w:val="21"/>
          <w:highlight w:val="none"/>
        </w:rPr>
        <w:t>询价</w:t>
      </w:r>
      <w:r>
        <w:rPr>
          <w:rFonts w:ascii="宋体" w:hAnsi="宋体" w:cs="宋体"/>
          <w:color w:val="auto"/>
          <w:kern w:val="0"/>
          <w:szCs w:val="21"/>
          <w:highlight w:val="none"/>
        </w:rPr>
        <w:t>将被拒绝，这些要求和条件为实质上响应条款。</w:t>
      </w:r>
    </w:p>
    <w:p w14:paraId="2B903D2C">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.4</w:t>
      </w:r>
      <w:r>
        <w:rPr>
          <w:rFonts w:ascii="宋体" w:hAnsi="宋体" w:cs="宋体"/>
          <w:color w:val="auto"/>
          <w:kern w:val="0"/>
          <w:szCs w:val="21"/>
          <w:highlight w:val="none"/>
        </w:rPr>
        <w:t>评审委员会将对不响应实质性条款存在重大偏差的</w:t>
      </w:r>
      <w:r>
        <w:rPr>
          <w:rFonts w:hint="eastAsia" w:ascii="宋体" w:hAnsi="宋体" w:cs="宋体"/>
          <w:color w:val="auto"/>
          <w:kern w:val="0"/>
          <w:szCs w:val="21"/>
          <w:highlight w:val="none"/>
        </w:rPr>
        <w:t>响应文件</w:t>
      </w:r>
      <w:r>
        <w:rPr>
          <w:rFonts w:ascii="宋体" w:hAnsi="宋体" w:cs="宋体"/>
          <w:color w:val="auto"/>
          <w:kern w:val="0"/>
          <w:szCs w:val="21"/>
          <w:highlight w:val="none"/>
        </w:rPr>
        <w:t>作废标处理。对于</w:t>
      </w:r>
      <w:r>
        <w:rPr>
          <w:rFonts w:hint="eastAsia" w:ascii="宋体" w:hAnsi="宋体" w:cs="宋体"/>
          <w:color w:val="auto"/>
          <w:kern w:val="0"/>
          <w:szCs w:val="21"/>
          <w:highlight w:val="none"/>
        </w:rPr>
        <w:t>响应文件</w:t>
      </w:r>
      <w:r>
        <w:rPr>
          <w:rFonts w:ascii="宋体" w:hAnsi="宋体" w:cs="宋体"/>
          <w:color w:val="auto"/>
          <w:kern w:val="0"/>
          <w:szCs w:val="21"/>
          <w:highlight w:val="none"/>
        </w:rPr>
        <w:t>的重大偏差不允许进行澄清或修改。</w:t>
      </w:r>
    </w:p>
    <w:p w14:paraId="66A38DCD">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.5响应文件</w:t>
      </w:r>
      <w:r>
        <w:rPr>
          <w:rFonts w:ascii="宋体" w:hAnsi="宋体" w:cs="宋体"/>
          <w:color w:val="auto"/>
          <w:kern w:val="0"/>
          <w:szCs w:val="21"/>
          <w:highlight w:val="none"/>
        </w:rPr>
        <w:t>若实质上响应</w:t>
      </w:r>
      <w:r>
        <w:rPr>
          <w:rFonts w:hint="eastAsia" w:ascii="宋体" w:hAnsi="宋体" w:cs="宋体"/>
          <w:color w:val="auto"/>
          <w:kern w:val="0"/>
          <w:szCs w:val="21"/>
          <w:highlight w:val="none"/>
        </w:rPr>
        <w:t>采购文件</w:t>
      </w:r>
      <w:r>
        <w:rPr>
          <w:rFonts w:ascii="宋体" w:hAnsi="宋体" w:cs="宋体"/>
          <w:color w:val="auto"/>
          <w:kern w:val="0"/>
          <w:szCs w:val="21"/>
          <w:highlight w:val="none"/>
        </w:rPr>
        <w:t>的要求，但在其他方面存在细微偏差，评审委员会可要求</w:t>
      </w:r>
      <w:r>
        <w:rPr>
          <w:rFonts w:hint="eastAsia" w:ascii="宋体" w:hAnsi="宋体" w:cs="宋体"/>
          <w:color w:val="auto"/>
          <w:kern w:val="0"/>
          <w:szCs w:val="21"/>
          <w:highlight w:val="none"/>
        </w:rPr>
        <w:t>供应商</w:t>
      </w:r>
      <w:r>
        <w:rPr>
          <w:rFonts w:ascii="宋体" w:hAnsi="宋体" w:cs="宋体"/>
          <w:color w:val="auto"/>
          <w:kern w:val="0"/>
          <w:szCs w:val="21"/>
          <w:highlight w:val="none"/>
        </w:rPr>
        <w:t>进行书面澄清、补正；如</w:t>
      </w:r>
      <w:r>
        <w:rPr>
          <w:rFonts w:hint="eastAsia" w:ascii="宋体" w:hAnsi="宋体" w:cs="宋体"/>
          <w:color w:val="auto"/>
          <w:kern w:val="0"/>
          <w:szCs w:val="21"/>
          <w:highlight w:val="none"/>
        </w:rPr>
        <w:t>供应商</w:t>
      </w:r>
      <w:r>
        <w:rPr>
          <w:rFonts w:ascii="宋体" w:hAnsi="宋体" w:cs="宋体"/>
          <w:color w:val="auto"/>
          <w:kern w:val="0"/>
          <w:szCs w:val="21"/>
          <w:highlight w:val="none"/>
        </w:rPr>
        <w:t>拒绝澄清或补正，评审委员会将按照采购文件规定做出不利于该</w:t>
      </w:r>
      <w:r>
        <w:rPr>
          <w:rFonts w:hint="eastAsia" w:ascii="宋体" w:hAnsi="宋体" w:cs="宋体"/>
          <w:color w:val="auto"/>
          <w:kern w:val="0"/>
          <w:szCs w:val="21"/>
          <w:highlight w:val="none"/>
        </w:rPr>
        <w:t>供应商</w:t>
      </w:r>
      <w:r>
        <w:rPr>
          <w:rFonts w:ascii="宋体" w:hAnsi="宋体" w:cs="宋体"/>
          <w:color w:val="auto"/>
          <w:kern w:val="0"/>
          <w:szCs w:val="21"/>
          <w:highlight w:val="none"/>
        </w:rPr>
        <w:t>的评审。</w:t>
      </w:r>
    </w:p>
    <w:p w14:paraId="112D5816">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kern w:val="0"/>
          <w:szCs w:val="21"/>
          <w:highlight w:val="none"/>
          <w:lang w:val="en-US" w:eastAsia="zh-CN"/>
        </w:rPr>
      </w:pPr>
      <w:bookmarkStart w:id="11" w:name="_Toc196153994"/>
      <w:bookmarkStart w:id="12" w:name="_Toc196153696"/>
      <w:bookmarkStart w:id="13" w:name="_Toc192354827"/>
      <w:bookmarkStart w:id="14" w:name="_Toc197247446"/>
      <w:bookmarkStart w:id="15" w:name="_Toc196153895"/>
      <w:bookmarkStart w:id="16" w:name="_Toc193268468"/>
      <w:r>
        <w:rPr>
          <w:rFonts w:hint="eastAsia" w:ascii="宋体" w:hAnsi="宋体" w:cs="宋体"/>
          <w:color w:val="auto"/>
          <w:kern w:val="0"/>
          <w:szCs w:val="21"/>
          <w:highlight w:val="none"/>
          <w:lang w:val="en-US" w:eastAsia="zh-CN"/>
        </w:rPr>
        <w:t>2 报价计算错误的修正原则</w:t>
      </w:r>
      <w:bookmarkEnd w:id="11"/>
      <w:bookmarkEnd w:id="12"/>
      <w:bookmarkEnd w:id="13"/>
      <w:bookmarkEnd w:id="14"/>
      <w:bookmarkEnd w:id="15"/>
      <w:bookmarkEnd w:id="16"/>
    </w:p>
    <w:p w14:paraId="0B6DB2F1">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w:t>
      </w:r>
      <w:r>
        <w:rPr>
          <w:rFonts w:ascii="宋体" w:hAnsi="宋体" w:cs="宋体"/>
          <w:color w:val="auto"/>
          <w:kern w:val="0"/>
          <w:szCs w:val="21"/>
          <w:highlight w:val="none"/>
        </w:rPr>
        <w:t>评审委员会将对确定为实质上响应</w:t>
      </w:r>
      <w:r>
        <w:rPr>
          <w:rFonts w:hint="eastAsia" w:ascii="宋体" w:hAnsi="宋体" w:cs="宋体"/>
          <w:color w:val="auto"/>
          <w:kern w:val="0"/>
          <w:szCs w:val="21"/>
          <w:highlight w:val="none"/>
        </w:rPr>
        <w:t>采购文件</w:t>
      </w:r>
      <w:r>
        <w:rPr>
          <w:rFonts w:ascii="宋体" w:hAnsi="宋体" w:cs="宋体"/>
          <w:color w:val="auto"/>
          <w:kern w:val="0"/>
          <w:szCs w:val="21"/>
          <w:highlight w:val="none"/>
        </w:rPr>
        <w:t>要求的</w:t>
      </w:r>
      <w:r>
        <w:rPr>
          <w:rFonts w:hint="eastAsia" w:ascii="宋体" w:hAnsi="宋体" w:cs="宋体"/>
          <w:color w:val="auto"/>
          <w:kern w:val="0"/>
          <w:szCs w:val="21"/>
          <w:highlight w:val="none"/>
        </w:rPr>
        <w:t>响应文件</w:t>
      </w:r>
      <w:r>
        <w:rPr>
          <w:rFonts w:ascii="宋体" w:hAnsi="宋体" w:cs="宋体"/>
          <w:color w:val="auto"/>
          <w:kern w:val="0"/>
          <w:szCs w:val="21"/>
          <w:highlight w:val="none"/>
        </w:rPr>
        <w:t>进行校核，看其是否有计算上或汇总上的算术错误，修正错误的原则如下：</w:t>
      </w:r>
    </w:p>
    <w:p w14:paraId="3B00E4C1">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响应文件中的大写金额与小写金额不一致的，以大写金额为准；</w:t>
      </w:r>
    </w:p>
    <w:p w14:paraId="46A65272">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总价金额与单价金额不一致的，以单价金额为准，但单价金额小数点有明显错误的除外；</w:t>
      </w:r>
    </w:p>
    <w:p w14:paraId="423CD75B">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含税价不等于不含税价*（1+税率）的，以不含税价调整含税价。</w:t>
      </w:r>
    </w:p>
    <w:p w14:paraId="4C7A8866">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2.2</w:t>
      </w:r>
      <w:r>
        <w:rPr>
          <w:rFonts w:ascii="宋体" w:hAnsi="宋体" w:cs="宋体"/>
          <w:color w:val="auto"/>
          <w:kern w:val="0"/>
          <w:szCs w:val="21"/>
          <w:highlight w:val="none"/>
        </w:rPr>
        <w:t>按上述修改错误的方法，调整</w:t>
      </w:r>
      <w:r>
        <w:rPr>
          <w:rFonts w:hint="eastAsia" w:ascii="宋体" w:hAnsi="宋体" w:cs="宋体"/>
          <w:color w:val="auto"/>
          <w:kern w:val="0"/>
          <w:szCs w:val="21"/>
          <w:highlight w:val="none"/>
        </w:rPr>
        <w:t>响应文件</w:t>
      </w:r>
      <w:r>
        <w:rPr>
          <w:rFonts w:ascii="宋体" w:hAnsi="宋体" w:cs="宋体"/>
          <w:color w:val="auto"/>
          <w:kern w:val="0"/>
          <w:szCs w:val="21"/>
          <w:highlight w:val="none"/>
        </w:rPr>
        <w:t>中的报价。经</w:t>
      </w:r>
      <w:r>
        <w:rPr>
          <w:rFonts w:hint="eastAsia" w:ascii="宋体" w:hAnsi="宋体" w:cs="宋体"/>
          <w:color w:val="auto"/>
          <w:kern w:val="0"/>
          <w:szCs w:val="21"/>
          <w:highlight w:val="none"/>
        </w:rPr>
        <w:t>供应商</w:t>
      </w:r>
      <w:r>
        <w:rPr>
          <w:rFonts w:ascii="宋体" w:hAnsi="宋体" w:cs="宋体"/>
          <w:color w:val="auto"/>
          <w:kern w:val="0"/>
          <w:szCs w:val="21"/>
          <w:highlight w:val="none"/>
        </w:rPr>
        <w:t>确认同意后，调整后的报价有效。如果</w:t>
      </w:r>
      <w:r>
        <w:rPr>
          <w:rFonts w:hint="eastAsia" w:ascii="宋体" w:hAnsi="宋体" w:cs="宋体"/>
          <w:color w:val="auto"/>
          <w:kern w:val="0"/>
          <w:szCs w:val="21"/>
          <w:highlight w:val="none"/>
        </w:rPr>
        <w:t>供应商</w:t>
      </w:r>
      <w:r>
        <w:rPr>
          <w:rFonts w:ascii="宋体" w:hAnsi="宋体" w:cs="宋体"/>
          <w:color w:val="auto"/>
          <w:kern w:val="0"/>
          <w:szCs w:val="21"/>
          <w:highlight w:val="none"/>
        </w:rPr>
        <w:t>不接受修正后的报价则其</w:t>
      </w:r>
      <w:r>
        <w:rPr>
          <w:rFonts w:hint="eastAsia" w:ascii="宋体" w:hAnsi="宋体" w:cs="宋体"/>
          <w:color w:val="auto"/>
          <w:kern w:val="0"/>
          <w:szCs w:val="21"/>
          <w:highlight w:val="none"/>
        </w:rPr>
        <w:t>询价</w:t>
      </w:r>
      <w:r>
        <w:rPr>
          <w:rFonts w:ascii="宋体" w:hAnsi="宋体" w:cs="宋体"/>
          <w:color w:val="auto"/>
          <w:kern w:val="0"/>
          <w:szCs w:val="21"/>
          <w:highlight w:val="none"/>
        </w:rPr>
        <w:t>将被拒绝。</w:t>
      </w:r>
    </w:p>
    <w:p w14:paraId="0C984782">
      <w:pPr>
        <w:numPr>
          <w:ilvl w:val="0"/>
          <w:numId w:val="0"/>
        </w:numPr>
        <w:spacing w:before="120" w:after="120"/>
        <w:ind w:left="450" w:leftChars="0" w:hanging="450" w:firstLineChars="0"/>
        <w:rPr>
          <w:rFonts w:hint="eastAsia" w:ascii="宋体" w:hAnsi="宋体" w:cs="宋体"/>
          <w:b/>
          <w:bCs/>
          <w:color w:val="auto"/>
          <w:spacing w:val="-2"/>
          <w:highlight w:val="none"/>
          <w:lang w:val="en-US" w:eastAsia="zh-CN"/>
        </w:rPr>
      </w:pPr>
      <w:r>
        <w:rPr>
          <w:rFonts w:hint="eastAsia" w:ascii="宋体" w:hAnsi="宋体" w:cs="Times New Roman"/>
          <w:b/>
          <w:bCs/>
          <w:color w:val="auto"/>
          <w:spacing w:val="-2"/>
          <w:kern w:val="2"/>
          <w:sz w:val="21"/>
          <w:lang w:val="en-US" w:eastAsia="zh-CN" w:bidi="ar-SA"/>
        </w:rPr>
        <w:t>六</w:t>
      </w:r>
      <w:r>
        <w:rPr>
          <w:rFonts w:hint="default" w:ascii="宋体" w:hAnsi="宋体" w:eastAsia="宋体" w:cs="Times New Roman"/>
          <w:b/>
          <w:bCs/>
          <w:color w:val="auto"/>
          <w:spacing w:val="-2"/>
          <w:kern w:val="2"/>
          <w:sz w:val="21"/>
          <w:lang w:val="en-US" w:eastAsia="zh-CN" w:bidi="ar-SA"/>
        </w:rPr>
        <w:t>、</w:t>
      </w:r>
      <w:r>
        <w:rPr>
          <w:rFonts w:hint="eastAsia" w:ascii="宋体" w:hAnsi="宋体" w:cs="宋体"/>
          <w:b/>
          <w:bCs/>
          <w:color w:val="auto"/>
          <w:spacing w:val="-2"/>
          <w:highlight w:val="none"/>
          <w:lang w:val="en-US" w:eastAsia="zh-CN"/>
        </w:rPr>
        <w:t>详细评审</w:t>
      </w:r>
    </w:p>
    <w:p w14:paraId="26EA9555">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highlight w:val="none"/>
        </w:rPr>
      </w:pPr>
      <w:r>
        <w:rPr>
          <w:rFonts w:hint="eastAsia" w:ascii="宋体" w:hAnsi="宋体"/>
          <w:color w:val="auto"/>
          <w:highlight w:val="none"/>
        </w:rPr>
        <w:t>1评审委员会按照规定的评审标准进行评审。</w:t>
      </w:r>
    </w:p>
    <w:p w14:paraId="169C4C76">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highlight w:val="none"/>
        </w:rPr>
      </w:pPr>
      <w:r>
        <w:rPr>
          <w:rFonts w:hint="eastAsia" w:ascii="宋体" w:hAnsi="宋体"/>
          <w:color w:val="auto"/>
          <w:highlight w:val="none"/>
        </w:rPr>
        <w:t>2应答文件的澄清</w:t>
      </w:r>
    </w:p>
    <w:p w14:paraId="3607654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highlight w:val="none"/>
        </w:rPr>
      </w:pPr>
      <w:r>
        <w:rPr>
          <w:rFonts w:hint="eastAsia" w:ascii="宋体" w:hAnsi="宋体"/>
          <w:color w:val="auto"/>
          <w:highlight w:val="none"/>
        </w:rPr>
        <w:t>2.1在评审过程中，评审委员会应当以书面形式要求应答人对所递交的应答文件中不明确的内容进行书面澄清、说明或者对应答文件中的细微偏差进行补正。评审委员会不接受应答人主动提出的澄清、说明或者补正。</w:t>
      </w:r>
    </w:p>
    <w:p w14:paraId="35CEB8F9">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highlight w:val="none"/>
        </w:rPr>
      </w:pPr>
      <w:r>
        <w:rPr>
          <w:rFonts w:hint="eastAsia" w:ascii="宋体" w:hAnsi="宋体"/>
          <w:color w:val="auto"/>
          <w:highlight w:val="none"/>
        </w:rPr>
        <w:t>2.2细微偏差：是指应答文件在实质上响应采购文件要求，但个别地方存在漏项或者提供了不完整的技术信息和数据等情况，并且补正这些遗漏或者不完整不会对其他应答人造成不公平的结果。细微偏差不影响应答文件的有效性。</w:t>
      </w:r>
    </w:p>
    <w:p w14:paraId="355728F0">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highlight w:val="none"/>
        </w:rPr>
      </w:pPr>
      <w:r>
        <w:rPr>
          <w:rFonts w:hint="eastAsia" w:ascii="宋体" w:hAnsi="宋体"/>
          <w:color w:val="auto"/>
          <w:highlight w:val="none"/>
        </w:rPr>
        <w:t>2.3澄清、说明和补正不得改变应答文件的实质性内容（算术性错误修正的除外）。应答人的书面澄清、说明和补正属于应答文件的组成部分。</w:t>
      </w:r>
    </w:p>
    <w:p w14:paraId="467CCCA4">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highlight w:val="none"/>
        </w:rPr>
      </w:pPr>
      <w:r>
        <w:rPr>
          <w:rFonts w:hint="eastAsia" w:ascii="宋体" w:hAnsi="宋体"/>
          <w:color w:val="auto"/>
          <w:highlight w:val="none"/>
        </w:rPr>
        <w:t>2.4评审委员会对应答人递交的澄清、说明或者补正有疑问的，可以要求应答人进一步澄清、说明或者补正，直至满足评审委员会的要求。</w:t>
      </w:r>
    </w:p>
    <w:p w14:paraId="3F43F7C2">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highlight w:val="none"/>
        </w:rPr>
      </w:pPr>
      <w:r>
        <w:rPr>
          <w:rFonts w:hint="eastAsia" w:ascii="宋体" w:hAnsi="宋体"/>
          <w:color w:val="auto"/>
          <w:highlight w:val="none"/>
        </w:rPr>
        <w:t>2.5评审委员会必要时可以要求应答人递交有关证明和证件的原件，以便核验。</w:t>
      </w:r>
    </w:p>
    <w:p w14:paraId="7A84AFE2">
      <w:pPr>
        <w:pStyle w:val="2"/>
        <w:numPr>
          <w:ilvl w:val="0"/>
          <w:numId w:val="0"/>
        </w:numPr>
        <w:ind w:leftChars="0"/>
        <w:rPr>
          <w:rFonts w:hint="default"/>
          <w:color w:val="auto"/>
          <w:highlight w:val="none"/>
          <w:lang w:val="en-US" w:eastAsia="zh-CN"/>
        </w:rPr>
      </w:pPr>
    </w:p>
    <w:p w14:paraId="09F5B244">
      <w:pPr>
        <w:widowControl/>
        <w:numPr>
          <w:ilvl w:val="0"/>
          <w:numId w:val="0"/>
        </w:numPr>
        <w:spacing w:line="380" w:lineRule="exact"/>
        <w:ind w:left="450" w:leftChars="0" w:hanging="450" w:firstLineChars="0"/>
        <w:jc w:val="left"/>
        <w:rPr>
          <w:rFonts w:hint="eastAsia" w:ascii="宋体" w:hAnsi="宋体" w:eastAsia="宋体" w:cs="宋体"/>
          <w:b/>
          <w:color w:val="auto"/>
          <w:szCs w:val="21"/>
          <w:highlight w:val="none"/>
        </w:rPr>
      </w:pPr>
      <w:r>
        <w:rPr>
          <w:rFonts w:hint="eastAsia" w:ascii="宋体" w:hAnsi="宋体" w:cs="Times New Roman"/>
          <w:b/>
          <w:color w:val="auto"/>
          <w:kern w:val="2"/>
          <w:sz w:val="21"/>
          <w:szCs w:val="21"/>
          <w:lang w:val="en-US" w:eastAsia="zh-CN" w:bidi="ar-SA"/>
        </w:rPr>
        <w:t>七</w:t>
      </w:r>
      <w:r>
        <w:rPr>
          <w:rFonts w:hint="default" w:ascii="宋体" w:hAnsi="宋体" w:eastAsia="宋体" w:cs="Times New Roman"/>
          <w:b/>
          <w:color w:val="auto"/>
          <w:kern w:val="2"/>
          <w:sz w:val="21"/>
          <w:szCs w:val="21"/>
          <w:lang w:val="en-US" w:eastAsia="zh-CN" w:bidi="ar-SA"/>
        </w:rPr>
        <w:t>、</w:t>
      </w:r>
      <w:r>
        <w:rPr>
          <w:rFonts w:hint="eastAsia" w:ascii="宋体" w:hAnsi="宋体" w:eastAsia="宋体" w:cs="宋体"/>
          <w:b/>
          <w:color w:val="auto"/>
          <w:szCs w:val="21"/>
          <w:highlight w:val="none"/>
        </w:rPr>
        <w:t>推荐成交候选人</w:t>
      </w:r>
    </w:p>
    <w:p w14:paraId="61A9DB0C">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color w:val="auto"/>
          <w:highlight w:val="none"/>
        </w:rPr>
      </w:pPr>
      <w:r>
        <w:rPr>
          <w:rFonts w:hint="eastAsia" w:ascii="宋体" w:hAnsi="宋体" w:cs="Times New Roman"/>
          <w:color w:val="auto"/>
          <w:highlight w:val="none"/>
        </w:rPr>
        <w:t>1对通过初步评审的供应商进行详细评审，根据各供应商综合得分由高至低推荐三名成交候选人。综合得分相同的以价格得分高者优先，如价格也相同，则比较商务技术分，以上均相同时由评审委员会根据供应商提供的响应材料表决确定。</w:t>
      </w:r>
    </w:p>
    <w:p w14:paraId="57869132">
      <w:pPr>
        <w:spacing w:line="420" w:lineRule="exact"/>
        <w:ind w:firstLine="420" w:firstLineChars="200"/>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若通过报名单位家数不足3家单位，则项目失败。若通过初步审查不足3家单位，则评审委员会认定至少2家供应商提交的响应文件仍具备竞争性，即响应文件技术商务部分完全满足本项目需求，存在项目报价能满足本项目的询价文件关于最高限价的有关要求，则询价继续，若本项目2家单位没有具备竞争性及通过初步评审少于2家单位，则项目失败，将重新进行发布询价公告。</w:t>
      </w:r>
    </w:p>
    <w:p w14:paraId="66E96DF4">
      <w:pPr>
        <w:pStyle w:val="3"/>
        <w:jc w:val="center"/>
        <w:rPr>
          <w:rFonts w:hint="eastAsia" w:ascii="宋体" w:hAnsi="宋体" w:eastAsia="宋体" w:cs="宋体"/>
          <w:b w:val="0"/>
          <w:color w:val="auto"/>
          <w:sz w:val="32"/>
          <w:szCs w:val="32"/>
          <w:highlight w:val="none"/>
        </w:rPr>
      </w:pPr>
      <w:r>
        <w:rPr>
          <w:rFonts w:hint="eastAsia" w:ascii="宋体" w:hAnsi="宋体" w:eastAsia="宋体" w:cs="宋体"/>
          <w:b w:val="0"/>
          <w:color w:val="auto"/>
          <w:sz w:val="32"/>
          <w:szCs w:val="32"/>
          <w:highlight w:val="none"/>
        </w:rPr>
        <w:br w:type="page"/>
      </w:r>
      <w:bookmarkStart w:id="17" w:name="_Toc2454"/>
      <w:r>
        <w:rPr>
          <w:rFonts w:hint="eastAsia" w:ascii="宋体" w:hAnsi="宋体" w:eastAsia="宋体" w:cs="宋体"/>
          <w:b w:val="0"/>
          <w:color w:val="auto"/>
          <w:sz w:val="32"/>
          <w:szCs w:val="32"/>
          <w:highlight w:val="none"/>
        </w:rPr>
        <w:t xml:space="preserve">第四章 </w:t>
      </w:r>
      <w:bookmarkEnd w:id="7"/>
      <w:r>
        <w:rPr>
          <w:rFonts w:hint="eastAsia" w:ascii="宋体" w:hAnsi="宋体" w:eastAsia="宋体" w:cs="宋体"/>
          <w:b w:val="0"/>
          <w:color w:val="auto"/>
          <w:sz w:val="32"/>
          <w:szCs w:val="32"/>
          <w:highlight w:val="none"/>
        </w:rPr>
        <w:t>合同条款</w:t>
      </w:r>
      <w:bookmarkEnd w:id="17"/>
    </w:p>
    <w:p w14:paraId="186CB55A">
      <w:pPr>
        <w:pStyle w:val="4"/>
        <w:rPr>
          <w:rFonts w:hint="eastAsia" w:ascii="宋体" w:hAnsi="宋体" w:eastAsia="宋体" w:cs="宋体"/>
          <w:b w:val="0"/>
          <w:color w:val="auto"/>
          <w:sz w:val="30"/>
          <w:szCs w:val="30"/>
          <w:highlight w:val="none"/>
        </w:rPr>
      </w:pPr>
      <w:bookmarkStart w:id="18" w:name="_Toc297029996"/>
      <w:bookmarkStart w:id="19" w:name="_Toc385249521"/>
      <w:r>
        <w:rPr>
          <w:rFonts w:hint="eastAsia" w:ascii="宋体" w:hAnsi="宋体" w:eastAsia="宋体" w:cs="宋体"/>
          <w:b w:val="0"/>
          <w:color w:val="auto"/>
          <w:sz w:val="30"/>
          <w:szCs w:val="30"/>
          <w:highlight w:val="none"/>
        </w:rPr>
        <w:t>一、合同条款</w:t>
      </w:r>
      <w:bookmarkEnd w:id="18"/>
      <w:bookmarkEnd w:id="19"/>
      <w:r>
        <w:rPr>
          <w:rFonts w:hint="eastAsia" w:ascii="宋体" w:hAnsi="宋体" w:eastAsia="宋体" w:cs="宋体"/>
          <w:b w:val="0"/>
          <w:color w:val="auto"/>
          <w:sz w:val="30"/>
          <w:szCs w:val="30"/>
          <w:highlight w:val="none"/>
        </w:rPr>
        <w:t>说明</w:t>
      </w:r>
    </w:p>
    <w:p w14:paraId="6E13ED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说明</w:t>
      </w:r>
    </w:p>
    <w:p w14:paraId="1C27C7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合同条款是采购人和供应商应共同遵守的合同条款，并作为双方签约的依据。请供应商认真阅读。 </w:t>
      </w:r>
    </w:p>
    <w:p w14:paraId="183353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本项目不允许负偏离，“不满足”和“部分满足”均属于负偏离，供应商须按照第六章采购合同偏离表格式进行填写，如果填写“不满足”和“部分满足”则视为其</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无效。</w:t>
      </w:r>
    </w:p>
    <w:p w14:paraId="12A64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涉及主要商务合同条款要求，供应商编写响应书和报价之用，并作为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后买卖双方签订合同的基础</w:t>
      </w:r>
      <w:r>
        <w:rPr>
          <w:rFonts w:hint="eastAsia" w:ascii="宋体" w:hAnsi="宋体" w:eastAsia="宋体" w:cs="宋体"/>
          <w:color w:val="auto"/>
          <w:sz w:val="24"/>
          <w:szCs w:val="24"/>
          <w:highlight w:val="none"/>
          <w:lang w:eastAsia="zh-CN"/>
        </w:rPr>
        <w:t>。</w:t>
      </w:r>
    </w:p>
    <w:p w14:paraId="6AF9117F">
      <w:pPr>
        <w:pStyle w:val="4"/>
        <w:jc w:val="center"/>
        <w:rPr>
          <w:rFonts w:hint="eastAsia"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br w:type="page"/>
      </w:r>
      <w:bookmarkStart w:id="20" w:name="_Toc297029997"/>
      <w:bookmarkStart w:id="21" w:name="_Toc385249522"/>
      <w:bookmarkStart w:id="22" w:name="_Toc357696409"/>
      <w:r>
        <w:rPr>
          <w:rFonts w:hint="eastAsia" w:ascii="宋体" w:hAnsi="宋体" w:eastAsia="宋体" w:cs="宋体"/>
          <w:b w:val="0"/>
          <w:color w:val="auto"/>
          <w:sz w:val="30"/>
          <w:szCs w:val="30"/>
          <w:highlight w:val="none"/>
        </w:rPr>
        <w:t>二、合同</w:t>
      </w:r>
      <w:bookmarkEnd w:id="20"/>
      <w:bookmarkEnd w:id="21"/>
      <w:r>
        <w:rPr>
          <w:rFonts w:hint="eastAsia" w:ascii="宋体" w:hAnsi="宋体" w:eastAsia="宋体" w:cs="宋体"/>
          <w:b w:val="0"/>
          <w:color w:val="auto"/>
          <w:sz w:val="30"/>
          <w:szCs w:val="30"/>
          <w:highlight w:val="none"/>
        </w:rPr>
        <w:t>模板</w:t>
      </w:r>
    </w:p>
    <w:p w14:paraId="450B8728">
      <w:pPr>
        <w:jc w:val="center"/>
        <w:rPr>
          <w:color w:val="auto"/>
          <w:sz w:val="56"/>
          <w:szCs w:val="56"/>
        </w:rPr>
      </w:pPr>
      <w:bookmarkStart w:id="23" w:name="_Hlk532851860"/>
      <w:r>
        <w:rPr>
          <w:rFonts w:hint="eastAsia"/>
          <w:color w:val="auto"/>
          <w:sz w:val="56"/>
          <w:szCs w:val="56"/>
        </w:rPr>
        <w:t>2025年数字江门网络建设有限公司资源管理系统维护项目采购合同</w:t>
      </w:r>
    </w:p>
    <w:p w14:paraId="2E01EEB5">
      <w:pPr>
        <w:pStyle w:val="27"/>
        <w:rPr>
          <w:color w:val="auto"/>
        </w:rPr>
      </w:pPr>
    </w:p>
    <w:p w14:paraId="742F62FE">
      <w:pPr>
        <w:pStyle w:val="27"/>
        <w:rPr>
          <w:color w:val="auto"/>
        </w:rPr>
      </w:pPr>
    </w:p>
    <w:p w14:paraId="0C93F296">
      <w:pPr>
        <w:pStyle w:val="27"/>
        <w:rPr>
          <w:color w:val="auto"/>
        </w:rPr>
      </w:pPr>
    </w:p>
    <w:p w14:paraId="3DF4C9F7">
      <w:pPr>
        <w:pStyle w:val="27"/>
        <w:rPr>
          <w:color w:val="auto"/>
        </w:rPr>
      </w:pPr>
    </w:p>
    <w:p w14:paraId="2718190D">
      <w:pPr>
        <w:pStyle w:val="27"/>
        <w:rPr>
          <w:color w:val="auto"/>
        </w:rPr>
      </w:pPr>
    </w:p>
    <w:p w14:paraId="2AB743BC">
      <w:pPr>
        <w:pStyle w:val="27"/>
        <w:rPr>
          <w:color w:val="auto"/>
        </w:rPr>
      </w:pPr>
    </w:p>
    <w:p w14:paraId="76332014">
      <w:pPr>
        <w:pStyle w:val="27"/>
        <w:rPr>
          <w:color w:val="auto"/>
        </w:rPr>
      </w:pPr>
    </w:p>
    <w:p w14:paraId="464D8600">
      <w:pPr>
        <w:pStyle w:val="27"/>
        <w:rPr>
          <w:color w:val="auto"/>
        </w:rPr>
      </w:pPr>
    </w:p>
    <w:p w14:paraId="69DC8928">
      <w:pPr>
        <w:snapToGrid w:val="0"/>
        <w:spacing w:line="360" w:lineRule="auto"/>
        <w:ind w:firstLine="964" w:firstLineChars="300"/>
        <w:outlineLvl w:val="0"/>
        <w:rPr>
          <w:rFonts w:ascii="仿宋" w:hAnsi="仿宋" w:eastAsia="仿宋" w:cs="仿宋"/>
          <w:b/>
          <w:color w:val="auto"/>
          <w:sz w:val="32"/>
          <w:szCs w:val="32"/>
        </w:rPr>
      </w:pPr>
      <w:r>
        <w:rPr>
          <w:rFonts w:hint="eastAsia" w:ascii="仿宋" w:hAnsi="仿宋" w:eastAsia="仿宋" w:cs="仿宋"/>
          <w:b/>
          <w:color w:val="auto"/>
          <w:sz w:val="32"/>
          <w:szCs w:val="32"/>
        </w:rPr>
        <w:t>甲方：数字江门网络建设有限公司</w:t>
      </w:r>
    </w:p>
    <w:p w14:paraId="568D3769">
      <w:pPr>
        <w:snapToGrid w:val="0"/>
        <w:spacing w:line="360" w:lineRule="auto"/>
        <w:ind w:firstLine="964" w:firstLineChars="300"/>
        <w:outlineLvl w:val="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乙方：</w:t>
      </w:r>
      <w:r>
        <w:rPr>
          <w:rFonts w:hint="eastAsia" w:ascii="仿宋" w:hAnsi="仿宋" w:eastAsia="仿宋" w:cs="仿宋"/>
          <w:b/>
          <w:color w:val="auto"/>
          <w:sz w:val="32"/>
          <w:szCs w:val="32"/>
          <w:lang w:val="en-US" w:eastAsia="zh-CN"/>
        </w:rPr>
        <w:t>X</w:t>
      </w:r>
    </w:p>
    <w:p w14:paraId="2E3319F8">
      <w:pPr>
        <w:autoSpaceDE w:val="0"/>
        <w:autoSpaceDN w:val="0"/>
        <w:adjustRightInd w:val="0"/>
        <w:spacing w:line="360" w:lineRule="auto"/>
        <w:jc w:val="left"/>
        <w:rPr>
          <w:rFonts w:ascii="仿宋" w:hAnsi="仿宋" w:eastAsia="仿宋" w:cs="宋体"/>
          <w:color w:val="auto"/>
          <w:kern w:val="0"/>
          <w:sz w:val="32"/>
          <w:szCs w:val="32"/>
        </w:rPr>
      </w:pPr>
    </w:p>
    <w:p w14:paraId="12EDD5C2">
      <w:pPr>
        <w:wordWrap w:val="0"/>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ascii="仿宋" w:hAnsi="仿宋" w:eastAsia="仿宋" w:cs="宋体"/>
          <w:color w:val="auto"/>
          <w:kern w:val="0"/>
          <w:sz w:val="32"/>
          <w:szCs w:val="32"/>
        </w:rPr>
        <w:br w:type="page"/>
      </w:r>
      <w:r>
        <w:rPr>
          <w:rFonts w:hint="eastAsia" w:ascii="仿宋" w:hAnsi="仿宋" w:eastAsia="仿宋" w:cs="宋体"/>
          <w:color w:val="auto"/>
          <w:kern w:val="0"/>
          <w:sz w:val="32"/>
          <w:szCs w:val="32"/>
        </w:rPr>
        <w:t>甲乙双方根据《中华人民共和国民法典》、《中华人民共和国政府采购法》等有关法律法规的规定，按照</w:t>
      </w:r>
      <w:r>
        <w:rPr>
          <w:rFonts w:ascii="仿宋" w:hAnsi="仿宋" w:eastAsia="仿宋" w:cs="宋体"/>
          <w:color w:val="auto"/>
          <w:kern w:val="0"/>
          <w:sz w:val="32"/>
          <w:szCs w:val="32"/>
        </w:rPr>
        <w:t>2025</w:t>
      </w:r>
      <w:r>
        <w:rPr>
          <w:rFonts w:hint="eastAsia" w:ascii="仿宋" w:hAnsi="仿宋" w:eastAsia="仿宋" w:cs="宋体"/>
          <w:color w:val="auto"/>
          <w:kern w:val="0"/>
          <w:sz w:val="32"/>
          <w:szCs w:val="32"/>
        </w:rPr>
        <w:t>年</w:t>
      </w:r>
      <w:r>
        <w:rPr>
          <w:rFonts w:ascii="仿宋" w:hAnsi="仿宋" w:eastAsia="仿宋" w:cs="宋体"/>
          <w:color w:val="auto"/>
          <w:kern w:val="0"/>
          <w:sz w:val="32"/>
          <w:szCs w:val="32"/>
        </w:rPr>
        <w:t>3</w:t>
      </w:r>
      <w:r>
        <w:rPr>
          <w:rFonts w:hint="eastAsia" w:ascii="仿宋" w:hAnsi="仿宋" w:eastAsia="仿宋" w:cs="宋体"/>
          <w:color w:val="auto"/>
          <w:kern w:val="0"/>
          <w:sz w:val="32"/>
          <w:szCs w:val="32"/>
        </w:rPr>
        <w:t>月</w:t>
      </w:r>
      <w:r>
        <w:rPr>
          <w:rFonts w:ascii="仿宋" w:hAnsi="仿宋" w:eastAsia="仿宋" w:cs="宋体"/>
          <w:color w:val="auto"/>
          <w:kern w:val="0"/>
          <w:sz w:val="32"/>
          <w:szCs w:val="32"/>
        </w:rPr>
        <w:t>4</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eastAsia="zh-CN"/>
        </w:rPr>
        <w:t>出具的关于</w:t>
      </w:r>
      <w:r>
        <w:rPr>
          <w:rFonts w:hint="eastAsia" w:ascii="仿宋" w:hAnsi="仿宋" w:eastAsia="仿宋" w:cs="宋体"/>
          <w:color w:val="auto"/>
          <w:kern w:val="0"/>
          <w:sz w:val="32"/>
          <w:szCs w:val="32"/>
          <w:u w:val="single"/>
        </w:rPr>
        <w:t>2025年数字江门网络建设有限公司资源管理系统维护项目</w:t>
      </w:r>
      <w:r>
        <w:rPr>
          <w:rFonts w:hint="eastAsia" w:ascii="仿宋" w:hAnsi="仿宋" w:eastAsia="仿宋" w:cs="宋体"/>
          <w:color w:val="auto"/>
          <w:kern w:val="0"/>
          <w:sz w:val="32"/>
          <w:szCs w:val="32"/>
        </w:rPr>
        <w:t>的采购文件、成交通知书的要求，经双方协商一致，订立合同如下：</w:t>
      </w:r>
    </w:p>
    <w:p w14:paraId="3BF0C06A">
      <w:pPr>
        <w:autoSpaceDE w:val="0"/>
        <w:autoSpaceDN w:val="0"/>
        <w:adjustRightInd w:val="0"/>
        <w:spacing w:line="360" w:lineRule="auto"/>
        <w:ind w:firstLine="643" w:firstLineChars="200"/>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 xml:space="preserve">第一条 </w:t>
      </w:r>
      <w:r>
        <w:rPr>
          <w:rFonts w:ascii="仿宋" w:hAnsi="仿宋" w:eastAsia="仿宋" w:cs="宋体"/>
          <w:b/>
          <w:bCs/>
          <w:color w:val="auto"/>
          <w:kern w:val="0"/>
          <w:sz w:val="32"/>
          <w:szCs w:val="32"/>
        </w:rPr>
        <w:t xml:space="preserve"> </w:t>
      </w:r>
      <w:r>
        <w:rPr>
          <w:rFonts w:hint="eastAsia" w:ascii="仿宋" w:hAnsi="仿宋" w:eastAsia="仿宋" w:cs="宋体"/>
          <w:b/>
          <w:bCs/>
          <w:color w:val="auto"/>
          <w:kern w:val="0"/>
          <w:sz w:val="32"/>
          <w:szCs w:val="32"/>
        </w:rPr>
        <w:t>项目的名称、项目总价和项目产品的清单（名称、数量、规格、单价、型号、品牌和技术指标等）</w:t>
      </w:r>
    </w:p>
    <w:p w14:paraId="7399F2CF">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（一）项目名称：</w:t>
      </w:r>
      <w:r>
        <w:rPr>
          <w:rFonts w:hint="eastAsia" w:ascii="仿宋" w:hAnsi="仿宋" w:eastAsia="仿宋" w:cs="宋体"/>
          <w:color w:val="auto"/>
          <w:kern w:val="0"/>
          <w:sz w:val="32"/>
          <w:szCs w:val="32"/>
          <w:u w:val="single"/>
        </w:rPr>
        <w:t>2025年数字江门网络建设有限公司资源管理系统维护项目。</w:t>
      </w:r>
    </w:p>
    <w:p w14:paraId="180BED8E">
      <w:pPr>
        <w:spacing w:line="360" w:lineRule="auto"/>
        <w:ind w:firstLine="640" w:firstLineChars="200"/>
        <w:rPr>
          <w:rFonts w:ascii="仿宋" w:hAnsi="仿宋" w:eastAsia="仿宋"/>
          <w:color w:val="auto"/>
          <w:sz w:val="32"/>
          <w:szCs w:val="32"/>
        </w:rPr>
      </w:pPr>
      <w:r>
        <w:rPr>
          <w:rFonts w:hint="eastAsia" w:ascii="仿宋" w:hAnsi="仿宋" w:eastAsia="仿宋" w:cs="宋体"/>
          <w:color w:val="auto"/>
          <w:kern w:val="0"/>
          <w:sz w:val="32"/>
          <w:szCs w:val="32"/>
        </w:rPr>
        <w:t>（二）项目总价是完成项目的含税全包价，所有价格变动的风险均由乙方承担，甲方不需再向乙方支付任何费用。所有款项均以人民币结算，支付方式可为支票、电汇方式。</w:t>
      </w:r>
    </w:p>
    <w:p w14:paraId="06C2E41E">
      <w:pPr>
        <w:widowControl/>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项目总价为（小写）</w:t>
      </w:r>
      <w:r>
        <w:rPr>
          <w:rFonts w:eastAsia="仿宋" w:cs="Calibri"/>
          <w:color w:val="auto"/>
          <w:kern w:val="0"/>
          <w:sz w:val="32"/>
          <w:szCs w:val="32"/>
          <w:u w:val="single"/>
        </w:rPr>
        <w:t>¥</w:t>
      </w:r>
      <w:r>
        <w:rPr>
          <w:rFonts w:hint="eastAsia" w:ascii="仿宋" w:hAnsi="仿宋" w:eastAsia="仿宋" w:cs="宋体"/>
          <w:color w:val="auto"/>
          <w:sz w:val="32"/>
          <w:szCs w:val="32"/>
          <w:u w:val="single"/>
          <w:lang w:val="en-US" w:eastAsia="zh-CN"/>
        </w:rPr>
        <w:t>X</w:t>
      </w:r>
      <w:r>
        <w:rPr>
          <w:rFonts w:hint="eastAsia" w:ascii="仿宋" w:hAnsi="仿宋" w:eastAsia="仿宋" w:cs="宋体"/>
          <w:color w:val="auto"/>
          <w:kern w:val="0"/>
          <w:sz w:val="32"/>
          <w:szCs w:val="32"/>
        </w:rPr>
        <w:t>，（大写）</w:t>
      </w:r>
      <w:r>
        <w:rPr>
          <w:rFonts w:hint="eastAsia" w:ascii="仿宋" w:hAnsi="仿宋" w:eastAsia="仿宋" w:cs="宋体"/>
          <w:color w:val="auto"/>
          <w:kern w:val="0"/>
          <w:sz w:val="32"/>
          <w:szCs w:val="32"/>
          <w:u w:val="single"/>
        </w:rPr>
        <w:t>人民币</w:t>
      </w:r>
      <w:r>
        <w:rPr>
          <w:rFonts w:hint="eastAsia" w:ascii="仿宋" w:hAnsi="仿宋" w:eastAsia="仿宋" w:cs="宋体"/>
          <w:color w:val="auto"/>
          <w:kern w:val="0"/>
          <w:sz w:val="32"/>
          <w:szCs w:val="32"/>
          <w:u w:val="single"/>
          <w:lang w:val="en-US" w:eastAsia="zh-CN"/>
        </w:rPr>
        <w:t>X</w:t>
      </w:r>
      <w:r>
        <w:rPr>
          <w:rFonts w:hint="eastAsia" w:ascii="仿宋" w:hAnsi="仿宋" w:eastAsia="仿宋" w:cs="宋体"/>
          <w:color w:val="auto"/>
          <w:kern w:val="0"/>
          <w:sz w:val="32"/>
          <w:szCs w:val="32"/>
          <w:u w:val="single"/>
        </w:rPr>
        <w:t>元整</w:t>
      </w:r>
      <w:r>
        <w:rPr>
          <w:rFonts w:hint="eastAsia" w:ascii="仿宋" w:hAnsi="仿宋" w:eastAsia="仿宋" w:cs="宋体"/>
          <w:color w:val="auto"/>
          <w:kern w:val="0"/>
          <w:sz w:val="32"/>
          <w:szCs w:val="32"/>
        </w:rPr>
        <w:t>；其中不含税金额</w:t>
      </w:r>
      <w:r>
        <w:rPr>
          <w:rFonts w:eastAsia="仿宋" w:cs="Calibri"/>
          <w:color w:val="auto"/>
          <w:sz w:val="32"/>
          <w:szCs w:val="32"/>
          <w:u w:val="single"/>
        </w:rPr>
        <w:t>¥</w:t>
      </w:r>
      <w:r>
        <w:rPr>
          <w:rFonts w:hint="eastAsia" w:ascii="仿宋" w:hAnsi="仿宋" w:eastAsia="仿宋" w:cs="宋体"/>
          <w:color w:val="auto"/>
          <w:sz w:val="32"/>
          <w:szCs w:val="32"/>
          <w:u w:val="single"/>
          <w:lang w:val="en-US" w:eastAsia="zh-CN"/>
        </w:rPr>
        <w:t>X</w:t>
      </w:r>
      <w:r>
        <w:rPr>
          <w:rFonts w:hint="eastAsia" w:ascii="仿宋" w:hAnsi="仿宋" w:eastAsia="仿宋" w:cs="宋体"/>
          <w:color w:val="auto"/>
          <w:kern w:val="0"/>
          <w:sz w:val="32"/>
          <w:szCs w:val="32"/>
        </w:rPr>
        <w:t>元，（大写）</w:t>
      </w:r>
      <w:r>
        <w:rPr>
          <w:rFonts w:hint="eastAsia" w:ascii="仿宋" w:hAnsi="仿宋" w:eastAsia="仿宋" w:cs="宋体"/>
          <w:color w:val="auto"/>
          <w:kern w:val="0"/>
          <w:sz w:val="32"/>
          <w:szCs w:val="32"/>
          <w:u w:val="single"/>
        </w:rPr>
        <w:t>人民币</w:t>
      </w:r>
      <w:r>
        <w:rPr>
          <w:rFonts w:hint="eastAsia" w:ascii="仿宋" w:hAnsi="仿宋" w:eastAsia="仿宋" w:cs="宋体"/>
          <w:color w:val="auto"/>
          <w:kern w:val="0"/>
          <w:sz w:val="32"/>
          <w:szCs w:val="32"/>
          <w:u w:val="single"/>
          <w:lang w:val="en-US" w:eastAsia="zh-CN"/>
        </w:rPr>
        <w:t>X</w:t>
      </w:r>
      <w:r>
        <w:rPr>
          <w:rFonts w:hint="eastAsia" w:ascii="仿宋" w:hAnsi="仿宋" w:eastAsia="仿宋" w:cs="宋体"/>
          <w:color w:val="auto"/>
          <w:kern w:val="0"/>
          <w:sz w:val="32"/>
          <w:szCs w:val="32"/>
        </w:rPr>
        <w:t>，增值税税额</w:t>
      </w:r>
      <w:r>
        <w:rPr>
          <w:rFonts w:eastAsia="仿宋" w:cs="Calibri"/>
          <w:color w:val="auto"/>
          <w:sz w:val="32"/>
          <w:szCs w:val="32"/>
          <w:u w:val="single"/>
        </w:rPr>
        <w:t>¥</w:t>
      </w:r>
      <w:r>
        <w:rPr>
          <w:rFonts w:hint="eastAsia" w:ascii="仿宋" w:hAnsi="仿宋" w:eastAsia="仿宋" w:cs="宋体"/>
          <w:color w:val="auto"/>
          <w:sz w:val="32"/>
          <w:szCs w:val="32"/>
          <w:u w:val="single"/>
          <w:lang w:val="en-US" w:eastAsia="zh-CN"/>
        </w:rPr>
        <w:t>X</w:t>
      </w:r>
      <w:r>
        <w:rPr>
          <w:rFonts w:hint="eastAsia" w:ascii="仿宋" w:hAnsi="仿宋" w:eastAsia="仿宋" w:cs="宋体"/>
          <w:color w:val="auto"/>
          <w:kern w:val="0"/>
          <w:sz w:val="32"/>
          <w:szCs w:val="32"/>
        </w:rPr>
        <w:t>元,（大写）人民币</w:t>
      </w:r>
      <w:r>
        <w:rPr>
          <w:rFonts w:hint="eastAsia" w:ascii="仿宋" w:hAnsi="仿宋" w:eastAsia="仿宋" w:cs="宋体"/>
          <w:color w:val="auto"/>
          <w:kern w:val="0"/>
          <w:sz w:val="32"/>
          <w:szCs w:val="32"/>
          <w:u w:val="single"/>
          <w:lang w:val="en-US" w:eastAsia="zh-CN"/>
        </w:rPr>
        <w:t>X</w:t>
      </w:r>
      <w:r>
        <w:rPr>
          <w:rFonts w:hint="eastAsia" w:ascii="仿宋" w:hAnsi="仿宋" w:eastAsia="仿宋" w:cs="宋体"/>
          <w:color w:val="auto"/>
          <w:kern w:val="0"/>
          <w:sz w:val="32"/>
          <w:szCs w:val="32"/>
        </w:rPr>
        <w:t>，提供税率为</w:t>
      </w:r>
      <w:r>
        <w:rPr>
          <w:rFonts w:ascii="仿宋" w:hAnsi="仿宋" w:eastAsia="仿宋" w:cs="宋体"/>
          <w:color w:val="auto"/>
          <w:kern w:val="0"/>
          <w:sz w:val="32"/>
          <w:szCs w:val="32"/>
          <w:u w:val="single"/>
        </w:rPr>
        <w:t>6</w:t>
      </w:r>
      <w:r>
        <w:rPr>
          <w:rFonts w:hint="eastAsia" w:ascii="仿宋" w:hAnsi="仿宋" w:eastAsia="仿宋" w:cs="宋体"/>
          <w:color w:val="auto"/>
          <w:kern w:val="0"/>
          <w:sz w:val="32"/>
          <w:szCs w:val="32"/>
          <w:u w:val="single"/>
        </w:rPr>
        <w:t>%</w:t>
      </w:r>
      <w:r>
        <w:rPr>
          <w:rFonts w:hint="eastAsia" w:ascii="仿宋" w:hAnsi="仿宋" w:eastAsia="仿宋" w:cs="宋体"/>
          <w:color w:val="auto"/>
          <w:kern w:val="0"/>
          <w:sz w:val="32"/>
          <w:szCs w:val="32"/>
        </w:rPr>
        <w:t>的增值税专用发票。</w:t>
      </w:r>
    </w:p>
    <w:p w14:paraId="05348749">
      <w:pPr>
        <w:numPr>
          <w:ilvl w:val="255"/>
          <w:numId w:val="0"/>
        </w:numPr>
        <w:autoSpaceDE w:val="0"/>
        <w:autoSpaceDN w:val="0"/>
        <w:adjustRightInd w:val="0"/>
        <w:spacing w:line="360" w:lineRule="auto"/>
        <w:ind w:firstLine="643" w:firstLineChars="200"/>
        <w:jc w:val="left"/>
        <w:rPr>
          <w:rFonts w:hint="eastAsia" w:ascii="仿宋" w:hAnsi="仿宋" w:eastAsia="仿宋" w:cs="宋体"/>
          <w:b/>
          <w:bCs/>
          <w:color w:val="auto"/>
          <w:kern w:val="0"/>
          <w:sz w:val="32"/>
          <w:szCs w:val="32"/>
        </w:rPr>
      </w:pPr>
      <w:r>
        <w:rPr>
          <w:rFonts w:hint="eastAsia" w:ascii="仿宋" w:hAnsi="仿宋" w:eastAsia="仿宋" w:cs="宋体"/>
          <w:b/>
          <w:bCs/>
          <w:color w:val="auto"/>
          <w:kern w:val="0"/>
          <w:sz w:val="32"/>
          <w:szCs w:val="32"/>
        </w:rPr>
        <w:t>第二条 项目主要内容</w:t>
      </w:r>
    </w:p>
    <w:p w14:paraId="59F3D3B8">
      <w:pPr>
        <w:pStyle w:val="2"/>
        <w:ind w:left="0" w:leftChars="0" w:firstLine="643" w:firstLineChars="200"/>
        <w:rPr>
          <w:rFonts w:ascii="仿宋" w:hAnsi="仿宋" w:eastAsia="仿宋"/>
          <w:b/>
          <w:bCs/>
          <w:color w:val="auto"/>
          <w:sz w:val="32"/>
          <w:szCs w:val="32"/>
        </w:rPr>
      </w:pPr>
      <w:r>
        <w:rPr>
          <w:rFonts w:hint="eastAsia" w:ascii="仿宋" w:hAnsi="仿宋" w:eastAsia="仿宋"/>
          <w:b/>
          <w:bCs/>
          <w:color w:val="auto"/>
          <w:sz w:val="32"/>
          <w:szCs w:val="32"/>
        </w:rPr>
        <w:t>提供资源管理平台维护服务：</w:t>
      </w:r>
    </w:p>
    <w:p w14:paraId="7A0E1A0C">
      <w:pPr>
        <w:ind w:firstLine="640" w:firstLineChars="200"/>
        <w:rPr>
          <w:rFonts w:ascii="仿宋" w:hAnsi="仿宋" w:eastAsia="仿宋"/>
          <w:color w:val="auto"/>
          <w:sz w:val="32"/>
          <w:szCs w:val="32"/>
        </w:rPr>
      </w:pPr>
      <w:r>
        <w:rPr>
          <w:rFonts w:hint="eastAsia" w:ascii="仿宋" w:hAnsi="仿宋" w:eastAsia="仿宋"/>
          <w:color w:val="auto"/>
          <w:sz w:val="32"/>
          <w:szCs w:val="32"/>
        </w:rPr>
        <w:t>1、资源管理服务，包括有线网络设备、服务器、数据库、中间件、虚拟化、存储、综合可视化管理等资源的添加删除终端、配置、管理、优化、适应性维护、排障等服务；</w:t>
      </w:r>
    </w:p>
    <w:p w14:paraId="0A0A4742">
      <w:pPr>
        <w:ind w:firstLine="640" w:firstLineChars="200"/>
        <w:rPr>
          <w:rFonts w:ascii="仿宋" w:hAnsi="仿宋" w:eastAsia="仿宋"/>
          <w:color w:val="auto"/>
          <w:sz w:val="32"/>
          <w:szCs w:val="32"/>
        </w:rPr>
      </w:pPr>
      <w:r>
        <w:rPr>
          <w:rFonts w:hint="eastAsia" w:ascii="仿宋" w:hAnsi="仿宋" w:eastAsia="仿宋"/>
          <w:color w:val="auto"/>
          <w:sz w:val="32"/>
          <w:szCs w:val="32"/>
        </w:rPr>
        <w:t>2、机房监控管理服务，保障系统的正常使用。每月提供运维监控管理平台中，已接入机房的告警和报表服务，监控内容包括：温湿度、烟感、水浸、空调、风机、照明、粉尘、电量仪、电量、电流、UPS、电池组、智能配电柜、交流配电屏、直流配电屏、配电空开、防雷、发电机、电气火灾探测器、烟感、温感、消防报警机、视频、门禁、红外、门磁、玻璃破碎、机柜等。每周进行一次平台检测，内容主要包括平台上显示的设备状态检查、空间可视化、配线可视化、环境监测可视化、设备可视化、机房环境指标列表、机房环境数据对接、机房环境监控元素、机房UPS监控卡片、机房环境监控可视化的数据分析及优化，及时发现和排除各类隐患、故障保持运维管理平台良好状态。并根据客户使用情况不限制工作日进行远程或上门调试测试工作。</w:t>
      </w:r>
    </w:p>
    <w:p w14:paraId="475C5D0F">
      <w:pPr>
        <w:ind w:firstLine="640" w:firstLineChars="200"/>
        <w:rPr>
          <w:rFonts w:ascii="仿宋" w:hAnsi="仿宋" w:eastAsia="仿宋"/>
          <w:color w:val="auto"/>
          <w:sz w:val="32"/>
          <w:szCs w:val="32"/>
        </w:rPr>
      </w:pPr>
      <w:r>
        <w:rPr>
          <w:rFonts w:hint="eastAsia" w:ascii="仿宋" w:hAnsi="仿宋" w:eastAsia="仿宋"/>
          <w:color w:val="auto"/>
          <w:sz w:val="32"/>
          <w:szCs w:val="32"/>
        </w:rPr>
        <w:t>3、维护期内每2个月一次整体系统的现场巡检（10个机房，由采购方指定）；</w:t>
      </w:r>
    </w:p>
    <w:p w14:paraId="3D6AD720">
      <w:pPr>
        <w:ind w:firstLine="640" w:firstLineChars="200"/>
        <w:rPr>
          <w:rFonts w:ascii="仿宋" w:hAnsi="仿宋" w:eastAsia="仿宋"/>
          <w:color w:val="auto"/>
          <w:sz w:val="32"/>
          <w:szCs w:val="32"/>
        </w:rPr>
      </w:pPr>
      <w:r>
        <w:rPr>
          <w:rFonts w:hint="eastAsia" w:ascii="仿宋" w:hAnsi="仿宋" w:eastAsia="仿宋"/>
          <w:color w:val="auto"/>
          <w:sz w:val="32"/>
          <w:szCs w:val="32"/>
        </w:rPr>
        <w:t>4、提供7*24（每周7天，24小时工作时段）服务电话，对于系统瘫痪或重要系统故障，要求工程师到场响应时间小于2小时；</w:t>
      </w:r>
    </w:p>
    <w:p w14:paraId="46CBB5D3">
      <w:pPr>
        <w:ind w:firstLine="640" w:firstLineChars="200"/>
        <w:rPr>
          <w:color w:val="auto"/>
          <w:sz w:val="32"/>
          <w:szCs w:val="32"/>
        </w:rPr>
      </w:pPr>
      <w:r>
        <w:rPr>
          <w:rFonts w:hint="eastAsia" w:ascii="仿宋" w:hAnsi="仿宋" w:eastAsia="仿宋"/>
          <w:color w:val="auto"/>
          <w:sz w:val="32"/>
          <w:szCs w:val="32"/>
        </w:rPr>
        <w:t>5、在服务期间向业主单位提供指导和培训，培训要求以业主为准。</w:t>
      </w:r>
    </w:p>
    <w:p w14:paraId="29819799">
      <w:pPr>
        <w:autoSpaceDE w:val="0"/>
        <w:autoSpaceDN w:val="0"/>
        <w:adjustRightInd w:val="0"/>
        <w:spacing w:line="360" w:lineRule="auto"/>
        <w:ind w:firstLine="643" w:firstLineChars="200"/>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 xml:space="preserve">第三条 </w:t>
      </w:r>
      <w:r>
        <w:rPr>
          <w:rFonts w:ascii="仿宋" w:hAnsi="仿宋" w:eastAsia="仿宋" w:cs="宋体"/>
          <w:b/>
          <w:bCs/>
          <w:color w:val="auto"/>
          <w:kern w:val="0"/>
          <w:sz w:val="32"/>
          <w:szCs w:val="32"/>
        </w:rPr>
        <w:t xml:space="preserve"> </w:t>
      </w:r>
      <w:r>
        <w:rPr>
          <w:rFonts w:hint="eastAsia" w:ascii="仿宋" w:hAnsi="仿宋" w:eastAsia="仿宋" w:cs="宋体"/>
          <w:b/>
          <w:bCs/>
          <w:color w:val="auto"/>
          <w:kern w:val="0"/>
          <w:sz w:val="32"/>
          <w:szCs w:val="32"/>
        </w:rPr>
        <w:t>产品的质量要求、售后服务及损害赔偿</w:t>
      </w:r>
    </w:p>
    <w:p w14:paraId="6038AA2C">
      <w:pPr>
        <w:numPr>
          <w:ilvl w:val="0"/>
          <w:numId w:val="4"/>
        </w:numPr>
        <w:autoSpaceDE w:val="0"/>
        <w:autoSpaceDN w:val="0"/>
        <w:adjustRightInd w:val="0"/>
        <w:spacing w:line="360" w:lineRule="auto"/>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按照采购文件、成交通知书和合同约定的要求执行。</w:t>
      </w:r>
    </w:p>
    <w:p w14:paraId="719D4C3B">
      <w:pPr>
        <w:numPr>
          <w:ilvl w:val="0"/>
          <w:numId w:val="4"/>
        </w:numPr>
        <w:autoSpaceDE w:val="0"/>
        <w:autoSpaceDN w:val="0"/>
        <w:adjustRightInd w:val="0"/>
        <w:spacing w:line="360" w:lineRule="auto"/>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服务要求：</w:t>
      </w:r>
    </w:p>
    <w:p w14:paraId="5471099E">
      <w:pPr>
        <w:autoSpaceDE w:val="0"/>
        <w:autoSpaceDN w:val="0"/>
        <w:adjustRightInd w:val="0"/>
        <w:spacing w:line="360" w:lineRule="auto"/>
        <w:ind w:firstLine="640" w:firstLineChars="200"/>
        <w:jc w:val="left"/>
        <w:rPr>
          <w:rFonts w:ascii="仿宋" w:hAnsi="仿宋" w:eastAsia="仿宋" w:cs="宋体"/>
          <w:color w:val="auto"/>
          <w:kern w:val="0"/>
          <w:sz w:val="32"/>
          <w:szCs w:val="32"/>
          <w:lang w:val="zh-CN"/>
        </w:rPr>
      </w:pPr>
      <w:r>
        <w:rPr>
          <w:rFonts w:hint="eastAsia" w:ascii="仿宋" w:hAnsi="仿宋" w:eastAsia="仿宋" w:cs="宋体"/>
          <w:color w:val="auto"/>
          <w:kern w:val="0"/>
          <w:sz w:val="32"/>
          <w:szCs w:val="32"/>
          <w:lang w:val="zh-CN"/>
        </w:rPr>
        <w:t>（1）服务原则：</w:t>
      </w:r>
    </w:p>
    <w:p w14:paraId="2264C050">
      <w:pPr>
        <w:autoSpaceDE w:val="0"/>
        <w:autoSpaceDN w:val="0"/>
        <w:adjustRightInd w:val="0"/>
        <w:spacing w:line="360" w:lineRule="auto"/>
        <w:ind w:firstLine="640" w:firstLineChars="200"/>
        <w:jc w:val="left"/>
        <w:rPr>
          <w:rFonts w:ascii="仿宋" w:hAnsi="仿宋" w:eastAsia="仿宋" w:cs="宋体"/>
          <w:color w:val="auto"/>
          <w:kern w:val="0"/>
          <w:sz w:val="32"/>
          <w:szCs w:val="32"/>
          <w:lang w:val="zh-CN"/>
        </w:rPr>
      </w:pPr>
      <w:r>
        <w:rPr>
          <w:rFonts w:hint="eastAsia" w:ascii="仿宋" w:hAnsi="仿宋" w:eastAsia="仿宋" w:cs="宋体"/>
          <w:color w:val="auto"/>
          <w:kern w:val="0"/>
          <w:sz w:val="32"/>
          <w:szCs w:val="32"/>
          <w:lang w:val="zh-CN"/>
        </w:rPr>
        <w:t>1、符合性原则：应符合国家网络安全相关法律法规。</w:t>
      </w:r>
    </w:p>
    <w:p w14:paraId="0578C6C7">
      <w:pPr>
        <w:autoSpaceDE w:val="0"/>
        <w:autoSpaceDN w:val="0"/>
        <w:adjustRightInd w:val="0"/>
        <w:spacing w:line="360" w:lineRule="auto"/>
        <w:ind w:firstLine="640" w:firstLineChars="200"/>
        <w:jc w:val="left"/>
        <w:rPr>
          <w:rFonts w:ascii="仿宋" w:hAnsi="仿宋" w:eastAsia="仿宋" w:cs="宋体"/>
          <w:color w:val="auto"/>
          <w:kern w:val="0"/>
          <w:sz w:val="32"/>
          <w:szCs w:val="32"/>
          <w:lang w:val="zh-CN"/>
        </w:rPr>
      </w:pPr>
      <w:r>
        <w:rPr>
          <w:rFonts w:hint="eastAsia" w:ascii="仿宋" w:hAnsi="仿宋" w:eastAsia="仿宋" w:cs="宋体"/>
          <w:color w:val="auto"/>
          <w:kern w:val="0"/>
          <w:sz w:val="32"/>
          <w:szCs w:val="32"/>
          <w:lang w:val="zh-CN"/>
        </w:rPr>
        <w:t>2、标准性原则：应依据国内、国际的相关标准进行。</w:t>
      </w:r>
    </w:p>
    <w:p w14:paraId="5799EABA">
      <w:pPr>
        <w:autoSpaceDE w:val="0"/>
        <w:autoSpaceDN w:val="0"/>
        <w:adjustRightInd w:val="0"/>
        <w:spacing w:line="360" w:lineRule="auto"/>
        <w:ind w:firstLine="640" w:firstLineChars="200"/>
        <w:jc w:val="left"/>
        <w:rPr>
          <w:rFonts w:ascii="仿宋" w:hAnsi="仿宋" w:eastAsia="仿宋" w:cs="宋体"/>
          <w:color w:val="auto"/>
          <w:kern w:val="0"/>
          <w:sz w:val="32"/>
          <w:szCs w:val="32"/>
          <w:lang w:val="zh-CN"/>
        </w:rPr>
      </w:pPr>
      <w:r>
        <w:rPr>
          <w:rFonts w:hint="eastAsia" w:ascii="仿宋" w:hAnsi="仿宋" w:eastAsia="仿宋" w:cs="宋体"/>
          <w:color w:val="auto"/>
          <w:kern w:val="0"/>
          <w:sz w:val="32"/>
          <w:szCs w:val="32"/>
          <w:lang w:val="zh-CN"/>
        </w:rPr>
        <w:t>3、规范性原则：项目实施应由专业的网络安全服务人员依照规范的操作流程进行，在实施之前将详细量化出每项测评内容，对操作过程和结果提供规范的记录，以便于项目的跟踪和控制。</w:t>
      </w:r>
    </w:p>
    <w:p w14:paraId="2069D9C8">
      <w:pPr>
        <w:autoSpaceDE w:val="0"/>
        <w:autoSpaceDN w:val="0"/>
        <w:adjustRightInd w:val="0"/>
        <w:spacing w:line="360" w:lineRule="auto"/>
        <w:ind w:firstLine="640" w:firstLineChars="200"/>
        <w:jc w:val="left"/>
        <w:rPr>
          <w:rFonts w:ascii="仿宋" w:hAnsi="仿宋" w:eastAsia="仿宋" w:cs="宋体"/>
          <w:color w:val="auto"/>
          <w:kern w:val="0"/>
          <w:sz w:val="32"/>
          <w:szCs w:val="32"/>
          <w:lang w:val="zh-CN"/>
        </w:rPr>
      </w:pPr>
      <w:r>
        <w:rPr>
          <w:rFonts w:hint="eastAsia" w:ascii="仿宋" w:hAnsi="仿宋" w:eastAsia="仿宋" w:cs="宋体"/>
          <w:color w:val="auto"/>
          <w:kern w:val="0"/>
          <w:sz w:val="32"/>
          <w:szCs w:val="32"/>
          <w:lang w:val="zh-CN"/>
        </w:rPr>
        <w:t>4、可控性原则：项目实施的方法和过程要在双方认可的范围之内，实施进度要按照进度表进度的安排，保证项目实施的可控性。</w:t>
      </w:r>
    </w:p>
    <w:p w14:paraId="533A6991">
      <w:pPr>
        <w:autoSpaceDE w:val="0"/>
        <w:autoSpaceDN w:val="0"/>
        <w:adjustRightInd w:val="0"/>
        <w:spacing w:line="360" w:lineRule="auto"/>
        <w:ind w:firstLine="640" w:firstLineChars="200"/>
        <w:jc w:val="left"/>
        <w:rPr>
          <w:rFonts w:ascii="仿宋" w:hAnsi="仿宋" w:eastAsia="仿宋" w:cs="宋体"/>
          <w:color w:val="auto"/>
          <w:kern w:val="0"/>
          <w:sz w:val="32"/>
          <w:szCs w:val="32"/>
          <w:lang w:val="zh-CN"/>
        </w:rPr>
      </w:pPr>
      <w:r>
        <w:rPr>
          <w:rFonts w:hint="eastAsia" w:ascii="仿宋" w:hAnsi="仿宋" w:eastAsia="仿宋" w:cs="宋体"/>
          <w:color w:val="auto"/>
          <w:kern w:val="0"/>
          <w:sz w:val="32"/>
          <w:szCs w:val="32"/>
          <w:lang w:val="zh-CN"/>
        </w:rPr>
        <w:t>5、最小影响原则：项目实施工作应尽可能小的影响网络和信息系统的正常运行，不能对信息系统的运行和业务的正常提供产生显著影响。</w:t>
      </w:r>
    </w:p>
    <w:p w14:paraId="1D970A9F">
      <w:pPr>
        <w:autoSpaceDE w:val="0"/>
        <w:autoSpaceDN w:val="0"/>
        <w:adjustRightInd w:val="0"/>
        <w:spacing w:line="360" w:lineRule="auto"/>
        <w:ind w:firstLine="640" w:firstLineChars="200"/>
        <w:jc w:val="left"/>
        <w:rPr>
          <w:rFonts w:ascii="仿宋" w:hAnsi="仿宋" w:eastAsia="仿宋" w:cs="宋体"/>
          <w:color w:val="auto"/>
          <w:kern w:val="0"/>
          <w:sz w:val="32"/>
          <w:szCs w:val="32"/>
          <w:lang w:val="zh-CN"/>
        </w:rPr>
      </w:pPr>
      <w:r>
        <w:rPr>
          <w:rFonts w:hint="eastAsia" w:ascii="仿宋" w:hAnsi="仿宋" w:eastAsia="仿宋" w:cs="宋体"/>
          <w:color w:val="auto"/>
          <w:kern w:val="0"/>
          <w:sz w:val="32"/>
          <w:szCs w:val="32"/>
          <w:lang w:val="zh-CN"/>
        </w:rPr>
        <w:t>6、保密原则：对项目实施过程获得的数据和结果严格保密，未经授权不得泄露给任何单位和个人，不得利用此数据和结果进行任何侵害客户利益的行为。</w:t>
      </w:r>
    </w:p>
    <w:p w14:paraId="18093E1F">
      <w:pPr>
        <w:autoSpaceDE w:val="0"/>
        <w:autoSpaceDN w:val="0"/>
        <w:adjustRightInd w:val="0"/>
        <w:spacing w:line="360" w:lineRule="auto"/>
        <w:ind w:firstLine="640" w:firstLineChars="200"/>
        <w:jc w:val="left"/>
        <w:rPr>
          <w:rFonts w:ascii="仿宋" w:hAnsi="仿宋" w:eastAsia="仿宋" w:cs="宋体"/>
          <w:color w:val="auto"/>
          <w:kern w:val="0"/>
          <w:sz w:val="32"/>
          <w:szCs w:val="32"/>
          <w:lang w:val="zh-CN"/>
        </w:rPr>
      </w:pPr>
      <w:r>
        <w:rPr>
          <w:rFonts w:hint="eastAsia" w:ascii="仿宋" w:hAnsi="仿宋" w:eastAsia="仿宋" w:cs="宋体"/>
          <w:color w:val="auto"/>
          <w:kern w:val="0"/>
          <w:sz w:val="32"/>
          <w:szCs w:val="32"/>
          <w:lang w:val="zh-CN"/>
        </w:rPr>
        <w:t>（2）</w:t>
      </w:r>
      <w:r>
        <w:rPr>
          <w:rFonts w:hint="eastAsia" w:ascii="仿宋" w:hAnsi="仿宋" w:eastAsia="仿宋" w:cs="宋体"/>
          <w:color w:val="auto"/>
          <w:kern w:val="0"/>
          <w:sz w:val="32"/>
          <w:szCs w:val="32"/>
        </w:rPr>
        <w:t>乙方</w:t>
      </w:r>
      <w:r>
        <w:rPr>
          <w:rFonts w:hint="eastAsia" w:ascii="仿宋" w:hAnsi="仿宋" w:eastAsia="仿宋" w:cs="宋体"/>
          <w:color w:val="auto"/>
          <w:kern w:val="0"/>
          <w:sz w:val="32"/>
          <w:szCs w:val="32"/>
          <w:lang w:val="zh-CN"/>
        </w:rPr>
        <w:t>需要与</w:t>
      </w:r>
      <w:r>
        <w:rPr>
          <w:rFonts w:hint="eastAsia" w:ascii="仿宋" w:hAnsi="仿宋" w:eastAsia="仿宋" w:cs="宋体"/>
          <w:color w:val="auto"/>
          <w:kern w:val="0"/>
          <w:sz w:val="32"/>
          <w:szCs w:val="32"/>
        </w:rPr>
        <w:t>甲方</w:t>
      </w:r>
      <w:r>
        <w:rPr>
          <w:rFonts w:hint="eastAsia" w:ascii="仿宋" w:hAnsi="仿宋" w:eastAsia="仿宋" w:cs="宋体"/>
          <w:color w:val="auto"/>
          <w:kern w:val="0"/>
          <w:sz w:val="32"/>
          <w:szCs w:val="32"/>
          <w:lang w:val="zh-CN"/>
        </w:rPr>
        <w:t>签订保密协议书。</w:t>
      </w:r>
    </w:p>
    <w:p w14:paraId="1833B394">
      <w:pPr>
        <w:pStyle w:val="27"/>
        <w:ind w:firstLine="640" w:firstLineChars="200"/>
        <w:rPr>
          <w:color w:val="auto"/>
        </w:rPr>
      </w:pPr>
      <w:r>
        <w:rPr>
          <w:rFonts w:hint="eastAsia" w:ascii="仿宋" w:hAnsi="仿宋" w:eastAsia="仿宋" w:cs="宋体"/>
          <w:color w:val="auto"/>
          <w:sz w:val="32"/>
          <w:szCs w:val="32"/>
          <w:lang w:val="zh-CN"/>
        </w:rPr>
        <w:t>（</w:t>
      </w:r>
      <w:r>
        <w:rPr>
          <w:rFonts w:hint="eastAsia" w:ascii="仿宋" w:hAnsi="仿宋" w:eastAsia="仿宋" w:cs="宋体"/>
          <w:color w:val="auto"/>
          <w:sz w:val="32"/>
          <w:szCs w:val="32"/>
        </w:rPr>
        <w:t>3</w:t>
      </w:r>
      <w:r>
        <w:rPr>
          <w:rFonts w:hint="eastAsia" w:ascii="仿宋" w:hAnsi="仿宋" w:eastAsia="仿宋" w:cs="宋体"/>
          <w:color w:val="auto"/>
          <w:sz w:val="32"/>
          <w:szCs w:val="32"/>
          <w:lang w:val="zh-CN"/>
        </w:rPr>
        <w:t>）在</w:t>
      </w:r>
      <w:r>
        <w:rPr>
          <w:rFonts w:hint="eastAsia" w:ascii="仿宋" w:hAnsi="仿宋" w:eastAsia="仿宋" w:cs="宋体"/>
          <w:color w:val="auto"/>
          <w:sz w:val="32"/>
          <w:szCs w:val="32"/>
        </w:rPr>
        <w:t>本</w:t>
      </w:r>
      <w:r>
        <w:rPr>
          <w:rFonts w:hint="eastAsia" w:ascii="仿宋" w:hAnsi="仿宋" w:eastAsia="仿宋" w:cs="宋体"/>
          <w:color w:val="auto"/>
          <w:sz w:val="32"/>
          <w:szCs w:val="32"/>
          <w:lang w:val="zh-CN"/>
        </w:rPr>
        <w:t>期服务有效期内，乙方须负责提供相关的技术支撑运维服务。如乙方提供保修服务产生的耗材(含零配件)费用，由乙方承担。</w:t>
      </w:r>
    </w:p>
    <w:p w14:paraId="11DBF335">
      <w:pPr>
        <w:autoSpaceDE w:val="0"/>
        <w:autoSpaceDN w:val="0"/>
        <w:adjustRightInd w:val="0"/>
        <w:spacing w:line="360" w:lineRule="auto"/>
        <w:ind w:firstLine="641"/>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第四条  服务期</w:t>
      </w:r>
    </w:p>
    <w:p w14:paraId="40FFE68C">
      <w:pPr>
        <w:autoSpaceDE w:val="0"/>
        <w:autoSpaceDN w:val="0"/>
        <w:adjustRightInd w:val="0"/>
        <w:spacing w:line="360" w:lineRule="auto"/>
        <w:ind w:firstLine="641"/>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自合同签订之日起至2025年12月23日。</w:t>
      </w:r>
    </w:p>
    <w:p w14:paraId="46F572A5">
      <w:pPr>
        <w:autoSpaceDE w:val="0"/>
        <w:autoSpaceDN w:val="0"/>
        <w:adjustRightInd w:val="0"/>
        <w:spacing w:line="360" w:lineRule="auto"/>
        <w:ind w:firstLine="641"/>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第五条  项目费用结算</w:t>
      </w:r>
    </w:p>
    <w:p w14:paraId="6F762228">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（1）首付款：项目合同签订生效且乙方向</w:t>
      </w:r>
      <w:r>
        <w:rPr>
          <w:rFonts w:hint="eastAsia" w:ascii="仿宋" w:hAnsi="仿宋" w:eastAsia="仿宋" w:cs="宋体"/>
          <w:color w:val="auto"/>
          <w:kern w:val="0"/>
          <w:sz w:val="32"/>
          <w:szCs w:val="32"/>
          <w:lang w:eastAsia="zh-CN"/>
        </w:rPr>
        <w:t>甲方</w:t>
      </w:r>
      <w:r>
        <w:rPr>
          <w:rFonts w:hint="eastAsia" w:ascii="仿宋" w:hAnsi="仿宋" w:eastAsia="仿宋" w:cs="宋体"/>
          <w:color w:val="auto"/>
          <w:kern w:val="0"/>
          <w:sz w:val="32"/>
          <w:szCs w:val="32"/>
        </w:rPr>
        <w:t>提供符国家财务规定的增值税专用发票后，甲方办理付款手续。甲方收到政府拨付资金后的15个工作日内，支付不高于本项目总额30%作为首期款。</w:t>
      </w:r>
    </w:p>
    <w:p w14:paraId="76B7D3E1">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（2）进度款：经</w:t>
      </w:r>
      <w:r>
        <w:rPr>
          <w:rFonts w:hint="eastAsia" w:ascii="仿宋" w:hAnsi="仿宋" w:eastAsia="仿宋" w:cs="宋体"/>
          <w:color w:val="auto"/>
          <w:kern w:val="0"/>
          <w:sz w:val="32"/>
          <w:szCs w:val="32"/>
          <w:lang w:eastAsia="zh-CN"/>
        </w:rPr>
        <w:t>甲方</w:t>
      </w:r>
      <w:r>
        <w:rPr>
          <w:rFonts w:hint="eastAsia" w:ascii="仿宋" w:hAnsi="仿宋" w:eastAsia="仿宋" w:cs="宋体"/>
          <w:color w:val="auto"/>
          <w:kern w:val="0"/>
          <w:sz w:val="32"/>
          <w:szCs w:val="32"/>
        </w:rPr>
        <w:t>确认项目实际进度，乙方可向</w:t>
      </w:r>
      <w:r>
        <w:rPr>
          <w:rFonts w:hint="eastAsia" w:ascii="仿宋" w:hAnsi="仿宋" w:eastAsia="仿宋" w:cs="宋体"/>
          <w:color w:val="auto"/>
          <w:kern w:val="0"/>
          <w:sz w:val="32"/>
          <w:szCs w:val="32"/>
          <w:lang w:eastAsia="zh-CN"/>
        </w:rPr>
        <w:t>甲方</w:t>
      </w:r>
      <w:r>
        <w:rPr>
          <w:rFonts w:hint="eastAsia" w:ascii="仿宋" w:hAnsi="仿宋" w:eastAsia="仿宋" w:cs="宋体"/>
          <w:color w:val="auto"/>
          <w:kern w:val="0"/>
          <w:sz w:val="32"/>
          <w:szCs w:val="32"/>
        </w:rPr>
        <w:t>提供符合国家财务规定的增值税专用发票和申请付款手续。</w:t>
      </w:r>
      <w:r>
        <w:rPr>
          <w:rFonts w:hint="eastAsia" w:ascii="仿宋" w:hAnsi="仿宋" w:eastAsia="仿宋" w:cs="宋体"/>
          <w:color w:val="auto"/>
          <w:kern w:val="0"/>
          <w:sz w:val="32"/>
          <w:szCs w:val="32"/>
          <w:lang w:eastAsia="zh-CN"/>
        </w:rPr>
        <w:t>甲方</w:t>
      </w:r>
      <w:r>
        <w:rPr>
          <w:rFonts w:hint="eastAsia" w:ascii="仿宋" w:hAnsi="仿宋" w:eastAsia="仿宋" w:cs="宋体"/>
          <w:color w:val="auto"/>
          <w:kern w:val="0"/>
          <w:sz w:val="32"/>
          <w:szCs w:val="32"/>
        </w:rPr>
        <w:t>收到政府拨付资金后的15个工作日内，视实际资金到位情况，向乙方支付项目进度款，但整体支付比例不高于项目合同总金额的90%。</w:t>
      </w:r>
    </w:p>
    <w:p w14:paraId="2831E47F">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（3）尾款：项目服务期期满且终验合格，乙方向</w:t>
      </w:r>
      <w:r>
        <w:rPr>
          <w:rFonts w:hint="eastAsia" w:ascii="仿宋" w:hAnsi="仿宋" w:eastAsia="仿宋" w:cs="宋体"/>
          <w:color w:val="auto"/>
          <w:kern w:val="0"/>
          <w:sz w:val="32"/>
          <w:szCs w:val="32"/>
          <w:lang w:eastAsia="zh-CN"/>
        </w:rPr>
        <w:t>甲方</w:t>
      </w:r>
      <w:r>
        <w:rPr>
          <w:rFonts w:hint="eastAsia" w:ascii="仿宋" w:hAnsi="仿宋" w:eastAsia="仿宋" w:cs="宋体"/>
          <w:color w:val="auto"/>
          <w:kern w:val="0"/>
          <w:sz w:val="32"/>
          <w:szCs w:val="32"/>
        </w:rPr>
        <w:t>提供符合国家财务规定的增值税专用发票后，</w:t>
      </w:r>
      <w:r>
        <w:rPr>
          <w:rFonts w:hint="eastAsia" w:ascii="仿宋" w:hAnsi="仿宋" w:eastAsia="仿宋" w:cs="宋体"/>
          <w:color w:val="auto"/>
          <w:kern w:val="0"/>
          <w:sz w:val="32"/>
          <w:szCs w:val="32"/>
          <w:lang w:eastAsia="zh-CN"/>
        </w:rPr>
        <w:t>甲方</w:t>
      </w:r>
      <w:r>
        <w:rPr>
          <w:rFonts w:hint="eastAsia" w:ascii="仿宋" w:hAnsi="仿宋" w:eastAsia="仿宋" w:cs="宋体"/>
          <w:color w:val="auto"/>
          <w:kern w:val="0"/>
          <w:sz w:val="32"/>
          <w:szCs w:val="32"/>
        </w:rPr>
        <w:t>办理申请付款手续。</w:t>
      </w:r>
      <w:r>
        <w:rPr>
          <w:rFonts w:hint="eastAsia" w:ascii="仿宋" w:hAnsi="仿宋" w:eastAsia="仿宋" w:cs="宋体"/>
          <w:color w:val="auto"/>
          <w:kern w:val="0"/>
          <w:sz w:val="32"/>
          <w:szCs w:val="32"/>
          <w:lang w:eastAsia="zh-CN"/>
        </w:rPr>
        <w:t>甲方</w:t>
      </w:r>
      <w:r>
        <w:rPr>
          <w:rFonts w:hint="eastAsia" w:ascii="仿宋" w:hAnsi="仿宋" w:eastAsia="仿宋" w:cs="宋体"/>
          <w:color w:val="auto"/>
          <w:kern w:val="0"/>
          <w:sz w:val="32"/>
          <w:szCs w:val="32"/>
        </w:rPr>
        <w:t>收到政府拨付资金后的15个工日内，将项目合同总金额的余下款项支付给乙方。</w:t>
      </w:r>
    </w:p>
    <w:p w14:paraId="6B5F5694">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乙方未按约定提供符合国家财务规定的增值税专用发票后及项目进度确认材料的，甲方有权拒绝付款且不承担违约责任，乙方亦不得以此为由拒绝或延迟履行义务。</w:t>
      </w:r>
    </w:p>
    <w:p w14:paraId="79949ACB">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乙方的银行信息如下：</w:t>
      </w:r>
    </w:p>
    <w:p w14:paraId="18B9AB6D">
      <w:pPr>
        <w:autoSpaceDE w:val="0"/>
        <w:autoSpaceDN w:val="0"/>
        <w:adjustRightInd w:val="0"/>
        <w:spacing w:line="360" w:lineRule="auto"/>
        <w:ind w:firstLine="640" w:firstLineChars="200"/>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开户名称：</w:t>
      </w:r>
      <w:r>
        <w:rPr>
          <w:rFonts w:hint="eastAsia" w:ascii="仿宋" w:hAnsi="仿宋" w:eastAsia="仿宋" w:cs="宋体"/>
          <w:color w:val="auto"/>
          <w:kern w:val="0"/>
          <w:sz w:val="32"/>
          <w:szCs w:val="32"/>
          <w:lang w:val="en-US" w:eastAsia="zh-CN"/>
        </w:rPr>
        <w:t>X</w:t>
      </w:r>
    </w:p>
    <w:p w14:paraId="6BC51B85">
      <w:pPr>
        <w:autoSpaceDE w:val="0"/>
        <w:autoSpaceDN w:val="0"/>
        <w:adjustRightInd w:val="0"/>
        <w:spacing w:line="360" w:lineRule="auto"/>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开 户 行：</w:t>
      </w:r>
      <w:r>
        <w:rPr>
          <w:rFonts w:hint="eastAsia" w:ascii="仿宋" w:hAnsi="仿宋" w:eastAsia="仿宋" w:cs="宋体"/>
          <w:color w:val="auto"/>
          <w:kern w:val="0"/>
          <w:sz w:val="32"/>
          <w:szCs w:val="32"/>
          <w:lang w:val="en-US" w:eastAsia="zh-CN"/>
        </w:rPr>
        <w:t>X</w:t>
      </w:r>
    </w:p>
    <w:p w14:paraId="5F9AC595">
      <w:pPr>
        <w:autoSpaceDE w:val="0"/>
        <w:autoSpaceDN w:val="0"/>
        <w:adjustRightInd w:val="0"/>
        <w:spacing w:line="360" w:lineRule="auto"/>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账    号：</w:t>
      </w:r>
      <w:r>
        <w:rPr>
          <w:rFonts w:hint="eastAsia" w:ascii="仿宋" w:hAnsi="仿宋" w:eastAsia="仿宋" w:cs="宋体"/>
          <w:color w:val="auto"/>
          <w:kern w:val="0"/>
          <w:sz w:val="32"/>
          <w:szCs w:val="32"/>
          <w:lang w:val="en-US" w:eastAsia="zh-CN"/>
        </w:rPr>
        <w:t>X</w:t>
      </w:r>
    </w:p>
    <w:p w14:paraId="146EDDD8">
      <w:pPr>
        <w:autoSpaceDE w:val="0"/>
        <w:autoSpaceDN w:val="0"/>
        <w:adjustRightInd w:val="0"/>
        <w:spacing w:line="360" w:lineRule="auto"/>
        <w:ind w:firstLine="643" w:firstLineChars="200"/>
        <w:jc w:val="left"/>
        <w:rPr>
          <w:rFonts w:hint="eastAsia" w:ascii="仿宋" w:hAnsi="仿宋" w:eastAsia="仿宋" w:cs="宋体"/>
          <w:b/>
          <w:bCs/>
          <w:color w:val="auto"/>
          <w:kern w:val="0"/>
          <w:sz w:val="32"/>
          <w:szCs w:val="32"/>
        </w:rPr>
      </w:pPr>
    </w:p>
    <w:p w14:paraId="31E0A5A1">
      <w:pPr>
        <w:autoSpaceDE w:val="0"/>
        <w:autoSpaceDN w:val="0"/>
        <w:adjustRightInd w:val="0"/>
        <w:spacing w:line="360" w:lineRule="auto"/>
        <w:ind w:firstLine="643" w:firstLineChars="200"/>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 xml:space="preserve">第六条 </w:t>
      </w:r>
      <w:r>
        <w:rPr>
          <w:rFonts w:ascii="仿宋" w:hAnsi="仿宋" w:eastAsia="仿宋" w:cs="宋体"/>
          <w:b/>
          <w:bCs/>
          <w:color w:val="auto"/>
          <w:kern w:val="0"/>
          <w:sz w:val="32"/>
          <w:szCs w:val="32"/>
        </w:rPr>
        <w:t xml:space="preserve"> </w:t>
      </w:r>
      <w:r>
        <w:rPr>
          <w:rFonts w:hint="eastAsia" w:ascii="仿宋" w:hAnsi="仿宋" w:eastAsia="仿宋" w:cs="宋体"/>
          <w:b/>
          <w:bCs/>
          <w:color w:val="auto"/>
          <w:kern w:val="0"/>
          <w:sz w:val="32"/>
          <w:szCs w:val="32"/>
        </w:rPr>
        <w:t>验收方式</w:t>
      </w:r>
    </w:p>
    <w:p w14:paraId="5E5A3305">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本项目以采购文件、成交通知书和合同作为依据提供相应服务，参照相关行业标准，经双方确认无误后组织验收。</w:t>
      </w:r>
    </w:p>
    <w:p w14:paraId="5FBF2C44">
      <w:pPr>
        <w:autoSpaceDE w:val="0"/>
        <w:autoSpaceDN w:val="0"/>
        <w:adjustRightInd w:val="0"/>
        <w:spacing w:line="360" w:lineRule="auto"/>
        <w:ind w:firstLine="643" w:firstLineChars="200"/>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第七条 对服务异议的时间和办法</w:t>
      </w:r>
    </w:p>
    <w:p w14:paraId="10AAE224">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（一）甲方如果发现服务不合规定的，应在三十个日历日内向乙方提出书面异议。</w:t>
      </w:r>
    </w:p>
    <w:p w14:paraId="0DF25292">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（二）乙方在接到甲方书面异议后，应在十个日历日内处理。</w:t>
      </w:r>
    </w:p>
    <w:p w14:paraId="193CDBC3">
      <w:pPr>
        <w:autoSpaceDE w:val="0"/>
        <w:autoSpaceDN w:val="0"/>
        <w:adjustRightInd w:val="0"/>
        <w:spacing w:line="360" w:lineRule="auto"/>
        <w:ind w:firstLine="643" w:firstLineChars="200"/>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第八条 乙方的违约责任</w:t>
      </w:r>
    </w:p>
    <w:p w14:paraId="642A664B">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（一）乙方不能提供服务的，甲方不向乙方付款。乙方应向甲方偿付合同总价的百分之</w:t>
      </w:r>
      <w:r>
        <w:rPr>
          <w:rFonts w:hint="eastAsia" w:ascii="仿宋" w:hAnsi="仿宋" w:eastAsia="仿宋" w:cs="宋体"/>
          <w:color w:val="auto"/>
          <w:kern w:val="0"/>
          <w:sz w:val="32"/>
          <w:szCs w:val="32"/>
          <w:u w:val="single"/>
        </w:rPr>
        <w:t>五</w:t>
      </w:r>
      <w:r>
        <w:rPr>
          <w:rFonts w:hint="eastAsia" w:ascii="仿宋" w:hAnsi="仿宋" w:eastAsia="仿宋" w:cs="宋体"/>
          <w:color w:val="auto"/>
          <w:kern w:val="0"/>
          <w:sz w:val="32"/>
          <w:szCs w:val="32"/>
        </w:rPr>
        <w:t>作为违约金，乙方应按甲方要求的期限内进行整改，如无法整改或逾期整改的，甲方有权解除合同。</w:t>
      </w:r>
    </w:p>
    <w:p w14:paraId="5BFFFB83">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（二）乙方提供的服务不符合合同规定的，乙方应向甲方偿付合同总价的百分之</w:t>
      </w:r>
      <w:r>
        <w:rPr>
          <w:rFonts w:hint="eastAsia" w:ascii="仿宋" w:hAnsi="仿宋" w:eastAsia="仿宋" w:cs="宋体"/>
          <w:color w:val="auto"/>
          <w:kern w:val="0"/>
          <w:sz w:val="32"/>
          <w:szCs w:val="32"/>
          <w:u w:val="single"/>
        </w:rPr>
        <w:t>五</w:t>
      </w:r>
      <w:r>
        <w:rPr>
          <w:rFonts w:hint="eastAsia" w:ascii="仿宋" w:hAnsi="仿宋" w:eastAsia="仿宋" w:cs="宋体"/>
          <w:color w:val="auto"/>
          <w:kern w:val="0"/>
          <w:sz w:val="32"/>
          <w:szCs w:val="32"/>
        </w:rPr>
        <w:t>作为违约金；乙方应按甲方要求期限内进行整改，如无法整改合格或逾期整改的，甲方有权解除合同。</w:t>
      </w:r>
    </w:p>
    <w:p w14:paraId="4FE518E5">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（三）乙方逾期提供服务的，每日应向甲方偿付合同总额的千分之</w:t>
      </w:r>
      <w:r>
        <w:rPr>
          <w:rFonts w:hint="eastAsia" w:ascii="仿宋" w:hAnsi="仿宋" w:eastAsia="仿宋" w:cs="宋体"/>
          <w:color w:val="auto"/>
          <w:kern w:val="0"/>
          <w:sz w:val="32"/>
          <w:szCs w:val="32"/>
          <w:u w:val="single"/>
        </w:rPr>
        <w:t>一</w:t>
      </w:r>
      <w:r>
        <w:rPr>
          <w:rFonts w:hint="eastAsia" w:ascii="仿宋" w:hAnsi="仿宋" w:eastAsia="仿宋" w:cs="宋体"/>
          <w:color w:val="auto"/>
          <w:kern w:val="0"/>
          <w:sz w:val="32"/>
          <w:szCs w:val="32"/>
        </w:rPr>
        <w:t>作为违约金，</w:t>
      </w:r>
      <w:r>
        <w:rPr>
          <w:rFonts w:hint="eastAsia" w:ascii="仿宋" w:hAnsi="仿宋" w:eastAsia="仿宋"/>
          <w:color w:val="auto"/>
          <w:sz w:val="32"/>
          <w:szCs w:val="32"/>
        </w:rPr>
        <w:t>但累计违约金不应超过合同总额的</w:t>
      </w:r>
      <w:r>
        <w:rPr>
          <w:rFonts w:hint="eastAsia" w:ascii="仿宋" w:hAnsi="仿宋" w:eastAsia="仿宋"/>
          <w:color w:val="auto"/>
          <w:sz w:val="32"/>
          <w:szCs w:val="32"/>
          <w:u w:val="single"/>
        </w:rPr>
        <w:t>10%</w:t>
      </w:r>
      <w:r>
        <w:rPr>
          <w:rFonts w:hint="eastAsia" w:ascii="仿宋" w:hAnsi="仿宋" w:eastAsia="仿宋" w:cs="宋体"/>
          <w:color w:val="auto"/>
          <w:kern w:val="0"/>
          <w:sz w:val="32"/>
          <w:szCs w:val="32"/>
        </w:rPr>
        <w:t>。逾期【</w:t>
      </w:r>
      <w:r>
        <w:rPr>
          <w:rFonts w:ascii="仿宋" w:hAnsi="仿宋" w:eastAsia="仿宋" w:cs="宋体"/>
          <w:color w:val="auto"/>
          <w:kern w:val="0"/>
          <w:sz w:val="32"/>
          <w:szCs w:val="32"/>
        </w:rPr>
        <w:t>30</w:t>
      </w:r>
      <w:r>
        <w:rPr>
          <w:rFonts w:hint="eastAsia" w:ascii="仿宋" w:hAnsi="仿宋" w:eastAsia="仿宋" w:cs="宋体"/>
          <w:color w:val="auto"/>
          <w:kern w:val="0"/>
          <w:sz w:val="32"/>
          <w:szCs w:val="32"/>
        </w:rPr>
        <w:t>】个日历日的，甲方有权解除本合同，乙方还应向甲方偿付合同总价百分之五的违约金。</w:t>
      </w:r>
    </w:p>
    <w:p w14:paraId="31F29C2F">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（四）本合同因乙方原因解除、终止的，乙方应向甲方返还已收取但未履行及履行不符合约定部分的款项。</w:t>
      </w:r>
    </w:p>
    <w:p w14:paraId="59E489EE">
      <w:pPr>
        <w:autoSpaceDE w:val="0"/>
        <w:autoSpaceDN w:val="0"/>
        <w:adjustRightInd w:val="0"/>
        <w:spacing w:line="360" w:lineRule="auto"/>
        <w:ind w:firstLine="643" w:firstLineChars="200"/>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 xml:space="preserve">第九条 </w:t>
      </w:r>
      <w:r>
        <w:rPr>
          <w:rFonts w:ascii="仿宋" w:hAnsi="仿宋" w:eastAsia="仿宋" w:cs="宋体"/>
          <w:b/>
          <w:bCs/>
          <w:color w:val="auto"/>
          <w:kern w:val="0"/>
          <w:sz w:val="32"/>
          <w:szCs w:val="32"/>
        </w:rPr>
        <w:t xml:space="preserve"> </w:t>
      </w:r>
      <w:r>
        <w:rPr>
          <w:rFonts w:hint="eastAsia" w:ascii="仿宋" w:hAnsi="仿宋" w:eastAsia="仿宋" w:cs="宋体"/>
          <w:b/>
          <w:bCs/>
          <w:color w:val="auto"/>
          <w:kern w:val="0"/>
          <w:sz w:val="32"/>
          <w:szCs w:val="32"/>
        </w:rPr>
        <w:t>甲方的违约责任</w:t>
      </w:r>
    </w:p>
    <w:p w14:paraId="6A8BF543">
      <w:pPr>
        <w:autoSpaceDE w:val="0"/>
        <w:autoSpaceDN w:val="0"/>
        <w:adjustRightInd w:val="0"/>
        <w:spacing w:line="360" w:lineRule="auto"/>
        <w:ind w:firstLine="640" w:firstLineChars="200"/>
        <w:jc w:val="left"/>
        <w:rPr>
          <w:rFonts w:hint="eastAsia" w:ascii="仿宋" w:hAnsi="仿宋" w:eastAsia="仿宋" w:cs="宋体"/>
          <w:color w:val="auto"/>
          <w:kern w:val="0"/>
          <w:sz w:val="32"/>
          <w:szCs w:val="32"/>
          <w:u w:val="none"/>
          <w:lang w:eastAsia="zh-CN"/>
        </w:rPr>
      </w:pPr>
      <w:r>
        <w:rPr>
          <w:rFonts w:hint="eastAsia" w:ascii="仿宋" w:hAnsi="仿宋" w:eastAsia="仿宋" w:cs="宋体"/>
          <w:color w:val="auto"/>
          <w:kern w:val="0"/>
          <w:sz w:val="32"/>
          <w:szCs w:val="32"/>
        </w:rPr>
        <w:t>（一）甲方逾期付款的，每日应向乙方偿付拖欠未付款总额的千分之</w:t>
      </w:r>
      <w:r>
        <w:rPr>
          <w:rFonts w:hint="eastAsia" w:ascii="仿宋" w:hAnsi="仿宋" w:eastAsia="仿宋" w:cs="宋体"/>
          <w:color w:val="auto"/>
          <w:kern w:val="0"/>
          <w:sz w:val="32"/>
          <w:szCs w:val="32"/>
          <w:u w:val="single"/>
        </w:rPr>
        <w:t>一</w:t>
      </w:r>
      <w:r>
        <w:rPr>
          <w:rFonts w:hint="eastAsia" w:ascii="仿宋" w:hAnsi="仿宋" w:eastAsia="仿宋" w:cs="宋体"/>
          <w:color w:val="auto"/>
          <w:kern w:val="0"/>
          <w:sz w:val="32"/>
          <w:szCs w:val="32"/>
        </w:rPr>
        <w:t>作为违约金</w:t>
      </w:r>
      <w:r>
        <w:rPr>
          <w:rFonts w:hint="eastAsia" w:ascii="仿宋" w:hAnsi="仿宋" w:eastAsia="仿宋"/>
          <w:color w:val="auto"/>
          <w:sz w:val="32"/>
          <w:szCs w:val="32"/>
        </w:rPr>
        <w:t>但累计违约金不应超过合同总额的</w:t>
      </w:r>
      <w:r>
        <w:rPr>
          <w:rFonts w:hint="eastAsia" w:ascii="仿宋" w:hAnsi="仿宋" w:eastAsia="仿宋"/>
          <w:color w:val="auto"/>
          <w:sz w:val="32"/>
          <w:szCs w:val="32"/>
          <w:u w:val="single"/>
        </w:rPr>
        <w:t>10%</w:t>
      </w:r>
      <w:r>
        <w:rPr>
          <w:rFonts w:hint="eastAsia" w:ascii="仿宋" w:hAnsi="仿宋" w:eastAsia="仿宋"/>
          <w:color w:val="auto"/>
          <w:sz w:val="32"/>
          <w:szCs w:val="32"/>
          <w:u w:val="none"/>
          <w:lang w:eastAsia="zh-CN"/>
        </w:rPr>
        <w:t>。</w:t>
      </w:r>
    </w:p>
    <w:p w14:paraId="2CB7A639">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二）甲方违反合同规定拒绝接受服务的，甲方应向乙方偿付合同总价的百分之五作为违约金，同时，应当承担由此而对乙方造成的直接实际损失。因甲方使用的是财政资金，甲方在合同约定的付款期限内提交付款申请资料即视为甲方按期履行付款义务，若财政支付不及时的不视为甲方违约。</w:t>
      </w:r>
    </w:p>
    <w:p w14:paraId="63457A8E">
      <w:pPr>
        <w:autoSpaceDE w:val="0"/>
        <w:autoSpaceDN w:val="0"/>
        <w:adjustRightInd w:val="0"/>
        <w:spacing w:line="360" w:lineRule="auto"/>
        <w:ind w:firstLine="643" w:firstLineChars="200"/>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 xml:space="preserve">第十条 </w:t>
      </w:r>
      <w:r>
        <w:rPr>
          <w:rFonts w:ascii="仿宋" w:hAnsi="仿宋" w:eastAsia="仿宋" w:cs="宋体"/>
          <w:b/>
          <w:bCs/>
          <w:color w:val="auto"/>
          <w:kern w:val="0"/>
          <w:sz w:val="32"/>
          <w:szCs w:val="32"/>
        </w:rPr>
        <w:t xml:space="preserve"> </w:t>
      </w:r>
      <w:r>
        <w:rPr>
          <w:rFonts w:hint="eastAsia" w:ascii="仿宋" w:hAnsi="仿宋" w:eastAsia="仿宋" w:cs="宋体"/>
          <w:b/>
          <w:bCs/>
          <w:color w:val="auto"/>
          <w:kern w:val="0"/>
          <w:sz w:val="32"/>
          <w:szCs w:val="32"/>
        </w:rPr>
        <w:t>不可抗力</w:t>
      </w:r>
    </w:p>
    <w:p w14:paraId="08122F35">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3DAA862D">
      <w:pPr>
        <w:autoSpaceDE w:val="0"/>
        <w:autoSpaceDN w:val="0"/>
        <w:adjustRightInd w:val="0"/>
        <w:spacing w:line="360" w:lineRule="auto"/>
        <w:ind w:firstLine="643" w:firstLineChars="200"/>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 xml:space="preserve">第十一条 </w:t>
      </w:r>
      <w:r>
        <w:rPr>
          <w:rFonts w:ascii="仿宋" w:hAnsi="仿宋" w:eastAsia="仿宋" w:cs="宋体"/>
          <w:b/>
          <w:bCs/>
          <w:color w:val="auto"/>
          <w:kern w:val="0"/>
          <w:sz w:val="32"/>
          <w:szCs w:val="32"/>
        </w:rPr>
        <w:t xml:space="preserve"> </w:t>
      </w:r>
      <w:r>
        <w:rPr>
          <w:rFonts w:hint="eastAsia" w:ascii="仿宋" w:hAnsi="仿宋" w:eastAsia="仿宋" w:cs="宋体"/>
          <w:b/>
          <w:bCs/>
          <w:color w:val="auto"/>
          <w:kern w:val="0"/>
          <w:sz w:val="32"/>
          <w:szCs w:val="32"/>
        </w:rPr>
        <w:t>争议的解决</w:t>
      </w:r>
    </w:p>
    <w:p w14:paraId="6532E0E0">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若执行本合同的过程中发生纠纷，双方当事人应当及时协商解决；协商不成时，可向甲方所在地有管辖权人民法院提起诉讼。</w:t>
      </w:r>
      <w:r>
        <w:rPr>
          <w:rFonts w:hint="eastAsia" w:ascii="仿宋" w:hAnsi="仿宋" w:eastAsia="仿宋" w:cs="宋体"/>
          <w:color w:val="auto"/>
          <w:kern w:val="0"/>
          <w:sz w:val="32"/>
          <w:szCs w:val="32"/>
          <w:lang w:eastAsia="zh-Hans"/>
        </w:rPr>
        <w:t>期间所产生的一切费用</w:t>
      </w:r>
      <w:r>
        <w:rPr>
          <w:rFonts w:ascii="仿宋" w:hAnsi="仿宋" w:eastAsia="仿宋" w:cs="宋体"/>
          <w:color w:val="auto"/>
          <w:kern w:val="0"/>
          <w:sz w:val="32"/>
          <w:szCs w:val="32"/>
          <w:lang w:eastAsia="zh-Hans"/>
        </w:rPr>
        <w:t>（</w:t>
      </w:r>
      <w:r>
        <w:rPr>
          <w:rFonts w:hint="eastAsia" w:ascii="仿宋" w:hAnsi="仿宋" w:eastAsia="仿宋" w:cs="宋体"/>
          <w:color w:val="auto"/>
          <w:kern w:val="0"/>
          <w:sz w:val="32"/>
          <w:szCs w:val="32"/>
          <w:lang w:eastAsia="zh-Hans"/>
        </w:rPr>
        <w:t>包括但不限于诉讼费</w:t>
      </w:r>
      <w:r>
        <w:rPr>
          <w:rFonts w:ascii="仿宋" w:hAnsi="仿宋" w:eastAsia="仿宋" w:cs="宋体"/>
          <w:color w:val="auto"/>
          <w:kern w:val="0"/>
          <w:sz w:val="32"/>
          <w:szCs w:val="32"/>
          <w:lang w:eastAsia="zh-Hans"/>
        </w:rPr>
        <w:t>、</w:t>
      </w:r>
      <w:r>
        <w:rPr>
          <w:rFonts w:hint="eastAsia" w:ascii="仿宋" w:hAnsi="仿宋" w:eastAsia="仿宋" w:cs="宋体"/>
          <w:color w:val="auto"/>
          <w:kern w:val="0"/>
          <w:sz w:val="32"/>
          <w:szCs w:val="32"/>
          <w:lang w:eastAsia="zh-Hans"/>
        </w:rPr>
        <w:t>保全费</w:t>
      </w:r>
      <w:r>
        <w:rPr>
          <w:rFonts w:ascii="仿宋" w:hAnsi="仿宋" w:eastAsia="仿宋" w:cs="宋体"/>
          <w:color w:val="auto"/>
          <w:kern w:val="0"/>
          <w:sz w:val="32"/>
          <w:szCs w:val="32"/>
          <w:lang w:eastAsia="zh-Hans"/>
        </w:rPr>
        <w:t>、</w:t>
      </w:r>
      <w:r>
        <w:rPr>
          <w:rFonts w:hint="eastAsia" w:ascii="仿宋" w:hAnsi="仿宋" w:eastAsia="仿宋" w:cs="宋体"/>
          <w:color w:val="auto"/>
          <w:kern w:val="0"/>
          <w:sz w:val="32"/>
          <w:szCs w:val="32"/>
          <w:lang w:eastAsia="zh-Hans"/>
        </w:rPr>
        <w:t>律师费等</w:t>
      </w:r>
      <w:r>
        <w:rPr>
          <w:rFonts w:ascii="仿宋" w:hAnsi="仿宋" w:eastAsia="仿宋" w:cs="宋体"/>
          <w:color w:val="auto"/>
          <w:kern w:val="0"/>
          <w:sz w:val="32"/>
          <w:szCs w:val="32"/>
          <w:lang w:eastAsia="zh-Hans"/>
        </w:rPr>
        <w:t>）</w:t>
      </w:r>
      <w:r>
        <w:rPr>
          <w:rFonts w:hint="eastAsia" w:ascii="仿宋" w:hAnsi="仿宋" w:eastAsia="仿宋" w:cs="宋体"/>
          <w:color w:val="auto"/>
          <w:kern w:val="0"/>
          <w:sz w:val="32"/>
          <w:szCs w:val="32"/>
          <w:lang w:eastAsia="zh-Hans"/>
        </w:rPr>
        <w:t>均由</w:t>
      </w:r>
      <w:r>
        <w:rPr>
          <w:rFonts w:hint="eastAsia" w:ascii="仿宋" w:hAnsi="仿宋" w:eastAsia="仿宋" w:cs="宋体"/>
          <w:color w:val="auto"/>
          <w:kern w:val="0"/>
          <w:sz w:val="32"/>
          <w:szCs w:val="32"/>
        </w:rPr>
        <w:t>违约方</w:t>
      </w:r>
      <w:r>
        <w:rPr>
          <w:rFonts w:hint="eastAsia" w:ascii="仿宋" w:hAnsi="仿宋" w:eastAsia="仿宋" w:cs="宋体"/>
          <w:color w:val="auto"/>
          <w:kern w:val="0"/>
          <w:sz w:val="32"/>
          <w:szCs w:val="32"/>
          <w:lang w:eastAsia="zh-Hans"/>
        </w:rPr>
        <w:t>承担</w:t>
      </w:r>
      <w:r>
        <w:rPr>
          <w:rFonts w:ascii="仿宋" w:hAnsi="仿宋" w:eastAsia="仿宋" w:cs="宋体"/>
          <w:color w:val="auto"/>
          <w:kern w:val="0"/>
          <w:sz w:val="32"/>
          <w:szCs w:val="32"/>
          <w:lang w:eastAsia="zh-Hans"/>
        </w:rPr>
        <w:t>。</w:t>
      </w:r>
    </w:p>
    <w:p w14:paraId="4AED0178">
      <w:pPr>
        <w:autoSpaceDE w:val="0"/>
        <w:autoSpaceDN w:val="0"/>
        <w:adjustRightInd w:val="0"/>
        <w:spacing w:line="360" w:lineRule="auto"/>
        <w:ind w:firstLine="643" w:firstLineChars="200"/>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 xml:space="preserve">第十二条 </w:t>
      </w:r>
      <w:r>
        <w:rPr>
          <w:rFonts w:ascii="仿宋" w:hAnsi="仿宋" w:eastAsia="仿宋" w:cs="宋体"/>
          <w:b/>
          <w:bCs/>
          <w:color w:val="auto"/>
          <w:kern w:val="0"/>
          <w:sz w:val="32"/>
          <w:szCs w:val="32"/>
        </w:rPr>
        <w:t xml:space="preserve"> </w:t>
      </w:r>
      <w:r>
        <w:rPr>
          <w:rFonts w:hint="eastAsia" w:ascii="仿宋" w:hAnsi="仿宋" w:eastAsia="仿宋" w:cs="宋体"/>
          <w:b/>
          <w:bCs/>
          <w:color w:val="auto"/>
          <w:kern w:val="0"/>
          <w:sz w:val="32"/>
          <w:szCs w:val="32"/>
        </w:rPr>
        <w:t>无效合同</w:t>
      </w:r>
    </w:p>
    <w:p w14:paraId="7E957A7E">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甲乙双方如因违反法律和有关规定，合同被宣告无效的，有过错的一方应当承担赔偿责任，双方都有过错的，各自承担相应的责任。</w:t>
      </w:r>
    </w:p>
    <w:p w14:paraId="5499D98B">
      <w:pPr>
        <w:autoSpaceDE w:val="0"/>
        <w:autoSpaceDN w:val="0"/>
        <w:adjustRightInd w:val="0"/>
        <w:spacing w:line="360" w:lineRule="auto"/>
        <w:ind w:firstLine="643" w:firstLineChars="200"/>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 xml:space="preserve">第十三条 </w:t>
      </w:r>
      <w:r>
        <w:rPr>
          <w:rFonts w:ascii="仿宋" w:hAnsi="仿宋" w:eastAsia="仿宋" w:cs="宋体"/>
          <w:b/>
          <w:bCs/>
          <w:color w:val="auto"/>
          <w:kern w:val="0"/>
          <w:sz w:val="32"/>
          <w:szCs w:val="32"/>
        </w:rPr>
        <w:t xml:space="preserve"> </w:t>
      </w:r>
      <w:r>
        <w:rPr>
          <w:rFonts w:hint="eastAsia" w:ascii="仿宋" w:hAnsi="仿宋" w:eastAsia="仿宋" w:cs="宋体"/>
          <w:b/>
          <w:bCs/>
          <w:color w:val="auto"/>
          <w:kern w:val="0"/>
          <w:sz w:val="32"/>
          <w:szCs w:val="32"/>
        </w:rPr>
        <w:t>附则</w:t>
      </w:r>
    </w:p>
    <w:p w14:paraId="7BE53BBD">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（一）本合同一式</w:t>
      </w:r>
      <w:r>
        <w:rPr>
          <w:rFonts w:hint="eastAsia" w:ascii="仿宋" w:hAnsi="仿宋" w:eastAsia="仿宋" w:cs="宋体"/>
          <w:color w:val="auto"/>
          <w:kern w:val="0"/>
          <w:sz w:val="32"/>
          <w:szCs w:val="32"/>
          <w:u w:val="single"/>
        </w:rPr>
        <w:t>肆</w:t>
      </w:r>
      <w:r>
        <w:rPr>
          <w:rFonts w:hint="eastAsia" w:ascii="仿宋" w:hAnsi="仿宋" w:eastAsia="仿宋" w:cs="宋体"/>
          <w:color w:val="auto"/>
          <w:kern w:val="0"/>
          <w:sz w:val="32"/>
          <w:szCs w:val="32"/>
        </w:rPr>
        <w:t>份，甲方执</w:t>
      </w:r>
      <w:r>
        <w:rPr>
          <w:rFonts w:hint="eastAsia" w:ascii="仿宋" w:hAnsi="仿宋" w:eastAsia="仿宋" w:cs="宋体"/>
          <w:color w:val="auto"/>
          <w:kern w:val="0"/>
          <w:sz w:val="32"/>
          <w:szCs w:val="32"/>
          <w:u w:val="single"/>
        </w:rPr>
        <w:t>贰</w:t>
      </w:r>
      <w:r>
        <w:rPr>
          <w:rFonts w:hint="eastAsia" w:ascii="仿宋" w:hAnsi="仿宋" w:eastAsia="仿宋" w:cs="宋体"/>
          <w:color w:val="auto"/>
          <w:kern w:val="0"/>
          <w:sz w:val="32"/>
          <w:szCs w:val="32"/>
        </w:rPr>
        <w:t>份，乙方执</w:t>
      </w:r>
      <w:r>
        <w:rPr>
          <w:rFonts w:hint="eastAsia" w:ascii="仿宋" w:hAnsi="仿宋" w:eastAsia="仿宋" w:cs="宋体"/>
          <w:color w:val="auto"/>
          <w:kern w:val="0"/>
          <w:sz w:val="32"/>
          <w:szCs w:val="32"/>
          <w:u w:val="single"/>
        </w:rPr>
        <w:t>贰</w:t>
      </w:r>
      <w:r>
        <w:rPr>
          <w:rFonts w:hint="eastAsia" w:ascii="仿宋" w:hAnsi="仿宋" w:eastAsia="仿宋" w:cs="宋体"/>
          <w:color w:val="auto"/>
          <w:kern w:val="0"/>
          <w:sz w:val="32"/>
          <w:szCs w:val="32"/>
        </w:rPr>
        <w:t>份。每份均具有同等法律效力。</w:t>
      </w:r>
    </w:p>
    <w:p w14:paraId="46622CDF">
      <w:pPr>
        <w:autoSpaceDE w:val="0"/>
        <w:autoSpaceDN w:val="0"/>
        <w:adjustRightIn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（二）本合同自甲乙双方签字盖章后生效。</w:t>
      </w:r>
    </w:p>
    <w:p w14:paraId="10AC13E3">
      <w:pPr>
        <w:autoSpaceDE w:val="0"/>
        <w:autoSpaceDN w:val="0"/>
        <w:adjustRightInd w:val="0"/>
        <w:spacing w:line="360" w:lineRule="auto"/>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（本页无正文）</w:t>
      </w:r>
    </w:p>
    <w:p w14:paraId="778E002F">
      <w:pPr>
        <w:autoSpaceDE w:val="0"/>
        <w:autoSpaceDN w:val="0"/>
        <w:adjustRightInd w:val="0"/>
        <w:spacing w:line="360" w:lineRule="auto"/>
        <w:jc w:val="left"/>
        <w:rPr>
          <w:rFonts w:ascii="仿宋" w:hAnsi="仿宋" w:eastAsia="仿宋" w:cs="宋体"/>
          <w:color w:val="auto"/>
          <w:kern w:val="0"/>
          <w:sz w:val="32"/>
          <w:szCs w:val="32"/>
        </w:rPr>
      </w:pPr>
      <w:r>
        <w:rPr>
          <w:rFonts w:ascii="仿宋" w:hAnsi="仿宋" w:eastAsia="仿宋" w:cs="宋体"/>
          <w:color w:val="auto"/>
          <w:kern w:val="0"/>
          <w:sz w:val="32"/>
          <w:szCs w:val="32"/>
        </w:rPr>
        <w:br w:type="page"/>
      </w:r>
      <w:r>
        <w:rPr>
          <w:rFonts w:hint="eastAsia" w:ascii="仿宋" w:hAnsi="仿宋" w:eastAsia="仿宋" w:cs="宋体"/>
          <w:color w:val="auto"/>
          <w:kern w:val="0"/>
          <w:sz w:val="32"/>
          <w:szCs w:val="32"/>
        </w:rPr>
        <w:t>（本页为签署页）</w:t>
      </w:r>
    </w:p>
    <w:p w14:paraId="3D69C907">
      <w:pPr>
        <w:autoSpaceDE w:val="0"/>
        <w:autoSpaceDN w:val="0"/>
        <w:adjustRightInd w:val="0"/>
        <w:spacing w:line="360" w:lineRule="auto"/>
        <w:jc w:val="left"/>
        <w:rPr>
          <w:rFonts w:ascii="仿宋" w:hAnsi="仿宋" w:eastAsia="仿宋" w:cs="宋体"/>
          <w:color w:val="auto"/>
          <w:kern w:val="0"/>
          <w:sz w:val="32"/>
          <w:szCs w:val="32"/>
        </w:rPr>
      </w:pPr>
    </w:p>
    <w:p w14:paraId="32A770C4">
      <w:pPr>
        <w:spacing w:line="360" w:lineRule="auto"/>
        <w:rPr>
          <w:rFonts w:ascii="仿宋" w:hAnsi="仿宋" w:eastAsia="仿宋"/>
          <w:color w:val="auto"/>
          <w:sz w:val="32"/>
          <w:szCs w:val="32"/>
        </w:rPr>
      </w:pPr>
      <w:r>
        <w:rPr>
          <w:rFonts w:hint="eastAsia" w:ascii="仿宋" w:hAnsi="仿宋" w:eastAsia="仿宋"/>
          <w:color w:val="auto"/>
          <w:sz w:val="32"/>
          <w:szCs w:val="32"/>
        </w:rPr>
        <w:t>甲方（盖章）：数字江门网络建设有限公司</w:t>
      </w:r>
    </w:p>
    <w:p w14:paraId="4FC9D9A8">
      <w:pPr>
        <w:spacing w:line="360" w:lineRule="auto"/>
        <w:rPr>
          <w:rFonts w:ascii="仿宋" w:hAnsi="仿宋" w:eastAsia="仿宋"/>
          <w:color w:val="auto"/>
          <w:sz w:val="32"/>
          <w:szCs w:val="32"/>
        </w:rPr>
      </w:pPr>
      <w:r>
        <w:rPr>
          <w:rFonts w:hint="eastAsia" w:ascii="仿宋" w:hAnsi="仿宋" w:eastAsia="仿宋"/>
          <w:color w:val="auto"/>
          <w:sz w:val="32"/>
          <w:szCs w:val="32"/>
        </w:rPr>
        <w:t>法定代表人或授权代表（签名）：</w:t>
      </w:r>
    </w:p>
    <w:p w14:paraId="7460DFE7">
      <w:pPr>
        <w:spacing w:line="360" w:lineRule="auto"/>
        <w:rPr>
          <w:rFonts w:ascii="仿宋" w:hAnsi="仿宋" w:eastAsia="仿宋"/>
          <w:color w:val="auto"/>
          <w:sz w:val="32"/>
          <w:szCs w:val="32"/>
        </w:rPr>
      </w:pPr>
      <w:r>
        <w:rPr>
          <w:rFonts w:hint="eastAsia" w:ascii="仿宋" w:hAnsi="仿宋" w:eastAsia="仿宋"/>
          <w:color w:val="auto"/>
          <w:sz w:val="32"/>
          <w:szCs w:val="32"/>
        </w:rPr>
        <w:t>日期：    年   月   日</w:t>
      </w:r>
    </w:p>
    <w:p w14:paraId="35432B90">
      <w:pPr>
        <w:spacing w:line="360" w:lineRule="auto"/>
        <w:rPr>
          <w:rFonts w:ascii="仿宋" w:hAnsi="仿宋" w:eastAsia="仿宋"/>
          <w:color w:val="auto"/>
          <w:sz w:val="32"/>
          <w:szCs w:val="32"/>
        </w:rPr>
      </w:pPr>
    </w:p>
    <w:p w14:paraId="5C599366">
      <w:pPr>
        <w:pStyle w:val="2"/>
        <w:rPr>
          <w:rFonts w:ascii="仿宋" w:hAnsi="仿宋" w:eastAsia="仿宋"/>
          <w:color w:val="auto"/>
          <w:sz w:val="32"/>
          <w:szCs w:val="32"/>
        </w:rPr>
      </w:pPr>
    </w:p>
    <w:p w14:paraId="16A0EB2F">
      <w:pPr>
        <w:rPr>
          <w:color w:val="auto"/>
        </w:rPr>
      </w:pPr>
    </w:p>
    <w:p w14:paraId="0A53B064">
      <w:pPr>
        <w:spacing w:line="360" w:lineRule="auto"/>
        <w:rPr>
          <w:rFonts w:hint="eastAsia" w:ascii="仿宋" w:hAnsi="仿宋" w:eastAsia="仿宋"/>
          <w:color w:val="auto"/>
          <w:sz w:val="32"/>
          <w:szCs w:val="32"/>
          <w:lang w:val="en-US" w:eastAsia="zh-CN"/>
        </w:rPr>
      </w:pPr>
      <w:r>
        <w:rPr>
          <w:rFonts w:hint="eastAsia" w:ascii="仿宋" w:hAnsi="仿宋" w:eastAsia="仿宋"/>
          <w:color w:val="auto"/>
          <w:sz w:val="32"/>
          <w:szCs w:val="32"/>
        </w:rPr>
        <w:t>乙方（盖章）：</w:t>
      </w:r>
      <w:r>
        <w:rPr>
          <w:rFonts w:hint="eastAsia" w:ascii="仿宋" w:hAnsi="仿宋" w:eastAsia="仿宋"/>
          <w:color w:val="auto"/>
          <w:sz w:val="32"/>
          <w:szCs w:val="32"/>
          <w:lang w:val="en-US" w:eastAsia="zh-CN"/>
        </w:rPr>
        <w:t>X</w:t>
      </w:r>
    </w:p>
    <w:p w14:paraId="7608E63B">
      <w:pPr>
        <w:spacing w:line="360" w:lineRule="auto"/>
        <w:rPr>
          <w:rFonts w:ascii="仿宋" w:hAnsi="仿宋" w:eastAsia="仿宋"/>
          <w:color w:val="auto"/>
          <w:sz w:val="32"/>
          <w:szCs w:val="32"/>
        </w:rPr>
      </w:pPr>
      <w:r>
        <w:rPr>
          <w:rFonts w:hint="eastAsia" w:ascii="仿宋" w:hAnsi="仿宋" w:eastAsia="仿宋"/>
          <w:color w:val="auto"/>
          <w:sz w:val="32"/>
          <w:szCs w:val="32"/>
        </w:rPr>
        <w:t>法定代表人或授权代表（签名）：</w:t>
      </w:r>
    </w:p>
    <w:p w14:paraId="2CE39819">
      <w:pPr>
        <w:widowControl/>
        <w:spacing w:line="360" w:lineRule="auto"/>
        <w:rPr>
          <w:rFonts w:ascii="仿宋" w:hAnsi="仿宋" w:eastAsia="仿宋"/>
          <w:color w:val="auto"/>
          <w:sz w:val="32"/>
          <w:szCs w:val="32"/>
        </w:rPr>
      </w:pPr>
      <w:r>
        <w:rPr>
          <w:rFonts w:hint="eastAsia" w:ascii="仿宋" w:hAnsi="仿宋" w:eastAsia="仿宋"/>
          <w:color w:val="auto"/>
          <w:sz w:val="32"/>
          <w:szCs w:val="32"/>
        </w:rPr>
        <w:t>日期：    年   月   日</w:t>
      </w:r>
    </w:p>
    <w:p w14:paraId="077D2E8F">
      <w:pPr>
        <w:autoSpaceDE w:val="0"/>
        <w:autoSpaceDN w:val="0"/>
        <w:adjustRightInd w:val="0"/>
        <w:spacing w:line="360" w:lineRule="auto"/>
        <w:jc w:val="left"/>
        <w:rPr>
          <w:rFonts w:ascii="仿宋" w:hAnsi="仿宋" w:eastAsia="仿宋" w:cs="宋体"/>
          <w:color w:val="auto"/>
          <w:kern w:val="0"/>
          <w:sz w:val="32"/>
          <w:szCs w:val="32"/>
        </w:rPr>
      </w:pPr>
    </w:p>
    <w:p w14:paraId="7400EEA4">
      <w:pPr>
        <w:autoSpaceDE w:val="0"/>
        <w:autoSpaceDN w:val="0"/>
        <w:adjustRightInd w:val="0"/>
        <w:spacing w:line="360" w:lineRule="auto"/>
        <w:jc w:val="left"/>
        <w:rPr>
          <w:rFonts w:ascii="仿宋" w:hAnsi="仿宋" w:eastAsia="仿宋" w:cs="宋体"/>
          <w:color w:val="auto"/>
          <w:kern w:val="0"/>
          <w:sz w:val="32"/>
          <w:szCs w:val="32"/>
        </w:rPr>
      </w:pPr>
    </w:p>
    <w:p w14:paraId="3AA614E7">
      <w:pPr>
        <w:autoSpaceDE w:val="0"/>
        <w:autoSpaceDN w:val="0"/>
        <w:adjustRightInd w:val="0"/>
        <w:spacing w:line="360" w:lineRule="auto"/>
        <w:jc w:val="left"/>
        <w:rPr>
          <w:rFonts w:ascii="仿宋" w:hAnsi="仿宋" w:eastAsia="仿宋" w:cs="宋体"/>
          <w:color w:val="auto"/>
          <w:kern w:val="0"/>
          <w:sz w:val="32"/>
          <w:szCs w:val="32"/>
        </w:rPr>
      </w:pPr>
    </w:p>
    <w:p w14:paraId="43016CC0">
      <w:pPr>
        <w:spacing w:line="360" w:lineRule="auto"/>
        <w:rPr>
          <w:rFonts w:ascii="仿宋" w:hAnsi="仿宋" w:eastAsia="仿宋" w:cs="宋体"/>
          <w:color w:val="auto"/>
          <w:kern w:val="0"/>
          <w:sz w:val="32"/>
          <w:szCs w:val="32"/>
        </w:rPr>
      </w:pPr>
      <w:r>
        <w:rPr>
          <w:rFonts w:hint="eastAsia" w:ascii="仿宋" w:hAnsi="仿宋" w:eastAsia="仿宋" w:cs="宋体"/>
          <w:color w:val="auto"/>
          <w:kern w:val="0"/>
          <w:sz w:val="32"/>
          <w:szCs w:val="32"/>
        </w:rPr>
        <w:t>签约地点：广东</w:t>
      </w:r>
      <w:r>
        <w:rPr>
          <w:rFonts w:ascii="仿宋" w:hAnsi="仿宋" w:eastAsia="仿宋" w:cs="宋体"/>
          <w:color w:val="auto"/>
          <w:kern w:val="0"/>
          <w:sz w:val="32"/>
          <w:szCs w:val="32"/>
        </w:rPr>
        <w:t>省江门市蓬江区</w:t>
      </w:r>
    </w:p>
    <w:p w14:paraId="77E2D9A7">
      <w:pPr>
        <w:spacing w:line="360" w:lineRule="auto"/>
        <w:rPr>
          <w:rFonts w:ascii="仿宋" w:hAnsi="仿宋" w:eastAsia="仿宋" w:cs="宋体"/>
          <w:color w:val="auto"/>
          <w:kern w:val="0"/>
          <w:sz w:val="32"/>
          <w:szCs w:val="32"/>
        </w:rPr>
      </w:pPr>
    </w:p>
    <w:p w14:paraId="72DACA16">
      <w:pPr>
        <w:spacing w:line="360" w:lineRule="auto"/>
        <w:rPr>
          <w:rFonts w:ascii="仿宋" w:hAnsi="仿宋" w:eastAsia="仿宋" w:cs="宋体"/>
          <w:color w:val="auto"/>
          <w:kern w:val="0"/>
          <w:sz w:val="32"/>
          <w:szCs w:val="32"/>
        </w:rPr>
      </w:pPr>
    </w:p>
    <w:p w14:paraId="77E6146B">
      <w:pPr>
        <w:rPr>
          <w:color w:val="auto"/>
        </w:rPr>
      </w:pPr>
    </w:p>
    <w:p w14:paraId="6E0819BB">
      <w:pPr>
        <w:rPr>
          <w:color w:val="auto"/>
          <w:highlight w:val="none"/>
        </w:rPr>
      </w:pPr>
    </w:p>
    <w:p w14:paraId="2048EC4A">
      <w:pPr>
        <w:ind w:firstLine="602" w:firstLineChars="20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注：本合同样本仅供形式上的参考，具体条款内容由采购人和成交供应商协商确定。</w:t>
      </w:r>
    </w:p>
    <w:p w14:paraId="4904C3B6">
      <w:pPr>
        <w:rPr>
          <w:rFonts w:hint="eastAsia" w:ascii="宋体" w:hAnsi="宋体" w:eastAsia="宋体" w:cs="宋体"/>
          <w:color w:val="auto"/>
          <w:highlight w:val="none"/>
        </w:rPr>
      </w:pPr>
    </w:p>
    <w:p w14:paraId="506100AC">
      <w:pPr>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End w:id="23"/>
    </w:p>
    <w:p w14:paraId="50E5C9ED">
      <w:pPr>
        <w:pStyle w:val="3"/>
        <w:jc w:val="center"/>
        <w:rPr>
          <w:rFonts w:hint="eastAsia" w:ascii="方正小标宋_GBK" w:hAnsi="方正小标宋_GBK" w:eastAsia="方正小标宋_GBK" w:cs="方正小标宋_GBK"/>
          <w:b/>
          <w:bCs/>
          <w:color w:val="auto"/>
          <w:sz w:val="44"/>
          <w:szCs w:val="44"/>
          <w:highlight w:val="none"/>
        </w:rPr>
      </w:pPr>
      <w:bookmarkStart w:id="24" w:name="_Toc1106"/>
      <w:r>
        <w:rPr>
          <w:rFonts w:hint="eastAsia" w:ascii="宋体" w:hAnsi="宋体" w:eastAsia="宋体" w:cs="宋体"/>
          <w:b w:val="0"/>
          <w:color w:val="auto"/>
          <w:sz w:val="32"/>
          <w:szCs w:val="32"/>
          <w:highlight w:val="none"/>
        </w:rPr>
        <w:t>第五章 采购需求</w:t>
      </w:r>
      <w:bookmarkEnd w:id="22"/>
      <w:bookmarkEnd w:id="24"/>
    </w:p>
    <w:p w14:paraId="167DC30F">
      <w:pPr>
        <w:pStyle w:val="3"/>
        <w:tabs>
          <w:tab w:val="left" w:pos="284"/>
        </w:tabs>
        <w:rPr>
          <w:rFonts w:hint="eastAsia" w:ascii="黑体" w:hAnsi="黑体" w:eastAsia="黑体" w:cs="黑体"/>
          <w:color w:val="auto"/>
          <w:sz w:val="36"/>
          <w:szCs w:val="36"/>
        </w:rPr>
      </w:pPr>
      <w:bookmarkStart w:id="25" w:name="_Toc271532075"/>
      <w:bookmarkStart w:id="26" w:name="_Toc19884"/>
      <w:bookmarkStart w:id="27" w:name="_Toc3836"/>
      <w:bookmarkStart w:id="28" w:name="_Toc475021528"/>
      <w:bookmarkStart w:id="29" w:name="_Toc294173754"/>
      <w:bookmarkStart w:id="30" w:name="_Toc442194840"/>
      <w:bookmarkStart w:id="31" w:name="_Toc475021537"/>
      <w:bookmarkStart w:id="32" w:name="_Toc23289"/>
      <w:r>
        <w:rPr>
          <w:rFonts w:hint="eastAsia" w:ascii="黑体" w:hAnsi="黑体" w:eastAsia="黑体" w:cs="黑体"/>
          <w:color w:val="auto"/>
          <w:sz w:val="36"/>
          <w:szCs w:val="36"/>
          <w:lang w:val="en-US" w:eastAsia="zh-CN"/>
        </w:rPr>
        <w:t>一、</w:t>
      </w:r>
      <w:r>
        <w:rPr>
          <w:rFonts w:hint="eastAsia" w:ascii="黑体" w:hAnsi="黑体" w:eastAsia="黑体" w:cs="黑体"/>
          <w:color w:val="auto"/>
          <w:sz w:val="36"/>
          <w:szCs w:val="36"/>
        </w:rPr>
        <w:t>项目</w:t>
      </w:r>
      <w:bookmarkEnd w:id="25"/>
      <w:r>
        <w:rPr>
          <w:rFonts w:hint="eastAsia" w:ascii="黑体" w:hAnsi="黑体" w:eastAsia="黑体" w:cs="黑体"/>
          <w:color w:val="auto"/>
          <w:sz w:val="36"/>
          <w:szCs w:val="36"/>
        </w:rPr>
        <w:t>概况</w:t>
      </w:r>
      <w:bookmarkEnd w:id="26"/>
      <w:bookmarkEnd w:id="27"/>
      <w:bookmarkEnd w:id="28"/>
      <w:bookmarkEnd w:id="29"/>
    </w:p>
    <w:p w14:paraId="4216ACD0">
      <w:pPr>
        <w:spacing w:line="360" w:lineRule="auto"/>
        <w:ind w:firstLine="560" w:firstLineChars="200"/>
        <w:rPr>
          <w:rFonts w:ascii="仿宋" w:hAnsi="仿宋" w:eastAsia="仿宋" w:cs="仿宋"/>
          <w:color w:val="auto"/>
          <w:sz w:val="28"/>
          <w:szCs w:val="28"/>
        </w:rPr>
      </w:pPr>
      <w:bookmarkStart w:id="33" w:name="_Toc1464"/>
      <w:bookmarkStart w:id="34" w:name="_Toc15026"/>
      <w:bookmarkStart w:id="35" w:name="_Toc508203880"/>
      <w:bookmarkStart w:id="36" w:name="_Toc476140377"/>
      <w:bookmarkStart w:id="37" w:name="_Toc463969164"/>
      <w:bookmarkStart w:id="38" w:name="_Toc490664767"/>
      <w:bookmarkStart w:id="39" w:name="_Toc463969439"/>
      <w:r>
        <w:rPr>
          <w:rFonts w:hint="eastAsia" w:ascii="仿宋" w:hAnsi="仿宋" w:eastAsia="仿宋" w:cs="仿宋"/>
          <w:color w:val="auto"/>
          <w:sz w:val="28"/>
          <w:szCs w:val="28"/>
        </w:rPr>
        <w:t>为保障资源管理系统的正常运行，需加强系统平台的维护工作，确保系统安全可靠运行。</w:t>
      </w:r>
    </w:p>
    <w:p w14:paraId="2FDF4188">
      <w:pPr>
        <w:pStyle w:val="3"/>
        <w:numPr>
          <w:ilvl w:val="0"/>
          <w:numId w:val="5"/>
        </w:numPr>
        <w:tabs>
          <w:tab w:val="left" w:pos="284"/>
        </w:tabs>
        <w:rPr>
          <w:rFonts w:hint="eastAsia" w:ascii="黑体" w:hAnsi="黑体" w:eastAsia="黑体" w:cs="黑体"/>
          <w:color w:val="auto"/>
          <w:sz w:val="36"/>
          <w:szCs w:val="36"/>
        </w:rPr>
      </w:pPr>
      <w:r>
        <w:rPr>
          <w:rFonts w:hint="eastAsia" w:ascii="黑体" w:hAnsi="黑体" w:eastAsia="黑体" w:cs="黑体"/>
          <w:color w:val="auto"/>
          <w:sz w:val="36"/>
          <w:szCs w:val="36"/>
        </w:rPr>
        <w:t>采购需求</w:t>
      </w:r>
      <w:bookmarkEnd w:id="33"/>
      <w:bookmarkEnd w:id="34"/>
    </w:p>
    <w:p w14:paraId="696D32D8">
      <w:pPr>
        <w:pStyle w:val="2"/>
        <w:ind w:left="0" w:leftChars="0" w:firstLine="562" w:firstLineChars="200"/>
        <w:rPr>
          <w:rFonts w:ascii="仿宋" w:hAnsi="仿宋" w:eastAsia="仿宋"/>
          <w:b/>
          <w:bCs/>
          <w:color w:val="auto"/>
          <w:sz w:val="28"/>
          <w:szCs w:val="28"/>
        </w:rPr>
      </w:pPr>
      <w:bookmarkStart w:id="40" w:name="_Toc21664"/>
      <w:r>
        <w:rPr>
          <w:rFonts w:hint="eastAsia" w:ascii="仿宋" w:hAnsi="仿宋" w:eastAsia="仿宋"/>
          <w:b/>
          <w:bCs/>
          <w:color w:val="auto"/>
          <w:sz w:val="28"/>
          <w:szCs w:val="28"/>
        </w:rPr>
        <w:t>提供资源管理平台维护服务：</w:t>
      </w:r>
    </w:p>
    <w:p w14:paraId="7A0585CD">
      <w:pPr>
        <w:ind w:firstLine="560" w:firstLineChars="200"/>
        <w:rPr>
          <w:rFonts w:ascii="仿宋" w:hAnsi="仿宋" w:eastAsia="仿宋"/>
          <w:color w:val="auto"/>
          <w:sz w:val="28"/>
          <w:szCs w:val="28"/>
        </w:rPr>
      </w:pPr>
      <w:r>
        <w:rPr>
          <w:rFonts w:hint="eastAsia" w:ascii="仿宋" w:hAnsi="仿宋" w:eastAsia="仿宋"/>
          <w:color w:val="auto"/>
          <w:sz w:val="28"/>
          <w:szCs w:val="28"/>
        </w:rPr>
        <w:t>1、资源管理服务，包括有线网络设备、服务器、数据库、中间件、虚拟化、存储、综合可视化管理等资源的添加删除终端、配置、管理、优化、适应性维护、排障等服务；</w:t>
      </w:r>
    </w:p>
    <w:p w14:paraId="554EC20B">
      <w:pPr>
        <w:ind w:firstLine="560" w:firstLineChars="200"/>
        <w:rPr>
          <w:rFonts w:ascii="仿宋" w:hAnsi="仿宋" w:eastAsia="仿宋"/>
          <w:color w:val="auto"/>
          <w:sz w:val="28"/>
          <w:szCs w:val="28"/>
        </w:rPr>
      </w:pPr>
      <w:r>
        <w:rPr>
          <w:rFonts w:hint="eastAsia" w:ascii="仿宋" w:hAnsi="仿宋" w:eastAsia="仿宋"/>
          <w:color w:val="auto"/>
          <w:sz w:val="28"/>
          <w:szCs w:val="28"/>
        </w:rPr>
        <w:t>2、机房监控管理服务，保障系统的正常使用。每月提供运维监控管理平台中，已接入机房的告警和报表服务，监控内容包括：温湿度、烟感、水浸、空调、风机、照明、粉尘、电量仪、电量、电流、UPS、电池组、智能配电柜、交流配电屏、直流配电屏、配电空开、防雷、发电机、电气火灾探测器、烟感、温感、消防报警机、视频、门禁、红外、门磁、玻璃破碎、机柜等。每周进行一次平台检测，内容主要包括平台上显示的设备状态检查、空间可视化、配线可视化、环境监测可视化、设备可视化、机房环境指标列表、机房环境数据对接、机房环境监控元素、机房UPS监控卡片、机房环境监控可视化的数据分析及优化，及时发现和排除各类隐患、故障保持运维管理平台良好状态。并根据客户使用情况不限制工作日进行远程或上门调试测试工作。</w:t>
      </w:r>
    </w:p>
    <w:p w14:paraId="4D39C073">
      <w:pPr>
        <w:ind w:firstLine="560" w:firstLineChars="200"/>
        <w:rPr>
          <w:rFonts w:ascii="仿宋" w:hAnsi="仿宋" w:eastAsia="仿宋"/>
          <w:color w:val="auto"/>
          <w:sz w:val="28"/>
          <w:szCs w:val="28"/>
        </w:rPr>
      </w:pPr>
      <w:r>
        <w:rPr>
          <w:rFonts w:hint="eastAsia" w:ascii="仿宋" w:hAnsi="仿宋" w:eastAsia="仿宋"/>
          <w:color w:val="auto"/>
          <w:sz w:val="28"/>
          <w:szCs w:val="28"/>
        </w:rPr>
        <w:t>3、维护期内每2个月一次整体系统的现场巡检（10个机房，由采购方指定）；</w:t>
      </w:r>
    </w:p>
    <w:p w14:paraId="2AEE7503">
      <w:pPr>
        <w:ind w:firstLine="560" w:firstLineChars="200"/>
        <w:rPr>
          <w:rFonts w:ascii="仿宋" w:hAnsi="仿宋" w:eastAsia="仿宋"/>
          <w:color w:val="auto"/>
          <w:sz w:val="28"/>
          <w:szCs w:val="28"/>
        </w:rPr>
      </w:pPr>
      <w:r>
        <w:rPr>
          <w:rFonts w:hint="eastAsia" w:ascii="仿宋" w:hAnsi="仿宋" w:eastAsia="仿宋"/>
          <w:color w:val="auto"/>
          <w:sz w:val="28"/>
          <w:szCs w:val="28"/>
        </w:rPr>
        <w:t>4、提供7*24（每周7天，24小时工作时段）服务电话，对于系统瘫痪或重要系统故障，要求工程师到场响应时间小于2小时；</w:t>
      </w:r>
    </w:p>
    <w:p w14:paraId="061C4CA1">
      <w:pPr>
        <w:ind w:firstLine="560" w:firstLineChars="200"/>
        <w:rPr>
          <w:rFonts w:ascii="仿宋" w:hAnsi="仿宋" w:eastAsia="仿宋"/>
          <w:color w:val="auto"/>
          <w:sz w:val="28"/>
          <w:szCs w:val="28"/>
        </w:rPr>
      </w:pPr>
      <w:r>
        <w:rPr>
          <w:rFonts w:hint="eastAsia" w:ascii="仿宋" w:hAnsi="仿宋" w:eastAsia="仿宋"/>
          <w:color w:val="auto"/>
          <w:sz w:val="28"/>
          <w:szCs w:val="28"/>
        </w:rPr>
        <w:t>5、在服务期间向业主单位提供指导和培训，培训要求以业主为准。</w:t>
      </w:r>
    </w:p>
    <w:p w14:paraId="29F62412">
      <w:pPr>
        <w:pStyle w:val="4"/>
        <w:tabs>
          <w:tab w:val="left" w:pos="747"/>
        </w:tabs>
        <w:ind w:left="0"/>
        <w:rPr>
          <w:color w:val="auto"/>
        </w:rPr>
      </w:pPr>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rPr>
        <w:t>项目服务期</w:t>
      </w:r>
      <w:bookmarkEnd w:id="40"/>
    </w:p>
    <w:p w14:paraId="46CC2D13">
      <w:p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自合同签订之日起</w:t>
      </w:r>
      <w:r>
        <w:rPr>
          <w:rFonts w:hint="eastAsia" w:ascii="仿宋" w:hAnsi="仿宋" w:eastAsia="仿宋" w:cs="仿宋"/>
          <w:color w:val="auto"/>
          <w:sz w:val="28"/>
          <w:szCs w:val="28"/>
          <w:lang w:val="en-US" w:eastAsia="zh-CN"/>
        </w:rPr>
        <w:t>到</w:t>
      </w:r>
      <w:r>
        <w:rPr>
          <w:rFonts w:hint="eastAsia" w:ascii="仿宋" w:hAnsi="仿宋" w:eastAsia="仿宋" w:cs="仿宋"/>
          <w:color w:val="auto"/>
          <w:sz w:val="28"/>
          <w:szCs w:val="28"/>
        </w:rPr>
        <w:t>2025年12月23日。</w:t>
      </w:r>
    </w:p>
    <w:bookmarkEnd w:id="35"/>
    <w:bookmarkEnd w:id="36"/>
    <w:bookmarkEnd w:id="37"/>
    <w:bookmarkEnd w:id="38"/>
    <w:bookmarkEnd w:id="39"/>
    <w:p w14:paraId="4D2CD36C">
      <w:pPr>
        <w:pStyle w:val="3"/>
        <w:tabs>
          <w:tab w:val="left" w:pos="284"/>
        </w:tabs>
        <w:rPr>
          <w:rFonts w:hint="eastAsia" w:ascii="黑体" w:hAnsi="黑体" w:eastAsia="黑体" w:cs="黑体"/>
          <w:color w:val="auto"/>
          <w:sz w:val="36"/>
          <w:szCs w:val="36"/>
        </w:rPr>
      </w:pPr>
      <w:bookmarkStart w:id="41" w:name="_Toc30030"/>
      <w:bookmarkStart w:id="42" w:name="_Toc28752"/>
      <w:r>
        <w:rPr>
          <w:rFonts w:hint="eastAsia" w:ascii="黑体" w:hAnsi="黑体" w:eastAsia="黑体" w:cs="黑体"/>
          <w:color w:val="auto"/>
          <w:sz w:val="36"/>
          <w:szCs w:val="36"/>
          <w:lang w:val="en-US" w:eastAsia="zh-CN"/>
        </w:rPr>
        <w:t>三、</w:t>
      </w:r>
      <w:r>
        <w:rPr>
          <w:rFonts w:hint="eastAsia" w:ascii="黑体" w:hAnsi="黑体" w:eastAsia="黑体" w:cs="黑体"/>
          <w:color w:val="auto"/>
          <w:sz w:val="36"/>
          <w:szCs w:val="36"/>
        </w:rPr>
        <w:t>其他要求</w:t>
      </w:r>
      <w:bookmarkEnd w:id="41"/>
      <w:bookmarkEnd w:id="42"/>
    </w:p>
    <w:p w14:paraId="39B75783">
      <w:pPr>
        <w:pStyle w:val="4"/>
        <w:tabs>
          <w:tab w:val="left" w:pos="747"/>
        </w:tabs>
        <w:ind w:left="0"/>
        <w:rPr>
          <w:color w:val="auto"/>
        </w:rPr>
      </w:pPr>
      <w:bookmarkStart w:id="43" w:name="_Toc2521"/>
      <w:r>
        <w:rPr>
          <w:rFonts w:hint="eastAsia"/>
          <w:color w:val="auto"/>
          <w:lang w:eastAsia="zh-CN"/>
        </w:rPr>
        <w:t>（</w:t>
      </w:r>
      <w:r>
        <w:rPr>
          <w:rFonts w:hint="eastAsia"/>
          <w:color w:val="auto"/>
          <w:lang w:val="en-US" w:eastAsia="zh-CN"/>
        </w:rPr>
        <w:t>一</w:t>
      </w:r>
      <w:r>
        <w:rPr>
          <w:rFonts w:hint="eastAsia"/>
          <w:color w:val="auto"/>
          <w:lang w:eastAsia="zh-CN"/>
        </w:rPr>
        <w:t>）</w:t>
      </w:r>
      <w:r>
        <w:rPr>
          <w:rFonts w:hint="eastAsia"/>
          <w:color w:val="auto"/>
        </w:rPr>
        <w:t>其他要求</w:t>
      </w:r>
      <w:bookmarkEnd w:id="43"/>
    </w:p>
    <w:p w14:paraId="7552751B">
      <w:pPr>
        <w:ind w:firstLine="480"/>
        <w:rPr>
          <w:rFonts w:hint="eastAsia" w:ascii="仿宋" w:hAnsi="仿宋" w:eastAsia="仿宋" w:cs="仿宋"/>
          <w:color w:val="auto"/>
          <w:sz w:val="28"/>
          <w:szCs w:val="28"/>
        </w:rPr>
      </w:pPr>
      <w:r>
        <w:rPr>
          <w:rFonts w:hint="eastAsia" w:ascii="仿宋" w:hAnsi="仿宋" w:eastAsia="仿宋" w:cs="仿宋"/>
          <w:color w:val="auto"/>
          <w:sz w:val="28"/>
          <w:szCs w:val="28"/>
        </w:rPr>
        <w:t>投标人所有的文字性报告需由其项目负责人签字、加盖公章后提交采购人。</w:t>
      </w:r>
    </w:p>
    <w:p w14:paraId="0765990E">
      <w:pPr>
        <w:pStyle w:val="4"/>
        <w:tabs>
          <w:tab w:val="left" w:pos="747"/>
        </w:tabs>
        <w:ind w:left="0"/>
        <w:rPr>
          <w:color w:val="auto"/>
        </w:rPr>
      </w:pPr>
      <w:bookmarkStart w:id="44" w:name="_Toc14741"/>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rPr>
        <w:t>项目验收要求</w:t>
      </w:r>
      <w:bookmarkEnd w:id="44"/>
    </w:p>
    <w:p w14:paraId="744132C5">
      <w:pPr>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验收时间：完成本合同约定全部服务后进行验收。</w:t>
      </w:r>
    </w:p>
    <w:p w14:paraId="60803DF7">
      <w:pPr>
        <w:pStyle w:val="27"/>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rPr>
        <w:t>验收方法：</w:t>
      </w:r>
      <w:r>
        <w:rPr>
          <w:rFonts w:hint="eastAsia" w:ascii="仿宋" w:hAnsi="仿宋" w:eastAsia="仿宋" w:cs="仿宋"/>
          <w:color w:val="auto"/>
          <w:kern w:val="0"/>
          <w:sz w:val="28"/>
          <w:szCs w:val="28"/>
          <w:lang w:val="en-US" w:eastAsia="zh-CN"/>
        </w:rPr>
        <w:t>采购</w:t>
      </w:r>
      <w:r>
        <w:rPr>
          <w:rFonts w:hint="eastAsia" w:ascii="仿宋" w:hAnsi="仿宋" w:eastAsia="仿宋" w:cs="仿宋"/>
          <w:color w:val="auto"/>
          <w:kern w:val="0"/>
          <w:sz w:val="28"/>
          <w:szCs w:val="28"/>
        </w:rPr>
        <w:t>方派遣有经验有能力的人员检验产品和服务的质量和指标。</w:t>
      </w:r>
    </w:p>
    <w:p w14:paraId="03C2CD26">
      <w:pPr>
        <w:ind w:firstLine="480"/>
        <w:rPr>
          <w:rFonts w:hint="eastAsia" w:ascii="仿宋" w:hAnsi="仿宋" w:eastAsia="仿宋" w:cs="仿宋"/>
          <w:color w:val="auto"/>
          <w:sz w:val="28"/>
          <w:szCs w:val="28"/>
        </w:rPr>
      </w:pPr>
      <w:r>
        <w:rPr>
          <w:rFonts w:hint="eastAsia" w:ascii="仿宋" w:hAnsi="仿宋" w:eastAsia="仿宋" w:cs="仿宋"/>
          <w:color w:val="auto"/>
          <w:kern w:val="0"/>
          <w:sz w:val="28"/>
          <w:szCs w:val="28"/>
        </w:rPr>
        <w:t>验收标准：</w:t>
      </w:r>
      <w:r>
        <w:rPr>
          <w:rFonts w:hint="eastAsia" w:ascii="仿宋" w:hAnsi="仿宋" w:eastAsia="仿宋" w:cs="仿宋"/>
          <w:color w:val="auto"/>
          <w:sz w:val="28"/>
          <w:szCs w:val="28"/>
        </w:rPr>
        <w:t>本项目</w:t>
      </w:r>
      <w:r>
        <w:rPr>
          <w:rFonts w:hint="eastAsia" w:ascii="仿宋" w:hAnsi="仿宋" w:eastAsia="仿宋" w:cs="仿宋"/>
          <w:color w:val="auto"/>
          <w:kern w:val="0"/>
          <w:sz w:val="28"/>
          <w:szCs w:val="28"/>
        </w:rPr>
        <w:t>按国家、广东省相关政策与最新技术标准与技术规范进行验收；符合谈判文件、</w:t>
      </w:r>
      <w:r>
        <w:rPr>
          <w:rFonts w:hint="eastAsia" w:ascii="仿宋" w:hAnsi="仿宋" w:eastAsia="仿宋" w:cs="仿宋"/>
          <w:color w:val="auto"/>
          <w:kern w:val="0"/>
          <w:sz w:val="28"/>
          <w:szCs w:val="28"/>
          <w:lang w:val="en-US" w:eastAsia="zh-CN"/>
        </w:rPr>
        <w:t>中标</w:t>
      </w:r>
      <w:r>
        <w:rPr>
          <w:rFonts w:hint="eastAsia" w:ascii="仿宋" w:hAnsi="仿宋" w:eastAsia="仿宋" w:cs="仿宋"/>
          <w:color w:val="auto"/>
          <w:kern w:val="0"/>
          <w:sz w:val="28"/>
          <w:szCs w:val="28"/>
        </w:rPr>
        <w:t>方的响应文件、澄清、说明或者补正文件和成交通知书的要求</w:t>
      </w:r>
      <w:r>
        <w:rPr>
          <w:rFonts w:hint="eastAsia" w:ascii="仿宋" w:hAnsi="仿宋" w:eastAsia="仿宋" w:cs="仿宋"/>
          <w:color w:val="auto"/>
          <w:sz w:val="28"/>
          <w:szCs w:val="28"/>
        </w:rPr>
        <w:t>。</w:t>
      </w:r>
    </w:p>
    <w:p w14:paraId="47B95DBD">
      <w:pPr>
        <w:pStyle w:val="4"/>
        <w:tabs>
          <w:tab w:val="left" w:pos="747"/>
        </w:tabs>
        <w:ind w:left="0"/>
        <w:rPr>
          <w:color w:val="auto"/>
        </w:rPr>
      </w:pPr>
      <w:bookmarkStart w:id="45" w:name="_Toc30456"/>
      <w:r>
        <w:rPr>
          <w:rFonts w:hint="eastAsia"/>
          <w:color w:val="auto"/>
          <w:lang w:eastAsia="zh-CN"/>
        </w:rPr>
        <w:t>（</w:t>
      </w:r>
      <w:r>
        <w:rPr>
          <w:rFonts w:hint="eastAsia"/>
          <w:color w:val="auto"/>
          <w:lang w:val="en-US" w:eastAsia="zh-CN"/>
        </w:rPr>
        <w:t>三</w:t>
      </w:r>
      <w:r>
        <w:rPr>
          <w:rFonts w:hint="eastAsia"/>
          <w:color w:val="auto"/>
          <w:lang w:eastAsia="zh-CN"/>
        </w:rPr>
        <w:t>）</w:t>
      </w:r>
      <w:bookmarkEnd w:id="45"/>
      <w:r>
        <w:rPr>
          <w:rFonts w:hint="eastAsia"/>
          <w:color w:val="auto"/>
        </w:rPr>
        <w:t>保密要求</w:t>
      </w:r>
    </w:p>
    <w:p w14:paraId="1E178A89">
      <w:pPr>
        <w:ind w:firstLine="480"/>
        <w:rPr>
          <w:rFonts w:hint="eastAsia" w:ascii="Times New Roman" w:hAnsi="Times New Roman" w:eastAsia="宋体" w:cs="Times New Roman"/>
          <w:color w:val="auto"/>
          <w:sz w:val="24"/>
          <w:szCs w:val="24"/>
        </w:rPr>
      </w:pPr>
      <w:r>
        <w:rPr>
          <w:rFonts w:hint="eastAsia" w:ascii="仿宋" w:hAnsi="仿宋" w:eastAsia="仿宋" w:cs="仿宋"/>
          <w:color w:val="auto"/>
          <w:sz w:val="28"/>
          <w:szCs w:val="28"/>
        </w:rPr>
        <w:t>在项目实施过程中，投标人对采购人所提供的相关资料、数据，未经采购人书面同意不得泄露，不得擅自修改、传送或向第三人转让或用于本合同外的项目，否则均以违法违约处理。投标人负有对成果资料保密的责任，且保密责任不因合同的中止或解除而失效</w:t>
      </w:r>
      <w:r>
        <w:rPr>
          <w:rFonts w:hint="eastAsia" w:ascii="Times New Roman" w:hAnsi="Times New Roman" w:eastAsia="宋体" w:cs="Times New Roman"/>
          <w:color w:val="auto"/>
          <w:sz w:val="24"/>
          <w:szCs w:val="24"/>
        </w:rPr>
        <w:t>。</w:t>
      </w:r>
    </w:p>
    <w:bookmarkEnd w:id="30"/>
    <w:bookmarkEnd w:id="31"/>
    <w:bookmarkEnd w:id="32"/>
    <w:p w14:paraId="54F88012">
      <w:pPr>
        <w:pStyle w:val="3"/>
        <w:tabs>
          <w:tab w:val="left" w:pos="284"/>
        </w:tabs>
        <w:rPr>
          <w:rFonts w:hint="eastAsia" w:ascii="黑体" w:hAnsi="黑体" w:eastAsia="黑体" w:cs="黑体"/>
          <w:color w:val="auto"/>
          <w:sz w:val="36"/>
          <w:szCs w:val="36"/>
        </w:rPr>
      </w:pPr>
      <w:bookmarkStart w:id="46" w:name="_Toc4500"/>
      <w:bookmarkStart w:id="47" w:name="_Toc5291"/>
      <w:r>
        <w:rPr>
          <w:rFonts w:hint="eastAsia" w:ascii="黑体" w:hAnsi="黑体" w:eastAsia="黑体" w:cs="黑体"/>
          <w:color w:val="auto"/>
          <w:sz w:val="36"/>
          <w:szCs w:val="36"/>
          <w:lang w:val="en-US" w:eastAsia="zh-CN"/>
        </w:rPr>
        <w:t>四、</w:t>
      </w:r>
      <w:r>
        <w:rPr>
          <w:rFonts w:hint="eastAsia" w:ascii="黑体" w:hAnsi="黑体" w:eastAsia="黑体" w:cs="黑体"/>
          <w:color w:val="auto"/>
          <w:sz w:val="36"/>
          <w:szCs w:val="36"/>
        </w:rPr>
        <w:t>运维服务要求</w:t>
      </w:r>
      <w:bookmarkEnd w:id="46"/>
      <w:bookmarkEnd w:id="47"/>
    </w:p>
    <w:p w14:paraId="11768012">
      <w:pPr>
        <w:ind w:firstLine="560" w:firstLineChars="200"/>
        <w:rPr>
          <w:rFonts w:hint="eastAsia"/>
          <w:color w:val="auto"/>
          <w:highlight w:val="none"/>
        </w:rPr>
      </w:pPr>
      <w:r>
        <w:rPr>
          <w:rFonts w:hint="eastAsia" w:ascii="仿宋" w:hAnsi="仿宋" w:eastAsia="仿宋"/>
          <w:color w:val="auto"/>
          <w:sz w:val="28"/>
          <w:szCs w:val="28"/>
        </w:rPr>
        <w:t>按要求完成系统巡检；提供</w:t>
      </w:r>
      <w:r>
        <w:rPr>
          <w:rFonts w:ascii="仿宋" w:hAnsi="仿宋" w:eastAsia="仿宋"/>
          <w:color w:val="auto"/>
          <w:sz w:val="28"/>
          <w:szCs w:val="28"/>
        </w:rPr>
        <w:t>7*24小时应急维护和技术支持，7*24小时热线电话技术支持服务。</w:t>
      </w:r>
      <w:r>
        <w:rPr>
          <w:rFonts w:hint="eastAsia"/>
          <w:color w:val="auto"/>
          <w:highlight w:val="none"/>
        </w:rPr>
        <w:br w:type="page"/>
      </w:r>
    </w:p>
    <w:p w14:paraId="1336C1D8">
      <w:pPr>
        <w:pStyle w:val="36"/>
        <w:rPr>
          <w:rFonts w:hint="eastAsia"/>
          <w:color w:val="auto"/>
        </w:rPr>
      </w:pPr>
    </w:p>
    <w:p w14:paraId="3ED06480">
      <w:pPr>
        <w:pStyle w:val="3"/>
        <w:jc w:val="center"/>
        <w:rPr>
          <w:rFonts w:hint="eastAsia" w:ascii="宋体" w:hAnsi="宋体" w:eastAsia="宋体" w:cs="宋体"/>
          <w:b w:val="0"/>
          <w:color w:val="auto"/>
          <w:sz w:val="32"/>
          <w:szCs w:val="32"/>
          <w:highlight w:val="none"/>
        </w:rPr>
      </w:pPr>
      <w:bookmarkStart w:id="48" w:name="_Toc357696411"/>
      <w:bookmarkStart w:id="49" w:name="_Toc32475"/>
      <w:r>
        <w:rPr>
          <w:rFonts w:hint="eastAsia" w:ascii="宋体" w:hAnsi="宋体" w:eastAsia="宋体" w:cs="宋体"/>
          <w:b w:val="0"/>
          <w:color w:val="auto"/>
          <w:sz w:val="32"/>
          <w:szCs w:val="32"/>
          <w:highlight w:val="none"/>
        </w:rPr>
        <w:t>第六章 响应文件格式</w:t>
      </w:r>
      <w:bookmarkEnd w:id="48"/>
      <w:bookmarkEnd w:id="49"/>
    </w:p>
    <w:p w14:paraId="0564C595">
      <w:pPr>
        <w:widowControl/>
        <w:spacing w:before="100" w:after="156" w:afterLines="50" w:line="360" w:lineRule="auto"/>
        <w:jc w:val="righ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正本/副本</w:t>
      </w:r>
    </w:p>
    <w:p w14:paraId="51E1E6F8">
      <w:pPr>
        <w:widowControl/>
        <w:spacing w:before="100" w:after="156" w:afterLines="50" w:line="360" w:lineRule="auto"/>
        <w:jc w:val="right"/>
        <w:rPr>
          <w:rFonts w:hint="eastAsia" w:ascii="宋体" w:hAnsi="宋体" w:eastAsia="宋体" w:cs="宋体"/>
          <w:color w:val="auto"/>
          <w:sz w:val="44"/>
          <w:szCs w:val="44"/>
          <w:highlight w:val="none"/>
        </w:rPr>
      </w:pPr>
    </w:p>
    <w:p w14:paraId="547F487E">
      <w:pPr>
        <w:spacing w:after="120" w:line="920" w:lineRule="exact"/>
        <w:jc w:val="center"/>
        <w:rPr>
          <w:rFonts w:hint="eastAsia" w:ascii="宋体" w:hAnsi="宋体" w:eastAsia="宋体" w:cs="宋体"/>
          <w:color w:val="auto"/>
          <w:spacing w:val="20"/>
          <w:sz w:val="50"/>
          <w:szCs w:val="50"/>
          <w:highlight w:val="none"/>
          <w:lang w:eastAsia="zh-CN"/>
        </w:rPr>
      </w:pPr>
      <w:r>
        <w:rPr>
          <w:rFonts w:hint="eastAsia" w:ascii="宋体" w:hAnsi="宋体" w:cs="宋体"/>
          <w:color w:val="auto"/>
          <w:sz w:val="44"/>
          <w:szCs w:val="44"/>
          <w:highlight w:val="none"/>
          <w:lang w:eastAsia="zh-CN"/>
        </w:rPr>
        <w:t>2025年数字江门网络建设有限公司资源管理系统维护项目</w:t>
      </w:r>
    </w:p>
    <w:p w14:paraId="3BBDF302">
      <w:pPr>
        <w:spacing w:after="120" w:line="920" w:lineRule="exact"/>
        <w:jc w:val="center"/>
        <w:rPr>
          <w:rFonts w:hint="eastAsia" w:ascii="宋体" w:hAnsi="宋体" w:eastAsia="宋体" w:cs="宋体"/>
          <w:color w:val="auto"/>
          <w:spacing w:val="20"/>
          <w:sz w:val="50"/>
          <w:szCs w:val="50"/>
          <w:highlight w:val="none"/>
        </w:rPr>
      </w:pPr>
      <w:r>
        <w:rPr>
          <w:rFonts w:hint="eastAsia" w:ascii="宋体" w:hAnsi="宋体" w:eastAsia="宋体" w:cs="宋体"/>
          <w:color w:val="auto"/>
          <w:spacing w:val="20"/>
          <w:sz w:val="50"/>
          <w:szCs w:val="50"/>
          <w:highlight w:val="none"/>
        </w:rPr>
        <w:t>响应文件</w:t>
      </w:r>
    </w:p>
    <w:p w14:paraId="19847A71">
      <w:pPr>
        <w:spacing w:after="120" w:line="920" w:lineRule="exact"/>
        <w:jc w:val="center"/>
        <w:rPr>
          <w:rFonts w:hint="eastAsia" w:ascii="宋体" w:hAnsi="宋体" w:eastAsia="宋体" w:cs="宋体"/>
          <w:color w:val="auto"/>
          <w:spacing w:val="20"/>
          <w:sz w:val="50"/>
          <w:szCs w:val="50"/>
          <w:highlight w:val="none"/>
        </w:rPr>
      </w:pPr>
      <w:r>
        <w:rPr>
          <w:rFonts w:hint="eastAsia" w:ascii="宋体" w:hAnsi="宋体" w:eastAsia="宋体" w:cs="宋体"/>
          <w:color w:val="auto"/>
          <w:spacing w:val="20"/>
          <w:sz w:val="28"/>
          <w:szCs w:val="28"/>
          <w:highlight w:val="none"/>
        </w:rPr>
        <w:t>(商务技术/报价文件)</w:t>
      </w:r>
    </w:p>
    <w:p w14:paraId="3B642EF1">
      <w:pPr>
        <w:spacing w:after="120" w:line="920" w:lineRule="exact"/>
        <w:jc w:val="center"/>
        <w:rPr>
          <w:rFonts w:hint="eastAsia" w:ascii="宋体" w:hAnsi="宋体" w:eastAsia="宋体" w:cs="宋体"/>
          <w:color w:val="auto"/>
          <w:sz w:val="20"/>
          <w:highlight w:val="none"/>
        </w:rPr>
      </w:pPr>
    </w:p>
    <w:p w14:paraId="18BD6F9B">
      <w:pPr>
        <w:spacing w:after="120" w:line="440" w:lineRule="exact"/>
        <w:jc w:val="center"/>
        <w:rPr>
          <w:rFonts w:hint="eastAsia" w:ascii="宋体" w:hAnsi="宋体" w:eastAsia="宋体" w:cs="宋体"/>
          <w:color w:val="auto"/>
          <w:sz w:val="20"/>
          <w:highlight w:val="none"/>
        </w:rPr>
      </w:pPr>
    </w:p>
    <w:p w14:paraId="1B70BF64">
      <w:pPr>
        <w:spacing w:after="120" w:line="440" w:lineRule="exact"/>
        <w:rPr>
          <w:rFonts w:hint="eastAsia" w:ascii="宋体" w:hAnsi="宋体" w:eastAsia="宋体" w:cs="宋体"/>
          <w:color w:val="auto"/>
          <w:sz w:val="20"/>
          <w:highlight w:val="none"/>
        </w:rPr>
      </w:pPr>
    </w:p>
    <w:p w14:paraId="3B5A0F92">
      <w:pPr>
        <w:spacing w:after="120" w:line="440" w:lineRule="exact"/>
        <w:jc w:val="center"/>
        <w:rPr>
          <w:rFonts w:hint="eastAsia" w:ascii="宋体" w:hAnsi="宋体" w:eastAsia="宋体" w:cs="宋体"/>
          <w:color w:val="auto"/>
          <w:sz w:val="20"/>
          <w:highlight w:val="none"/>
        </w:rPr>
      </w:pPr>
    </w:p>
    <w:p w14:paraId="33C726A0">
      <w:pPr>
        <w:spacing w:after="120" w:line="440" w:lineRule="exact"/>
        <w:jc w:val="center"/>
        <w:rPr>
          <w:rFonts w:hint="eastAsia" w:ascii="宋体" w:hAnsi="宋体" w:eastAsia="宋体" w:cs="宋体"/>
          <w:color w:val="auto"/>
          <w:sz w:val="20"/>
          <w:highlight w:val="none"/>
        </w:rPr>
      </w:pPr>
    </w:p>
    <w:p w14:paraId="5B809BCA">
      <w:pPr>
        <w:spacing w:line="720" w:lineRule="exact"/>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供应商：</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(盖单位公章)</w:t>
      </w:r>
    </w:p>
    <w:p w14:paraId="56EDD185">
      <w:pPr>
        <w:spacing w:line="720" w:lineRule="exact"/>
        <w:jc w:val="center"/>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rPr>
        <w:t>法定代表人/负责人或其委托代理人：</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（签字）</w:t>
      </w:r>
    </w:p>
    <w:p w14:paraId="044C5672">
      <w:pPr>
        <w:spacing w:line="7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9761977">
      <w:pPr>
        <w:spacing w:after="156"/>
        <w:jc w:val="left"/>
        <w:rPr>
          <w:rFonts w:hint="eastAsia" w:ascii="宋体" w:hAnsi="宋体" w:eastAsia="宋体" w:cs="宋体"/>
          <w:color w:val="auto"/>
          <w:sz w:val="24"/>
          <w:szCs w:val="24"/>
          <w:highlight w:val="none"/>
        </w:rPr>
      </w:pPr>
    </w:p>
    <w:p w14:paraId="3FE856D8">
      <w:pPr>
        <w:spacing w:after="156"/>
        <w:jc w:val="left"/>
        <w:rPr>
          <w:rFonts w:hint="eastAsia" w:ascii="宋体" w:hAnsi="宋体" w:eastAsia="宋体" w:cs="宋体"/>
          <w:color w:val="auto"/>
          <w:sz w:val="24"/>
          <w:szCs w:val="24"/>
          <w:highlight w:val="none"/>
        </w:rPr>
      </w:pPr>
    </w:p>
    <w:p w14:paraId="200ADDE6">
      <w:pPr>
        <w:spacing w:after="156"/>
        <w:jc w:val="left"/>
        <w:rPr>
          <w:rFonts w:hint="eastAsia" w:ascii="宋体" w:hAnsi="宋体" w:eastAsia="宋体" w:cs="宋体"/>
          <w:color w:val="auto"/>
          <w:sz w:val="24"/>
          <w:szCs w:val="24"/>
          <w:highlight w:val="none"/>
        </w:rPr>
      </w:pPr>
    </w:p>
    <w:p w14:paraId="7D8ED59B">
      <w:pPr>
        <w:spacing w:after="156"/>
        <w:jc w:val="left"/>
        <w:rPr>
          <w:rFonts w:hint="eastAsia" w:ascii="宋体" w:hAnsi="宋体" w:eastAsia="宋体" w:cs="宋体"/>
          <w:color w:val="auto"/>
          <w:sz w:val="24"/>
          <w:szCs w:val="24"/>
          <w:highlight w:val="none"/>
        </w:rPr>
      </w:pPr>
    </w:p>
    <w:p w14:paraId="1162C880">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目录</w:t>
      </w:r>
    </w:p>
    <w:p w14:paraId="7AE221D8">
      <w:pPr>
        <w:widowControl/>
        <w:spacing w:before="100" w:after="156" w:afterLines="50" w:line="40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供应商须标注每一项的页码</w:t>
      </w:r>
    </w:p>
    <w:p w14:paraId="5C1FE5A6">
      <w:pPr>
        <w:widowControl/>
        <w:spacing w:before="100" w:after="156" w:afterLines="50" w:line="40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第一部分：商务技术响应文件</w:t>
      </w:r>
    </w:p>
    <w:p w14:paraId="129689BF">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27ED797D">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2、法定代表人/负责人身份证明（附身份证复印件）</w:t>
      </w:r>
    </w:p>
    <w:p w14:paraId="5F9E7407">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3、授权委托书（附身份证复印件）</w:t>
      </w:r>
    </w:p>
    <w:p w14:paraId="4BCBD22D">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4、合同条款偏离表</w:t>
      </w:r>
    </w:p>
    <w:p w14:paraId="3BE1B039">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5、采购需求偏离表</w:t>
      </w:r>
    </w:p>
    <w:p w14:paraId="35DB6C36">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6、信誉承诺函</w:t>
      </w:r>
    </w:p>
    <w:p w14:paraId="3AEED32E">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7、资格审查资料</w:t>
      </w:r>
    </w:p>
    <w:p w14:paraId="7AA6B31F">
      <w:pPr>
        <w:widowControl/>
        <w:spacing w:before="100" w:after="156" w:afterLines="50" w:line="400" w:lineRule="exact"/>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第二部分：报价文件</w:t>
      </w:r>
    </w:p>
    <w:p w14:paraId="3A463DA7">
      <w:pPr>
        <w:widowControl/>
        <w:spacing w:before="100" w:after="156" w:afterLines="5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1、报价一览表</w:t>
      </w:r>
    </w:p>
    <w:p w14:paraId="07BF0B85">
      <w:pPr>
        <w:spacing w:line="440" w:lineRule="exact"/>
        <w:rPr>
          <w:rFonts w:hint="eastAsia" w:ascii="宋体" w:hAnsi="宋体" w:eastAsia="宋体" w:cs="宋体"/>
          <w:color w:val="auto"/>
          <w:szCs w:val="21"/>
          <w:highlight w:val="none"/>
        </w:rPr>
      </w:pPr>
      <w:bookmarkStart w:id="50" w:name="_Toc357682076"/>
      <w:bookmarkStart w:id="51" w:name="_Toc357693995"/>
      <w:bookmarkStart w:id="52" w:name="_Toc357682117"/>
      <w:bookmarkStart w:id="53" w:name="_Toc357681973"/>
      <w:bookmarkStart w:id="54" w:name="_Toc357696413"/>
      <w:bookmarkStart w:id="55" w:name="_Toc357695534"/>
      <w:bookmarkStart w:id="56" w:name="_Toc357675754"/>
      <w:bookmarkStart w:id="57" w:name="_Toc179715757"/>
      <w:bookmarkStart w:id="58" w:name="_Toc152047264"/>
      <w:bookmarkStart w:id="59" w:name="_Toc357693185"/>
      <w:bookmarkStart w:id="60" w:name="_Toc144974468"/>
      <w:r>
        <w:rPr>
          <w:rFonts w:hint="eastAsia" w:ascii="宋体" w:hAnsi="宋体" w:eastAsia="宋体" w:cs="宋体"/>
          <w:color w:val="auto"/>
          <w:szCs w:val="21"/>
          <w:highlight w:val="none"/>
        </w:rPr>
        <w:t>（以上两部分文件分别装订和封装）</w:t>
      </w:r>
    </w:p>
    <w:p w14:paraId="1E953731">
      <w:pPr>
        <w:rPr>
          <w:rFonts w:hint="eastAsia" w:ascii="宋体" w:hAnsi="宋体" w:eastAsia="宋体" w:cs="宋体"/>
          <w:b/>
          <w:color w:val="auto"/>
          <w:szCs w:val="21"/>
          <w:highlight w:val="none"/>
        </w:rPr>
      </w:pPr>
      <w:bookmarkStart w:id="61" w:name="_Toc246997102"/>
      <w:bookmarkStart w:id="62" w:name="_Toc179632811"/>
      <w:bookmarkStart w:id="63" w:name="_Toc144974860"/>
      <w:bookmarkStart w:id="64" w:name="_Toc246996359"/>
      <w:bookmarkStart w:id="65" w:name="_Toc152042580"/>
      <w:bookmarkStart w:id="66" w:name="_Toc247085877"/>
      <w:bookmarkStart w:id="67" w:name="_Toc152045791"/>
    </w:p>
    <w:p w14:paraId="06D6E2EC">
      <w:pPr>
        <w:rPr>
          <w:rFonts w:hint="eastAsia" w:ascii="宋体" w:hAnsi="宋体" w:eastAsia="宋体" w:cs="宋体"/>
          <w:b/>
          <w:color w:val="auto"/>
          <w:szCs w:val="21"/>
          <w:highlight w:val="none"/>
        </w:rPr>
      </w:pPr>
    </w:p>
    <w:p w14:paraId="761EAEE1">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4B071395">
      <w:pPr>
        <w:pStyle w:val="204"/>
        <w:jc w:val="center"/>
        <w:rPr>
          <w:rFonts w:hint="eastAsia" w:ascii="宋体" w:hAnsi="宋体" w:eastAsia="宋体" w:cs="宋体"/>
          <w:b/>
          <w:color w:val="auto"/>
          <w:sz w:val="36"/>
          <w:szCs w:val="30"/>
          <w:highlight w:val="none"/>
        </w:rPr>
      </w:pPr>
      <w:bookmarkStart w:id="68" w:name="_Toc456522634"/>
      <w:r>
        <w:rPr>
          <w:rFonts w:hint="eastAsia" w:ascii="宋体" w:hAnsi="宋体" w:eastAsia="宋体" w:cs="宋体"/>
          <w:color w:val="auto"/>
          <w:highlight w:val="none"/>
        </w:rPr>
        <w:t>评审索引（速查表）</w:t>
      </w:r>
      <w:bookmarkEnd w:id="68"/>
    </w:p>
    <w:p w14:paraId="606C8AC3">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为提高评审工作效率，请供应商根据符合性审查编制索引（速查表），放在响应文件目录后面，并标出每项对应页码。</w:t>
      </w:r>
    </w:p>
    <w:p w14:paraId="61871F38">
      <w:pPr>
        <w:pStyle w:val="216"/>
        <w:tabs>
          <w:tab w:val="left" w:pos="945"/>
          <w:tab w:val="left" w:pos="1050"/>
        </w:tabs>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一、符合性评审</w:t>
      </w:r>
    </w:p>
    <w:tbl>
      <w:tblPr>
        <w:tblStyle w:val="77"/>
        <w:tblW w:w="0" w:type="auto"/>
        <w:tblInd w:w="0" w:type="dxa"/>
        <w:tblLayout w:type="fixed"/>
        <w:tblCellMar>
          <w:top w:w="0" w:type="dxa"/>
          <w:left w:w="108" w:type="dxa"/>
          <w:bottom w:w="0" w:type="dxa"/>
          <w:right w:w="108" w:type="dxa"/>
        </w:tblCellMar>
      </w:tblPr>
      <w:tblGrid>
        <w:gridCol w:w="817"/>
        <w:gridCol w:w="1985"/>
        <w:gridCol w:w="5670"/>
        <w:gridCol w:w="851"/>
      </w:tblGrid>
      <w:tr w14:paraId="1CF091D7">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64E8207">
            <w:pPr>
              <w:widowControl/>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985" w:type="dxa"/>
            <w:tcBorders>
              <w:top w:val="single" w:color="auto" w:sz="4" w:space="0"/>
              <w:left w:val="nil"/>
              <w:bottom w:val="single" w:color="auto" w:sz="4" w:space="0"/>
              <w:right w:val="single" w:color="auto" w:sz="4" w:space="0"/>
            </w:tcBorders>
            <w:noWrap w:val="0"/>
            <w:vAlign w:val="center"/>
          </w:tcPr>
          <w:p w14:paraId="0B571789">
            <w:pPr>
              <w:widowControl/>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审查项目</w:t>
            </w:r>
          </w:p>
        </w:tc>
        <w:tc>
          <w:tcPr>
            <w:tcW w:w="5670" w:type="dxa"/>
            <w:tcBorders>
              <w:top w:val="single" w:color="auto" w:sz="4" w:space="0"/>
              <w:left w:val="nil"/>
              <w:bottom w:val="single" w:color="auto" w:sz="4" w:space="0"/>
              <w:right w:val="single" w:color="auto" w:sz="4" w:space="0"/>
            </w:tcBorders>
            <w:noWrap w:val="0"/>
            <w:vAlign w:val="center"/>
          </w:tcPr>
          <w:p w14:paraId="16CC3090">
            <w:pPr>
              <w:widowControl/>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审查标准</w:t>
            </w:r>
          </w:p>
        </w:tc>
        <w:tc>
          <w:tcPr>
            <w:tcW w:w="851" w:type="dxa"/>
            <w:tcBorders>
              <w:top w:val="single" w:color="auto" w:sz="4" w:space="0"/>
              <w:left w:val="nil"/>
              <w:bottom w:val="single" w:color="auto" w:sz="4" w:space="0"/>
              <w:right w:val="single" w:color="auto" w:sz="4" w:space="0"/>
            </w:tcBorders>
            <w:noWrap w:val="0"/>
            <w:vAlign w:val="center"/>
          </w:tcPr>
          <w:p w14:paraId="4ACA4475">
            <w:pPr>
              <w:widowControl/>
              <w:spacing w:line="38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页码</w:t>
            </w:r>
          </w:p>
        </w:tc>
      </w:tr>
      <w:tr w14:paraId="7724FC7B">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3DC8C839">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1985" w:type="dxa"/>
            <w:tcBorders>
              <w:top w:val="single" w:color="auto" w:sz="4" w:space="0"/>
              <w:left w:val="nil"/>
              <w:bottom w:val="single" w:color="auto" w:sz="4" w:space="0"/>
              <w:right w:val="single" w:color="auto" w:sz="4" w:space="0"/>
            </w:tcBorders>
            <w:noWrap w:val="0"/>
            <w:vAlign w:val="center"/>
          </w:tcPr>
          <w:p w14:paraId="3BD151BB">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法人代表/负责人证明书、法人授权委托书</w:t>
            </w:r>
          </w:p>
        </w:tc>
        <w:tc>
          <w:tcPr>
            <w:tcW w:w="5670" w:type="dxa"/>
            <w:tcBorders>
              <w:top w:val="single" w:color="auto" w:sz="4" w:space="0"/>
              <w:left w:val="nil"/>
              <w:bottom w:val="single" w:color="auto" w:sz="4" w:space="0"/>
              <w:right w:val="single" w:color="auto" w:sz="4" w:space="0"/>
            </w:tcBorders>
            <w:noWrap w:val="0"/>
            <w:vAlign w:val="center"/>
          </w:tcPr>
          <w:p w14:paraId="222A2E1E">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符合第六章“响应文件格式”要求</w:t>
            </w:r>
          </w:p>
        </w:tc>
        <w:tc>
          <w:tcPr>
            <w:tcW w:w="851" w:type="dxa"/>
            <w:tcBorders>
              <w:top w:val="single" w:color="auto" w:sz="4" w:space="0"/>
              <w:left w:val="nil"/>
              <w:bottom w:val="single" w:color="auto" w:sz="4" w:space="0"/>
              <w:right w:val="single" w:color="auto" w:sz="4" w:space="0"/>
            </w:tcBorders>
            <w:noWrap w:val="0"/>
            <w:vAlign w:val="center"/>
          </w:tcPr>
          <w:p w14:paraId="0E5BBD93">
            <w:pPr>
              <w:widowControl/>
              <w:jc w:val="center"/>
              <w:rPr>
                <w:rFonts w:hint="eastAsia" w:ascii="宋体" w:hAnsi="宋体" w:eastAsia="宋体" w:cs="宋体"/>
                <w:color w:val="auto"/>
                <w:kern w:val="0"/>
                <w:highlight w:val="none"/>
              </w:rPr>
            </w:pPr>
          </w:p>
        </w:tc>
      </w:tr>
      <w:tr w14:paraId="26B60CD3">
        <w:tblPrEx>
          <w:tblCellMar>
            <w:top w:w="0" w:type="dxa"/>
            <w:left w:w="108" w:type="dxa"/>
            <w:bottom w:w="0" w:type="dxa"/>
            <w:right w:w="108" w:type="dxa"/>
          </w:tblCellMar>
        </w:tblPrEx>
        <w:trPr>
          <w:trHeight w:val="44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361EC38">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1985" w:type="dxa"/>
            <w:tcBorders>
              <w:top w:val="single" w:color="auto" w:sz="4" w:space="0"/>
              <w:left w:val="nil"/>
              <w:bottom w:val="single" w:color="auto" w:sz="4" w:space="0"/>
              <w:right w:val="single" w:color="auto" w:sz="4" w:space="0"/>
            </w:tcBorders>
            <w:noWrap w:val="0"/>
            <w:vAlign w:val="center"/>
          </w:tcPr>
          <w:p w14:paraId="15366DF0">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响应函</w:t>
            </w:r>
          </w:p>
        </w:tc>
        <w:tc>
          <w:tcPr>
            <w:tcW w:w="5670" w:type="dxa"/>
            <w:tcBorders>
              <w:top w:val="single" w:color="auto" w:sz="4" w:space="0"/>
              <w:left w:val="nil"/>
              <w:bottom w:val="single" w:color="auto" w:sz="4" w:space="0"/>
              <w:right w:val="single" w:color="auto" w:sz="4" w:space="0"/>
            </w:tcBorders>
            <w:noWrap w:val="0"/>
            <w:vAlign w:val="center"/>
          </w:tcPr>
          <w:p w14:paraId="3B4AEF51">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提供响应函，符合第六章的要求</w:t>
            </w:r>
          </w:p>
        </w:tc>
        <w:tc>
          <w:tcPr>
            <w:tcW w:w="851" w:type="dxa"/>
            <w:tcBorders>
              <w:top w:val="single" w:color="auto" w:sz="4" w:space="0"/>
              <w:left w:val="nil"/>
              <w:bottom w:val="single" w:color="auto" w:sz="4" w:space="0"/>
              <w:right w:val="single" w:color="auto" w:sz="4" w:space="0"/>
            </w:tcBorders>
            <w:noWrap w:val="0"/>
            <w:vAlign w:val="center"/>
          </w:tcPr>
          <w:p w14:paraId="5C6112FA">
            <w:pPr>
              <w:widowControl/>
              <w:jc w:val="center"/>
              <w:rPr>
                <w:rFonts w:hint="eastAsia" w:ascii="宋体" w:hAnsi="宋体" w:eastAsia="宋体" w:cs="宋体"/>
                <w:color w:val="auto"/>
                <w:kern w:val="0"/>
                <w:highlight w:val="none"/>
              </w:rPr>
            </w:pPr>
          </w:p>
        </w:tc>
      </w:tr>
      <w:tr w14:paraId="4FF5466E">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A2CB312">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1985" w:type="dxa"/>
            <w:tcBorders>
              <w:top w:val="single" w:color="auto" w:sz="4" w:space="0"/>
              <w:left w:val="nil"/>
              <w:bottom w:val="single" w:color="auto" w:sz="4" w:space="0"/>
              <w:right w:val="single" w:color="auto" w:sz="4" w:space="0"/>
            </w:tcBorders>
            <w:noWrap w:val="0"/>
            <w:vAlign w:val="center"/>
          </w:tcPr>
          <w:p w14:paraId="7A264E90">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供应商资格要求</w:t>
            </w:r>
          </w:p>
        </w:tc>
        <w:tc>
          <w:tcPr>
            <w:tcW w:w="5670" w:type="dxa"/>
            <w:tcBorders>
              <w:top w:val="single" w:color="auto" w:sz="4" w:space="0"/>
              <w:left w:val="nil"/>
              <w:bottom w:val="single" w:color="auto" w:sz="4" w:space="0"/>
              <w:right w:val="single" w:color="auto" w:sz="4" w:space="0"/>
            </w:tcBorders>
            <w:noWrap w:val="0"/>
            <w:vAlign w:val="center"/>
          </w:tcPr>
          <w:p w14:paraId="0D5EC5BE">
            <w:pPr>
              <w:spacing w:line="360" w:lineRule="exac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1.供应商应当是具有合法经营资格的法人或者其他组织，具有良好的信誉。</w:t>
            </w:r>
          </w:p>
          <w:p w14:paraId="1593397F">
            <w:pPr>
              <w:spacing w:line="360" w:lineRule="exac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240C4796">
            <w:pPr>
              <w:spacing w:line="360" w:lineRule="exac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3.供应商未被列入“信用中国”网站(www.creditchina.gov.cn)“记录失信被执行人或重大税收违法案件当事人名单或政府采购严重违法失信行为”记录名单;不处于中国政府采购网(www.ccgp.gov.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851" w:type="dxa"/>
            <w:tcBorders>
              <w:top w:val="single" w:color="auto" w:sz="4" w:space="0"/>
              <w:left w:val="nil"/>
              <w:bottom w:val="single" w:color="auto" w:sz="4" w:space="0"/>
              <w:right w:val="single" w:color="auto" w:sz="4" w:space="0"/>
            </w:tcBorders>
            <w:noWrap w:val="0"/>
            <w:vAlign w:val="center"/>
          </w:tcPr>
          <w:p w14:paraId="12FB4515">
            <w:pPr>
              <w:widowControl/>
              <w:jc w:val="center"/>
              <w:rPr>
                <w:rFonts w:hint="eastAsia" w:ascii="宋体" w:hAnsi="宋体" w:eastAsia="宋体" w:cs="宋体"/>
                <w:color w:val="auto"/>
                <w:kern w:val="0"/>
                <w:highlight w:val="none"/>
              </w:rPr>
            </w:pPr>
          </w:p>
        </w:tc>
      </w:tr>
      <w:tr w14:paraId="66A08138">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B87784B">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4</w:t>
            </w:r>
          </w:p>
        </w:tc>
        <w:tc>
          <w:tcPr>
            <w:tcW w:w="1985" w:type="dxa"/>
            <w:tcBorders>
              <w:top w:val="single" w:color="auto" w:sz="4" w:space="0"/>
              <w:left w:val="nil"/>
              <w:bottom w:val="single" w:color="auto" w:sz="4" w:space="0"/>
              <w:right w:val="single" w:color="auto" w:sz="4" w:space="0"/>
            </w:tcBorders>
            <w:noWrap w:val="0"/>
            <w:vAlign w:val="center"/>
          </w:tcPr>
          <w:p w14:paraId="454A4939">
            <w:pPr>
              <w:widowControl/>
              <w:jc w:val="center"/>
              <w:rPr>
                <w:rFonts w:hint="eastAsia" w:ascii="宋体" w:hAnsi="宋体" w:eastAsia="宋体" w:cs="宋体"/>
                <w:color w:val="auto"/>
                <w:kern w:val="0"/>
                <w:highlight w:val="none"/>
              </w:rPr>
            </w:pPr>
            <w:r>
              <w:rPr>
                <w:rFonts w:hint="eastAsia" w:ascii="宋体" w:hAnsi="宋体" w:eastAsia="宋体" w:cs="宋体"/>
                <w:color w:val="auto"/>
                <w:szCs w:val="24"/>
                <w:highlight w:val="none"/>
              </w:rPr>
              <w:t>信誉要求及廉洁诚信</w:t>
            </w:r>
          </w:p>
        </w:tc>
        <w:tc>
          <w:tcPr>
            <w:tcW w:w="5670" w:type="dxa"/>
            <w:tcBorders>
              <w:top w:val="single" w:color="auto" w:sz="4" w:space="0"/>
              <w:left w:val="nil"/>
              <w:bottom w:val="single" w:color="auto" w:sz="4" w:space="0"/>
              <w:right w:val="single" w:color="auto" w:sz="4" w:space="0"/>
            </w:tcBorders>
            <w:noWrap w:val="0"/>
            <w:vAlign w:val="center"/>
          </w:tcPr>
          <w:p w14:paraId="4F8801BA">
            <w:pPr>
              <w:spacing w:line="360" w:lineRule="exact"/>
              <w:jc w:val="left"/>
              <w:rPr>
                <w:rFonts w:hint="eastAsia" w:ascii="宋体" w:hAnsi="宋体" w:eastAsia="宋体" w:cs="宋体"/>
                <w:color w:val="auto"/>
                <w:kern w:val="0"/>
                <w:szCs w:val="24"/>
                <w:highlight w:val="none"/>
              </w:rPr>
            </w:pPr>
            <w:r>
              <w:rPr>
                <w:rFonts w:hint="eastAsia" w:ascii="宋体" w:hAnsi="宋体" w:eastAsia="宋体" w:cs="宋体"/>
                <w:color w:val="auto"/>
                <w:szCs w:val="24"/>
                <w:highlight w:val="none"/>
              </w:rPr>
              <w:t>供应商无被责令停业、无被暂停或取消投标资格状况、近三年内无骗取中标或严重违约等其他要求，并提供信誉承诺函。</w:t>
            </w:r>
          </w:p>
        </w:tc>
        <w:tc>
          <w:tcPr>
            <w:tcW w:w="851" w:type="dxa"/>
            <w:tcBorders>
              <w:top w:val="single" w:color="auto" w:sz="4" w:space="0"/>
              <w:left w:val="nil"/>
              <w:bottom w:val="single" w:color="auto" w:sz="4" w:space="0"/>
              <w:right w:val="single" w:color="auto" w:sz="4" w:space="0"/>
            </w:tcBorders>
            <w:noWrap w:val="0"/>
            <w:vAlign w:val="center"/>
          </w:tcPr>
          <w:p w14:paraId="513448FD">
            <w:pPr>
              <w:widowControl/>
              <w:jc w:val="center"/>
              <w:rPr>
                <w:rFonts w:hint="eastAsia" w:ascii="宋体" w:hAnsi="宋体" w:eastAsia="宋体" w:cs="宋体"/>
                <w:color w:val="auto"/>
                <w:kern w:val="0"/>
                <w:highlight w:val="none"/>
              </w:rPr>
            </w:pPr>
          </w:p>
        </w:tc>
      </w:tr>
      <w:tr w14:paraId="15AB51B9">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71469BE4">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5</w:t>
            </w:r>
          </w:p>
        </w:tc>
        <w:tc>
          <w:tcPr>
            <w:tcW w:w="1985" w:type="dxa"/>
            <w:tcBorders>
              <w:top w:val="single" w:color="auto" w:sz="4" w:space="0"/>
              <w:left w:val="nil"/>
              <w:bottom w:val="single" w:color="auto" w:sz="4" w:space="0"/>
              <w:right w:val="single" w:color="auto" w:sz="4" w:space="0"/>
            </w:tcBorders>
            <w:noWrap w:val="0"/>
            <w:vAlign w:val="center"/>
          </w:tcPr>
          <w:p w14:paraId="5E7878CC">
            <w:pPr>
              <w:widowControl/>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联合体</w:t>
            </w:r>
          </w:p>
        </w:tc>
        <w:tc>
          <w:tcPr>
            <w:tcW w:w="5670" w:type="dxa"/>
            <w:tcBorders>
              <w:top w:val="single" w:color="auto" w:sz="4" w:space="0"/>
              <w:left w:val="nil"/>
              <w:bottom w:val="single" w:color="auto" w:sz="4" w:space="0"/>
              <w:right w:val="single" w:color="auto" w:sz="4" w:space="0"/>
            </w:tcBorders>
            <w:noWrap w:val="0"/>
            <w:vAlign w:val="center"/>
          </w:tcPr>
          <w:p w14:paraId="0B9E3A34">
            <w:pPr>
              <w:spacing w:line="360" w:lineRule="exact"/>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本次比选</w:t>
            </w:r>
            <w:r>
              <w:rPr>
                <w:rFonts w:hint="eastAsia" w:ascii="宋体" w:hAnsi="宋体" w:eastAsia="宋体" w:cs="宋体"/>
                <w:b/>
                <w:color w:val="auto"/>
                <w:szCs w:val="24"/>
                <w:highlight w:val="none"/>
                <w:u w:val="single"/>
              </w:rPr>
              <w:t>不接受</w:t>
            </w:r>
            <w:r>
              <w:rPr>
                <w:rFonts w:hint="eastAsia" w:ascii="宋体" w:hAnsi="宋体" w:eastAsia="宋体" w:cs="宋体"/>
                <w:color w:val="auto"/>
                <w:szCs w:val="24"/>
                <w:highlight w:val="none"/>
              </w:rPr>
              <w:t>联合体参与响应</w:t>
            </w:r>
          </w:p>
        </w:tc>
        <w:tc>
          <w:tcPr>
            <w:tcW w:w="851" w:type="dxa"/>
            <w:tcBorders>
              <w:top w:val="single" w:color="auto" w:sz="4" w:space="0"/>
              <w:left w:val="nil"/>
              <w:bottom w:val="single" w:color="auto" w:sz="4" w:space="0"/>
              <w:right w:val="single" w:color="auto" w:sz="4" w:space="0"/>
            </w:tcBorders>
            <w:noWrap w:val="0"/>
            <w:vAlign w:val="center"/>
          </w:tcPr>
          <w:p w14:paraId="730B66F1">
            <w:pPr>
              <w:widowControl/>
              <w:jc w:val="center"/>
              <w:rPr>
                <w:rFonts w:hint="eastAsia" w:ascii="宋体" w:hAnsi="宋体" w:eastAsia="宋体" w:cs="宋体"/>
                <w:color w:val="auto"/>
                <w:kern w:val="0"/>
                <w:highlight w:val="none"/>
              </w:rPr>
            </w:pPr>
          </w:p>
        </w:tc>
      </w:tr>
      <w:tr w14:paraId="3CFD5A79">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BD801C6">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985" w:type="dxa"/>
            <w:tcBorders>
              <w:top w:val="single" w:color="auto" w:sz="4" w:space="0"/>
              <w:left w:val="nil"/>
              <w:bottom w:val="single" w:color="auto" w:sz="4" w:space="0"/>
              <w:right w:val="single" w:color="auto" w:sz="4" w:space="0"/>
            </w:tcBorders>
            <w:noWrap w:val="0"/>
            <w:vAlign w:val="center"/>
          </w:tcPr>
          <w:p w14:paraId="1E379150">
            <w:pPr>
              <w:widowControl/>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响应报价</w:t>
            </w:r>
          </w:p>
        </w:tc>
        <w:tc>
          <w:tcPr>
            <w:tcW w:w="5670" w:type="dxa"/>
            <w:tcBorders>
              <w:top w:val="single" w:color="auto" w:sz="4" w:space="0"/>
              <w:left w:val="nil"/>
              <w:bottom w:val="single" w:color="auto" w:sz="4" w:space="0"/>
              <w:right w:val="single" w:color="auto" w:sz="4" w:space="0"/>
            </w:tcBorders>
            <w:noWrap w:val="0"/>
            <w:vAlign w:val="center"/>
          </w:tcPr>
          <w:p w14:paraId="0EF498E8">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本项目设最高限价，含税报价不超出预算总价</w:t>
            </w:r>
          </w:p>
        </w:tc>
        <w:tc>
          <w:tcPr>
            <w:tcW w:w="851" w:type="dxa"/>
            <w:tcBorders>
              <w:top w:val="single" w:color="auto" w:sz="4" w:space="0"/>
              <w:left w:val="nil"/>
              <w:bottom w:val="single" w:color="auto" w:sz="4" w:space="0"/>
              <w:right w:val="single" w:color="auto" w:sz="4" w:space="0"/>
            </w:tcBorders>
            <w:noWrap w:val="0"/>
            <w:vAlign w:val="center"/>
          </w:tcPr>
          <w:p w14:paraId="57CC88A6">
            <w:pPr>
              <w:widowControl/>
              <w:jc w:val="center"/>
              <w:rPr>
                <w:rFonts w:hint="eastAsia" w:ascii="宋体" w:hAnsi="宋体" w:eastAsia="宋体" w:cs="宋体"/>
                <w:color w:val="auto"/>
                <w:kern w:val="0"/>
                <w:highlight w:val="none"/>
              </w:rPr>
            </w:pPr>
          </w:p>
        </w:tc>
      </w:tr>
      <w:tr w14:paraId="44DD70C3">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A8773CA">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p>
        </w:tc>
        <w:tc>
          <w:tcPr>
            <w:tcW w:w="1985" w:type="dxa"/>
            <w:tcBorders>
              <w:top w:val="single" w:color="auto" w:sz="4" w:space="0"/>
              <w:left w:val="nil"/>
              <w:bottom w:val="single" w:color="auto" w:sz="4" w:space="0"/>
              <w:right w:val="single" w:color="auto" w:sz="4" w:space="0"/>
            </w:tcBorders>
            <w:noWrap w:val="0"/>
            <w:vAlign w:val="center"/>
          </w:tcPr>
          <w:p w14:paraId="58C9FD00">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点对点应答</w:t>
            </w:r>
          </w:p>
        </w:tc>
        <w:tc>
          <w:tcPr>
            <w:tcW w:w="5670" w:type="dxa"/>
            <w:tcBorders>
              <w:top w:val="single" w:color="auto" w:sz="4" w:space="0"/>
              <w:left w:val="nil"/>
              <w:bottom w:val="single" w:color="auto" w:sz="4" w:space="0"/>
              <w:right w:val="single" w:color="auto" w:sz="4" w:space="0"/>
            </w:tcBorders>
            <w:noWrap w:val="0"/>
            <w:vAlign w:val="center"/>
          </w:tcPr>
          <w:p w14:paraId="61396AC2">
            <w:pPr>
              <w:widowControl/>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供应商须对第四章“合同条款”和第五章“采购需求”内容进行应答，并提交合同条款偏离表和采购需求偏离表。</w:t>
            </w:r>
          </w:p>
        </w:tc>
        <w:tc>
          <w:tcPr>
            <w:tcW w:w="851" w:type="dxa"/>
            <w:tcBorders>
              <w:top w:val="single" w:color="auto" w:sz="4" w:space="0"/>
              <w:left w:val="nil"/>
              <w:bottom w:val="single" w:color="auto" w:sz="4" w:space="0"/>
              <w:right w:val="single" w:color="auto" w:sz="4" w:space="0"/>
            </w:tcBorders>
            <w:noWrap w:val="0"/>
            <w:vAlign w:val="center"/>
          </w:tcPr>
          <w:p w14:paraId="4E297D63">
            <w:pPr>
              <w:widowControl/>
              <w:jc w:val="center"/>
              <w:rPr>
                <w:rFonts w:hint="eastAsia" w:ascii="宋体" w:hAnsi="宋体" w:eastAsia="宋体" w:cs="宋体"/>
                <w:color w:val="auto"/>
                <w:kern w:val="0"/>
                <w:highlight w:val="none"/>
              </w:rPr>
            </w:pPr>
          </w:p>
        </w:tc>
      </w:tr>
      <w:tr w14:paraId="475E249D">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3F022DF">
            <w:pPr>
              <w:widowControl/>
              <w:spacing w:line="38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1985" w:type="dxa"/>
            <w:tcBorders>
              <w:top w:val="single" w:color="auto" w:sz="4" w:space="0"/>
              <w:left w:val="nil"/>
              <w:bottom w:val="single" w:color="auto" w:sz="4" w:space="0"/>
              <w:right w:val="single" w:color="auto" w:sz="4" w:space="0"/>
            </w:tcBorders>
            <w:noWrap w:val="0"/>
            <w:vAlign w:val="center"/>
          </w:tcPr>
          <w:p w14:paraId="7123B0B9">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响应文件的签署和盖章</w:t>
            </w:r>
          </w:p>
        </w:tc>
        <w:tc>
          <w:tcPr>
            <w:tcW w:w="5670" w:type="dxa"/>
            <w:tcBorders>
              <w:top w:val="single" w:color="auto" w:sz="4" w:space="0"/>
              <w:left w:val="nil"/>
              <w:bottom w:val="single" w:color="auto" w:sz="4" w:space="0"/>
              <w:right w:val="single" w:color="auto" w:sz="4" w:space="0"/>
            </w:tcBorders>
            <w:noWrap w:val="0"/>
            <w:vAlign w:val="center"/>
          </w:tcPr>
          <w:p w14:paraId="2291A35C">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响应文件中凡出现供应商单位落款的地方应盖单位公章。</w:t>
            </w:r>
          </w:p>
          <w:p w14:paraId="620BF392">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同时响应文件签字盖章必须满足以下其中一条规定：</w:t>
            </w:r>
          </w:p>
          <w:p w14:paraId="079EB48D">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1)供应商的法定代表人/负责人或其授权人逐页签字；</w:t>
            </w:r>
          </w:p>
          <w:p w14:paraId="58413488">
            <w:pPr>
              <w:widowControl/>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2)响应文件加盖供应商单位骑缝章（加盖骑缝章的为单位公章）；</w:t>
            </w:r>
          </w:p>
          <w:p w14:paraId="1D9A141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3)响应文件均应逐页加盖供应商单位公章。</w:t>
            </w:r>
          </w:p>
        </w:tc>
        <w:tc>
          <w:tcPr>
            <w:tcW w:w="851" w:type="dxa"/>
            <w:tcBorders>
              <w:top w:val="single" w:color="auto" w:sz="4" w:space="0"/>
              <w:left w:val="nil"/>
              <w:bottom w:val="single" w:color="auto" w:sz="4" w:space="0"/>
              <w:right w:val="single" w:color="auto" w:sz="4" w:space="0"/>
            </w:tcBorders>
            <w:noWrap w:val="0"/>
            <w:vAlign w:val="center"/>
          </w:tcPr>
          <w:p w14:paraId="06E318DF">
            <w:pPr>
              <w:widowControl/>
              <w:jc w:val="center"/>
              <w:rPr>
                <w:rFonts w:hint="eastAsia" w:ascii="宋体" w:hAnsi="宋体" w:eastAsia="宋体" w:cs="宋体"/>
                <w:color w:val="auto"/>
                <w:kern w:val="0"/>
                <w:highlight w:val="none"/>
              </w:rPr>
            </w:pPr>
          </w:p>
        </w:tc>
      </w:tr>
    </w:tbl>
    <w:p w14:paraId="02591309">
      <w:pPr>
        <w:pStyle w:val="220"/>
        <w:spacing w:line="360" w:lineRule="auto"/>
        <w:ind w:firstLine="0" w:firstLineChars="0"/>
        <w:jc w:val="left"/>
        <w:rPr>
          <w:rFonts w:ascii="黑体" w:hAnsi="黑体" w:eastAsia="黑体"/>
          <w:color w:val="auto"/>
          <w:spacing w:val="20"/>
          <w:sz w:val="24"/>
          <w:highlight w:val="none"/>
        </w:rPr>
      </w:pPr>
      <w:r>
        <w:rPr>
          <w:rFonts w:hint="eastAsia" w:ascii="宋体" w:hAnsi="宋体" w:eastAsia="宋体" w:cs="宋体"/>
          <w:color w:val="auto"/>
          <w:highlight w:val="none"/>
        </w:rPr>
        <w:br w:type="page"/>
      </w:r>
      <w:r>
        <w:rPr>
          <w:rFonts w:hAnsi="宋体"/>
          <w:b/>
          <w:color w:val="auto"/>
          <w:sz w:val="24"/>
          <w:highlight w:val="none"/>
        </w:rPr>
        <w:t>二</w:t>
      </w:r>
      <w:r>
        <w:rPr>
          <w:rFonts w:hint="eastAsia" w:hAnsi="宋体"/>
          <w:b/>
          <w:color w:val="auto"/>
          <w:sz w:val="24"/>
          <w:highlight w:val="none"/>
        </w:rPr>
        <w:t>、</w:t>
      </w:r>
      <w:r>
        <w:rPr>
          <w:rFonts w:hint="eastAsia" w:ascii="宋体" w:hAnsi="宋体"/>
          <w:b/>
          <w:color w:val="auto"/>
          <w:szCs w:val="21"/>
          <w:highlight w:val="none"/>
        </w:rPr>
        <w:t>商务评分标准：（总分：60分）</w:t>
      </w:r>
    </w:p>
    <w:tbl>
      <w:tblPr>
        <w:tblStyle w:val="77"/>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01"/>
        <w:gridCol w:w="6320"/>
      </w:tblGrid>
      <w:tr w14:paraId="78B7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Align w:val="top"/>
          </w:tcPr>
          <w:p w14:paraId="5C0D46A8">
            <w:pPr>
              <w:pStyle w:val="27"/>
              <w:spacing w:after="0" w:line="440" w:lineRule="exact"/>
              <w:jc w:val="center"/>
              <w:rPr>
                <w:rFonts w:eastAsia="宋体" w:cs="宋体" w:asciiTheme="minorEastAsia" w:hAnsiTheme="minorEastAsia"/>
                <w:color w:val="auto"/>
                <w:spacing w:val="-4"/>
                <w:kern w:val="0"/>
                <w:sz w:val="20"/>
              </w:rPr>
            </w:pPr>
            <w:r>
              <w:rPr>
                <w:rFonts w:eastAsia="宋体" w:cs="宋体" w:asciiTheme="minorEastAsia" w:hAnsiTheme="minorEastAsia"/>
                <w:color w:val="auto"/>
                <w:spacing w:val="-4"/>
                <w:kern w:val="0"/>
                <w:sz w:val="20"/>
              </w:rPr>
              <w:t>评分项目</w:t>
            </w:r>
          </w:p>
          <w:p w14:paraId="70C0E72B">
            <w:pPr>
              <w:pStyle w:val="27"/>
              <w:spacing w:line="440" w:lineRule="exact"/>
              <w:jc w:val="center"/>
              <w:rPr>
                <w:rFonts w:ascii="宋体" w:hAnsi="宋体" w:cs="宋体"/>
                <w:b/>
                <w:bCs/>
                <w:color w:val="auto"/>
                <w:kern w:val="0"/>
                <w:highlight w:val="none"/>
              </w:rPr>
            </w:pPr>
            <w:r>
              <w:rPr>
                <w:rFonts w:eastAsia="宋体" w:cs="宋体" w:asciiTheme="minorEastAsia" w:hAnsiTheme="minorEastAsia"/>
                <w:color w:val="auto"/>
                <w:spacing w:val="-4"/>
                <w:kern w:val="0"/>
                <w:sz w:val="20"/>
              </w:rPr>
              <w:t>/权重</w:t>
            </w:r>
          </w:p>
        </w:tc>
        <w:tc>
          <w:tcPr>
            <w:tcW w:w="1501" w:type="dxa"/>
            <w:vAlign w:val="center"/>
          </w:tcPr>
          <w:p w14:paraId="5A27625C">
            <w:pPr>
              <w:pStyle w:val="27"/>
              <w:spacing w:after="0" w:line="440" w:lineRule="exact"/>
              <w:jc w:val="center"/>
              <w:rPr>
                <w:rFonts w:ascii="宋体" w:hAnsi="宋体" w:cs="宋体"/>
                <w:b/>
                <w:bCs/>
                <w:color w:val="auto"/>
                <w:kern w:val="0"/>
                <w:highlight w:val="none"/>
              </w:rPr>
            </w:pPr>
            <w:r>
              <w:rPr>
                <w:rFonts w:eastAsia="宋体" w:cs="宋体" w:asciiTheme="minorEastAsia" w:hAnsiTheme="minorEastAsia"/>
                <w:color w:val="auto"/>
                <w:spacing w:val="-4"/>
                <w:kern w:val="0"/>
                <w:sz w:val="20"/>
              </w:rPr>
              <w:t>评标因素</w:t>
            </w:r>
          </w:p>
        </w:tc>
        <w:tc>
          <w:tcPr>
            <w:tcW w:w="6320" w:type="dxa"/>
            <w:vAlign w:val="center"/>
          </w:tcPr>
          <w:p w14:paraId="7103DA55">
            <w:pPr>
              <w:pStyle w:val="27"/>
              <w:spacing w:after="0" w:line="440" w:lineRule="exact"/>
              <w:jc w:val="center"/>
              <w:rPr>
                <w:rFonts w:ascii="宋体" w:hAnsi="宋体" w:cs="宋体"/>
                <w:b/>
                <w:bCs/>
                <w:color w:val="auto"/>
                <w:kern w:val="0"/>
                <w:highlight w:val="none"/>
              </w:rPr>
            </w:pPr>
            <w:r>
              <w:rPr>
                <w:rFonts w:eastAsia="宋体" w:cs="宋体" w:asciiTheme="minorEastAsia" w:hAnsiTheme="minorEastAsia"/>
                <w:color w:val="auto"/>
                <w:spacing w:val="-4"/>
                <w:kern w:val="0"/>
                <w:sz w:val="20"/>
              </w:rPr>
              <w:t>评标指标</w:t>
            </w:r>
          </w:p>
        </w:tc>
      </w:tr>
      <w:tr w14:paraId="2852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restart"/>
            <w:vAlign w:val="center"/>
          </w:tcPr>
          <w:p w14:paraId="7112683A">
            <w:pPr>
              <w:pStyle w:val="27"/>
              <w:spacing w:line="440" w:lineRule="exact"/>
              <w:jc w:val="center"/>
              <w:rPr>
                <w:rFonts w:eastAsia="宋体" w:asciiTheme="minorEastAsia" w:hAnsiTheme="minorEastAsia"/>
                <w:color w:val="auto"/>
                <w:kern w:val="0"/>
                <w:sz w:val="20"/>
              </w:rPr>
            </w:pPr>
            <w:r>
              <w:rPr>
                <w:rFonts w:hint="eastAsia" w:eastAsia="宋体" w:asciiTheme="minorEastAsia" w:hAnsiTheme="minorEastAsia"/>
                <w:color w:val="auto"/>
                <w:kern w:val="0"/>
                <w:sz w:val="20"/>
              </w:rPr>
              <w:t>商务评分</w:t>
            </w:r>
          </w:p>
          <w:p w14:paraId="78CB02F8">
            <w:pPr>
              <w:pStyle w:val="27"/>
              <w:spacing w:line="440" w:lineRule="exact"/>
              <w:rPr>
                <w:rFonts w:ascii="宋体" w:hAnsi="宋体"/>
                <w:color w:val="auto"/>
                <w:szCs w:val="24"/>
                <w:highlight w:val="none"/>
              </w:rPr>
            </w:pPr>
            <w:r>
              <w:rPr>
                <w:rFonts w:hint="eastAsia" w:eastAsia="宋体" w:asciiTheme="minorEastAsia" w:hAnsiTheme="minorEastAsia"/>
                <w:color w:val="auto"/>
                <w:kern w:val="0"/>
                <w:sz w:val="20"/>
              </w:rPr>
              <w:t>（6</w:t>
            </w:r>
            <w:r>
              <w:rPr>
                <w:rFonts w:eastAsia="宋体" w:asciiTheme="minorEastAsia" w:hAnsiTheme="minorEastAsia"/>
                <w:color w:val="auto"/>
                <w:kern w:val="0"/>
                <w:sz w:val="20"/>
              </w:rPr>
              <w:t>0</w:t>
            </w:r>
            <w:r>
              <w:rPr>
                <w:rFonts w:hint="eastAsia" w:eastAsia="宋体" w:asciiTheme="minorEastAsia" w:hAnsiTheme="minorEastAsia"/>
                <w:color w:val="auto"/>
                <w:kern w:val="0"/>
                <w:sz w:val="20"/>
              </w:rPr>
              <w:t>分</w:t>
            </w:r>
            <w:r>
              <w:rPr>
                <w:rFonts w:eastAsia="宋体" w:asciiTheme="minorEastAsia" w:hAnsiTheme="minorEastAsia"/>
                <w:color w:val="auto"/>
                <w:kern w:val="0"/>
                <w:sz w:val="20"/>
              </w:rPr>
              <w:t>）</w:t>
            </w:r>
          </w:p>
        </w:tc>
        <w:tc>
          <w:tcPr>
            <w:tcW w:w="1501" w:type="dxa"/>
            <w:vAlign w:val="center"/>
          </w:tcPr>
          <w:p w14:paraId="67CA4708">
            <w:pPr>
              <w:jc w:val="center"/>
              <w:rPr>
                <w:rFonts w:ascii="宋体" w:hAnsi="宋体" w:eastAsia="宋体" w:cs="宋体"/>
                <w:color w:val="auto"/>
                <w:kern w:val="0"/>
                <w:sz w:val="20"/>
                <w:lang w:val="zh-CN"/>
              </w:rPr>
            </w:pPr>
            <w:r>
              <w:rPr>
                <w:rFonts w:hint="eastAsia" w:ascii="宋体" w:hAnsi="宋体" w:eastAsia="宋体" w:cs="宋体"/>
                <w:color w:val="auto"/>
                <w:kern w:val="0"/>
                <w:sz w:val="20"/>
                <w:lang w:val="zh-CN"/>
              </w:rPr>
              <w:t>人员情况</w:t>
            </w:r>
          </w:p>
          <w:p w14:paraId="63840725">
            <w:pPr>
              <w:pStyle w:val="27"/>
              <w:spacing w:after="0" w:line="440" w:lineRule="exact"/>
              <w:rPr>
                <w:rFonts w:ascii="宋体" w:hAnsi="宋体" w:cs="宋体"/>
                <w:color w:val="auto"/>
                <w:kern w:val="0"/>
                <w:highlight w:val="none"/>
              </w:rPr>
            </w:pPr>
            <w:r>
              <w:rPr>
                <w:rFonts w:hint="eastAsia" w:ascii="宋体" w:hAnsi="宋体" w:eastAsia="宋体" w:cs="宋体"/>
                <w:color w:val="auto"/>
                <w:kern w:val="0"/>
                <w:sz w:val="20"/>
                <w:lang w:val="zh-CN"/>
              </w:rPr>
              <w:t>（</w:t>
            </w:r>
            <w:r>
              <w:rPr>
                <w:rFonts w:ascii="宋体" w:hAnsi="宋体" w:eastAsia="宋体" w:cs="宋体"/>
                <w:color w:val="auto"/>
                <w:kern w:val="0"/>
                <w:sz w:val="20"/>
                <w:lang w:val="zh-CN"/>
              </w:rPr>
              <w:t>15</w:t>
            </w:r>
            <w:r>
              <w:rPr>
                <w:rFonts w:hint="eastAsia" w:ascii="宋体" w:hAnsi="宋体" w:eastAsia="宋体" w:cs="宋体"/>
                <w:color w:val="auto"/>
                <w:kern w:val="0"/>
                <w:sz w:val="20"/>
                <w:lang w:val="zh-CN"/>
              </w:rPr>
              <w:t>分）</w:t>
            </w:r>
          </w:p>
        </w:tc>
        <w:tc>
          <w:tcPr>
            <w:tcW w:w="6320" w:type="dxa"/>
            <w:vAlign w:val="center"/>
          </w:tcPr>
          <w:p w14:paraId="1DB7C6C5">
            <w:pPr>
              <w:jc w:val="left"/>
              <w:rPr>
                <w:rFonts w:ascii="宋体" w:hAnsi="宋体" w:eastAsia="宋体"/>
                <w:color w:val="auto"/>
                <w:kern w:val="0"/>
                <w:sz w:val="20"/>
              </w:rPr>
            </w:pPr>
            <w:r>
              <w:rPr>
                <w:rFonts w:hint="eastAsia" w:ascii="宋体" w:hAnsi="宋体" w:eastAsia="宋体"/>
                <w:color w:val="auto"/>
              </w:rPr>
              <w:t>1、</w:t>
            </w:r>
            <w:r>
              <w:rPr>
                <w:rFonts w:hint="eastAsia" w:ascii="宋体" w:hAnsi="宋体" w:eastAsia="宋体"/>
                <w:color w:val="auto"/>
                <w:kern w:val="0"/>
                <w:sz w:val="20"/>
              </w:rPr>
              <w:t>考查、对比投标人的项目经理情况，需提供1名为本项目服务的专职项目经理，根据项目经理学历、专业证书进行评分：</w:t>
            </w:r>
          </w:p>
          <w:p w14:paraId="31F0D87F">
            <w:pPr>
              <w:jc w:val="left"/>
              <w:rPr>
                <w:rFonts w:ascii="宋体" w:hAnsi="宋体" w:eastAsia="宋体"/>
                <w:color w:val="auto"/>
                <w:kern w:val="0"/>
                <w:sz w:val="20"/>
              </w:rPr>
            </w:pPr>
            <w:r>
              <w:rPr>
                <w:rFonts w:hint="eastAsia" w:ascii="宋体" w:hAnsi="宋体" w:eastAsia="宋体"/>
                <w:color w:val="auto"/>
                <w:kern w:val="0"/>
                <w:sz w:val="20"/>
              </w:rPr>
              <w:t>（1）具备本科或以上学历的得</w:t>
            </w:r>
            <w:r>
              <w:rPr>
                <w:rFonts w:ascii="宋体" w:hAnsi="宋体" w:eastAsia="宋体"/>
                <w:color w:val="auto"/>
                <w:kern w:val="0"/>
                <w:sz w:val="20"/>
              </w:rPr>
              <w:t>2</w:t>
            </w:r>
            <w:r>
              <w:rPr>
                <w:rFonts w:hint="eastAsia" w:ascii="宋体" w:hAnsi="宋体" w:eastAsia="宋体"/>
                <w:color w:val="auto"/>
                <w:kern w:val="0"/>
                <w:sz w:val="20"/>
              </w:rPr>
              <w:t>分；</w:t>
            </w:r>
          </w:p>
          <w:p w14:paraId="632753AA">
            <w:pPr>
              <w:jc w:val="left"/>
              <w:rPr>
                <w:rFonts w:ascii="宋体" w:hAnsi="宋体" w:eastAsia="宋体"/>
                <w:color w:val="auto"/>
                <w:kern w:val="0"/>
                <w:sz w:val="20"/>
              </w:rPr>
            </w:pPr>
            <w:r>
              <w:rPr>
                <w:rFonts w:hint="eastAsia" w:ascii="宋体" w:hAnsi="宋体" w:eastAsia="宋体"/>
                <w:color w:val="auto"/>
                <w:kern w:val="0"/>
                <w:sz w:val="20"/>
              </w:rPr>
              <w:t>（2）具备计算机信息高新技术 Linux 系统管理模块管理员、计算机信息高新技术办公软件应用模块高级操作员四级或以上得2分；</w:t>
            </w:r>
          </w:p>
          <w:p w14:paraId="65CEB205">
            <w:pPr>
              <w:jc w:val="left"/>
              <w:rPr>
                <w:rFonts w:ascii="宋体" w:hAnsi="宋体" w:eastAsia="宋体"/>
                <w:color w:val="auto"/>
                <w:kern w:val="0"/>
                <w:sz w:val="20"/>
              </w:rPr>
            </w:pPr>
            <w:r>
              <w:rPr>
                <w:rFonts w:hint="eastAsia" w:ascii="宋体" w:hAnsi="宋体" w:eastAsia="宋体"/>
                <w:color w:val="auto"/>
                <w:kern w:val="0"/>
                <w:sz w:val="20"/>
              </w:rPr>
              <w:t>（3）具备网络工程师证书的得</w:t>
            </w:r>
            <w:r>
              <w:rPr>
                <w:rFonts w:ascii="宋体" w:hAnsi="宋体" w:eastAsia="宋体"/>
                <w:color w:val="auto"/>
                <w:kern w:val="0"/>
                <w:sz w:val="20"/>
              </w:rPr>
              <w:t>2</w:t>
            </w:r>
            <w:r>
              <w:rPr>
                <w:rFonts w:hint="eastAsia" w:ascii="宋体" w:hAnsi="宋体" w:eastAsia="宋体"/>
                <w:color w:val="auto"/>
                <w:kern w:val="0"/>
                <w:sz w:val="20"/>
              </w:rPr>
              <w:t>分；</w:t>
            </w:r>
          </w:p>
          <w:p w14:paraId="0B81C770">
            <w:pPr>
              <w:jc w:val="left"/>
              <w:rPr>
                <w:rFonts w:eastAsia="宋体"/>
                <w:color w:val="auto"/>
                <w:kern w:val="0"/>
                <w:sz w:val="20"/>
              </w:rPr>
            </w:pPr>
            <w:r>
              <w:rPr>
                <w:rFonts w:hint="eastAsia" w:ascii="宋体" w:hAnsi="宋体" w:eastAsia="宋体"/>
                <w:color w:val="auto"/>
                <w:kern w:val="0"/>
                <w:sz w:val="20"/>
              </w:rPr>
              <w:t>本项最高得分</w:t>
            </w:r>
            <w:r>
              <w:rPr>
                <w:rFonts w:ascii="宋体" w:hAnsi="宋体" w:eastAsia="宋体"/>
                <w:color w:val="auto"/>
                <w:kern w:val="0"/>
                <w:sz w:val="20"/>
              </w:rPr>
              <w:t>6</w:t>
            </w:r>
            <w:r>
              <w:rPr>
                <w:rFonts w:hint="eastAsia" w:ascii="宋体" w:hAnsi="宋体" w:eastAsia="宋体"/>
                <w:color w:val="auto"/>
                <w:kern w:val="0"/>
                <w:sz w:val="20"/>
              </w:rPr>
              <w:t>分。</w:t>
            </w:r>
          </w:p>
          <w:p w14:paraId="46BB4F16">
            <w:pPr>
              <w:jc w:val="left"/>
              <w:rPr>
                <w:rFonts w:ascii="宋体" w:hAnsi="宋体" w:eastAsia="宋体"/>
                <w:color w:val="auto"/>
                <w:kern w:val="0"/>
                <w:sz w:val="20"/>
              </w:rPr>
            </w:pPr>
            <w:r>
              <w:rPr>
                <w:rFonts w:hint="eastAsia" w:ascii="宋体" w:hAnsi="宋体" w:eastAsia="宋体"/>
                <w:color w:val="auto"/>
                <w:kern w:val="0"/>
                <w:sz w:val="20"/>
              </w:rPr>
              <w:t>2、考查、对比投标人的团队成员情况，投标人需提供为本项目服务的团队成员（不含项目经理），根据成员的专业证书进行评分：</w:t>
            </w:r>
          </w:p>
          <w:p w14:paraId="4A5489C1">
            <w:pPr>
              <w:jc w:val="left"/>
              <w:rPr>
                <w:rFonts w:ascii="宋体" w:hAnsi="宋体" w:eastAsia="宋体"/>
                <w:color w:val="auto"/>
                <w:kern w:val="0"/>
                <w:sz w:val="20"/>
              </w:rPr>
            </w:pPr>
            <w:r>
              <w:rPr>
                <w:rFonts w:hint="eastAsia" w:ascii="宋体" w:hAnsi="宋体" w:eastAsia="宋体"/>
                <w:color w:val="auto"/>
                <w:kern w:val="0"/>
                <w:sz w:val="20"/>
              </w:rPr>
              <w:t>(1)具备系统集成项目管理工程师或信息系统项目管理师证书的；</w:t>
            </w:r>
          </w:p>
          <w:p w14:paraId="2CE40484">
            <w:pPr>
              <w:jc w:val="left"/>
              <w:rPr>
                <w:rFonts w:ascii="宋体" w:hAnsi="宋体" w:eastAsia="宋体"/>
                <w:color w:val="auto"/>
                <w:kern w:val="0"/>
                <w:sz w:val="20"/>
              </w:rPr>
            </w:pPr>
            <w:r>
              <w:rPr>
                <w:rFonts w:hint="eastAsia" w:ascii="宋体" w:hAnsi="宋体" w:eastAsia="宋体"/>
                <w:color w:val="auto"/>
                <w:kern w:val="0"/>
                <w:sz w:val="20"/>
              </w:rPr>
              <w:t>每提供一个得</w:t>
            </w:r>
            <w:r>
              <w:rPr>
                <w:rFonts w:ascii="宋体" w:hAnsi="宋体" w:eastAsia="宋体"/>
                <w:color w:val="auto"/>
                <w:kern w:val="0"/>
                <w:sz w:val="20"/>
              </w:rPr>
              <w:t>3</w:t>
            </w:r>
            <w:r>
              <w:rPr>
                <w:rFonts w:hint="eastAsia" w:ascii="宋体" w:hAnsi="宋体" w:eastAsia="宋体"/>
                <w:color w:val="auto"/>
                <w:kern w:val="0"/>
                <w:sz w:val="20"/>
              </w:rPr>
              <w:t>分，本项最高得分</w:t>
            </w:r>
            <w:r>
              <w:rPr>
                <w:rFonts w:ascii="宋体" w:hAnsi="宋体" w:eastAsia="宋体"/>
                <w:color w:val="auto"/>
                <w:kern w:val="0"/>
                <w:sz w:val="20"/>
              </w:rPr>
              <w:t>9</w:t>
            </w:r>
            <w:r>
              <w:rPr>
                <w:rFonts w:hint="eastAsia" w:ascii="宋体" w:hAnsi="宋体" w:eastAsia="宋体"/>
                <w:color w:val="auto"/>
                <w:kern w:val="0"/>
                <w:sz w:val="20"/>
              </w:rPr>
              <w:t>分。</w:t>
            </w:r>
          </w:p>
          <w:p w14:paraId="5DAD7267">
            <w:pPr>
              <w:jc w:val="left"/>
              <w:rPr>
                <w:rFonts w:ascii="宋体" w:hAnsi="宋体" w:cs="宋体"/>
                <w:color w:val="auto"/>
                <w:highlight w:val="none"/>
              </w:rPr>
            </w:pPr>
            <w:r>
              <w:rPr>
                <w:rFonts w:hint="eastAsia" w:ascii="宋体" w:hAnsi="宋体" w:eastAsia="宋体"/>
                <w:color w:val="auto"/>
                <w:kern w:val="0"/>
                <w:sz w:val="20"/>
              </w:rPr>
              <w:t>注：需</w:t>
            </w:r>
            <w:r>
              <w:rPr>
                <w:rFonts w:hint="eastAsia" w:ascii="宋体" w:hAnsi="宋体" w:eastAsia="宋体" w:cs="宋体"/>
                <w:color w:val="auto"/>
                <w:kern w:val="0"/>
                <w:sz w:val="20"/>
              </w:rPr>
              <w:t>提供相应证书扫描件及该人员近半年</w:t>
            </w:r>
            <w:r>
              <w:rPr>
                <w:rFonts w:hint="eastAsia" w:ascii="宋体" w:hAnsi="宋体" w:eastAsia="宋体"/>
                <w:color w:val="auto"/>
                <w:kern w:val="0"/>
                <w:sz w:val="20"/>
              </w:rPr>
              <w:t>任意连续3个月的社保证明复印件，</w:t>
            </w:r>
            <w:r>
              <w:rPr>
                <w:rFonts w:hint="eastAsia" w:ascii="宋体" w:hAnsi="宋体" w:eastAsia="宋体" w:cs="宋体"/>
                <w:color w:val="auto"/>
                <w:kern w:val="0"/>
                <w:sz w:val="20"/>
              </w:rPr>
              <w:t>并加盖单位公章，</w:t>
            </w:r>
            <w:r>
              <w:rPr>
                <w:rFonts w:hint="eastAsia" w:ascii="宋体" w:hAnsi="宋体" w:eastAsia="宋体"/>
                <w:color w:val="auto"/>
                <w:kern w:val="0"/>
                <w:sz w:val="20"/>
              </w:rPr>
              <w:t>否则不得分。</w:t>
            </w:r>
          </w:p>
        </w:tc>
      </w:tr>
      <w:tr w14:paraId="64F1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vAlign w:val="top"/>
          </w:tcPr>
          <w:p w14:paraId="5DFE2A1D">
            <w:pPr>
              <w:pStyle w:val="27"/>
              <w:spacing w:line="440" w:lineRule="exact"/>
              <w:rPr>
                <w:rFonts w:ascii="宋体" w:hAnsi="宋体"/>
                <w:color w:val="auto"/>
                <w:szCs w:val="24"/>
                <w:highlight w:val="none"/>
              </w:rPr>
            </w:pPr>
          </w:p>
        </w:tc>
        <w:tc>
          <w:tcPr>
            <w:tcW w:w="1501" w:type="dxa"/>
            <w:vAlign w:val="center"/>
          </w:tcPr>
          <w:p w14:paraId="1CA99AC5">
            <w:pPr>
              <w:pStyle w:val="27"/>
              <w:spacing w:after="0"/>
              <w:rPr>
                <w:rFonts w:ascii="宋体" w:hAnsi="宋体" w:cs="宋体"/>
                <w:color w:val="auto"/>
                <w:kern w:val="0"/>
                <w:highlight w:val="none"/>
                <w:lang w:bidi="ar"/>
              </w:rPr>
            </w:pPr>
            <w:r>
              <w:rPr>
                <w:rFonts w:hint="eastAsia" w:eastAsia="宋体" w:cs="宋体" w:asciiTheme="minorEastAsia" w:hAnsiTheme="minorEastAsia"/>
                <w:color w:val="auto"/>
                <w:spacing w:val="-4"/>
                <w:kern w:val="0"/>
                <w:sz w:val="20"/>
              </w:rPr>
              <w:t>投标人管理体系认证情况（</w:t>
            </w:r>
            <w:r>
              <w:rPr>
                <w:rFonts w:eastAsia="宋体" w:cs="宋体" w:asciiTheme="minorEastAsia" w:hAnsiTheme="minorEastAsia"/>
                <w:color w:val="auto"/>
                <w:spacing w:val="-4"/>
                <w:kern w:val="0"/>
                <w:sz w:val="20"/>
              </w:rPr>
              <w:t>10</w:t>
            </w:r>
            <w:r>
              <w:rPr>
                <w:rFonts w:hint="eastAsia" w:eastAsia="宋体" w:cs="宋体" w:asciiTheme="minorEastAsia" w:hAnsiTheme="minorEastAsia"/>
                <w:color w:val="auto"/>
                <w:spacing w:val="-4"/>
                <w:kern w:val="0"/>
                <w:sz w:val="20"/>
              </w:rPr>
              <w:t>分）</w:t>
            </w:r>
          </w:p>
        </w:tc>
        <w:tc>
          <w:tcPr>
            <w:tcW w:w="6320" w:type="dxa"/>
          </w:tcPr>
          <w:p w14:paraId="61E0B262">
            <w:pPr>
              <w:pStyle w:val="27"/>
              <w:spacing w:after="0"/>
              <w:rPr>
                <w:rFonts w:eastAsia="宋体" w:asciiTheme="minorEastAsia" w:hAnsiTheme="minorEastAsia"/>
                <w:color w:val="auto"/>
                <w:kern w:val="0"/>
                <w:sz w:val="20"/>
              </w:rPr>
            </w:pPr>
            <w:r>
              <w:rPr>
                <w:rFonts w:hint="eastAsia" w:eastAsia="宋体" w:asciiTheme="minorEastAsia" w:hAnsiTheme="minorEastAsia"/>
                <w:color w:val="auto"/>
                <w:kern w:val="0"/>
                <w:sz w:val="20"/>
              </w:rPr>
              <w:t>对比投标人管理体系认证情况:</w:t>
            </w:r>
          </w:p>
          <w:p w14:paraId="37CF649A">
            <w:pPr>
              <w:pStyle w:val="27"/>
              <w:spacing w:after="0"/>
              <w:rPr>
                <w:rFonts w:eastAsia="宋体" w:asciiTheme="minorEastAsia" w:hAnsiTheme="minorEastAsia"/>
                <w:color w:val="auto"/>
                <w:kern w:val="0"/>
                <w:sz w:val="20"/>
              </w:rPr>
            </w:pPr>
            <w:r>
              <w:rPr>
                <w:rFonts w:hint="eastAsia" w:eastAsia="宋体" w:asciiTheme="minorEastAsia" w:hAnsiTheme="minorEastAsia"/>
                <w:color w:val="auto"/>
                <w:kern w:val="0"/>
                <w:sz w:val="20"/>
              </w:rPr>
              <w:t>1、具有ISO9001质量管理体系认证证书的得5分，没有的不得分；</w:t>
            </w:r>
          </w:p>
          <w:p w14:paraId="724D30F0">
            <w:pPr>
              <w:pStyle w:val="27"/>
              <w:spacing w:after="0"/>
              <w:rPr>
                <w:rFonts w:eastAsia="宋体" w:asciiTheme="minorEastAsia" w:hAnsiTheme="minorEastAsia"/>
                <w:color w:val="auto"/>
                <w:kern w:val="0"/>
                <w:sz w:val="20"/>
              </w:rPr>
            </w:pPr>
            <w:r>
              <w:rPr>
                <w:rFonts w:eastAsia="宋体" w:asciiTheme="minorEastAsia" w:hAnsiTheme="minorEastAsia"/>
                <w:color w:val="auto"/>
                <w:kern w:val="0"/>
                <w:sz w:val="20"/>
              </w:rPr>
              <w:t>2</w:t>
            </w:r>
            <w:r>
              <w:rPr>
                <w:rFonts w:hint="eastAsia" w:eastAsia="宋体" w:asciiTheme="minorEastAsia" w:hAnsiTheme="minorEastAsia"/>
                <w:color w:val="auto"/>
                <w:kern w:val="0"/>
                <w:sz w:val="20"/>
              </w:rPr>
              <w:t>、具有</w:t>
            </w:r>
            <w:r>
              <w:rPr>
                <w:rFonts w:eastAsia="宋体" w:asciiTheme="minorEastAsia" w:hAnsiTheme="minorEastAsia"/>
                <w:color w:val="auto"/>
                <w:kern w:val="0"/>
                <w:sz w:val="20"/>
              </w:rPr>
              <w:t>信息系统建设和服务能力（ CS1）证</w:t>
            </w:r>
            <w:r>
              <w:rPr>
                <w:rFonts w:hint="eastAsia" w:eastAsia="宋体" w:asciiTheme="minorEastAsia" w:hAnsiTheme="minorEastAsia"/>
                <w:color w:val="auto"/>
                <w:kern w:val="0"/>
                <w:sz w:val="20"/>
              </w:rPr>
              <w:t>的得5分，没有的不得分；</w:t>
            </w:r>
          </w:p>
          <w:p w14:paraId="035792CE">
            <w:pPr>
              <w:pStyle w:val="27"/>
              <w:spacing w:after="0"/>
              <w:rPr>
                <w:rFonts w:eastAsia="宋体" w:asciiTheme="minorEastAsia" w:hAnsiTheme="minorEastAsia"/>
                <w:color w:val="auto"/>
                <w:kern w:val="0"/>
                <w:sz w:val="20"/>
              </w:rPr>
            </w:pPr>
            <w:r>
              <w:rPr>
                <w:rFonts w:hint="eastAsia" w:eastAsia="宋体" w:asciiTheme="minorEastAsia" w:hAnsiTheme="minorEastAsia"/>
                <w:color w:val="auto"/>
                <w:kern w:val="0"/>
                <w:sz w:val="20"/>
              </w:rPr>
              <w:t>本项最高得分为</w:t>
            </w:r>
            <w:r>
              <w:rPr>
                <w:rFonts w:eastAsia="宋体" w:asciiTheme="minorEastAsia" w:hAnsiTheme="minorEastAsia"/>
                <w:color w:val="auto"/>
                <w:kern w:val="0"/>
                <w:sz w:val="20"/>
              </w:rPr>
              <w:t>10</w:t>
            </w:r>
            <w:r>
              <w:rPr>
                <w:rFonts w:hint="eastAsia" w:eastAsia="宋体" w:asciiTheme="minorEastAsia" w:hAnsiTheme="minorEastAsia"/>
                <w:color w:val="auto"/>
                <w:kern w:val="0"/>
                <w:sz w:val="20"/>
              </w:rPr>
              <w:t>分。</w:t>
            </w:r>
          </w:p>
          <w:p w14:paraId="74E5F69B">
            <w:pPr>
              <w:widowControl/>
              <w:jc w:val="left"/>
              <w:rPr>
                <w:rFonts w:ascii="宋体" w:hAnsi="宋体" w:cs="宋体"/>
                <w:color w:val="auto"/>
                <w:kern w:val="0"/>
                <w:highlight w:val="none"/>
                <w:lang w:bidi="ar"/>
              </w:rPr>
            </w:pPr>
            <w:r>
              <w:rPr>
                <w:rFonts w:hint="eastAsia" w:eastAsia="宋体" w:asciiTheme="minorEastAsia" w:hAnsiTheme="minorEastAsia"/>
                <w:color w:val="auto"/>
                <w:kern w:val="0"/>
                <w:sz w:val="20"/>
              </w:rPr>
              <w:t>注：需提供相应的证明文件复印件，并加盖投标人单位公章，否则不得分。</w:t>
            </w:r>
          </w:p>
        </w:tc>
      </w:tr>
      <w:tr w14:paraId="6D3B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vAlign w:val="top"/>
          </w:tcPr>
          <w:p w14:paraId="27BF7E59">
            <w:pPr>
              <w:pStyle w:val="27"/>
              <w:spacing w:line="440" w:lineRule="exact"/>
              <w:rPr>
                <w:rFonts w:ascii="宋体" w:hAnsi="宋体"/>
                <w:color w:val="auto"/>
                <w:szCs w:val="24"/>
                <w:highlight w:val="none"/>
              </w:rPr>
            </w:pPr>
          </w:p>
        </w:tc>
        <w:tc>
          <w:tcPr>
            <w:tcW w:w="1501" w:type="dxa"/>
            <w:vAlign w:val="center"/>
          </w:tcPr>
          <w:p w14:paraId="3594EE05">
            <w:pPr>
              <w:jc w:val="center"/>
              <w:rPr>
                <w:rFonts w:ascii="宋体" w:hAnsi="宋体" w:eastAsia="宋体"/>
                <w:color w:val="auto"/>
                <w:kern w:val="0"/>
                <w:sz w:val="20"/>
              </w:rPr>
            </w:pPr>
            <w:r>
              <w:rPr>
                <w:rFonts w:hint="eastAsia" w:ascii="宋体" w:hAnsi="宋体" w:eastAsia="宋体"/>
                <w:color w:val="auto"/>
                <w:kern w:val="0"/>
                <w:sz w:val="20"/>
              </w:rPr>
              <w:t>经营业绩</w:t>
            </w:r>
          </w:p>
          <w:p w14:paraId="5869F94F">
            <w:pPr>
              <w:pStyle w:val="27"/>
              <w:spacing w:after="0" w:line="440" w:lineRule="exact"/>
              <w:rPr>
                <w:rFonts w:ascii="宋体" w:hAnsi="宋体" w:cs="宋体"/>
                <w:color w:val="auto"/>
                <w:kern w:val="0"/>
                <w:highlight w:val="none"/>
              </w:rPr>
            </w:pPr>
            <w:r>
              <w:rPr>
                <w:rFonts w:hint="eastAsia" w:ascii="宋体" w:hAnsi="宋体" w:eastAsia="宋体"/>
                <w:color w:val="auto"/>
                <w:kern w:val="0"/>
                <w:sz w:val="20"/>
              </w:rPr>
              <w:t>（2</w:t>
            </w:r>
            <w:r>
              <w:rPr>
                <w:rFonts w:ascii="宋体" w:hAnsi="宋体" w:eastAsia="宋体"/>
                <w:color w:val="auto"/>
                <w:kern w:val="0"/>
                <w:sz w:val="20"/>
              </w:rPr>
              <w:t>5</w:t>
            </w:r>
            <w:r>
              <w:rPr>
                <w:rFonts w:hint="eastAsia" w:ascii="宋体" w:hAnsi="宋体" w:eastAsia="宋体"/>
                <w:color w:val="auto"/>
                <w:kern w:val="0"/>
                <w:sz w:val="20"/>
              </w:rPr>
              <w:t>分）</w:t>
            </w:r>
          </w:p>
        </w:tc>
        <w:tc>
          <w:tcPr>
            <w:tcW w:w="6320" w:type="dxa"/>
          </w:tcPr>
          <w:p w14:paraId="7455B020">
            <w:pPr>
              <w:jc w:val="left"/>
              <w:rPr>
                <w:rFonts w:ascii="宋体" w:hAnsi="宋体" w:eastAsia="宋体"/>
                <w:color w:val="auto"/>
                <w:kern w:val="0"/>
                <w:sz w:val="20"/>
              </w:rPr>
            </w:pPr>
            <w:r>
              <w:rPr>
                <w:rFonts w:hint="eastAsia" w:ascii="宋体" w:hAnsi="宋体" w:eastAsia="宋体"/>
                <w:color w:val="auto"/>
                <w:kern w:val="0"/>
                <w:sz w:val="20"/>
              </w:rPr>
              <w:t>投标人202</w:t>
            </w:r>
            <w:r>
              <w:rPr>
                <w:rFonts w:ascii="宋体" w:hAnsi="宋体" w:eastAsia="宋体"/>
                <w:color w:val="auto"/>
                <w:kern w:val="0"/>
                <w:sz w:val="20"/>
              </w:rPr>
              <w:t>3</w:t>
            </w:r>
            <w:r>
              <w:rPr>
                <w:rFonts w:hint="eastAsia" w:ascii="宋体" w:hAnsi="宋体" w:eastAsia="宋体"/>
                <w:color w:val="auto"/>
                <w:kern w:val="0"/>
                <w:sz w:val="20"/>
              </w:rPr>
              <w:t>年1月1日至今（以合同签订日期为准）承担过同类项目（维护服务项目类型）且单项合同金额≥人民币30万元的，每提供一份合同得</w:t>
            </w:r>
            <w:r>
              <w:rPr>
                <w:rFonts w:ascii="宋体" w:hAnsi="宋体" w:eastAsia="宋体"/>
                <w:color w:val="auto"/>
                <w:kern w:val="0"/>
                <w:sz w:val="20"/>
              </w:rPr>
              <w:t>5</w:t>
            </w:r>
            <w:r>
              <w:rPr>
                <w:rFonts w:hint="eastAsia" w:ascii="宋体" w:hAnsi="宋体" w:eastAsia="宋体"/>
                <w:color w:val="auto"/>
                <w:kern w:val="0"/>
                <w:sz w:val="20"/>
              </w:rPr>
              <w:t>分，本项最高得分为</w:t>
            </w:r>
            <w:r>
              <w:rPr>
                <w:rFonts w:ascii="宋体" w:hAnsi="宋体" w:eastAsia="宋体"/>
                <w:color w:val="auto"/>
                <w:kern w:val="0"/>
                <w:sz w:val="20"/>
              </w:rPr>
              <w:t>25</w:t>
            </w:r>
            <w:r>
              <w:rPr>
                <w:rFonts w:hint="eastAsia" w:ascii="宋体" w:hAnsi="宋体" w:eastAsia="宋体"/>
                <w:color w:val="auto"/>
                <w:kern w:val="0"/>
                <w:sz w:val="20"/>
              </w:rPr>
              <w:t>分。</w:t>
            </w:r>
          </w:p>
          <w:p w14:paraId="426AAB4F">
            <w:pPr>
              <w:widowControl/>
              <w:jc w:val="left"/>
              <w:rPr>
                <w:rFonts w:ascii="宋体" w:hAnsi="宋体" w:cs="宋体"/>
                <w:color w:val="auto"/>
                <w:kern w:val="0"/>
                <w:highlight w:val="none"/>
              </w:rPr>
            </w:pPr>
            <w:r>
              <w:rPr>
                <w:rFonts w:hint="eastAsia" w:ascii="宋体" w:hAnsi="宋体" w:eastAsia="宋体"/>
                <w:color w:val="auto"/>
                <w:kern w:val="0"/>
                <w:sz w:val="20"/>
              </w:rPr>
              <w:t>注：需提供项目合同关键页复印件，并加盖单位公章，否则不得分。</w:t>
            </w:r>
          </w:p>
        </w:tc>
      </w:tr>
      <w:tr w14:paraId="55B5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34" w:type="dxa"/>
            <w:vMerge w:val="continue"/>
            <w:vAlign w:val="top"/>
          </w:tcPr>
          <w:p w14:paraId="2DA8C0FF">
            <w:pPr>
              <w:pStyle w:val="27"/>
              <w:spacing w:line="440" w:lineRule="exact"/>
              <w:rPr>
                <w:rFonts w:ascii="宋体" w:hAnsi="宋体"/>
                <w:color w:val="auto"/>
                <w:szCs w:val="24"/>
                <w:highlight w:val="none"/>
              </w:rPr>
            </w:pPr>
          </w:p>
        </w:tc>
        <w:tc>
          <w:tcPr>
            <w:tcW w:w="1501" w:type="dxa"/>
            <w:vMerge w:val="restart"/>
            <w:vAlign w:val="center"/>
          </w:tcPr>
          <w:p w14:paraId="481384A3">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售后服务</w:t>
            </w:r>
          </w:p>
          <w:p w14:paraId="41A84739">
            <w:pPr>
              <w:pStyle w:val="27"/>
              <w:spacing w:after="0" w:line="440" w:lineRule="exact"/>
              <w:rPr>
                <w:rFonts w:ascii="宋体" w:hAnsi="宋体" w:cs="宋体"/>
                <w:color w:val="auto"/>
                <w:kern w:val="0"/>
                <w:highlight w:val="none"/>
              </w:rPr>
            </w:pPr>
            <w:r>
              <w:rPr>
                <w:rFonts w:hint="eastAsia" w:eastAsia="宋体" w:cs="宋体" w:asciiTheme="minorEastAsia" w:hAnsiTheme="minorEastAsia"/>
                <w:color w:val="auto"/>
                <w:spacing w:val="-4"/>
                <w:kern w:val="0"/>
                <w:sz w:val="20"/>
              </w:rPr>
              <w:t>（10</w:t>
            </w:r>
            <w:r>
              <w:rPr>
                <w:rFonts w:eastAsia="宋体" w:cs="宋体" w:asciiTheme="minorEastAsia" w:hAnsiTheme="minorEastAsia"/>
                <w:color w:val="auto"/>
                <w:spacing w:val="-4"/>
                <w:kern w:val="0"/>
                <w:sz w:val="20"/>
              </w:rPr>
              <w:t>分）</w:t>
            </w:r>
          </w:p>
        </w:tc>
        <w:tc>
          <w:tcPr>
            <w:tcW w:w="6320" w:type="dxa"/>
            <w:vAlign w:val="top"/>
          </w:tcPr>
          <w:p w14:paraId="377BBB20">
            <w:pPr>
              <w:pStyle w:val="27"/>
              <w:spacing w:after="0" w:line="440" w:lineRule="exact"/>
              <w:rPr>
                <w:color w:val="auto"/>
                <w:highlight w:val="none"/>
              </w:rPr>
            </w:pPr>
            <w:r>
              <w:rPr>
                <w:rFonts w:hint="eastAsia" w:eastAsia="宋体" w:cs="宋体" w:asciiTheme="minorEastAsia" w:hAnsiTheme="minorEastAsia"/>
                <w:color w:val="auto"/>
                <w:spacing w:val="-4"/>
                <w:kern w:val="0"/>
                <w:sz w:val="20"/>
              </w:rPr>
              <w:t>（一）考查、对比售后服务计划是否详细、合理是否能够承诺针对本项目提供及时、专业的售后服务，以及产品的质保期限响应程度等。优：</w:t>
            </w:r>
            <w:r>
              <w:rPr>
                <w:rFonts w:eastAsia="宋体" w:cs="宋体" w:asciiTheme="minorEastAsia" w:hAnsiTheme="minorEastAsia"/>
                <w:color w:val="auto"/>
                <w:spacing w:val="-4"/>
                <w:kern w:val="0"/>
                <w:sz w:val="20"/>
              </w:rPr>
              <w:t>5 分，良：3分，中：2 分，差：0.5分。</w:t>
            </w:r>
          </w:p>
        </w:tc>
      </w:tr>
      <w:tr w14:paraId="1622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1134" w:type="dxa"/>
            <w:vMerge w:val="continue"/>
            <w:vAlign w:val="center"/>
          </w:tcPr>
          <w:p w14:paraId="13BE26D1">
            <w:pPr>
              <w:pStyle w:val="2"/>
              <w:ind w:left="0" w:leftChars="0" w:firstLine="0" w:firstLineChars="0"/>
              <w:rPr>
                <w:color w:val="auto"/>
                <w:highlight w:val="none"/>
              </w:rPr>
            </w:pPr>
          </w:p>
        </w:tc>
        <w:tc>
          <w:tcPr>
            <w:tcW w:w="1501" w:type="dxa"/>
            <w:vMerge w:val="continue"/>
            <w:vAlign w:val="center"/>
          </w:tcPr>
          <w:p w14:paraId="6A309ECC">
            <w:pPr>
              <w:pStyle w:val="2"/>
              <w:ind w:left="0" w:leftChars="0" w:firstLine="0" w:firstLineChars="0"/>
              <w:rPr>
                <w:color w:val="auto"/>
                <w:highlight w:val="none"/>
              </w:rPr>
            </w:pPr>
          </w:p>
        </w:tc>
        <w:tc>
          <w:tcPr>
            <w:tcW w:w="6320" w:type="dxa"/>
            <w:vAlign w:val="top"/>
          </w:tcPr>
          <w:p w14:paraId="05DB0806">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（二）考查、对比售后服务机构及售后服务机构的技术实力：</w:t>
            </w:r>
          </w:p>
          <w:p w14:paraId="1CA60A9D">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1、</w:t>
            </w:r>
            <w:r>
              <w:rPr>
                <w:rFonts w:eastAsia="宋体" w:cs="宋体" w:asciiTheme="minorEastAsia" w:hAnsiTheme="minorEastAsia"/>
                <w:color w:val="auto"/>
                <w:spacing w:val="-4"/>
                <w:kern w:val="0"/>
                <w:sz w:val="20"/>
              </w:rPr>
              <w:t>投标人在江门市市区内注册有固定售后服</w:t>
            </w:r>
            <w:r>
              <w:rPr>
                <w:rFonts w:hint="eastAsia" w:eastAsia="宋体" w:cs="宋体" w:asciiTheme="minorEastAsia" w:hAnsiTheme="minorEastAsia"/>
                <w:color w:val="auto"/>
                <w:spacing w:val="-4"/>
                <w:kern w:val="0"/>
                <w:sz w:val="20"/>
              </w:rPr>
              <w:t>务机构，且对比售后服务机构的实力和技术力量</w:t>
            </w:r>
          </w:p>
          <w:p w14:paraId="11978DFE">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情况：优：</w:t>
            </w:r>
            <w:r>
              <w:rPr>
                <w:rFonts w:eastAsia="宋体" w:cs="宋体" w:asciiTheme="minorEastAsia" w:hAnsiTheme="minorEastAsia"/>
                <w:color w:val="auto"/>
                <w:spacing w:val="-4"/>
                <w:kern w:val="0"/>
                <w:sz w:val="20"/>
              </w:rPr>
              <w:t>5 分，良：3分，中：2 分，差：0.5分。</w:t>
            </w:r>
          </w:p>
          <w:p w14:paraId="01ECF128">
            <w:pPr>
              <w:pStyle w:val="27"/>
              <w:spacing w:after="0" w:line="440" w:lineRule="exact"/>
              <w:rPr>
                <w:rFonts w:eastAsia="宋体" w:asciiTheme="minorEastAsia" w:hAnsiTheme="minorEastAsia"/>
                <w:color w:val="auto"/>
                <w:kern w:val="0"/>
                <w:sz w:val="20"/>
              </w:rPr>
            </w:pPr>
            <w:r>
              <w:rPr>
                <w:rFonts w:hint="eastAsia" w:eastAsia="宋体" w:cs="宋体" w:asciiTheme="minorEastAsia" w:hAnsiTheme="minorEastAsia"/>
                <w:color w:val="auto"/>
                <w:spacing w:val="-4"/>
                <w:kern w:val="0"/>
                <w:sz w:val="20"/>
              </w:rPr>
              <w:t>2、投标人在江门地区内委托第三方固定售后服务机构的，且对比售后服务机构的实力和技术力量情况：优：3 分，良：2分，中：1 分，差0.5 分；</w:t>
            </w:r>
          </w:p>
          <w:p w14:paraId="18D2A1AB">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3、</w:t>
            </w:r>
            <w:r>
              <w:rPr>
                <w:rFonts w:eastAsia="宋体" w:cs="宋体" w:asciiTheme="minorEastAsia" w:hAnsiTheme="minorEastAsia"/>
                <w:color w:val="auto"/>
                <w:spacing w:val="-4"/>
                <w:kern w:val="0"/>
                <w:sz w:val="20"/>
              </w:rPr>
              <w:t>投标人未在江门地区内</w:t>
            </w:r>
            <w:r>
              <w:rPr>
                <w:rFonts w:hint="eastAsia" w:eastAsia="宋体" w:cs="宋体" w:asciiTheme="minorEastAsia" w:hAnsiTheme="minorEastAsia"/>
                <w:color w:val="auto"/>
                <w:spacing w:val="-4"/>
                <w:kern w:val="0"/>
                <w:sz w:val="20"/>
              </w:rPr>
              <w:t>注册或委托第三方固定</w:t>
            </w:r>
            <w:r>
              <w:rPr>
                <w:rFonts w:eastAsia="宋体" w:cs="宋体" w:asciiTheme="minorEastAsia" w:hAnsiTheme="minorEastAsia"/>
                <w:color w:val="auto"/>
                <w:spacing w:val="-4"/>
                <w:kern w:val="0"/>
                <w:sz w:val="20"/>
              </w:rPr>
              <w:t>售后服务</w:t>
            </w:r>
            <w:r>
              <w:rPr>
                <w:rFonts w:hint="eastAsia" w:eastAsia="宋体" w:cs="宋体" w:asciiTheme="minorEastAsia" w:hAnsiTheme="minorEastAsia"/>
                <w:color w:val="auto"/>
                <w:spacing w:val="-4"/>
                <w:kern w:val="0"/>
                <w:sz w:val="20"/>
              </w:rPr>
              <w:t>机构的，得</w:t>
            </w:r>
            <w:r>
              <w:rPr>
                <w:rFonts w:eastAsia="宋体" w:cs="宋体" w:asciiTheme="minorEastAsia" w:hAnsiTheme="minorEastAsia"/>
                <w:color w:val="auto"/>
                <w:spacing w:val="-4"/>
                <w:kern w:val="0"/>
                <w:sz w:val="20"/>
              </w:rPr>
              <w:t xml:space="preserve"> 0 分。</w:t>
            </w:r>
          </w:p>
          <w:p w14:paraId="0FB5E079">
            <w:pPr>
              <w:pStyle w:val="27"/>
              <w:spacing w:after="0" w:line="440" w:lineRule="exact"/>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本小项最高得</w:t>
            </w:r>
            <w:r>
              <w:rPr>
                <w:rFonts w:eastAsia="宋体" w:cs="宋体" w:asciiTheme="minorEastAsia" w:hAnsiTheme="minorEastAsia"/>
                <w:color w:val="auto"/>
                <w:spacing w:val="-4"/>
                <w:kern w:val="0"/>
                <w:sz w:val="20"/>
              </w:rPr>
              <w:t xml:space="preserve"> 5分。按投标人售后服务机构及</w:t>
            </w:r>
            <w:r>
              <w:rPr>
                <w:rFonts w:hint="eastAsia" w:eastAsia="宋体" w:cs="宋体" w:asciiTheme="minorEastAsia" w:hAnsiTheme="minorEastAsia"/>
                <w:color w:val="auto"/>
                <w:spacing w:val="-4"/>
                <w:kern w:val="0"/>
                <w:sz w:val="20"/>
              </w:rPr>
              <w:t>售后服务机构的技术实力得分较高的评审，不重复计分。</w:t>
            </w:r>
          </w:p>
          <w:p w14:paraId="10732A49">
            <w:pPr>
              <w:pStyle w:val="27"/>
              <w:spacing w:line="440" w:lineRule="exact"/>
              <w:rPr>
                <w:rFonts w:hint="eastAsia" w:ascii="宋体" w:hAnsi="宋体"/>
                <w:color w:val="auto"/>
                <w:highlight w:val="none"/>
              </w:rPr>
            </w:pPr>
            <w:r>
              <w:rPr>
                <w:rFonts w:hint="eastAsia" w:eastAsia="宋体" w:cs="宋体" w:asciiTheme="minorEastAsia" w:hAnsiTheme="minorEastAsia"/>
                <w:color w:val="auto"/>
                <w:spacing w:val="-4"/>
                <w:kern w:val="0"/>
                <w:sz w:val="20"/>
              </w:rPr>
              <w:t>注：投标文件中需提供售后服务机构的营业执照、房产证或场地租赁合同、售后服务人员</w:t>
            </w:r>
            <w:r>
              <w:rPr>
                <w:rFonts w:hint="eastAsia" w:ascii="宋体" w:hAnsi="宋体" w:eastAsia="宋体" w:cs="宋体"/>
                <w:color w:val="auto"/>
                <w:kern w:val="0"/>
                <w:sz w:val="20"/>
              </w:rPr>
              <w:t>近半年</w:t>
            </w:r>
            <w:r>
              <w:rPr>
                <w:rFonts w:hint="eastAsia" w:ascii="宋体" w:hAnsi="宋体" w:eastAsia="宋体"/>
                <w:color w:val="auto"/>
                <w:kern w:val="0"/>
                <w:sz w:val="20"/>
              </w:rPr>
              <w:t>任意连续3个月</w:t>
            </w:r>
            <w:r>
              <w:rPr>
                <w:rFonts w:eastAsia="宋体" w:cs="宋体" w:asciiTheme="minorEastAsia" w:hAnsiTheme="minorEastAsia"/>
                <w:color w:val="auto"/>
                <w:spacing w:val="-4"/>
                <w:kern w:val="0"/>
                <w:sz w:val="20"/>
              </w:rPr>
              <w:t>在售后服务</w:t>
            </w:r>
            <w:r>
              <w:rPr>
                <w:rFonts w:hint="eastAsia" w:eastAsia="宋体" w:cs="宋体" w:asciiTheme="minorEastAsia" w:hAnsiTheme="minorEastAsia"/>
                <w:color w:val="auto"/>
                <w:spacing w:val="-4"/>
                <w:kern w:val="0"/>
                <w:sz w:val="20"/>
              </w:rPr>
              <w:t>机构购买社保的证明等证明材料（如采取委托形式的，还须提供委托协议）的复印件并加盖本单位公章。投标人（含其分支机构）工商注册地在江门地区内的视为在江门地区内注册有售后服务机构。</w:t>
            </w:r>
          </w:p>
        </w:tc>
      </w:tr>
    </w:tbl>
    <w:p w14:paraId="435A9FDA">
      <w:pPr>
        <w:rPr>
          <w:color w:val="auto"/>
          <w:highlight w:val="none"/>
        </w:rPr>
      </w:pPr>
    </w:p>
    <w:p w14:paraId="33556F85">
      <w:pPr>
        <w:pStyle w:val="216"/>
        <w:tabs>
          <w:tab w:val="left" w:pos="945"/>
          <w:tab w:val="left" w:pos="1050"/>
        </w:tabs>
        <w:jc w:val="both"/>
        <w:rPr>
          <w:rFonts w:ascii="宋体" w:hAnsi="宋体"/>
          <w:b/>
          <w:color w:val="auto"/>
          <w:szCs w:val="21"/>
          <w:highlight w:val="none"/>
        </w:rPr>
      </w:pPr>
      <w:r>
        <w:rPr>
          <w:rFonts w:hint="eastAsia" w:hAnsi="宋体"/>
          <w:b/>
          <w:color w:val="auto"/>
          <w:szCs w:val="21"/>
          <w:highlight w:val="none"/>
          <w:lang w:val="en-US" w:eastAsia="zh-CN"/>
        </w:rPr>
        <w:t>三</w:t>
      </w:r>
      <w:r>
        <w:rPr>
          <w:rFonts w:hint="eastAsia" w:hAnsi="宋体"/>
          <w:b/>
          <w:color w:val="auto"/>
          <w:szCs w:val="21"/>
          <w:highlight w:val="none"/>
        </w:rPr>
        <w:t>、</w:t>
      </w:r>
      <w:r>
        <w:rPr>
          <w:rFonts w:hint="eastAsia" w:ascii="宋体" w:hAnsi="宋体"/>
          <w:b/>
          <w:color w:val="auto"/>
          <w:szCs w:val="21"/>
          <w:highlight w:val="none"/>
        </w:rPr>
        <w:t>技术部分（20分）</w:t>
      </w:r>
    </w:p>
    <w:p w14:paraId="66CED2AF">
      <w:pPr>
        <w:pStyle w:val="216"/>
        <w:tabs>
          <w:tab w:val="left" w:pos="945"/>
          <w:tab w:val="left" w:pos="1050"/>
        </w:tabs>
        <w:jc w:val="both"/>
        <w:rPr>
          <w:rFonts w:ascii="宋体" w:hAnsi="宋体"/>
          <w:b/>
          <w:color w:val="auto"/>
          <w:szCs w:val="21"/>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01"/>
        <w:gridCol w:w="6320"/>
      </w:tblGrid>
      <w:tr w14:paraId="5671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Align w:val="top"/>
          </w:tcPr>
          <w:p w14:paraId="19B4BEA4">
            <w:pPr>
              <w:pStyle w:val="27"/>
              <w:spacing w:after="0" w:line="440" w:lineRule="exact"/>
              <w:jc w:val="center"/>
              <w:rPr>
                <w:rFonts w:eastAsia="宋体" w:cs="宋体" w:asciiTheme="minorEastAsia" w:hAnsiTheme="minorEastAsia"/>
                <w:color w:val="auto"/>
                <w:spacing w:val="-4"/>
                <w:kern w:val="0"/>
                <w:sz w:val="20"/>
              </w:rPr>
            </w:pPr>
            <w:r>
              <w:rPr>
                <w:rFonts w:eastAsia="宋体" w:cs="宋体" w:asciiTheme="minorEastAsia" w:hAnsiTheme="minorEastAsia"/>
                <w:color w:val="auto"/>
                <w:spacing w:val="-4"/>
                <w:kern w:val="0"/>
                <w:sz w:val="20"/>
              </w:rPr>
              <w:t>评分项目</w:t>
            </w:r>
          </w:p>
          <w:p w14:paraId="19EBB675">
            <w:pPr>
              <w:pStyle w:val="27"/>
              <w:spacing w:line="440" w:lineRule="exact"/>
              <w:jc w:val="center"/>
              <w:rPr>
                <w:rFonts w:ascii="宋体" w:hAnsi="宋体" w:cs="宋体"/>
                <w:b/>
                <w:bCs/>
                <w:color w:val="auto"/>
                <w:kern w:val="0"/>
                <w:highlight w:val="none"/>
              </w:rPr>
            </w:pPr>
            <w:r>
              <w:rPr>
                <w:rFonts w:eastAsia="宋体" w:cs="宋体" w:asciiTheme="minorEastAsia" w:hAnsiTheme="minorEastAsia"/>
                <w:color w:val="auto"/>
                <w:spacing w:val="-4"/>
                <w:kern w:val="0"/>
                <w:sz w:val="20"/>
              </w:rPr>
              <w:t>/权重</w:t>
            </w:r>
          </w:p>
        </w:tc>
        <w:tc>
          <w:tcPr>
            <w:tcW w:w="1501" w:type="dxa"/>
            <w:vAlign w:val="center"/>
          </w:tcPr>
          <w:p w14:paraId="2AD85344">
            <w:pPr>
              <w:pStyle w:val="27"/>
              <w:spacing w:after="0" w:line="440" w:lineRule="exact"/>
              <w:jc w:val="center"/>
              <w:rPr>
                <w:rFonts w:ascii="宋体" w:hAnsi="宋体" w:cs="宋体"/>
                <w:b/>
                <w:bCs/>
                <w:color w:val="auto"/>
                <w:kern w:val="0"/>
                <w:highlight w:val="none"/>
              </w:rPr>
            </w:pPr>
            <w:r>
              <w:rPr>
                <w:rFonts w:eastAsia="宋体" w:cs="宋体" w:asciiTheme="minorEastAsia" w:hAnsiTheme="minorEastAsia"/>
                <w:color w:val="auto"/>
                <w:spacing w:val="-4"/>
                <w:kern w:val="0"/>
                <w:sz w:val="20"/>
              </w:rPr>
              <w:t>评标因素</w:t>
            </w:r>
          </w:p>
        </w:tc>
        <w:tc>
          <w:tcPr>
            <w:tcW w:w="6320" w:type="dxa"/>
            <w:vAlign w:val="center"/>
          </w:tcPr>
          <w:p w14:paraId="779D1D61">
            <w:pPr>
              <w:pStyle w:val="27"/>
              <w:spacing w:after="0" w:line="440" w:lineRule="exact"/>
              <w:jc w:val="center"/>
              <w:rPr>
                <w:rFonts w:ascii="宋体" w:hAnsi="宋体" w:cs="宋体"/>
                <w:b/>
                <w:bCs/>
                <w:color w:val="auto"/>
                <w:kern w:val="0"/>
                <w:highlight w:val="none"/>
              </w:rPr>
            </w:pPr>
            <w:r>
              <w:rPr>
                <w:rFonts w:eastAsia="宋体" w:cs="宋体" w:asciiTheme="minorEastAsia" w:hAnsiTheme="minorEastAsia"/>
                <w:color w:val="auto"/>
                <w:spacing w:val="-4"/>
                <w:kern w:val="0"/>
                <w:sz w:val="20"/>
              </w:rPr>
              <w:t>评标指标</w:t>
            </w:r>
          </w:p>
        </w:tc>
      </w:tr>
      <w:tr w14:paraId="1CA0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restart"/>
            <w:vAlign w:val="center"/>
          </w:tcPr>
          <w:p w14:paraId="514687FA">
            <w:pPr>
              <w:pStyle w:val="27"/>
              <w:spacing w:line="440" w:lineRule="exact"/>
              <w:jc w:val="center"/>
              <w:rPr>
                <w:rFonts w:eastAsia="宋体" w:asciiTheme="minorEastAsia" w:hAnsiTheme="minorEastAsia"/>
                <w:color w:val="auto"/>
                <w:kern w:val="0"/>
                <w:sz w:val="20"/>
              </w:rPr>
            </w:pPr>
            <w:r>
              <w:rPr>
                <w:rFonts w:hint="eastAsia" w:eastAsia="宋体" w:asciiTheme="minorEastAsia" w:hAnsiTheme="minorEastAsia"/>
                <w:color w:val="auto"/>
                <w:kern w:val="0"/>
                <w:sz w:val="20"/>
              </w:rPr>
              <w:t>技</w:t>
            </w:r>
            <w:r>
              <w:rPr>
                <w:rFonts w:eastAsia="宋体" w:asciiTheme="minorEastAsia" w:hAnsiTheme="minorEastAsia"/>
                <w:color w:val="auto"/>
                <w:kern w:val="0"/>
                <w:sz w:val="20"/>
              </w:rPr>
              <w:t>术</w:t>
            </w:r>
            <w:r>
              <w:rPr>
                <w:rFonts w:hint="eastAsia" w:eastAsia="宋体" w:asciiTheme="minorEastAsia" w:hAnsiTheme="minorEastAsia"/>
                <w:color w:val="auto"/>
                <w:kern w:val="0"/>
                <w:sz w:val="20"/>
              </w:rPr>
              <w:t>服务评分</w:t>
            </w:r>
          </w:p>
          <w:p w14:paraId="377F4F7F">
            <w:pPr>
              <w:pStyle w:val="27"/>
              <w:spacing w:line="440" w:lineRule="exact"/>
              <w:jc w:val="center"/>
              <w:rPr>
                <w:rFonts w:eastAsia="宋体" w:asciiTheme="minorEastAsia" w:hAnsiTheme="minorEastAsia"/>
                <w:color w:val="auto"/>
                <w:kern w:val="0"/>
                <w:sz w:val="20"/>
              </w:rPr>
            </w:pPr>
            <w:r>
              <w:rPr>
                <w:rFonts w:hint="eastAsia" w:eastAsia="宋体" w:asciiTheme="minorEastAsia" w:hAnsiTheme="minorEastAsia"/>
                <w:color w:val="auto"/>
                <w:kern w:val="0"/>
                <w:sz w:val="20"/>
              </w:rPr>
              <w:t>（</w:t>
            </w:r>
            <w:r>
              <w:rPr>
                <w:rFonts w:eastAsia="宋体" w:asciiTheme="minorEastAsia" w:hAnsiTheme="minorEastAsia"/>
                <w:color w:val="auto"/>
                <w:kern w:val="0"/>
                <w:sz w:val="20"/>
              </w:rPr>
              <w:t>20</w:t>
            </w:r>
            <w:r>
              <w:rPr>
                <w:rFonts w:hint="eastAsia" w:eastAsia="宋体" w:asciiTheme="minorEastAsia" w:hAnsiTheme="minorEastAsia"/>
                <w:color w:val="auto"/>
                <w:kern w:val="0"/>
                <w:sz w:val="20"/>
              </w:rPr>
              <w:t>分</w:t>
            </w:r>
            <w:r>
              <w:rPr>
                <w:rFonts w:eastAsia="宋体" w:asciiTheme="minorEastAsia" w:hAnsiTheme="minorEastAsia"/>
                <w:color w:val="auto"/>
                <w:kern w:val="0"/>
                <w:sz w:val="20"/>
              </w:rPr>
              <w:t>）</w:t>
            </w:r>
          </w:p>
          <w:p w14:paraId="5A7D38BB">
            <w:pPr>
              <w:pStyle w:val="27"/>
              <w:spacing w:line="440" w:lineRule="exact"/>
              <w:rPr>
                <w:rFonts w:ascii="宋体" w:hAnsi="宋体"/>
                <w:color w:val="auto"/>
                <w:highlight w:val="none"/>
              </w:rPr>
            </w:pPr>
          </w:p>
        </w:tc>
        <w:tc>
          <w:tcPr>
            <w:tcW w:w="1501" w:type="dxa"/>
            <w:vAlign w:val="center"/>
          </w:tcPr>
          <w:p w14:paraId="2EC52792">
            <w:pPr>
              <w:pStyle w:val="27"/>
              <w:spacing w:after="0" w:line="440" w:lineRule="exact"/>
              <w:jc w:val="center"/>
              <w:rPr>
                <w:rFonts w:ascii="宋体" w:hAnsi="宋体" w:cs="宋体"/>
                <w:color w:val="auto"/>
                <w:kern w:val="0"/>
                <w:highlight w:val="none"/>
              </w:rPr>
            </w:pPr>
            <w:r>
              <w:rPr>
                <w:rFonts w:hint="eastAsia" w:eastAsia="宋体" w:cs="宋体" w:asciiTheme="minorEastAsia" w:hAnsiTheme="minorEastAsia"/>
                <w:color w:val="auto"/>
                <w:spacing w:val="-4"/>
                <w:kern w:val="0"/>
                <w:sz w:val="20"/>
              </w:rPr>
              <w:t>运</w:t>
            </w:r>
            <w:r>
              <w:rPr>
                <w:rFonts w:eastAsia="宋体" w:cs="宋体" w:asciiTheme="minorEastAsia" w:hAnsiTheme="minorEastAsia"/>
                <w:color w:val="auto"/>
                <w:spacing w:val="-4"/>
                <w:kern w:val="0"/>
                <w:sz w:val="20"/>
              </w:rPr>
              <w:t>维</w:t>
            </w:r>
            <w:r>
              <w:rPr>
                <w:rFonts w:hint="eastAsia" w:eastAsia="宋体" w:cs="宋体" w:asciiTheme="minorEastAsia" w:hAnsiTheme="minorEastAsia"/>
                <w:color w:val="auto"/>
                <w:spacing w:val="-4"/>
                <w:kern w:val="0"/>
                <w:sz w:val="20"/>
              </w:rPr>
              <w:t>方案（</w:t>
            </w:r>
            <w:r>
              <w:rPr>
                <w:rFonts w:eastAsia="宋体" w:cs="宋体" w:asciiTheme="minorEastAsia" w:hAnsiTheme="minorEastAsia"/>
                <w:color w:val="auto"/>
                <w:spacing w:val="-4"/>
                <w:kern w:val="0"/>
                <w:sz w:val="20"/>
              </w:rPr>
              <w:t>10分）</w:t>
            </w:r>
          </w:p>
        </w:tc>
        <w:tc>
          <w:tcPr>
            <w:tcW w:w="6320" w:type="dxa"/>
          </w:tcPr>
          <w:p w14:paraId="39577E4D">
            <w:pPr>
              <w:rPr>
                <w:rFonts w:ascii="宋体" w:hAnsi="宋体"/>
                <w:color w:val="auto"/>
                <w:highlight w:val="none"/>
              </w:rPr>
            </w:pPr>
            <w:r>
              <w:rPr>
                <w:rFonts w:ascii="宋体" w:hAnsi="宋体"/>
                <w:color w:val="auto"/>
                <w:highlight w:val="none"/>
              </w:rPr>
              <w:t>考查、对比</w:t>
            </w:r>
            <w:r>
              <w:rPr>
                <w:rFonts w:hint="eastAsia" w:ascii="宋体" w:hAnsi="宋体"/>
                <w:color w:val="auto"/>
                <w:highlight w:val="none"/>
                <w:lang w:eastAsia="zh-CN"/>
              </w:rPr>
              <w:t>供应商</w:t>
            </w:r>
            <w:r>
              <w:rPr>
                <w:rFonts w:hint="eastAsia" w:ascii="宋体" w:hAnsi="宋体"/>
                <w:color w:val="auto"/>
                <w:highlight w:val="none"/>
              </w:rPr>
              <w:t>服务实施方案：根据项目主要运维内容要求，针对本项目提出整体运</w:t>
            </w:r>
            <w:r>
              <w:rPr>
                <w:rFonts w:ascii="宋体" w:hAnsi="宋体"/>
                <w:color w:val="auto"/>
                <w:highlight w:val="none"/>
              </w:rPr>
              <w:t>维</w:t>
            </w:r>
            <w:r>
              <w:rPr>
                <w:rFonts w:hint="eastAsia" w:ascii="宋体" w:hAnsi="宋体"/>
                <w:color w:val="auto"/>
                <w:highlight w:val="none"/>
              </w:rPr>
              <w:t>方案，并在运维服务和技术支持体系、服务实施方式等方面进行总体描述和承诺。</w:t>
            </w:r>
          </w:p>
          <w:p w14:paraId="281DA475">
            <w:pPr>
              <w:rPr>
                <w:rFonts w:ascii="宋体" w:hAnsi="宋体"/>
                <w:color w:val="auto"/>
                <w:highlight w:val="none"/>
              </w:rPr>
            </w:pPr>
            <w:r>
              <w:rPr>
                <w:rFonts w:hint="eastAsia" w:ascii="宋体" w:hAnsi="宋体"/>
                <w:color w:val="auto"/>
                <w:highlight w:val="none"/>
              </w:rPr>
              <w:t>优：</w:t>
            </w:r>
            <w:r>
              <w:rPr>
                <w:rFonts w:ascii="宋体" w:hAnsi="宋体"/>
                <w:color w:val="auto"/>
                <w:highlight w:val="none"/>
              </w:rPr>
              <w:t>10</w:t>
            </w:r>
            <w:r>
              <w:rPr>
                <w:rFonts w:hint="eastAsia" w:ascii="宋体" w:hAnsi="宋体"/>
                <w:color w:val="auto"/>
                <w:highlight w:val="none"/>
              </w:rPr>
              <w:t>分，良：</w:t>
            </w:r>
            <w:r>
              <w:rPr>
                <w:rFonts w:ascii="宋体" w:hAnsi="宋体"/>
                <w:color w:val="auto"/>
                <w:highlight w:val="none"/>
              </w:rPr>
              <w:t>7</w:t>
            </w:r>
            <w:r>
              <w:rPr>
                <w:rFonts w:hint="eastAsia" w:ascii="宋体" w:hAnsi="宋体"/>
                <w:color w:val="auto"/>
                <w:highlight w:val="none"/>
              </w:rPr>
              <w:t>分，中：5分，差：2分。</w:t>
            </w:r>
          </w:p>
        </w:tc>
      </w:tr>
      <w:tr w14:paraId="7335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134" w:type="dxa"/>
            <w:vMerge w:val="continue"/>
            <w:vAlign w:val="center"/>
          </w:tcPr>
          <w:p w14:paraId="157A94D9">
            <w:pPr>
              <w:pStyle w:val="27"/>
              <w:spacing w:line="440" w:lineRule="exact"/>
              <w:rPr>
                <w:rFonts w:ascii="宋体" w:hAnsi="宋体"/>
                <w:color w:val="auto"/>
                <w:highlight w:val="none"/>
              </w:rPr>
            </w:pPr>
          </w:p>
        </w:tc>
        <w:tc>
          <w:tcPr>
            <w:tcW w:w="1501" w:type="dxa"/>
            <w:vAlign w:val="center"/>
          </w:tcPr>
          <w:p w14:paraId="0BBE1120">
            <w:pPr>
              <w:pStyle w:val="27"/>
              <w:spacing w:after="0" w:line="440" w:lineRule="exact"/>
              <w:jc w:val="center"/>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运</w:t>
            </w:r>
            <w:r>
              <w:rPr>
                <w:rFonts w:eastAsia="宋体" w:cs="宋体" w:asciiTheme="minorEastAsia" w:hAnsiTheme="minorEastAsia"/>
                <w:color w:val="auto"/>
                <w:spacing w:val="-4"/>
                <w:kern w:val="0"/>
                <w:sz w:val="20"/>
              </w:rPr>
              <w:t>维</w:t>
            </w:r>
            <w:r>
              <w:rPr>
                <w:rFonts w:hint="eastAsia" w:eastAsia="宋体" w:cs="宋体" w:asciiTheme="minorEastAsia" w:hAnsiTheme="minorEastAsia"/>
                <w:color w:val="auto"/>
                <w:spacing w:val="-4"/>
                <w:kern w:val="0"/>
                <w:sz w:val="20"/>
              </w:rPr>
              <w:t>组织计划</w:t>
            </w:r>
          </w:p>
          <w:p w14:paraId="2D7D63C5">
            <w:pPr>
              <w:pStyle w:val="27"/>
              <w:spacing w:after="0" w:line="440" w:lineRule="exact"/>
              <w:jc w:val="center"/>
              <w:rPr>
                <w:rFonts w:ascii="宋体" w:hAnsi="宋体" w:cs="宋体"/>
                <w:color w:val="auto"/>
                <w:kern w:val="0"/>
                <w:highlight w:val="none"/>
                <w:lang w:val="zh-CN"/>
              </w:rPr>
            </w:pPr>
            <w:r>
              <w:rPr>
                <w:rFonts w:hint="eastAsia" w:eastAsia="宋体" w:cs="宋体" w:asciiTheme="minorEastAsia" w:hAnsiTheme="minorEastAsia"/>
                <w:color w:val="auto"/>
                <w:spacing w:val="-4"/>
                <w:kern w:val="0"/>
                <w:sz w:val="20"/>
              </w:rPr>
              <w:t>（</w:t>
            </w:r>
            <w:r>
              <w:rPr>
                <w:rFonts w:eastAsia="宋体" w:cs="宋体" w:asciiTheme="minorEastAsia" w:hAnsiTheme="minorEastAsia"/>
                <w:color w:val="auto"/>
                <w:spacing w:val="-4"/>
                <w:kern w:val="0"/>
                <w:sz w:val="20"/>
              </w:rPr>
              <w:t>10分）</w:t>
            </w:r>
          </w:p>
        </w:tc>
        <w:tc>
          <w:tcPr>
            <w:tcW w:w="6320" w:type="dxa"/>
          </w:tcPr>
          <w:p w14:paraId="4502B67A">
            <w:pPr>
              <w:rPr>
                <w:rFonts w:ascii="宋体" w:hAnsi="宋体"/>
                <w:color w:val="auto"/>
                <w:highlight w:val="none"/>
              </w:rPr>
            </w:pPr>
            <w:r>
              <w:rPr>
                <w:rFonts w:hint="eastAsia" w:ascii="宋体" w:hAnsi="宋体"/>
                <w:color w:val="auto"/>
                <w:highlight w:val="none"/>
              </w:rPr>
              <w:t>考查、对比</w:t>
            </w:r>
            <w:r>
              <w:rPr>
                <w:rFonts w:hint="eastAsia" w:ascii="宋体" w:hAnsi="宋体"/>
                <w:color w:val="auto"/>
                <w:highlight w:val="none"/>
                <w:lang w:eastAsia="zh-CN"/>
              </w:rPr>
              <w:t>供应商</w:t>
            </w:r>
            <w:r>
              <w:rPr>
                <w:rFonts w:hint="eastAsia" w:ascii="宋体" w:hAnsi="宋体"/>
                <w:color w:val="auto"/>
                <w:highlight w:val="none"/>
              </w:rPr>
              <w:t>所提供运</w:t>
            </w:r>
            <w:r>
              <w:rPr>
                <w:rFonts w:ascii="宋体" w:hAnsi="宋体"/>
                <w:color w:val="auto"/>
                <w:highlight w:val="none"/>
              </w:rPr>
              <w:t>维</w:t>
            </w:r>
            <w:r>
              <w:rPr>
                <w:rFonts w:hint="eastAsia" w:ascii="宋体" w:hAnsi="宋体"/>
                <w:color w:val="auto"/>
                <w:highlight w:val="none"/>
              </w:rPr>
              <w:t>组织计划，包括人员情况以及组织计划是否具科学性、合理性和可行性等。</w:t>
            </w:r>
          </w:p>
          <w:p w14:paraId="3A699BDB">
            <w:pPr>
              <w:rPr>
                <w:rFonts w:ascii="宋体" w:hAnsi="宋体"/>
                <w:color w:val="auto"/>
                <w:highlight w:val="none"/>
              </w:rPr>
            </w:pPr>
            <w:r>
              <w:rPr>
                <w:rFonts w:hint="eastAsia" w:ascii="宋体" w:hAnsi="宋体"/>
                <w:color w:val="auto"/>
                <w:highlight w:val="none"/>
              </w:rPr>
              <w:t>优：</w:t>
            </w:r>
            <w:r>
              <w:rPr>
                <w:rFonts w:ascii="宋体" w:hAnsi="宋体"/>
                <w:color w:val="auto"/>
                <w:highlight w:val="none"/>
              </w:rPr>
              <w:t>10 分，</w:t>
            </w:r>
            <w:r>
              <w:rPr>
                <w:rFonts w:hint="eastAsia" w:ascii="宋体" w:hAnsi="宋体"/>
                <w:color w:val="auto"/>
                <w:highlight w:val="none"/>
              </w:rPr>
              <w:t>良：</w:t>
            </w:r>
            <w:r>
              <w:rPr>
                <w:rFonts w:ascii="宋体" w:hAnsi="宋体"/>
                <w:color w:val="auto"/>
                <w:highlight w:val="none"/>
              </w:rPr>
              <w:t>7</w:t>
            </w:r>
            <w:r>
              <w:rPr>
                <w:rFonts w:hint="eastAsia" w:ascii="宋体" w:hAnsi="宋体"/>
                <w:color w:val="auto"/>
                <w:highlight w:val="none"/>
              </w:rPr>
              <w:t>分,</w:t>
            </w:r>
            <w:r>
              <w:rPr>
                <w:rFonts w:ascii="宋体" w:hAnsi="宋体"/>
                <w:color w:val="auto"/>
                <w:highlight w:val="none"/>
              </w:rPr>
              <w:t>中：5 分，差：2 分。</w:t>
            </w:r>
          </w:p>
        </w:tc>
      </w:tr>
    </w:tbl>
    <w:p w14:paraId="0C9689FF">
      <w:pPr>
        <w:widowControl/>
        <w:spacing w:line="380" w:lineRule="exact"/>
        <w:jc w:val="left"/>
        <w:rPr>
          <w:rFonts w:ascii="宋体" w:hAnsi="宋体"/>
          <w:b/>
          <w:color w:val="auto"/>
          <w:highlight w:val="none"/>
        </w:rPr>
      </w:pPr>
      <w:r>
        <w:rPr>
          <w:rFonts w:hint="eastAsia" w:ascii="宋体" w:hAnsi="宋体"/>
          <w:b/>
          <w:color w:val="auto"/>
          <w:highlight w:val="none"/>
          <w:lang w:val="en-US" w:eastAsia="zh-CN"/>
        </w:rPr>
        <w:t>四</w:t>
      </w:r>
      <w:r>
        <w:rPr>
          <w:rFonts w:hint="eastAsia" w:ascii="宋体" w:hAnsi="宋体"/>
          <w:b/>
          <w:color w:val="auto"/>
          <w:highlight w:val="none"/>
        </w:rPr>
        <w:t>、经济部分（20分</w:t>
      </w:r>
      <w:r>
        <w:rPr>
          <w:rFonts w:ascii="宋体" w:hAnsi="宋体"/>
          <w:b/>
          <w:color w:val="auto"/>
          <w:highlight w:val="none"/>
        </w:rPr>
        <w:t>）</w:t>
      </w:r>
    </w:p>
    <w:p w14:paraId="20445110">
      <w:pPr>
        <w:tabs>
          <w:tab w:val="left" w:pos="945"/>
          <w:tab w:val="left" w:pos="1050"/>
        </w:tabs>
        <w:spacing w:line="0" w:lineRule="atLeast"/>
        <w:rPr>
          <w:rFonts w:ascii="Calibri" w:hAnsi="宋体"/>
          <w:b/>
          <w:color w:val="auto"/>
          <w:sz w:val="24"/>
          <w:szCs w:val="24"/>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15"/>
        <w:gridCol w:w="6346"/>
      </w:tblGrid>
      <w:tr w14:paraId="1B90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10" w:type="dxa"/>
            <w:vAlign w:val="top"/>
          </w:tcPr>
          <w:p w14:paraId="17139EFB">
            <w:pPr>
              <w:pStyle w:val="27"/>
              <w:spacing w:after="0" w:line="440" w:lineRule="exact"/>
              <w:jc w:val="center"/>
              <w:rPr>
                <w:rFonts w:eastAsia="宋体" w:cs="宋体" w:asciiTheme="minorEastAsia" w:hAnsiTheme="minorEastAsia"/>
                <w:color w:val="auto"/>
                <w:spacing w:val="-4"/>
                <w:kern w:val="0"/>
                <w:sz w:val="20"/>
              </w:rPr>
            </w:pPr>
            <w:r>
              <w:rPr>
                <w:rFonts w:eastAsia="宋体" w:cs="宋体" w:asciiTheme="minorEastAsia" w:hAnsiTheme="minorEastAsia"/>
                <w:color w:val="auto"/>
                <w:spacing w:val="-4"/>
                <w:kern w:val="0"/>
                <w:sz w:val="20"/>
              </w:rPr>
              <w:t>评分项目</w:t>
            </w:r>
          </w:p>
          <w:p w14:paraId="04F753D1">
            <w:pPr>
              <w:pStyle w:val="27"/>
              <w:spacing w:line="440" w:lineRule="exact"/>
              <w:jc w:val="center"/>
              <w:rPr>
                <w:rFonts w:ascii="宋体" w:hAnsi="宋体" w:cs="宋体"/>
                <w:b/>
                <w:bCs/>
                <w:color w:val="auto"/>
                <w:kern w:val="0"/>
                <w:sz w:val="20"/>
                <w:highlight w:val="none"/>
              </w:rPr>
            </w:pPr>
            <w:r>
              <w:rPr>
                <w:rFonts w:eastAsia="宋体" w:cs="宋体" w:asciiTheme="minorEastAsia" w:hAnsiTheme="minorEastAsia"/>
                <w:color w:val="auto"/>
                <w:spacing w:val="-4"/>
                <w:kern w:val="0"/>
                <w:sz w:val="20"/>
              </w:rPr>
              <w:t>/权重</w:t>
            </w:r>
          </w:p>
        </w:tc>
        <w:tc>
          <w:tcPr>
            <w:tcW w:w="1515" w:type="dxa"/>
            <w:vAlign w:val="center"/>
          </w:tcPr>
          <w:p w14:paraId="1273778E">
            <w:pPr>
              <w:pStyle w:val="27"/>
              <w:spacing w:after="0" w:line="440" w:lineRule="exact"/>
              <w:jc w:val="center"/>
              <w:rPr>
                <w:rFonts w:ascii="宋体" w:hAnsi="宋体" w:cs="宋体"/>
                <w:b/>
                <w:bCs/>
                <w:color w:val="auto"/>
                <w:kern w:val="0"/>
                <w:sz w:val="20"/>
                <w:highlight w:val="none"/>
              </w:rPr>
            </w:pPr>
            <w:r>
              <w:rPr>
                <w:rFonts w:eastAsia="宋体" w:cs="宋体" w:asciiTheme="minorEastAsia" w:hAnsiTheme="minorEastAsia"/>
                <w:color w:val="auto"/>
                <w:spacing w:val="-4"/>
                <w:kern w:val="0"/>
                <w:sz w:val="20"/>
              </w:rPr>
              <w:t>评标因素</w:t>
            </w:r>
          </w:p>
        </w:tc>
        <w:tc>
          <w:tcPr>
            <w:tcW w:w="6346" w:type="dxa"/>
            <w:vAlign w:val="center"/>
          </w:tcPr>
          <w:p w14:paraId="0ECD64B8">
            <w:pPr>
              <w:pStyle w:val="27"/>
              <w:spacing w:after="0" w:line="440" w:lineRule="exact"/>
              <w:jc w:val="center"/>
              <w:rPr>
                <w:rFonts w:ascii="宋体" w:hAnsi="宋体" w:cs="宋体"/>
                <w:b/>
                <w:bCs/>
                <w:color w:val="auto"/>
                <w:kern w:val="0"/>
                <w:sz w:val="20"/>
                <w:highlight w:val="none"/>
              </w:rPr>
            </w:pPr>
            <w:r>
              <w:rPr>
                <w:rFonts w:eastAsia="宋体" w:cs="宋体" w:asciiTheme="minorEastAsia" w:hAnsiTheme="minorEastAsia"/>
                <w:color w:val="auto"/>
                <w:spacing w:val="-4"/>
                <w:kern w:val="0"/>
                <w:sz w:val="20"/>
              </w:rPr>
              <w:t>评标指标</w:t>
            </w:r>
          </w:p>
        </w:tc>
      </w:tr>
      <w:tr w14:paraId="25A8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10" w:type="dxa"/>
            <w:vAlign w:val="center"/>
          </w:tcPr>
          <w:p w14:paraId="586B9F7D">
            <w:pPr>
              <w:pStyle w:val="27"/>
              <w:spacing w:line="440" w:lineRule="exact"/>
              <w:jc w:val="center"/>
              <w:rPr>
                <w:rFonts w:eastAsia="宋体" w:cs="宋体" w:asciiTheme="minorEastAsia" w:hAnsiTheme="minorEastAsia"/>
                <w:color w:val="auto"/>
                <w:spacing w:val="-4"/>
                <w:kern w:val="0"/>
                <w:sz w:val="20"/>
              </w:rPr>
            </w:pPr>
            <w:r>
              <w:rPr>
                <w:rFonts w:hint="eastAsia" w:eastAsia="宋体" w:cs="宋体" w:asciiTheme="minorEastAsia" w:hAnsiTheme="minorEastAsia"/>
                <w:color w:val="auto"/>
                <w:spacing w:val="-4"/>
                <w:kern w:val="0"/>
                <w:sz w:val="20"/>
              </w:rPr>
              <w:t>价格评分</w:t>
            </w:r>
          </w:p>
          <w:p w14:paraId="2A9911EA">
            <w:pPr>
              <w:pStyle w:val="27"/>
              <w:spacing w:line="440" w:lineRule="exact"/>
              <w:jc w:val="center"/>
              <w:rPr>
                <w:rFonts w:ascii="宋体" w:hAnsi="宋体"/>
                <w:color w:val="auto"/>
                <w:szCs w:val="24"/>
                <w:highlight w:val="none"/>
              </w:rPr>
            </w:pPr>
            <w:r>
              <w:rPr>
                <w:rFonts w:hint="eastAsia" w:eastAsia="宋体" w:cs="宋体" w:asciiTheme="minorEastAsia" w:hAnsiTheme="minorEastAsia"/>
                <w:color w:val="auto"/>
                <w:spacing w:val="-4"/>
                <w:kern w:val="0"/>
                <w:sz w:val="20"/>
              </w:rPr>
              <w:t>（</w:t>
            </w:r>
            <w:r>
              <w:rPr>
                <w:rFonts w:eastAsia="宋体" w:cs="宋体" w:asciiTheme="minorEastAsia" w:hAnsiTheme="minorEastAsia"/>
                <w:color w:val="auto"/>
                <w:spacing w:val="-4"/>
                <w:kern w:val="0"/>
                <w:sz w:val="20"/>
              </w:rPr>
              <w:t>20</w:t>
            </w:r>
            <w:r>
              <w:rPr>
                <w:rFonts w:hint="eastAsia" w:eastAsia="宋体" w:cs="宋体" w:asciiTheme="minorEastAsia" w:hAnsiTheme="minorEastAsia"/>
                <w:color w:val="auto"/>
                <w:spacing w:val="-4"/>
                <w:kern w:val="0"/>
                <w:sz w:val="20"/>
              </w:rPr>
              <w:t>分</w:t>
            </w:r>
            <w:r>
              <w:rPr>
                <w:rFonts w:eastAsia="宋体" w:cs="宋体" w:asciiTheme="minorEastAsia" w:hAnsiTheme="minorEastAsia"/>
                <w:color w:val="auto"/>
                <w:spacing w:val="-4"/>
                <w:kern w:val="0"/>
                <w:sz w:val="20"/>
              </w:rPr>
              <w:t>）</w:t>
            </w:r>
          </w:p>
        </w:tc>
        <w:tc>
          <w:tcPr>
            <w:tcW w:w="1515" w:type="dxa"/>
            <w:vAlign w:val="center"/>
          </w:tcPr>
          <w:p w14:paraId="347A4892">
            <w:pPr>
              <w:pStyle w:val="27"/>
              <w:spacing w:line="440" w:lineRule="exact"/>
              <w:jc w:val="center"/>
              <w:rPr>
                <w:rFonts w:ascii="宋体" w:hAnsi="宋体"/>
                <w:color w:val="auto"/>
                <w:szCs w:val="24"/>
                <w:highlight w:val="none"/>
              </w:rPr>
            </w:pPr>
            <w:r>
              <w:rPr>
                <w:rFonts w:hint="eastAsia" w:eastAsia="宋体" w:asciiTheme="minorEastAsia" w:hAnsiTheme="minorEastAsia"/>
                <w:color w:val="auto"/>
                <w:kern w:val="0"/>
                <w:sz w:val="20"/>
              </w:rPr>
              <w:t>投标报价（20分）</w:t>
            </w:r>
          </w:p>
        </w:tc>
        <w:tc>
          <w:tcPr>
            <w:tcW w:w="6346" w:type="dxa"/>
            <w:vAlign w:val="center"/>
          </w:tcPr>
          <w:p w14:paraId="24EB9312">
            <w:pPr>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供应商</w:t>
            </w:r>
            <w:r>
              <w:rPr>
                <w:rFonts w:hint="eastAsia" w:ascii="宋体" w:hAnsi="宋体"/>
                <w:color w:val="auto"/>
                <w:highlight w:val="none"/>
              </w:rPr>
              <w:t>的响应报价低于最高限价的80%时，</w:t>
            </w:r>
            <w:r>
              <w:rPr>
                <w:rFonts w:hint="eastAsia" w:ascii="宋体" w:hAnsi="宋体"/>
                <w:color w:val="auto"/>
                <w:highlight w:val="none"/>
                <w:lang w:eastAsia="zh-CN"/>
              </w:rPr>
              <w:t>需</w:t>
            </w:r>
            <w:r>
              <w:rPr>
                <w:rFonts w:hint="eastAsia" w:ascii="宋体" w:hAnsi="宋体"/>
                <w:color w:val="auto"/>
                <w:highlight w:val="none"/>
              </w:rPr>
              <w:t>提交详细的成本分析报告[包括但不限于</w:t>
            </w:r>
            <w:r>
              <w:rPr>
                <w:rFonts w:hint="eastAsia" w:ascii="宋体" w:hAnsi="宋体"/>
                <w:color w:val="auto"/>
                <w:highlight w:val="none"/>
                <w:lang w:eastAsia="zh-CN"/>
              </w:rPr>
              <w:t>供应商</w:t>
            </w:r>
            <w:r>
              <w:rPr>
                <w:rFonts w:hint="eastAsia" w:ascii="宋体" w:hAnsi="宋体"/>
                <w:color w:val="auto"/>
                <w:highlight w:val="none"/>
              </w:rPr>
              <w:t>财务成本、开发时间以及项目的人员配备、工资支出和安装时间等项目实施过程中可能涉及的费用]，以证明报价的合理性，否则作无效投标处理。</w:t>
            </w:r>
          </w:p>
          <w:p w14:paraId="57BAA32D">
            <w:pPr>
              <w:rPr>
                <w:rFonts w:ascii="宋体" w:hAnsi="宋体"/>
                <w:color w:val="auto"/>
                <w:highlight w:val="none"/>
              </w:rPr>
            </w:pPr>
            <w:r>
              <w:rPr>
                <w:rFonts w:hint="eastAsia" w:ascii="宋体" w:hAnsi="宋体"/>
                <w:color w:val="auto"/>
                <w:highlight w:val="none"/>
              </w:rPr>
              <w:t>2、经济分统一采用低价优先法计算，即满足谈判文件要求且最后报价有效的最低的</w:t>
            </w:r>
            <w:r>
              <w:rPr>
                <w:rFonts w:hint="eastAsia" w:ascii="宋体" w:hAnsi="宋体"/>
                <w:color w:val="auto"/>
                <w:highlight w:val="none"/>
                <w:lang w:eastAsia="zh-CN"/>
              </w:rPr>
              <w:t>供应商</w:t>
            </w:r>
            <w:r>
              <w:rPr>
                <w:rFonts w:hint="eastAsia" w:ascii="宋体" w:hAnsi="宋体"/>
                <w:color w:val="auto"/>
                <w:highlight w:val="none"/>
              </w:rPr>
              <w:t>的价格为谈判基准价，其价格分为满分。其他</w:t>
            </w:r>
            <w:r>
              <w:rPr>
                <w:rFonts w:hint="eastAsia" w:ascii="宋体" w:hAnsi="宋体"/>
                <w:color w:val="auto"/>
                <w:highlight w:val="none"/>
                <w:lang w:eastAsia="zh-CN"/>
              </w:rPr>
              <w:t>供应商</w:t>
            </w:r>
            <w:r>
              <w:rPr>
                <w:rFonts w:hint="eastAsia" w:ascii="宋体" w:hAnsi="宋体"/>
                <w:color w:val="auto"/>
                <w:highlight w:val="none"/>
              </w:rPr>
              <w:t>的价格分统一按照下列公式计算：</w:t>
            </w:r>
          </w:p>
          <w:p w14:paraId="14AB1133">
            <w:pPr>
              <w:rPr>
                <w:rFonts w:ascii="宋体" w:hAnsi="宋体"/>
                <w:color w:val="auto"/>
                <w:highlight w:val="none"/>
              </w:rPr>
            </w:pPr>
            <w:r>
              <w:rPr>
                <w:rFonts w:hint="eastAsia" w:ascii="宋体" w:hAnsi="宋体"/>
                <w:color w:val="auto"/>
                <w:highlight w:val="none"/>
              </w:rPr>
              <w:t>谈判报价得分=（谈判基准价/评审价）×20分</w:t>
            </w:r>
          </w:p>
          <w:p w14:paraId="296F24D8">
            <w:pPr>
              <w:rPr>
                <w:rFonts w:ascii="宋体" w:hAnsi="宋体"/>
                <w:color w:val="auto"/>
                <w:highlight w:val="none"/>
              </w:rPr>
            </w:pPr>
            <w:r>
              <w:rPr>
                <w:rFonts w:hint="eastAsia" w:ascii="宋体" w:hAnsi="宋体"/>
                <w:color w:val="auto"/>
                <w:highlight w:val="none"/>
              </w:rPr>
              <w:t>本项目谈判报价的评标价为</w:t>
            </w:r>
            <w:r>
              <w:rPr>
                <w:rFonts w:hint="eastAsia" w:ascii="宋体" w:hAnsi="宋体"/>
                <w:color w:val="auto"/>
                <w:highlight w:val="none"/>
                <w:lang w:eastAsia="zh-CN"/>
              </w:rPr>
              <w:t>供应商</w:t>
            </w:r>
            <w:r>
              <w:rPr>
                <w:rFonts w:hint="eastAsia" w:ascii="宋体" w:hAnsi="宋体"/>
                <w:color w:val="auto"/>
                <w:highlight w:val="none"/>
              </w:rPr>
              <w:t>为本项目所报的含税总价。评标价仅用于计算价格评分，中标金额以实际报价为准。</w:t>
            </w:r>
          </w:p>
        </w:tc>
      </w:tr>
    </w:tbl>
    <w:p w14:paraId="12F50068">
      <w:pPr>
        <w:bidi w:val="0"/>
        <w:rPr>
          <w:rFonts w:hint="eastAsia"/>
          <w:color w:val="auto"/>
          <w:highlight w:val="none"/>
        </w:rPr>
        <w:sectPr>
          <w:headerReference r:id="rId10" w:type="first"/>
          <w:footerReference r:id="rId12" w:type="first"/>
          <w:headerReference r:id="rId9" w:type="default"/>
          <w:footerReference r:id="rId11" w:type="default"/>
          <w:pgSz w:w="11906" w:h="16838"/>
          <w:pgMar w:top="1610" w:right="1474" w:bottom="1304" w:left="1474" w:header="851" w:footer="684" w:gutter="0"/>
          <w:pgNumType w:fmt="numberInDash"/>
          <w:cols w:space="720" w:num="1"/>
          <w:titlePg/>
          <w:docGrid w:type="lines" w:linePitch="312" w:charSpace="0"/>
        </w:sectPr>
      </w:pPr>
    </w:p>
    <w:p w14:paraId="01ED08A4">
      <w:pPr>
        <w:rPr>
          <w:rFonts w:hint="eastAsia"/>
          <w:color w:val="auto"/>
        </w:rPr>
      </w:pPr>
    </w:p>
    <w:p w14:paraId="21D12D98">
      <w:pPr>
        <w:pStyle w:val="4"/>
        <w:rPr>
          <w:rFonts w:hint="eastAsia" w:ascii="宋体" w:hAnsi="宋体" w:eastAsia="宋体" w:cs="宋体"/>
          <w:b w:val="0"/>
          <w:color w:val="auto"/>
          <w:highlight w:val="none"/>
        </w:rPr>
      </w:pPr>
      <w:r>
        <w:rPr>
          <w:rFonts w:hint="eastAsia" w:ascii="宋体" w:hAnsi="宋体" w:eastAsia="宋体" w:cs="宋体"/>
          <w:b w:val="0"/>
          <w:color w:val="auto"/>
          <w:highlight w:val="none"/>
        </w:rPr>
        <w:t>第一部分：商务技术响应文件</w:t>
      </w:r>
    </w:p>
    <w:p w14:paraId="2E27DC28">
      <w:pPr>
        <w:pStyle w:val="4"/>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一、响应函</w:t>
      </w:r>
    </w:p>
    <w:p w14:paraId="1BFED95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数字江门网络建设有限公司</w:t>
      </w:r>
      <w:r>
        <w:rPr>
          <w:rFonts w:hint="eastAsia" w:ascii="宋体" w:hAnsi="宋体" w:eastAsia="宋体" w:cs="宋体"/>
          <w:color w:val="auto"/>
          <w:szCs w:val="21"/>
          <w:highlight w:val="none"/>
        </w:rPr>
        <w:t>：</w:t>
      </w:r>
    </w:p>
    <w:p w14:paraId="6D987734">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1．我方已仔细研究了</w:t>
      </w:r>
      <w:r>
        <w:rPr>
          <w:rFonts w:hint="eastAsia" w:ascii="宋体" w:hAnsi="宋体" w:cs="宋体"/>
          <w:color w:val="auto"/>
          <w:szCs w:val="21"/>
          <w:highlight w:val="none"/>
          <w:u w:val="single"/>
          <w:lang w:eastAsia="zh-CN"/>
        </w:rPr>
        <w:t>2025年数字江门网络建设有限公司资源管理系统维护项目</w:t>
      </w:r>
      <w:r>
        <w:rPr>
          <w:rFonts w:hint="eastAsia" w:ascii="宋体" w:hAnsi="宋体" w:cs="宋体"/>
          <w:color w:val="auto"/>
          <w:szCs w:val="21"/>
          <w:highlight w:val="none"/>
          <w:u w:val="none"/>
          <w:lang w:val="en-US" w:eastAsia="zh-CN"/>
        </w:rPr>
        <w:t>比选</w:t>
      </w:r>
      <w:r>
        <w:rPr>
          <w:rFonts w:hint="eastAsia" w:ascii="宋体" w:hAnsi="宋体" w:eastAsia="宋体" w:cs="宋体"/>
          <w:color w:val="auto"/>
          <w:szCs w:val="21"/>
          <w:highlight w:val="none"/>
        </w:rPr>
        <w:t>文件的全部内容，现提交响应文件（响应文件正本一份、副本两份；响应文件电子版（U盘）一份）。</w:t>
      </w:r>
      <w:r>
        <w:rPr>
          <w:rFonts w:hint="eastAsia" w:ascii="宋体" w:hAnsi="宋体" w:eastAsia="宋体" w:cs="宋体"/>
          <w:bCs/>
          <w:color w:val="auto"/>
          <w:szCs w:val="21"/>
          <w:highlight w:val="none"/>
        </w:rPr>
        <w:t>包括以下内容</w:t>
      </w:r>
      <w:r>
        <w:rPr>
          <w:rFonts w:hint="eastAsia" w:ascii="宋体" w:hAnsi="宋体" w:eastAsia="宋体" w:cs="宋体"/>
          <w:color w:val="auto"/>
          <w:szCs w:val="21"/>
          <w:highlight w:val="none"/>
        </w:rPr>
        <w:t>：</w:t>
      </w:r>
    </w:p>
    <w:p w14:paraId="73A14A6C">
      <w:pPr>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p>
    <w:p w14:paraId="7AE87883">
      <w:pPr>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（2）法人授权委托书及授权代表身份证明；</w:t>
      </w:r>
    </w:p>
    <w:p w14:paraId="20CC959B">
      <w:pPr>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（3）营业执照（或事业单位法人证书等）；</w:t>
      </w:r>
    </w:p>
    <w:p w14:paraId="63B94376">
      <w:pPr>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（4）对项目需求书的应答；</w:t>
      </w:r>
    </w:p>
    <w:p w14:paraId="5AE3AB47">
      <w:pPr>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（5）项目实施方案；</w:t>
      </w:r>
    </w:p>
    <w:p w14:paraId="1039B3CA">
      <w:pPr>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（6）比选文件规定及供应商认为需要提供的其他资料。</w:t>
      </w:r>
    </w:p>
    <w:p w14:paraId="4888C8D2">
      <w:pPr>
        <w:spacing w:after="156" w:afterLines="50"/>
        <w:ind w:firstLine="240"/>
        <w:rPr>
          <w:rFonts w:hint="eastAsia" w:ascii="宋体" w:hAnsi="宋体" w:eastAsia="宋体" w:cs="宋体"/>
          <w:color w:val="auto"/>
          <w:highlight w:val="none"/>
        </w:rPr>
      </w:pPr>
      <w:r>
        <w:rPr>
          <w:rFonts w:hint="eastAsia" w:ascii="宋体" w:hAnsi="宋体" w:eastAsia="宋体" w:cs="宋体"/>
          <w:color w:val="auto"/>
          <w:highlight w:val="none"/>
        </w:rPr>
        <w:t>我方在此声明：</w:t>
      </w:r>
    </w:p>
    <w:p w14:paraId="55AE73F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2．我方承诺在</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文件规定的</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有效期内不修改、撤销响应文件。</w:t>
      </w:r>
    </w:p>
    <w:p w14:paraId="6F7593C7">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3．如我方成交：</w:t>
      </w:r>
    </w:p>
    <w:p w14:paraId="50CC2701">
      <w:pPr>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（1）我方承诺在收到成交通知书后，在成交通知书规定的期限内与你方签订合同。</w:t>
      </w:r>
    </w:p>
    <w:p w14:paraId="098006E7">
      <w:pPr>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（2）我方完全理解贵方无义务必须接受最低报价的响应文件并有权拒绝所有的响应文件；</w:t>
      </w:r>
    </w:p>
    <w:p w14:paraId="3C1D1C7D">
      <w:pPr>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（3）我方同意本响应文件自本项目提交响应文件截止时间之日起90日内保持有效，该规定对我方具有约束力。如果我方成交，贵方的</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文件、成交通知书、我方的响应文件均依据法律法规作为解释合同法律效力的组成部分；</w:t>
      </w:r>
    </w:p>
    <w:p w14:paraId="7C3F8925">
      <w:pPr>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（4）我方承诺我方响应文件中递交的文件均为真实、有效的，如有虚假信息，响应保证金将不被退还，并承担相应法律责任；</w:t>
      </w:r>
    </w:p>
    <w:p w14:paraId="3B83F080">
      <w:pPr>
        <w:ind w:firstLine="718" w:firstLine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（5）我方承诺在合同约定的期限内完成全部服务工作，并提交全套成果文件。</w:t>
      </w:r>
    </w:p>
    <w:p w14:paraId="61752614">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我方在此声明，所递交的响应文件及有关资料内容完整、真实和准确，且不存在任何违反相关法律法规关于供应商资格要求的情形。</w:t>
      </w:r>
    </w:p>
    <w:p w14:paraId="051E776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highlight w:val="none"/>
        </w:rPr>
        <w:t>我方承诺未组成联合体响应本项目的应答。</w:t>
      </w:r>
    </w:p>
    <w:p w14:paraId="03C78B8E">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（其他补充说明）。</w:t>
      </w:r>
    </w:p>
    <w:p w14:paraId="0163BBB0">
      <w:pPr>
        <w:spacing w:line="440" w:lineRule="exact"/>
        <w:rPr>
          <w:rFonts w:hint="eastAsia" w:ascii="宋体" w:hAnsi="宋体" w:eastAsia="宋体" w:cs="宋体"/>
          <w:color w:val="auto"/>
          <w:szCs w:val="21"/>
          <w:highlight w:val="none"/>
        </w:rPr>
      </w:pPr>
    </w:p>
    <w:p w14:paraId="73E6148F">
      <w:pPr>
        <w:spacing w:line="44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1B2E1934">
      <w:pPr>
        <w:spacing w:line="44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3BD4CDAC">
      <w:pPr>
        <w:spacing w:line="440" w:lineRule="exact"/>
        <w:ind w:firstLine="5040" w:firstLineChars="24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6BF6BD3">
      <w:pPr>
        <w:rPr>
          <w:rFonts w:hint="eastAsia" w:ascii="宋体" w:hAnsi="宋体" w:eastAsia="宋体" w:cs="宋体"/>
          <w:color w:val="auto"/>
          <w:highlight w:val="none"/>
        </w:rPr>
      </w:pPr>
    </w:p>
    <w:p w14:paraId="2AE5CD20">
      <w:pPr>
        <w:pStyle w:val="4"/>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r>
        <w:rPr>
          <w:rFonts w:hint="eastAsia" w:ascii="宋体" w:hAnsi="宋体" w:eastAsia="宋体" w:cs="宋体"/>
          <w:b w:val="0"/>
          <w:color w:val="auto"/>
          <w:highlight w:val="none"/>
        </w:rPr>
        <w:t>二、企业法定代表人/负责人身份证明</w:t>
      </w:r>
      <w:bookmarkEnd w:id="61"/>
      <w:bookmarkEnd w:id="62"/>
      <w:bookmarkEnd w:id="63"/>
      <w:bookmarkEnd w:id="64"/>
      <w:bookmarkEnd w:id="65"/>
      <w:bookmarkEnd w:id="66"/>
      <w:bookmarkEnd w:id="67"/>
    </w:p>
    <w:p w14:paraId="4409B38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14:paraId="4CB319B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CC915B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5AE02A1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ACA3DCE">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14:paraId="14604D7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0B56CB6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（供应商名称）的法定代表人/负责人。</w:t>
      </w:r>
    </w:p>
    <w:p w14:paraId="0EA713BE">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6BA88D4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附：法定代表人/负责人身份证复印件或扫描件（正反面）并加盖公章</w:t>
      </w:r>
    </w:p>
    <w:p w14:paraId="12DC4ECD">
      <w:pPr>
        <w:spacing w:line="440" w:lineRule="exact"/>
        <w:ind w:firstLine="420" w:firstLineChars="200"/>
        <w:rPr>
          <w:rFonts w:hint="eastAsia" w:ascii="宋体" w:hAnsi="宋体" w:eastAsia="宋体" w:cs="宋体"/>
          <w:color w:val="auto"/>
          <w:szCs w:val="21"/>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1"/>
      </w:tblGrid>
      <w:tr w14:paraId="140AD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4" w:hRule="atLeast"/>
          <w:jc w:val="center"/>
        </w:trPr>
        <w:tc>
          <w:tcPr>
            <w:tcW w:w="6911" w:type="dxa"/>
            <w:noWrap w:val="0"/>
            <w:vAlign w:val="center"/>
          </w:tcPr>
          <w:p w14:paraId="270E571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法定代表人/负责人身份证复印件</w:t>
            </w:r>
          </w:p>
          <w:p w14:paraId="4282F8F4">
            <w:pPr>
              <w:jc w:val="center"/>
              <w:rPr>
                <w:rFonts w:hint="eastAsia" w:ascii="宋体" w:hAnsi="宋体" w:eastAsia="宋体" w:cs="宋体"/>
                <w:color w:val="auto"/>
                <w:sz w:val="28"/>
                <w:szCs w:val="28"/>
                <w:highlight w:val="none"/>
              </w:rPr>
            </w:pPr>
          </w:p>
          <w:p w14:paraId="76BA7066">
            <w:pPr>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(请务必提供本身份证复印件正面)</w:t>
            </w:r>
          </w:p>
          <w:p w14:paraId="440A71E1">
            <w:pPr>
              <w:ind w:left="-55"/>
              <w:jc w:val="center"/>
              <w:rPr>
                <w:rFonts w:hint="eastAsia" w:ascii="宋体" w:hAnsi="宋体" w:eastAsia="宋体" w:cs="宋体"/>
                <w:bCs/>
                <w:color w:val="auto"/>
                <w:szCs w:val="21"/>
                <w:highlight w:val="none"/>
              </w:rPr>
            </w:pPr>
          </w:p>
        </w:tc>
      </w:tr>
    </w:tbl>
    <w:p w14:paraId="2FF61521">
      <w:pPr>
        <w:pStyle w:val="6"/>
        <w:spacing w:line="360" w:lineRule="auto"/>
        <w:ind w:firstLine="480"/>
        <w:rPr>
          <w:rFonts w:hint="eastAsia" w:ascii="宋体" w:hAnsi="宋体" w:eastAsia="宋体" w:cs="宋体"/>
          <w:bCs/>
          <w:color w:val="auto"/>
          <w:sz w:val="24"/>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32DD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912" w:type="dxa"/>
            <w:noWrap w:val="0"/>
            <w:vAlign w:val="top"/>
          </w:tcPr>
          <w:p w14:paraId="5F080DA1">
            <w:pPr>
              <w:adjustRightInd w:val="0"/>
              <w:spacing w:line="312" w:lineRule="atLeast"/>
              <w:jc w:val="center"/>
              <w:textAlignment w:val="baseline"/>
              <w:rPr>
                <w:rFonts w:hint="eastAsia" w:ascii="宋体" w:hAnsi="宋体" w:eastAsia="宋体" w:cs="宋体"/>
                <w:color w:val="auto"/>
                <w:sz w:val="28"/>
                <w:szCs w:val="28"/>
                <w:highlight w:val="none"/>
              </w:rPr>
            </w:pPr>
          </w:p>
          <w:p w14:paraId="6FC98CD6">
            <w:pPr>
              <w:adjustRightInd w:val="0"/>
              <w:spacing w:line="312" w:lineRule="atLeast"/>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法定代表人/负责人身份证复印件</w:t>
            </w:r>
          </w:p>
          <w:p w14:paraId="4BDE6A6F">
            <w:pPr>
              <w:adjustRightInd w:val="0"/>
              <w:spacing w:line="312" w:lineRule="atLeast"/>
              <w:jc w:val="center"/>
              <w:textAlignment w:val="baseline"/>
              <w:rPr>
                <w:rFonts w:hint="eastAsia" w:ascii="宋体" w:hAnsi="宋体" w:eastAsia="宋体" w:cs="宋体"/>
                <w:color w:val="auto"/>
                <w:sz w:val="28"/>
                <w:szCs w:val="28"/>
                <w:highlight w:val="none"/>
              </w:rPr>
            </w:pPr>
          </w:p>
          <w:p w14:paraId="36B57228">
            <w:pPr>
              <w:adjustRightInd w:val="0"/>
              <w:spacing w:line="500" w:lineRule="exact"/>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(请务必提供本身份证复印件背面)</w:t>
            </w:r>
          </w:p>
          <w:p w14:paraId="1382008C">
            <w:pPr>
              <w:adjustRightInd w:val="0"/>
              <w:spacing w:line="500" w:lineRule="exact"/>
              <w:jc w:val="center"/>
              <w:textAlignment w:val="baseline"/>
              <w:rPr>
                <w:rFonts w:hint="eastAsia" w:ascii="宋体" w:hAnsi="宋体" w:eastAsia="宋体" w:cs="宋体"/>
                <w:b/>
                <w:bCs/>
                <w:color w:val="auto"/>
                <w:sz w:val="28"/>
                <w:szCs w:val="28"/>
                <w:highlight w:val="none"/>
              </w:rPr>
            </w:pPr>
          </w:p>
          <w:p w14:paraId="28C1BBED">
            <w:pPr>
              <w:adjustRightInd w:val="0"/>
              <w:spacing w:line="312" w:lineRule="atLeast"/>
              <w:textAlignment w:val="baseline"/>
              <w:rPr>
                <w:rFonts w:hint="eastAsia" w:ascii="宋体" w:hAnsi="宋体" w:eastAsia="宋体" w:cs="宋体"/>
                <w:color w:val="auto"/>
                <w:highlight w:val="none"/>
              </w:rPr>
            </w:pPr>
          </w:p>
        </w:tc>
      </w:tr>
    </w:tbl>
    <w:p w14:paraId="6519F581">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040312ED">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B3A38B0">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bookmarkEnd w:id="50"/>
    <w:bookmarkEnd w:id="51"/>
    <w:bookmarkEnd w:id="52"/>
    <w:bookmarkEnd w:id="53"/>
    <w:bookmarkEnd w:id="54"/>
    <w:bookmarkEnd w:id="55"/>
    <w:bookmarkEnd w:id="56"/>
    <w:bookmarkEnd w:id="57"/>
    <w:bookmarkEnd w:id="58"/>
    <w:bookmarkEnd w:id="59"/>
    <w:bookmarkEnd w:id="60"/>
    <w:p w14:paraId="51BEA5D5">
      <w:pPr>
        <w:pStyle w:val="4"/>
        <w:jc w:val="center"/>
        <w:rPr>
          <w:rFonts w:hint="eastAsia" w:ascii="宋体" w:hAnsi="宋体" w:eastAsia="宋体" w:cs="宋体"/>
          <w:b w:val="0"/>
          <w:color w:val="auto"/>
          <w:highlight w:val="none"/>
        </w:rPr>
      </w:pPr>
      <w:bookmarkStart w:id="69" w:name="_Toc144974861"/>
      <w:bookmarkStart w:id="70" w:name="_Toc152045792"/>
      <w:bookmarkStart w:id="71" w:name="_Toc246997103"/>
      <w:bookmarkStart w:id="72" w:name="_Toc179632812"/>
      <w:bookmarkStart w:id="73" w:name="_Toc246996360"/>
      <w:bookmarkStart w:id="74" w:name="_Toc152042581"/>
      <w:bookmarkStart w:id="75" w:name="_Toc247085878"/>
      <w:r>
        <w:rPr>
          <w:rFonts w:hint="eastAsia" w:ascii="宋体" w:hAnsi="宋体" w:eastAsia="宋体" w:cs="宋体"/>
          <w:b w:val="0"/>
          <w:color w:val="auto"/>
          <w:highlight w:val="none"/>
        </w:rPr>
        <w:t>三、授权委托书</w:t>
      </w:r>
      <w:bookmarkEnd w:id="69"/>
      <w:bookmarkEnd w:id="70"/>
      <w:bookmarkEnd w:id="71"/>
      <w:bookmarkEnd w:id="72"/>
      <w:bookmarkEnd w:id="73"/>
      <w:bookmarkEnd w:id="74"/>
      <w:bookmarkEnd w:id="75"/>
    </w:p>
    <w:p w14:paraId="64D68A78">
      <w:pPr>
        <w:spacing w:line="440" w:lineRule="exact"/>
        <w:rPr>
          <w:rFonts w:hint="eastAsia" w:ascii="宋体" w:hAnsi="宋体" w:eastAsia="宋体" w:cs="宋体"/>
          <w:color w:val="auto"/>
          <w:szCs w:val="21"/>
          <w:highlight w:val="none"/>
        </w:rPr>
      </w:pPr>
    </w:p>
    <w:p w14:paraId="57162292">
      <w:pPr>
        <w:topLinePunct/>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（供应商名称）的法定代表人/负责人，现委托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（项目名称）响应文件、签订合同和处理有关事宜，其法律后果由我方承担。</w:t>
      </w:r>
    </w:p>
    <w:p w14:paraId="71949E4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委托期限：</w:t>
      </w:r>
      <w:r>
        <w:rPr>
          <w:rFonts w:hint="eastAsia" w:ascii="宋体" w:hAnsi="宋体" w:eastAsia="宋体" w:cs="宋体"/>
          <w:color w:val="auto"/>
          <w:szCs w:val="21"/>
          <w:highlight w:val="none"/>
          <w:u w:val="single"/>
        </w:rPr>
        <w:t xml:space="preserve">          </w:t>
      </w:r>
    </w:p>
    <w:p w14:paraId="07C9E14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14:paraId="7DA543B7">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附：委托代理人身份证复印件或扫描件（正反面）并加盖公章</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14:paraId="4944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noWrap w:val="0"/>
            <w:vAlign w:val="center"/>
          </w:tcPr>
          <w:p w14:paraId="4117C46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受托人身份证复印件</w:t>
            </w:r>
          </w:p>
          <w:p w14:paraId="2CCA3154">
            <w:pPr>
              <w:jc w:val="center"/>
              <w:rPr>
                <w:rFonts w:hint="eastAsia" w:ascii="宋体" w:hAnsi="宋体" w:eastAsia="宋体" w:cs="宋体"/>
                <w:color w:val="auto"/>
                <w:sz w:val="28"/>
                <w:szCs w:val="28"/>
                <w:highlight w:val="none"/>
              </w:rPr>
            </w:pPr>
          </w:p>
          <w:p w14:paraId="31A09454">
            <w:pPr>
              <w:spacing w:line="500" w:lineRule="exact"/>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(请务必提供本身份证复印件正面)</w:t>
            </w:r>
          </w:p>
          <w:p w14:paraId="76F63B5F">
            <w:pPr>
              <w:ind w:left="-55"/>
              <w:jc w:val="center"/>
              <w:rPr>
                <w:rFonts w:hint="eastAsia" w:ascii="宋体" w:hAnsi="宋体" w:eastAsia="宋体" w:cs="宋体"/>
                <w:bCs/>
                <w:color w:val="auto"/>
                <w:szCs w:val="21"/>
                <w:highlight w:val="none"/>
              </w:rPr>
            </w:pPr>
          </w:p>
        </w:tc>
      </w:tr>
    </w:tbl>
    <w:p w14:paraId="64149F48">
      <w:pPr>
        <w:spacing w:line="360" w:lineRule="auto"/>
        <w:ind w:firstLine="720" w:firstLineChars="300"/>
        <w:rPr>
          <w:rFonts w:hint="eastAsia" w:ascii="宋体" w:hAnsi="宋体" w:eastAsia="宋体" w:cs="宋体"/>
          <w:color w:val="auto"/>
          <w:sz w:val="24"/>
          <w:highlight w:val="none"/>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6A0E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noWrap w:val="0"/>
            <w:vAlign w:val="top"/>
          </w:tcPr>
          <w:p w14:paraId="441A5FE3">
            <w:pPr>
              <w:adjustRightInd w:val="0"/>
              <w:spacing w:line="312" w:lineRule="atLeast"/>
              <w:jc w:val="center"/>
              <w:textAlignment w:val="baseline"/>
              <w:rPr>
                <w:rFonts w:hint="eastAsia" w:ascii="宋体" w:hAnsi="宋体" w:eastAsia="宋体" w:cs="宋体"/>
                <w:color w:val="auto"/>
                <w:sz w:val="28"/>
                <w:szCs w:val="28"/>
                <w:highlight w:val="none"/>
              </w:rPr>
            </w:pPr>
          </w:p>
          <w:p w14:paraId="3A59BCB2">
            <w:pPr>
              <w:adjustRightInd w:val="0"/>
              <w:spacing w:line="312" w:lineRule="atLeast"/>
              <w:jc w:val="center"/>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受托人身份证复印件</w:t>
            </w:r>
          </w:p>
          <w:p w14:paraId="45EEB50D">
            <w:pPr>
              <w:adjustRightInd w:val="0"/>
              <w:spacing w:line="312" w:lineRule="atLeast"/>
              <w:jc w:val="center"/>
              <w:textAlignment w:val="baseline"/>
              <w:rPr>
                <w:rFonts w:hint="eastAsia" w:ascii="宋体" w:hAnsi="宋体" w:eastAsia="宋体" w:cs="宋体"/>
                <w:color w:val="auto"/>
                <w:sz w:val="28"/>
                <w:szCs w:val="28"/>
                <w:highlight w:val="none"/>
              </w:rPr>
            </w:pPr>
          </w:p>
          <w:p w14:paraId="52961ADF">
            <w:pPr>
              <w:adjustRightInd w:val="0"/>
              <w:spacing w:line="500" w:lineRule="exact"/>
              <w:jc w:val="center"/>
              <w:textAlignment w:val="baseline"/>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(请务必提供本身份证复印件背面)</w:t>
            </w:r>
          </w:p>
          <w:p w14:paraId="14275BD6">
            <w:pPr>
              <w:adjustRightInd w:val="0"/>
              <w:spacing w:line="312" w:lineRule="atLeast"/>
              <w:textAlignment w:val="baseline"/>
              <w:rPr>
                <w:rFonts w:hint="eastAsia" w:ascii="宋体" w:hAnsi="宋体" w:eastAsia="宋体" w:cs="宋体"/>
                <w:color w:val="auto"/>
                <w:highlight w:val="none"/>
              </w:rPr>
            </w:pPr>
          </w:p>
        </w:tc>
      </w:tr>
    </w:tbl>
    <w:p w14:paraId="3FAD4909">
      <w:pPr>
        <w:spacing w:line="440" w:lineRule="exact"/>
        <w:ind w:firstLine="420" w:firstLineChars="200"/>
        <w:jc w:val="right"/>
        <w:rPr>
          <w:rFonts w:hint="eastAsia" w:ascii="宋体" w:hAnsi="宋体" w:eastAsia="宋体" w:cs="宋体"/>
          <w:color w:val="auto"/>
          <w:szCs w:val="21"/>
          <w:highlight w:val="none"/>
        </w:rPr>
      </w:pPr>
    </w:p>
    <w:p w14:paraId="20C27F35">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2373DAD1">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u w:val="single"/>
        </w:rPr>
        <w:t xml:space="preserve">                                     </w:t>
      </w:r>
    </w:p>
    <w:p w14:paraId="1A5FB001">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（签字） </w:t>
      </w:r>
    </w:p>
    <w:p w14:paraId="4C01FE8F">
      <w:pPr>
        <w:spacing w:line="440" w:lineRule="exact"/>
        <w:ind w:firstLine="2310" w:firstLineChars="11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71FB136">
      <w:pPr>
        <w:spacing w:line="440" w:lineRule="exact"/>
        <w:ind w:firstLine="2310" w:firstLineChars="1100"/>
        <w:rPr>
          <w:rFonts w:hint="eastAsia" w:ascii="宋体" w:hAnsi="宋体" w:eastAsia="宋体" w:cs="宋体"/>
          <w:color w:val="auto"/>
          <w:szCs w:val="21"/>
          <w:highlight w:val="none"/>
        </w:rPr>
      </w:pPr>
    </w:p>
    <w:p w14:paraId="233EF929">
      <w:pPr>
        <w:spacing w:line="480" w:lineRule="exact"/>
        <w:rPr>
          <w:rFonts w:hint="eastAsia" w:ascii="宋体" w:hAnsi="宋体" w:eastAsia="宋体" w:cs="宋体"/>
          <w:color w:val="auto"/>
          <w:sz w:val="24"/>
          <w:highlight w:val="none"/>
        </w:rPr>
      </w:pPr>
      <w:bookmarkStart w:id="76" w:name="_Toc357682118"/>
      <w:bookmarkStart w:id="77" w:name="_Toc357682077"/>
      <w:bookmarkStart w:id="78" w:name="_Toc357693186"/>
      <w:bookmarkStart w:id="79" w:name="_Toc357695535"/>
      <w:bookmarkStart w:id="80" w:name="_Toc357681974"/>
      <w:bookmarkStart w:id="81" w:name="_Toc357675755"/>
      <w:bookmarkStart w:id="82" w:name="_Toc357696414"/>
      <w:bookmarkStart w:id="83" w:name="_Toc357693996"/>
    </w:p>
    <w:p w14:paraId="3A8046BE">
      <w:pPr>
        <w:pStyle w:val="246"/>
        <w:jc w:val="center"/>
        <w:rPr>
          <w:rFonts w:hint="eastAsia" w:ascii="宋体" w:hAnsi="宋体" w:eastAsia="宋体" w:cs="宋体"/>
          <w:color w:val="auto"/>
          <w:highlight w:val="none"/>
        </w:rPr>
      </w:pPr>
      <w:r>
        <w:rPr>
          <w:rFonts w:hint="eastAsia" w:ascii="宋体" w:hAnsi="宋体" w:eastAsia="宋体" w:cs="宋体"/>
          <w:color w:val="auto"/>
          <w:highlight w:val="none"/>
        </w:rPr>
        <w:t>四、合同条款偏离表</w:t>
      </w:r>
    </w:p>
    <w:p w14:paraId="7BC8D9B3">
      <w:pPr>
        <w:rPr>
          <w:rFonts w:hint="eastAsia" w:ascii="宋体" w:hAnsi="宋体" w:eastAsia="宋体" w:cs="宋体"/>
          <w:b/>
          <w:color w:val="auto"/>
          <w:highlight w:val="none"/>
        </w:rPr>
      </w:pPr>
      <w:r>
        <w:rPr>
          <w:rFonts w:hint="eastAsia" w:ascii="宋体" w:hAnsi="宋体" w:eastAsia="宋体" w:cs="宋体"/>
          <w:b/>
          <w:color w:val="auto"/>
          <w:highlight w:val="none"/>
        </w:rPr>
        <w:t>供应商应按照</w:t>
      </w:r>
      <w:r>
        <w:rPr>
          <w:rFonts w:hint="eastAsia" w:ascii="宋体" w:hAnsi="宋体" w:cs="宋体"/>
          <w:b/>
          <w:color w:val="auto"/>
          <w:highlight w:val="none"/>
          <w:lang w:val="en-US" w:eastAsia="zh-CN"/>
        </w:rPr>
        <w:t>比选</w:t>
      </w:r>
      <w:r>
        <w:rPr>
          <w:rFonts w:hint="eastAsia" w:ascii="宋体" w:hAnsi="宋体" w:eastAsia="宋体" w:cs="宋体"/>
          <w:b/>
          <w:color w:val="auto"/>
          <w:highlight w:val="none"/>
        </w:rPr>
        <w:t>文件要求，对本文件第四章 “合同条款”内容做出全面响应，并填写下表，未在响应表中列出的偏离，视同完全响应、无偏离。</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2310"/>
        <w:gridCol w:w="1515"/>
      </w:tblGrid>
      <w:tr w14:paraId="48EB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24CD1E5E">
            <w:pPr>
              <w:pStyle w:val="6"/>
              <w:ind w:leftChars="-22" w:right="-139" w:rightChars="-66" w:hanging="46" w:hangingChars="2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序号</w:t>
            </w:r>
          </w:p>
        </w:tc>
        <w:tc>
          <w:tcPr>
            <w:tcW w:w="2310" w:type="dxa"/>
            <w:noWrap w:val="0"/>
            <w:vAlign w:val="center"/>
          </w:tcPr>
          <w:p w14:paraId="18EB5DD9">
            <w:pPr>
              <w:pStyle w:val="6"/>
              <w:ind w:leftChars="-22" w:hanging="46" w:hangingChars="22"/>
              <w:jc w:val="center"/>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比选</w:t>
            </w:r>
            <w:r>
              <w:rPr>
                <w:rFonts w:hint="eastAsia" w:ascii="宋体" w:hAnsi="宋体" w:eastAsia="宋体" w:cs="宋体"/>
                <w:color w:val="auto"/>
                <w:kern w:val="2"/>
                <w:sz w:val="21"/>
                <w:szCs w:val="21"/>
                <w:highlight w:val="none"/>
              </w:rPr>
              <w:t>文件条目号</w:t>
            </w:r>
          </w:p>
        </w:tc>
        <w:tc>
          <w:tcPr>
            <w:tcW w:w="2310" w:type="dxa"/>
            <w:noWrap w:val="0"/>
            <w:vAlign w:val="center"/>
          </w:tcPr>
          <w:p w14:paraId="00F16848">
            <w:pPr>
              <w:pStyle w:val="6"/>
              <w:ind w:leftChars="-22" w:hanging="46" w:hangingChars="22"/>
              <w:jc w:val="center"/>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比选</w:t>
            </w:r>
            <w:r>
              <w:rPr>
                <w:rFonts w:hint="eastAsia" w:ascii="宋体" w:hAnsi="宋体" w:eastAsia="宋体" w:cs="宋体"/>
                <w:color w:val="auto"/>
                <w:kern w:val="2"/>
                <w:sz w:val="21"/>
                <w:szCs w:val="21"/>
                <w:highlight w:val="none"/>
              </w:rPr>
              <w:t>文件的合同条款</w:t>
            </w:r>
          </w:p>
        </w:tc>
        <w:tc>
          <w:tcPr>
            <w:tcW w:w="2310" w:type="dxa"/>
            <w:noWrap w:val="0"/>
            <w:vAlign w:val="center"/>
          </w:tcPr>
          <w:p w14:paraId="29B9177A">
            <w:pPr>
              <w:pStyle w:val="6"/>
              <w:ind w:leftChars="-22" w:hanging="46" w:hangingChars="22"/>
              <w:jc w:val="center"/>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比选</w:t>
            </w:r>
            <w:r>
              <w:rPr>
                <w:rFonts w:hint="eastAsia" w:ascii="宋体" w:hAnsi="宋体" w:eastAsia="宋体" w:cs="宋体"/>
                <w:color w:val="auto"/>
                <w:kern w:val="2"/>
                <w:sz w:val="21"/>
                <w:szCs w:val="21"/>
                <w:highlight w:val="none"/>
              </w:rPr>
              <w:t>文件的合同条款响应</w:t>
            </w:r>
          </w:p>
        </w:tc>
        <w:tc>
          <w:tcPr>
            <w:tcW w:w="1515" w:type="dxa"/>
            <w:noWrap w:val="0"/>
            <w:vAlign w:val="center"/>
          </w:tcPr>
          <w:p w14:paraId="21798692">
            <w:pPr>
              <w:pStyle w:val="6"/>
              <w:ind w:leftChars="-22" w:hanging="46" w:hangingChars="2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说明</w:t>
            </w:r>
          </w:p>
        </w:tc>
      </w:tr>
      <w:tr w14:paraId="71F2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6C1171C8">
            <w:pPr>
              <w:pStyle w:val="6"/>
              <w:spacing w:line="360" w:lineRule="auto"/>
              <w:ind w:leftChars="-22" w:hanging="46" w:hangingChars="2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2310" w:type="dxa"/>
            <w:noWrap w:val="0"/>
            <w:vAlign w:val="center"/>
          </w:tcPr>
          <w:p w14:paraId="20E364EF">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c>
          <w:tcPr>
            <w:tcW w:w="2310" w:type="dxa"/>
            <w:noWrap w:val="0"/>
            <w:vAlign w:val="center"/>
          </w:tcPr>
          <w:p w14:paraId="7632F53C">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c>
          <w:tcPr>
            <w:tcW w:w="2310" w:type="dxa"/>
            <w:noWrap w:val="0"/>
            <w:vAlign w:val="center"/>
          </w:tcPr>
          <w:p w14:paraId="55BBEB05">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c>
          <w:tcPr>
            <w:tcW w:w="1515" w:type="dxa"/>
            <w:noWrap w:val="0"/>
            <w:vAlign w:val="center"/>
          </w:tcPr>
          <w:p w14:paraId="0BFA471B">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r>
      <w:tr w14:paraId="580A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4DE7F6BC">
            <w:pPr>
              <w:pStyle w:val="6"/>
              <w:spacing w:line="360" w:lineRule="auto"/>
              <w:ind w:leftChars="-22" w:hanging="46" w:hangingChars="2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2310" w:type="dxa"/>
            <w:noWrap w:val="0"/>
            <w:vAlign w:val="center"/>
          </w:tcPr>
          <w:p w14:paraId="4CDB40EF">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c>
          <w:tcPr>
            <w:tcW w:w="2310" w:type="dxa"/>
            <w:noWrap w:val="0"/>
            <w:vAlign w:val="center"/>
          </w:tcPr>
          <w:p w14:paraId="06FBA2F9">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c>
          <w:tcPr>
            <w:tcW w:w="2310" w:type="dxa"/>
            <w:noWrap w:val="0"/>
            <w:vAlign w:val="center"/>
          </w:tcPr>
          <w:p w14:paraId="1E5F5895">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c>
          <w:tcPr>
            <w:tcW w:w="1515" w:type="dxa"/>
            <w:noWrap w:val="0"/>
            <w:vAlign w:val="center"/>
          </w:tcPr>
          <w:p w14:paraId="56DAC875">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r>
      <w:tr w14:paraId="5DDB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2A646562">
            <w:pPr>
              <w:pStyle w:val="6"/>
              <w:spacing w:line="360" w:lineRule="auto"/>
              <w:ind w:leftChars="-22" w:hanging="46" w:hangingChars="2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2310" w:type="dxa"/>
            <w:noWrap w:val="0"/>
            <w:vAlign w:val="center"/>
          </w:tcPr>
          <w:p w14:paraId="310B3313">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c>
          <w:tcPr>
            <w:tcW w:w="2310" w:type="dxa"/>
            <w:noWrap w:val="0"/>
            <w:vAlign w:val="center"/>
          </w:tcPr>
          <w:p w14:paraId="457D5D63">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c>
          <w:tcPr>
            <w:tcW w:w="2310" w:type="dxa"/>
            <w:noWrap w:val="0"/>
            <w:vAlign w:val="center"/>
          </w:tcPr>
          <w:p w14:paraId="7284A03E">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c>
          <w:tcPr>
            <w:tcW w:w="1515" w:type="dxa"/>
            <w:noWrap w:val="0"/>
            <w:vAlign w:val="center"/>
          </w:tcPr>
          <w:p w14:paraId="6913BCFC">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r>
      <w:tr w14:paraId="53A5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2787D9C3">
            <w:pPr>
              <w:pStyle w:val="6"/>
              <w:spacing w:line="360" w:lineRule="auto"/>
              <w:ind w:leftChars="-22" w:hanging="46" w:hangingChars="2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p>
        </w:tc>
        <w:tc>
          <w:tcPr>
            <w:tcW w:w="2310" w:type="dxa"/>
            <w:noWrap w:val="0"/>
            <w:vAlign w:val="center"/>
          </w:tcPr>
          <w:p w14:paraId="0DBE5D85">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c>
          <w:tcPr>
            <w:tcW w:w="2310" w:type="dxa"/>
            <w:noWrap w:val="0"/>
            <w:vAlign w:val="center"/>
          </w:tcPr>
          <w:p w14:paraId="159699A6">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c>
          <w:tcPr>
            <w:tcW w:w="2310" w:type="dxa"/>
            <w:noWrap w:val="0"/>
            <w:vAlign w:val="center"/>
          </w:tcPr>
          <w:p w14:paraId="0A440DF1">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c>
          <w:tcPr>
            <w:tcW w:w="1515" w:type="dxa"/>
            <w:noWrap w:val="0"/>
            <w:vAlign w:val="center"/>
          </w:tcPr>
          <w:p w14:paraId="6D9A1CCE">
            <w:pPr>
              <w:pStyle w:val="6"/>
              <w:spacing w:line="360" w:lineRule="auto"/>
              <w:ind w:leftChars="-22" w:hanging="46" w:hangingChars="22"/>
              <w:jc w:val="center"/>
              <w:rPr>
                <w:rFonts w:hint="eastAsia" w:ascii="宋体" w:hAnsi="宋体" w:eastAsia="宋体" w:cs="宋体"/>
                <w:color w:val="auto"/>
                <w:kern w:val="2"/>
                <w:sz w:val="21"/>
                <w:szCs w:val="21"/>
                <w:highlight w:val="none"/>
              </w:rPr>
            </w:pPr>
          </w:p>
        </w:tc>
      </w:tr>
    </w:tbl>
    <w:p w14:paraId="4C68EA5F">
      <w:pPr>
        <w:rPr>
          <w:rFonts w:hint="eastAsia" w:ascii="宋体" w:hAnsi="宋体" w:eastAsia="宋体" w:cs="宋体"/>
          <w:bCs/>
          <w:color w:val="auto"/>
          <w:szCs w:val="21"/>
          <w:highlight w:val="none"/>
        </w:rPr>
      </w:pPr>
    </w:p>
    <w:p w14:paraId="2FA00B12">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p>
    <w:p w14:paraId="3B7B32F7">
      <w:pPr>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1.若本表为空，则表示响应供应商“全部满足”采购人相应要求。</w:t>
      </w:r>
      <w:r>
        <w:rPr>
          <w:rFonts w:hint="eastAsia" w:ascii="宋体" w:hAnsi="宋体" w:eastAsia="宋体" w:cs="宋体"/>
          <w:b/>
          <w:bCs/>
          <w:color w:val="auto"/>
          <w:szCs w:val="21"/>
          <w:highlight w:val="none"/>
        </w:rPr>
        <w:tab/>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ab/>
      </w:r>
    </w:p>
    <w:p w14:paraId="1114B5ED">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
          <w:bCs/>
          <w:color w:val="auto"/>
          <w:szCs w:val="21"/>
          <w:highlight w:val="none"/>
        </w:rPr>
        <w:t>即使本表为空，也需在响应文件中提供。</w:t>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ab/>
      </w:r>
    </w:p>
    <w:p w14:paraId="5B1C8CC4">
      <w:pPr>
        <w:rPr>
          <w:rFonts w:hint="eastAsia" w:ascii="宋体" w:hAnsi="宋体" w:eastAsia="宋体" w:cs="宋体"/>
          <w:color w:val="auto"/>
          <w:highlight w:val="none"/>
        </w:rPr>
      </w:pPr>
      <w:r>
        <w:rPr>
          <w:rFonts w:hint="eastAsia" w:ascii="宋体" w:hAnsi="宋体" w:eastAsia="宋体" w:cs="宋体"/>
          <w:color w:val="auto"/>
          <w:highlight w:val="none"/>
        </w:rPr>
        <w:t>3.若响应供应商在《合同条款偏离表》中应答“全部满足”，但有额外的负向附加解释或说明，视为对该条款的偏离。</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p>
    <w:p w14:paraId="7E270578">
      <w:pPr>
        <w:rPr>
          <w:rFonts w:hint="eastAsia" w:ascii="宋体" w:hAnsi="宋体" w:eastAsia="宋体" w:cs="宋体"/>
          <w:color w:val="auto"/>
          <w:highlight w:val="none"/>
        </w:rPr>
      </w:pPr>
      <w:r>
        <w:rPr>
          <w:rFonts w:hint="eastAsia" w:ascii="宋体" w:hAnsi="宋体" w:eastAsia="宋体" w:cs="宋体"/>
          <w:color w:val="auto"/>
          <w:highlight w:val="none"/>
        </w:rPr>
        <w:t>4.如响应供应商提供的点对点响应文件与《合同条款偏离表》中的应答内容不一致，以《合同条款偏离表》中的内容为准。</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p>
    <w:p w14:paraId="7A875FDB">
      <w:pPr>
        <w:rPr>
          <w:rFonts w:hint="eastAsia" w:ascii="宋体" w:hAnsi="宋体" w:eastAsia="宋体" w:cs="宋体"/>
          <w:color w:val="auto"/>
          <w:highlight w:val="none"/>
        </w:rPr>
      </w:pPr>
      <w:r>
        <w:rPr>
          <w:rFonts w:hint="eastAsia" w:ascii="宋体" w:hAnsi="宋体" w:eastAsia="宋体" w:cs="宋体"/>
          <w:color w:val="auto"/>
          <w:highlight w:val="none"/>
        </w:rPr>
        <w:t>5.如果“应答情况”为“不满足”或是“部分满足”，请在“比选文件的合同条款”列明具体条款。6.</w:t>
      </w:r>
      <w:r>
        <w:rPr>
          <w:rFonts w:hint="eastAsia" w:ascii="宋体" w:hAnsi="宋体" w:eastAsia="宋体" w:cs="宋体"/>
          <w:b/>
          <w:color w:val="auto"/>
          <w:highlight w:val="none"/>
        </w:rPr>
        <w:t>本项目不允许负偏离，否则作否决响应处理。</w:t>
      </w:r>
    </w:p>
    <w:p w14:paraId="37CC85A5">
      <w:pPr>
        <w:rPr>
          <w:rFonts w:hint="eastAsia" w:ascii="宋体" w:hAnsi="宋体" w:eastAsia="宋体" w:cs="宋体"/>
          <w:color w:val="auto"/>
          <w:highlight w:val="none"/>
        </w:rPr>
      </w:pPr>
    </w:p>
    <w:p w14:paraId="7500572D">
      <w:pPr>
        <w:rPr>
          <w:rFonts w:hint="eastAsia" w:ascii="宋体" w:hAnsi="宋体" w:eastAsia="宋体" w:cs="宋体"/>
          <w:color w:val="auto"/>
          <w:highlight w:val="none"/>
        </w:rPr>
      </w:pPr>
    </w:p>
    <w:p w14:paraId="3BDFA548">
      <w:pPr>
        <w:rPr>
          <w:rFonts w:hint="eastAsia" w:ascii="宋体" w:hAnsi="宋体" w:eastAsia="宋体" w:cs="宋体"/>
          <w:color w:val="auto"/>
          <w:highlight w:val="none"/>
        </w:rPr>
      </w:pPr>
    </w:p>
    <w:p w14:paraId="28943F66">
      <w:pPr>
        <w:rPr>
          <w:rFonts w:hint="eastAsia" w:ascii="宋体" w:hAnsi="宋体" w:eastAsia="宋体" w:cs="宋体"/>
          <w:color w:val="auto"/>
          <w:highlight w:val="none"/>
        </w:rPr>
      </w:pPr>
    </w:p>
    <w:p w14:paraId="7560822A">
      <w:pPr>
        <w:rPr>
          <w:rFonts w:hint="eastAsia" w:ascii="宋体" w:hAnsi="宋体" w:eastAsia="宋体" w:cs="宋体"/>
          <w:color w:val="auto"/>
          <w:highlight w:val="none"/>
        </w:rPr>
      </w:pPr>
    </w:p>
    <w:p w14:paraId="4B83B247">
      <w:pPr>
        <w:rPr>
          <w:rFonts w:hint="eastAsia" w:ascii="宋体" w:hAnsi="宋体" w:eastAsia="宋体" w:cs="宋体"/>
          <w:color w:val="auto"/>
          <w:highlight w:val="none"/>
        </w:rPr>
      </w:pPr>
    </w:p>
    <w:p w14:paraId="141C4233">
      <w:pPr>
        <w:rPr>
          <w:rFonts w:hint="eastAsia" w:ascii="宋体" w:hAnsi="宋体" w:eastAsia="宋体" w:cs="宋体"/>
          <w:color w:val="auto"/>
          <w:highlight w:val="none"/>
        </w:rPr>
      </w:pPr>
    </w:p>
    <w:p w14:paraId="6318805F">
      <w:pPr>
        <w:spacing w:line="44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5A30B156">
      <w:pPr>
        <w:spacing w:line="440" w:lineRule="exact"/>
        <w:ind w:firstLine="3675" w:firstLineChars="17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14:paraId="0E2BE48A">
      <w:pPr>
        <w:spacing w:line="440" w:lineRule="exact"/>
        <w:ind w:firstLine="5040" w:firstLineChars="24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BFB80AC">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778376A">
      <w:pPr>
        <w:pStyle w:val="246"/>
        <w:jc w:val="center"/>
        <w:rPr>
          <w:rFonts w:hint="eastAsia" w:ascii="宋体" w:hAnsi="宋体" w:eastAsia="宋体" w:cs="宋体"/>
          <w:color w:val="auto"/>
          <w:szCs w:val="21"/>
          <w:highlight w:val="none"/>
        </w:rPr>
      </w:pPr>
      <w:r>
        <w:rPr>
          <w:rFonts w:hint="eastAsia" w:ascii="宋体" w:hAnsi="宋体" w:eastAsia="宋体" w:cs="宋体"/>
          <w:color w:val="auto"/>
          <w:highlight w:val="none"/>
        </w:rPr>
        <w:t>五、采购需求偏离表</w:t>
      </w:r>
      <w:r>
        <w:rPr>
          <w:rFonts w:hint="eastAsia" w:ascii="宋体" w:hAnsi="宋体" w:eastAsia="宋体" w:cs="宋体"/>
          <w:color w:val="auto"/>
          <w:szCs w:val="21"/>
          <w:highlight w:val="none"/>
        </w:rPr>
        <w:t xml:space="preserve"> </w:t>
      </w:r>
    </w:p>
    <w:p w14:paraId="38993F95">
      <w:pPr>
        <w:pStyle w:val="229"/>
        <w:rPr>
          <w:rFonts w:hint="eastAsia" w:ascii="宋体" w:hAnsi="宋体" w:eastAsia="宋体" w:cs="宋体"/>
          <w:b/>
          <w:color w:val="auto"/>
          <w:sz w:val="21"/>
          <w:szCs w:val="21"/>
          <w:highlight w:val="none"/>
        </w:rPr>
      </w:pPr>
    </w:p>
    <w:p w14:paraId="5F08F7BB">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供应商应按照比选文件要求，对本文件第五章“采购需求”内容做出全面响应</w:t>
      </w:r>
      <w:r>
        <w:rPr>
          <w:rFonts w:hint="eastAsia" w:ascii="宋体" w:hAnsi="宋体" w:eastAsia="宋体" w:cs="宋体"/>
          <w:b/>
          <w:color w:val="auto"/>
          <w:highlight w:val="none"/>
        </w:rPr>
        <w:t xml:space="preserve">，并填写下表。 </w:t>
      </w:r>
    </w:p>
    <w:p w14:paraId="7848450C">
      <w:pPr>
        <w:snapToGrid w:val="0"/>
        <w:spacing w:line="360" w:lineRule="auto"/>
        <w:ind w:left="284"/>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1.</w:t>
      </w:r>
      <w:r>
        <w:rPr>
          <w:rFonts w:hint="eastAsia" w:ascii="宋体" w:hAnsi="宋体" w:eastAsia="宋体" w:cs="宋体"/>
          <w:b/>
          <w:bCs/>
          <w:color w:val="auto"/>
          <w:highlight w:val="none"/>
        </w:rPr>
        <w:t>本项目需根据下表对“采购需求”做出应答。</w:t>
      </w:r>
    </w:p>
    <w:p w14:paraId="12B0C4C4">
      <w:pPr>
        <w:snapToGrid w:val="0"/>
        <w:spacing w:line="360" w:lineRule="auto"/>
        <w:ind w:left="284"/>
        <w:rPr>
          <w:rFonts w:hint="eastAsia" w:ascii="宋体" w:hAnsi="宋体" w:eastAsia="宋体" w:cs="宋体"/>
          <w:b/>
          <w:color w:val="auto"/>
          <w:highlight w:val="none"/>
        </w:rPr>
      </w:pPr>
      <w:r>
        <w:rPr>
          <w:rFonts w:hint="eastAsia" w:ascii="宋体" w:hAnsi="宋体" w:eastAsia="宋体" w:cs="宋体"/>
          <w:b/>
          <w:bCs/>
          <w:color w:val="auto"/>
          <w:szCs w:val="21"/>
          <w:highlight w:val="none"/>
        </w:rPr>
        <w:t>2.</w:t>
      </w:r>
      <w:r>
        <w:rPr>
          <w:rFonts w:hint="eastAsia" w:ascii="宋体" w:hAnsi="宋体" w:eastAsia="宋体" w:cs="宋体"/>
          <w:b/>
          <w:color w:val="auto"/>
          <w:highlight w:val="none"/>
        </w:rPr>
        <w:t>响应供应商如有“满足”“不满足”、“优于”或“部分满足（偏离）”，请填写在比选文件需求条款偏离表。</w:t>
      </w:r>
    </w:p>
    <w:p w14:paraId="7FC1F9FA">
      <w:pPr>
        <w:snapToGrid w:val="0"/>
        <w:spacing w:line="360" w:lineRule="auto"/>
        <w:ind w:left="284"/>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注：供应商响应采购需求应具体、明确，含糊不清、不确切或伪造、变造证明材料的，按照不完全响应或者完全不响应处理。</w:t>
      </w:r>
    </w:p>
    <w:p w14:paraId="7E2B1F61">
      <w:pPr>
        <w:snapToGrid w:val="0"/>
        <w:spacing w:line="360" w:lineRule="auto"/>
        <w:ind w:left="284"/>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3.如响应完全响应，则请在“是否响应”栏内打“√”，空白或打“×”视为偏离，如有偏离。请在“偏离说明”栏内扼要说明偏离情况。</w:t>
      </w:r>
    </w:p>
    <w:p w14:paraId="1F7832E9">
      <w:pPr>
        <w:snapToGrid w:val="0"/>
        <w:spacing w:line="360" w:lineRule="auto"/>
        <w:ind w:left="284"/>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4.本项目不允许负偏离，否则作否决响应处理。</w:t>
      </w:r>
    </w:p>
    <w:p w14:paraId="7176B793">
      <w:pPr>
        <w:rPr>
          <w:rFonts w:hint="eastAsia" w:ascii="宋体" w:hAnsi="宋体" w:eastAsia="宋体" w:cs="宋体"/>
          <w:color w:val="auto"/>
          <w:highlight w:val="none"/>
        </w:rPr>
      </w:pPr>
    </w:p>
    <w:tbl>
      <w:tblPr>
        <w:tblStyle w:val="7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933"/>
        <w:gridCol w:w="1164"/>
        <w:gridCol w:w="1157"/>
        <w:gridCol w:w="1559"/>
      </w:tblGrid>
      <w:tr w14:paraId="7181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68FF5836">
            <w:pPr>
              <w:pStyle w:val="6"/>
              <w:ind w:leftChars="-67" w:right="-139" w:rightChars="-66" w:hanging="140" w:hangingChars="67"/>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采购需求书条款号</w:t>
            </w:r>
          </w:p>
        </w:tc>
        <w:tc>
          <w:tcPr>
            <w:tcW w:w="3933" w:type="dxa"/>
            <w:noWrap w:val="0"/>
            <w:vAlign w:val="center"/>
          </w:tcPr>
          <w:p w14:paraId="0AC08A27">
            <w:pPr>
              <w:pStyle w:val="6"/>
              <w:ind w:leftChars="-67" w:hanging="140" w:hangingChars="67"/>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采购需求书内容概括</w:t>
            </w:r>
          </w:p>
        </w:tc>
        <w:tc>
          <w:tcPr>
            <w:tcW w:w="1164" w:type="dxa"/>
            <w:noWrap w:val="0"/>
            <w:vAlign w:val="center"/>
          </w:tcPr>
          <w:p w14:paraId="7C812FE2">
            <w:pPr>
              <w:pStyle w:val="6"/>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是否响应</w:t>
            </w:r>
          </w:p>
        </w:tc>
        <w:tc>
          <w:tcPr>
            <w:tcW w:w="1157" w:type="dxa"/>
            <w:noWrap w:val="0"/>
            <w:vAlign w:val="center"/>
          </w:tcPr>
          <w:p w14:paraId="057C2EBF">
            <w:pPr>
              <w:pStyle w:val="6"/>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偏离说明</w:t>
            </w:r>
          </w:p>
        </w:tc>
        <w:tc>
          <w:tcPr>
            <w:tcW w:w="1559" w:type="dxa"/>
            <w:noWrap w:val="0"/>
            <w:vAlign w:val="center"/>
          </w:tcPr>
          <w:p w14:paraId="32AAAF2D">
            <w:pPr>
              <w:pStyle w:val="6"/>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证明材料页码</w:t>
            </w:r>
          </w:p>
        </w:tc>
      </w:tr>
      <w:tr w14:paraId="564D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08C0E22F">
            <w:pPr>
              <w:pStyle w:val="6"/>
              <w:spacing w:line="360" w:lineRule="auto"/>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3933" w:type="dxa"/>
            <w:noWrap w:val="0"/>
            <w:vAlign w:val="center"/>
          </w:tcPr>
          <w:p w14:paraId="294EACE5">
            <w:pPr>
              <w:pStyle w:val="6"/>
              <w:spacing w:line="360" w:lineRule="auto"/>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项目背景、概述</w:t>
            </w:r>
          </w:p>
        </w:tc>
        <w:tc>
          <w:tcPr>
            <w:tcW w:w="1164" w:type="dxa"/>
            <w:noWrap w:val="0"/>
            <w:vAlign w:val="center"/>
          </w:tcPr>
          <w:p w14:paraId="37EAE0CE">
            <w:pPr>
              <w:pStyle w:val="6"/>
              <w:spacing w:line="360" w:lineRule="auto"/>
              <w:ind w:firstLine="0" w:firstLineChars="0"/>
              <w:jc w:val="center"/>
              <w:rPr>
                <w:rFonts w:hint="eastAsia" w:ascii="宋体" w:hAnsi="宋体" w:eastAsia="宋体" w:cs="宋体"/>
                <w:color w:val="auto"/>
                <w:kern w:val="2"/>
                <w:sz w:val="21"/>
                <w:szCs w:val="21"/>
                <w:highlight w:val="none"/>
              </w:rPr>
            </w:pPr>
          </w:p>
        </w:tc>
        <w:tc>
          <w:tcPr>
            <w:tcW w:w="1157" w:type="dxa"/>
            <w:noWrap w:val="0"/>
            <w:vAlign w:val="center"/>
          </w:tcPr>
          <w:p w14:paraId="266C411F">
            <w:pPr>
              <w:pStyle w:val="6"/>
              <w:spacing w:line="360" w:lineRule="auto"/>
              <w:ind w:firstLine="0" w:firstLineChars="0"/>
              <w:jc w:val="center"/>
              <w:rPr>
                <w:rFonts w:hint="eastAsia" w:ascii="宋体" w:hAnsi="宋体" w:eastAsia="宋体" w:cs="宋体"/>
                <w:color w:val="auto"/>
                <w:kern w:val="2"/>
                <w:sz w:val="21"/>
                <w:szCs w:val="21"/>
                <w:highlight w:val="none"/>
              </w:rPr>
            </w:pPr>
          </w:p>
        </w:tc>
        <w:tc>
          <w:tcPr>
            <w:tcW w:w="1559" w:type="dxa"/>
            <w:noWrap w:val="0"/>
            <w:vAlign w:val="center"/>
          </w:tcPr>
          <w:p w14:paraId="6D1E0AC9">
            <w:pPr>
              <w:pStyle w:val="6"/>
              <w:spacing w:line="360" w:lineRule="auto"/>
              <w:ind w:firstLine="0" w:firstLineChars="0"/>
              <w:jc w:val="center"/>
              <w:rPr>
                <w:rFonts w:hint="eastAsia" w:ascii="宋体" w:hAnsi="宋体" w:eastAsia="宋体" w:cs="宋体"/>
                <w:color w:val="auto"/>
                <w:kern w:val="2"/>
                <w:sz w:val="21"/>
                <w:szCs w:val="21"/>
                <w:highlight w:val="none"/>
              </w:rPr>
            </w:pPr>
          </w:p>
        </w:tc>
      </w:tr>
      <w:tr w14:paraId="6618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7ECA3CC4">
            <w:pPr>
              <w:pStyle w:val="6"/>
              <w:spacing w:line="360" w:lineRule="auto"/>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3933" w:type="dxa"/>
            <w:noWrap w:val="0"/>
            <w:vAlign w:val="center"/>
          </w:tcPr>
          <w:p w14:paraId="3DA179FD">
            <w:pPr>
              <w:pStyle w:val="6"/>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采购</w:t>
            </w:r>
            <w:r>
              <w:rPr>
                <w:rFonts w:hint="eastAsia" w:ascii="宋体" w:hAnsi="宋体" w:eastAsia="宋体" w:cs="宋体"/>
                <w:color w:val="auto"/>
                <w:kern w:val="2"/>
                <w:sz w:val="21"/>
                <w:szCs w:val="21"/>
                <w:highlight w:val="none"/>
                <w:lang w:val="en-US" w:eastAsia="zh-CN"/>
              </w:rPr>
              <w:t>内容</w:t>
            </w:r>
          </w:p>
        </w:tc>
        <w:tc>
          <w:tcPr>
            <w:tcW w:w="1164" w:type="dxa"/>
            <w:noWrap w:val="0"/>
            <w:vAlign w:val="center"/>
          </w:tcPr>
          <w:p w14:paraId="1EC49C14">
            <w:pPr>
              <w:pStyle w:val="6"/>
              <w:spacing w:line="360" w:lineRule="auto"/>
              <w:ind w:firstLine="0" w:firstLineChars="0"/>
              <w:jc w:val="center"/>
              <w:rPr>
                <w:rFonts w:hint="eastAsia" w:ascii="宋体" w:hAnsi="宋体" w:eastAsia="宋体" w:cs="宋体"/>
                <w:color w:val="auto"/>
                <w:kern w:val="2"/>
                <w:sz w:val="21"/>
                <w:szCs w:val="21"/>
                <w:highlight w:val="none"/>
              </w:rPr>
            </w:pPr>
          </w:p>
        </w:tc>
        <w:tc>
          <w:tcPr>
            <w:tcW w:w="1157" w:type="dxa"/>
            <w:noWrap w:val="0"/>
            <w:vAlign w:val="center"/>
          </w:tcPr>
          <w:p w14:paraId="05A6C658">
            <w:pPr>
              <w:pStyle w:val="6"/>
              <w:spacing w:line="360" w:lineRule="auto"/>
              <w:ind w:firstLine="0" w:firstLineChars="0"/>
              <w:jc w:val="center"/>
              <w:rPr>
                <w:rFonts w:hint="eastAsia" w:ascii="宋体" w:hAnsi="宋体" w:eastAsia="宋体" w:cs="宋体"/>
                <w:color w:val="auto"/>
                <w:kern w:val="2"/>
                <w:sz w:val="21"/>
                <w:szCs w:val="21"/>
                <w:highlight w:val="none"/>
              </w:rPr>
            </w:pPr>
          </w:p>
        </w:tc>
        <w:tc>
          <w:tcPr>
            <w:tcW w:w="1559" w:type="dxa"/>
            <w:noWrap w:val="0"/>
            <w:vAlign w:val="center"/>
          </w:tcPr>
          <w:p w14:paraId="1C5662CD">
            <w:pPr>
              <w:pStyle w:val="6"/>
              <w:spacing w:line="360" w:lineRule="auto"/>
              <w:ind w:firstLine="0" w:firstLineChars="0"/>
              <w:jc w:val="center"/>
              <w:rPr>
                <w:rFonts w:hint="eastAsia" w:ascii="宋体" w:hAnsi="宋体" w:eastAsia="宋体" w:cs="宋体"/>
                <w:color w:val="auto"/>
                <w:kern w:val="2"/>
                <w:sz w:val="21"/>
                <w:szCs w:val="21"/>
                <w:highlight w:val="none"/>
              </w:rPr>
            </w:pPr>
          </w:p>
        </w:tc>
      </w:tr>
      <w:tr w14:paraId="0E0D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37153EC3">
            <w:pPr>
              <w:pStyle w:val="6"/>
              <w:spacing w:line="360" w:lineRule="auto"/>
              <w:ind w:firstLine="0" w:firstLine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w:t>
            </w:r>
          </w:p>
        </w:tc>
        <w:tc>
          <w:tcPr>
            <w:tcW w:w="3933" w:type="dxa"/>
            <w:noWrap w:val="0"/>
            <w:vAlign w:val="center"/>
          </w:tcPr>
          <w:p w14:paraId="3F98F7D5">
            <w:pPr>
              <w:pStyle w:val="6"/>
              <w:spacing w:line="360" w:lineRule="auto"/>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项目服务要求</w:t>
            </w:r>
          </w:p>
        </w:tc>
        <w:tc>
          <w:tcPr>
            <w:tcW w:w="1164" w:type="dxa"/>
            <w:noWrap w:val="0"/>
            <w:vAlign w:val="center"/>
          </w:tcPr>
          <w:p w14:paraId="7E913EE8">
            <w:pPr>
              <w:pStyle w:val="6"/>
              <w:spacing w:line="360" w:lineRule="auto"/>
              <w:ind w:firstLine="0" w:firstLineChars="0"/>
              <w:jc w:val="center"/>
              <w:rPr>
                <w:rFonts w:hint="eastAsia" w:ascii="宋体" w:hAnsi="宋体" w:eastAsia="宋体" w:cs="宋体"/>
                <w:color w:val="auto"/>
                <w:kern w:val="2"/>
                <w:sz w:val="21"/>
                <w:szCs w:val="21"/>
                <w:highlight w:val="none"/>
              </w:rPr>
            </w:pPr>
          </w:p>
        </w:tc>
        <w:tc>
          <w:tcPr>
            <w:tcW w:w="1157" w:type="dxa"/>
            <w:noWrap w:val="0"/>
            <w:vAlign w:val="center"/>
          </w:tcPr>
          <w:p w14:paraId="0CC75E2F">
            <w:pPr>
              <w:pStyle w:val="6"/>
              <w:spacing w:line="360" w:lineRule="auto"/>
              <w:ind w:firstLine="0" w:firstLineChars="0"/>
              <w:jc w:val="center"/>
              <w:rPr>
                <w:rFonts w:hint="eastAsia" w:ascii="宋体" w:hAnsi="宋体" w:eastAsia="宋体" w:cs="宋体"/>
                <w:color w:val="auto"/>
                <w:kern w:val="2"/>
                <w:sz w:val="21"/>
                <w:szCs w:val="21"/>
                <w:highlight w:val="none"/>
              </w:rPr>
            </w:pPr>
          </w:p>
        </w:tc>
        <w:tc>
          <w:tcPr>
            <w:tcW w:w="1559" w:type="dxa"/>
            <w:noWrap w:val="0"/>
            <w:vAlign w:val="center"/>
          </w:tcPr>
          <w:p w14:paraId="516AA5CF">
            <w:pPr>
              <w:pStyle w:val="6"/>
              <w:spacing w:line="360" w:lineRule="auto"/>
              <w:ind w:firstLine="0" w:firstLineChars="0"/>
              <w:jc w:val="center"/>
              <w:rPr>
                <w:rFonts w:hint="eastAsia" w:ascii="宋体" w:hAnsi="宋体" w:eastAsia="宋体" w:cs="宋体"/>
                <w:color w:val="auto"/>
                <w:kern w:val="2"/>
                <w:sz w:val="21"/>
                <w:szCs w:val="21"/>
                <w:highlight w:val="none"/>
              </w:rPr>
            </w:pPr>
          </w:p>
        </w:tc>
      </w:tr>
      <w:tr w14:paraId="1231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624E1968">
            <w:pPr>
              <w:pStyle w:val="6"/>
              <w:spacing w:line="360" w:lineRule="auto"/>
              <w:ind w:firstLine="0" w:firstLine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4</w:t>
            </w:r>
          </w:p>
        </w:tc>
        <w:tc>
          <w:tcPr>
            <w:tcW w:w="3933" w:type="dxa"/>
            <w:noWrap w:val="0"/>
            <w:vAlign w:val="center"/>
          </w:tcPr>
          <w:p w14:paraId="49FB7134">
            <w:pPr>
              <w:pStyle w:val="6"/>
              <w:spacing w:line="360" w:lineRule="auto"/>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项目预算</w:t>
            </w:r>
          </w:p>
        </w:tc>
        <w:tc>
          <w:tcPr>
            <w:tcW w:w="1164" w:type="dxa"/>
            <w:noWrap w:val="0"/>
            <w:vAlign w:val="center"/>
          </w:tcPr>
          <w:p w14:paraId="3D86411D">
            <w:pPr>
              <w:pStyle w:val="6"/>
              <w:spacing w:line="360" w:lineRule="auto"/>
              <w:ind w:firstLine="0" w:firstLineChars="0"/>
              <w:jc w:val="center"/>
              <w:rPr>
                <w:rFonts w:hint="eastAsia" w:ascii="宋体" w:hAnsi="宋体" w:eastAsia="宋体" w:cs="宋体"/>
                <w:color w:val="auto"/>
                <w:kern w:val="2"/>
                <w:sz w:val="21"/>
                <w:szCs w:val="21"/>
                <w:highlight w:val="none"/>
              </w:rPr>
            </w:pPr>
          </w:p>
        </w:tc>
        <w:tc>
          <w:tcPr>
            <w:tcW w:w="1157" w:type="dxa"/>
            <w:noWrap w:val="0"/>
            <w:vAlign w:val="center"/>
          </w:tcPr>
          <w:p w14:paraId="075AB944">
            <w:pPr>
              <w:pStyle w:val="6"/>
              <w:spacing w:line="360" w:lineRule="auto"/>
              <w:ind w:firstLine="0" w:firstLineChars="0"/>
              <w:jc w:val="center"/>
              <w:rPr>
                <w:rFonts w:hint="eastAsia" w:ascii="宋体" w:hAnsi="宋体" w:eastAsia="宋体" w:cs="宋体"/>
                <w:color w:val="auto"/>
                <w:kern w:val="2"/>
                <w:sz w:val="21"/>
                <w:szCs w:val="21"/>
                <w:highlight w:val="none"/>
              </w:rPr>
            </w:pPr>
          </w:p>
        </w:tc>
        <w:tc>
          <w:tcPr>
            <w:tcW w:w="1559" w:type="dxa"/>
            <w:noWrap w:val="0"/>
            <w:vAlign w:val="center"/>
          </w:tcPr>
          <w:p w14:paraId="6A54BA75">
            <w:pPr>
              <w:pStyle w:val="6"/>
              <w:spacing w:line="360" w:lineRule="auto"/>
              <w:ind w:firstLine="0" w:firstLineChars="0"/>
              <w:jc w:val="center"/>
              <w:rPr>
                <w:rFonts w:hint="eastAsia" w:ascii="宋体" w:hAnsi="宋体" w:eastAsia="宋体" w:cs="宋体"/>
                <w:color w:val="auto"/>
                <w:kern w:val="2"/>
                <w:sz w:val="21"/>
                <w:szCs w:val="21"/>
                <w:highlight w:val="none"/>
              </w:rPr>
            </w:pPr>
          </w:p>
        </w:tc>
      </w:tr>
      <w:tr w14:paraId="3D5F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noWrap w:val="0"/>
            <w:vAlign w:val="center"/>
          </w:tcPr>
          <w:p w14:paraId="4CC7E995">
            <w:pPr>
              <w:pStyle w:val="6"/>
              <w:spacing w:line="360" w:lineRule="auto"/>
              <w:ind w:firstLine="0" w:firstLineChars="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5</w:t>
            </w:r>
          </w:p>
        </w:tc>
        <w:tc>
          <w:tcPr>
            <w:tcW w:w="3933" w:type="dxa"/>
            <w:noWrap w:val="0"/>
            <w:vAlign w:val="center"/>
          </w:tcPr>
          <w:p w14:paraId="6DE53418">
            <w:pPr>
              <w:pStyle w:val="6"/>
              <w:spacing w:line="360" w:lineRule="auto"/>
              <w:ind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费用支付方式</w:t>
            </w:r>
          </w:p>
        </w:tc>
        <w:tc>
          <w:tcPr>
            <w:tcW w:w="1164" w:type="dxa"/>
            <w:noWrap w:val="0"/>
            <w:vAlign w:val="center"/>
          </w:tcPr>
          <w:p w14:paraId="57430B42">
            <w:pPr>
              <w:pStyle w:val="6"/>
              <w:spacing w:line="360" w:lineRule="auto"/>
              <w:ind w:firstLine="0" w:firstLineChars="0"/>
              <w:jc w:val="center"/>
              <w:rPr>
                <w:rFonts w:hint="eastAsia" w:ascii="宋体" w:hAnsi="宋体" w:eastAsia="宋体" w:cs="宋体"/>
                <w:color w:val="auto"/>
                <w:kern w:val="2"/>
                <w:sz w:val="21"/>
                <w:szCs w:val="21"/>
                <w:highlight w:val="none"/>
              </w:rPr>
            </w:pPr>
          </w:p>
        </w:tc>
        <w:tc>
          <w:tcPr>
            <w:tcW w:w="1157" w:type="dxa"/>
            <w:noWrap w:val="0"/>
            <w:vAlign w:val="center"/>
          </w:tcPr>
          <w:p w14:paraId="2D8818A9">
            <w:pPr>
              <w:pStyle w:val="6"/>
              <w:spacing w:line="360" w:lineRule="auto"/>
              <w:ind w:firstLine="0" w:firstLineChars="0"/>
              <w:jc w:val="center"/>
              <w:rPr>
                <w:rFonts w:hint="eastAsia" w:ascii="宋体" w:hAnsi="宋体" w:eastAsia="宋体" w:cs="宋体"/>
                <w:color w:val="auto"/>
                <w:kern w:val="2"/>
                <w:sz w:val="21"/>
                <w:szCs w:val="21"/>
                <w:highlight w:val="none"/>
              </w:rPr>
            </w:pPr>
          </w:p>
        </w:tc>
        <w:tc>
          <w:tcPr>
            <w:tcW w:w="1559" w:type="dxa"/>
            <w:noWrap w:val="0"/>
            <w:vAlign w:val="center"/>
          </w:tcPr>
          <w:p w14:paraId="76A73C21">
            <w:pPr>
              <w:pStyle w:val="6"/>
              <w:spacing w:line="360" w:lineRule="auto"/>
              <w:ind w:firstLine="0" w:firstLineChars="0"/>
              <w:jc w:val="center"/>
              <w:rPr>
                <w:rFonts w:hint="eastAsia" w:ascii="宋体" w:hAnsi="宋体" w:eastAsia="宋体" w:cs="宋体"/>
                <w:color w:val="auto"/>
                <w:kern w:val="2"/>
                <w:sz w:val="21"/>
                <w:szCs w:val="21"/>
                <w:highlight w:val="none"/>
              </w:rPr>
            </w:pPr>
          </w:p>
        </w:tc>
      </w:tr>
    </w:tbl>
    <w:p w14:paraId="6ADC7111">
      <w:pPr>
        <w:rPr>
          <w:rFonts w:hint="eastAsia" w:ascii="宋体" w:hAnsi="宋体" w:eastAsia="宋体" w:cs="宋体"/>
          <w:color w:val="auto"/>
          <w:highlight w:val="none"/>
        </w:rPr>
      </w:pPr>
    </w:p>
    <w:p w14:paraId="7897F0DD">
      <w:pPr>
        <w:ind w:right="-315" w:rightChars="-150" w:firstLine="364" w:firstLineChars="192"/>
        <w:jc w:val="right"/>
        <w:rPr>
          <w:rFonts w:hint="eastAsia" w:ascii="宋体" w:hAnsi="宋体" w:eastAsia="宋体" w:cs="宋体"/>
          <w:bCs/>
          <w:color w:val="auto"/>
          <w:spacing w:val="-10"/>
          <w:szCs w:val="21"/>
          <w:highlight w:val="none"/>
        </w:rPr>
      </w:pPr>
      <w:r>
        <w:rPr>
          <w:rFonts w:hint="eastAsia" w:ascii="宋体" w:hAnsi="宋体" w:eastAsia="宋体" w:cs="宋体"/>
          <w:bCs/>
          <w:color w:val="auto"/>
          <w:spacing w:val="-10"/>
          <w:szCs w:val="21"/>
          <w:highlight w:val="none"/>
        </w:rPr>
        <w:br w:type="page"/>
      </w:r>
    </w:p>
    <w:p w14:paraId="12073227">
      <w:pPr>
        <w:pStyle w:val="246"/>
        <w:jc w:val="center"/>
        <w:rPr>
          <w:rFonts w:hint="eastAsia" w:ascii="宋体" w:hAnsi="宋体" w:eastAsia="宋体" w:cs="宋体"/>
          <w:color w:val="auto"/>
          <w:highlight w:val="none"/>
        </w:rPr>
      </w:pPr>
      <w:r>
        <w:rPr>
          <w:rFonts w:hint="eastAsia" w:ascii="宋体" w:hAnsi="宋体" w:eastAsia="宋体" w:cs="宋体"/>
          <w:color w:val="auto"/>
          <w:highlight w:val="none"/>
        </w:rPr>
        <w:t>六、信誉承诺函</w:t>
      </w:r>
    </w:p>
    <w:p w14:paraId="76A5EB35">
      <w:pPr>
        <w:spacing w:after="156" w:afterLines="50" w:line="400" w:lineRule="exact"/>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 xml:space="preserve">    </w:t>
      </w:r>
    </w:p>
    <w:p w14:paraId="4B4A9036">
      <w:pPr>
        <w:spacing w:after="156" w:afterLines="50" w:line="400" w:lineRule="exac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致：</w:t>
      </w:r>
      <w:r>
        <w:rPr>
          <w:rFonts w:hint="eastAsia" w:ascii="宋体" w:hAnsi="宋体" w:eastAsia="宋体" w:cs="宋体"/>
          <w:color w:val="auto"/>
          <w:szCs w:val="21"/>
          <w:highlight w:val="none"/>
        </w:rPr>
        <w:t>数字江门网络建设有限公司</w:t>
      </w:r>
    </w:p>
    <w:p w14:paraId="67733AB2">
      <w:pP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我司承诺</w:t>
      </w:r>
      <w:r>
        <w:rPr>
          <w:rFonts w:hint="eastAsia" w:ascii="宋体" w:hAnsi="宋体" w:cs="宋体"/>
          <w:color w:val="auto"/>
          <w:spacing w:val="-2"/>
          <w:szCs w:val="21"/>
          <w:highlight w:val="none"/>
          <w:lang w:eastAsia="zh-CN"/>
        </w:rPr>
        <w:t>2025年数字江门网络建设有限公司资源管理系统维护项目</w:t>
      </w:r>
      <w:r>
        <w:rPr>
          <w:rFonts w:hint="eastAsia" w:ascii="宋体" w:hAnsi="宋体" w:eastAsia="宋体" w:cs="宋体"/>
          <w:color w:val="auto"/>
          <w:spacing w:val="-2"/>
          <w:szCs w:val="21"/>
          <w:highlight w:val="none"/>
        </w:rPr>
        <w:t>的响应不存在下列情形：</w:t>
      </w:r>
    </w:p>
    <w:p w14:paraId="3B75471E">
      <w:pPr>
        <w:rPr>
          <w:rFonts w:hint="eastAsia" w:ascii="宋体" w:hAnsi="宋体" w:eastAsia="宋体" w:cs="宋体"/>
          <w:color w:val="auto"/>
          <w:spacing w:val="-2"/>
          <w:szCs w:val="21"/>
          <w:highlight w:val="none"/>
        </w:rPr>
      </w:pPr>
    </w:p>
    <w:p w14:paraId="455A0BAC">
      <w:pP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 供应商被责令停业的；</w:t>
      </w:r>
    </w:p>
    <w:p w14:paraId="2B5AA899">
      <w:pP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 供应商被暂停或取消投标资格的；</w:t>
      </w:r>
    </w:p>
    <w:p w14:paraId="24CE13A8">
      <w:pP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（3） 供应商财产被接管或冻结的；</w:t>
      </w:r>
    </w:p>
    <w:p w14:paraId="1F919D80">
      <w:pP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 供应商在最近三年内有骗取中标或严重违约的；</w:t>
      </w:r>
    </w:p>
    <w:p w14:paraId="4ED8F152">
      <w:pP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（5） 供应商投标产品在使用过程中出现过重大质量问题的；</w:t>
      </w:r>
    </w:p>
    <w:p w14:paraId="6DA56C2A">
      <w:pP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（6） 为本次</w:t>
      </w:r>
      <w:r>
        <w:rPr>
          <w:rFonts w:hint="eastAsia" w:ascii="宋体" w:hAnsi="宋体" w:cs="宋体"/>
          <w:color w:val="auto"/>
          <w:spacing w:val="-2"/>
          <w:szCs w:val="21"/>
          <w:highlight w:val="none"/>
          <w:lang w:val="en-US" w:eastAsia="zh-CN"/>
        </w:rPr>
        <w:t>比选</w:t>
      </w:r>
      <w:r>
        <w:rPr>
          <w:rFonts w:hint="eastAsia" w:ascii="宋体" w:hAnsi="宋体" w:eastAsia="宋体" w:cs="宋体"/>
          <w:color w:val="auto"/>
          <w:spacing w:val="-2"/>
          <w:szCs w:val="21"/>
          <w:highlight w:val="none"/>
        </w:rPr>
        <w:t xml:space="preserve">项目前期准备提供设计或咨询服务的； </w:t>
      </w:r>
    </w:p>
    <w:p w14:paraId="27ACE42B">
      <w:pP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（7） 为本次</w:t>
      </w:r>
      <w:r>
        <w:rPr>
          <w:rFonts w:hint="eastAsia" w:ascii="宋体" w:hAnsi="宋体" w:cs="宋体"/>
          <w:color w:val="auto"/>
          <w:spacing w:val="-2"/>
          <w:szCs w:val="21"/>
          <w:highlight w:val="none"/>
          <w:lang w:val="en-US" w:eastAsia="zh-CN"/>
        </w:rPr>
        <w:t>比选</w:t>
      </w:r>
      <w:r>
        <w:rPr>
          <w:rFonts w:hint="eastAsia" w:ascii="宋体" w:hAnsi="宋体" w:eastAsia="宋体" w:cs="宋体"/>
          <w:color w:val="auto"/>
          <w:spacing w:val="-2"/>
          <w:szCs w:val="21"/>
          <w:highlight w:val="none"/>
        </w:rPr>
        <w:t>项目的监理人；（监理项目）</w:t>
      </w:r>
    </w:p>
    <w:p w14:paraId="1BA70CD7">
      <w:pP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（8） 为本次</w:t>
      </w:r>
      <w:r>
        <w:rPr>
          <w:rFonts w:hint="eastAsia" w:ascii="宋体" w:hAnsi="宋体" w:cs="宋体"/>
          <w:color w:val="auto"/>
          <w:spacing w:val="-2"/>
          <w:szCs w:val="21"/>
          <w:highlight w:val="none"/>
          <w:lang w:val="en-US" w:eastAsia="zh-CN"/>
        </w:rPr>
        <w:t>比选</w:t>
      </w:r>
      <w:r>
        <w:rPr>
          <w:rFonts w:hint="eastAsia" w:ascii="宋体" w:hAnsi="宋体" w:eastAsia="宋体" w:cs="宋体"/>
          <w:color w:val="auto"/>
          <w:spacing w:val="-2"/>
          <w:szCs w:val="21"/>
          <w:highlight w:val="none"/>
        </w:rPr>
        <w:t>项目的代建人；（施工项目）</w:t>
      </w:r>
    </w:p>
    <w:p w14:paraId="4590C003">
      <w:pP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（9） 为本次</w:t>
      </w:r>
      <w:r>
        <w:rPr>
          <w:rFonts w:hint="eastAsia" w:ascii="宋体" w:hAnsi="宋体" w:cs="宋体"/>
          <w:color w:val="auto"/>
          <w:spacing w:val="-2"/>
          <w:szCs w:val="21"/>
          <w:highlight w:val="none"/>
          <w:lang w:val="en-US" w:eastAsia="zh-CN"/>
        </w:rPr>
        <w:t>比选</w:t>
      </w:r>
      <w:r>
        <w:rPr>
          <w:rFonts w:hint="eastAsia" w:ascii="宋体" w:hAnsi="宋体" w:eastAsia="宋体" w:cs="宋体"/>
          <w:color w:val="auto"/>
          <w:spacing w:val="-2"/>
          <w:szCs w:val="21"/>
          <w:highlight w:val="none"/>
        </w:rPr>
        <w:t xml:space="preserve">项目提供招标代理服务的； </w:t>
      </w:r>
    </w:p>
    <w:p w14:paraId="74C966C1">
      <w:pPr>
        <w:spacing w:line="276" w:lineRule="auto"/>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（10）与本次</w:t>
      </w:r>
      <w:r>
        <w:rPr>
          <w:rFonts w:hint="eastAsia" w:ascii="宋体" w:hAnsi="宋体" w:cs="宋体"/>
          <w:color w:val="auto"/>
          <w:spacing w:val="-2"/>
          <w:szCs w:val="21"/>
          <w:highlight w:val="none"/>
          <w:lang w:val="en-US" w:eastAsia="zh-CN"/>
        </w:rPr>
        <w:t>比选</w:t>
      </w:r>
      <w:r>
        <w:rPr>
          <w:rFonts w:hint="eastAsia" w:ascii="宋体" w:hAnsi="宋体" w:eastAsia="宋体" w:cs="宋体"/>
          <w:color w:val="auto"/>
          <w:spacing w:val="-2"/>
          <w:szCs w:val="21"/>
          <w:highlight w:val="none"/>
        </w:rPr>
        <w:t>项目的监理人或代建人或招标代理机构同为一个法定代表人的；</w:t>
      </w:r>
    </w:p>
    <w:p w14:paraId="50FAD046">
      <w:pPr>
        <w:spacing w:line="276" w:lineRule="auto"/>
        <w:ind w:firstLine="103" w:firstLineChars="50"/>
        <w:rPr>
          <w:rFonts w:hint="eastAsia" w:ascii="宋体" w:hAnsi="宋体" w:eastAsia="宋体" w:cs="宋体"/>
          <w:color w:val="auto"/>
          <w:spacing w:val="-2"/>
          <w:szCs w:val="21"/>
          <w:highlight w:val="none"/>
        </w:rPr>
      </w:pPr>
    </w:p>
    <w:p w14:paraId="477E88D4">
      <w:pP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 xml:space="preserve">                                                   承诺单位：（盖章）</w:t>
      </w:r>
    </w:p>
    <w:p w14:paraId="7FAC7623">
      <w:pPr>
        <w:rPr>
          <w:rFonts w:hint="eastAsia" w:ascii="宋体" w:hAnsi="宋体" w:eastAsia="宋体" w:cs="宋体"/>
          <w:color w:val="auto"/>
          <w:spacing w:val="-2"/>
          <w:szCs w:val="21"/>
          <w:highlight w:val="none"/>
        </w:rPr>
      </w:pPr>
    </w:p>
    <w:p w14:paraId="64864775">
      <w:pPr>
        <w:ind w:right="412"/>
        <w:jc w:val="righ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法定代表人或其授权委托人：（签字）</w:t>
      </w:r>
    </w:p>
    <w:p w14:paraId="3DA64515">
      <w:pPr>
        <w:ind w:right="412"/>
        <w:jc w:val="right"/>
        <w:rPr>
          <w:rFonts w:hint="eastAsia" w:ascii="宋体" w:hAnsi="宋体" w:eastAsia="宋体" w:cs="宋体"/>
          <w:color w:val="auto"/>
          <w:spacing w:val="-2"/>
          <w:szCs w:val="21"/>
          <w:highlight w:val="none"/>
        </w:rPr>
      </w:pPr>
    </w:p>
    <w:p w14:paraId="27D3E01C">
      <w:pPr>
        <w:spacing w:line="400" w:lineRule="exac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 xml:space="preserve">                                                   日期：     年   月 　日</w:t>
      </w:r>
    </w:p>
    <w:p w14:paraId="7076BB8B">
      <w:pPr>
        <w:spacing w:line="400" w:lineRule="exact"/>
        <w:rPr>
          <w:rFonts w:hint="eastAsia" w:ascii="宋体" w:hAnsi="宋体" w:eastAsia="宋体" w:cs="宋体"/>
          <w:color w:val="auto"/>
          <w:spacing w:val="-2"/>
          <w:szCs w:val="21"/>
          <w:highlight w:val="none"/>
        </w:rPr>
      </w:pPr>
    </w:p>
    <w:p w14:paraId="1846A158">
      <w:pPr>
        <w:spacing w:line="400" w:lineRule="exact"/>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注：供应商应如实出具本承诺书，若供应商弄虚作假的，将承担相应法律责任。</w:t>
      </w:r>
    </w:p>
    <w:p w14:paraId="526020D6">
      <w:pPr>
        <w:widowControl/>
        <w:spacing w:before="100" w:after="156" w:afterLines="50" w:line="400" w:lineRule="exact"/>
        <w:rPr>
          <w:rFonts w:hint="eastAsia" w:ascii="宋体" w:hAnsi="宋体" w:eastAsia="宋体" w:cs="宋体"/>
          <w:color w:val="auto"/>
          <w:highlight w:val="none"/>
        </w:rPr>
      </w:pPr>
    </w:p>
    <w:p w14:paraId="2ABC2677">
      <w:pPr>
        <w:pStyle w:val="246"/>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七、审查资料</w:t>
      </w:r>
    </w:p>
    <w:p w14:paraId="5190448B">
      <w:pPr>
        <w:rPr>
          <w:rFonts w:hint="eastAsia" w:ascii="宋体" w:hAnsi="宋体" w:eastAsia="宋体" w:cs="宋体"/>
          <w:color w:val="auto"/>
          <w:highlight w:val="none"/>
        </w:rPr>
      </w:pPr>
    </w:p>
    <w:p w14:paraId="00C24696">
      <w:pPr>
        <w:pStyle w:val="4"/>
        <w:jc w:val="center"/>
        <w:rPr>
          <w:rFonts w:hint="eastAsia" w:ascii="宋体" w:hAnsi="宋体" w:eastAsia="宋体" w:cs="宋体"/>
          <w:bCs w:val="0"/>
          <w:color w:val="auto"/>
          <w:sz w:val="24"/>
          <w:szCs w:val="24"/>
          <w:highlight w:val="none"/>
        </w:rPr>
      </w:pPr>
      <w:bookmarkStart w:id="84" w:name="_Toc326223618"/>
      <w:bookmarkStart w:id="85" w:name="_Toc247085891"/>
      <w:bookmarkStart w:id="86" w:name="_Toc334767003"/>
      <w:bookmarkStart w:id="87" w:name="_Toc246996373"/>
      <w:bookmarkStart w:id="88" w:name="_Toc179632828"/>
      <w:bookmarkStart w:id="89" w:name="_Toc152042597"/>
      <w:bookmarkStart w:id="90" w:name="_Toc144974876"/>
      <w:bookmarkStart w:id="91" w:name="_Toc332188252"/>
      <w:bookmarkStart w:id="92" w:name="_Toc152045808"/>
      <w:bookmarkStart w:id="93" w:name="_Toc246997116"/>
      <w:r>
        <w:rPr>
          <w:rFonts w:hint="eastAsia" w:ascii="宋体" w:hAnsi="宋体" w:eastAsia="宋体" w:cs="宋体"/>
          <w:bCs w:val="0"/>
          <w:color w:val="auto"/>
          <w:sz w:val="24"/>
          <w:szCs w:val="24"/>
          <w:highlight w:val="none"/>
        </w:rPr>
        <w:t>（一）供应商基本情况表</w:t>
      </w:r>
      <w:bookmarkEnd w:id="84"/>
      <w:bookmarkEnd w:id="85"/>
      <w:bookmarkEnd w:id="86"/>
      <w:bookmarkEnd w:id="87"/>
      <w:bookmarkEnd w:id="88"/>
      <w:bookmarkEnd w:id="89"/>
      <w:bookmarkEnd w:id="90"/>
      <w:bookmarkEnd w:id="91"/>
      <w:bookmarkEnd w:id="92"/>
      <w:bookmarkEnd w:id="93"/>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9048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0415D92">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2C405894">
            <w:pPr>
              <w:topLinePunct/>
              <w:spacing w:line="440" w:lineRule="exact"/>
              <w:jc w:val="center"/>
              <w:rPr>
                <w:rFonts w:hint="eastAsia" w:ascii="宋体" w:hAnsi="宋体" w:eastAsia="宋体" w:cs="宋体"/>
                <w:color w:val="auto"/>
                <w:szCs w:val="21"/>
                <w:highlight w:val="none"/>
              </w:rPr>
            </w:pPr>
          </w:p>
        </w:tc>
      </w:tr>
      <w:tr w14:paraId="1EA7A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B9F0DD5">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554B8E65">
            <w:pPr>
              <w:topLinePunct/>
              <w:spacing w:line="440" w:lineRule="exact"/>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3A08C281">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60B31796">
            <w:pPr>
              <w:topLinePunct/>
              <w:spacing w:line="440" w:lineRule="exact"/>
              <w:jc w:val="center"/>
              <w:rPr>
                <w:rFonts w:hint="eastAsia" w:ascii="宋体" w:hAnsi="宋体" w:eastAsia="宋体" w:cs="宋体"/>
                <w:color w:val="auto"/>
                <w:szCs w:val="21"/>
                <w:highlight w:val="none"/>
              </w:rPr>
            </w:pPr>
          </w:p>
        </w:tc>
      </w:tr>
      <w:tr w14:paraId="3C3DF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718A9A89">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CCB6CD9">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27DE8D06">
            <w:pPr>
              <w:topLinePunct/>
              <w:spacing w:line="440" w:lineRule="exact"/>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C85C199">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46D5EFB1">
            <w:pPr>
              <w:topLinePunct/>
              <w:spacing w:line="440" w:lineRule="exact"/>
              <w:jc w:val="center"/>
              <w:rPr>
                <w:rFonts w:hint="eastAsia" w:ascii="宋体" w:hAnsi="宋体" w:eastAsia="宋体" w:cs="宋体"/>
                <w:color w:val="auto"/>
                <w:szCs w:val="21"/>
                <w:highlight w:val="none"/>
              </w:rPr>
            </w:pPr>
          </w:p>
        </w:tc>
      </w:tr>
      <w:tr w14:paraId="1604C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011BDB0B">
            <w:pPr>
              <w:topLinePunct/>
              <w:spacing w:line="440" w:lineRule="exact"/>
              <w:jc w:val="center"/>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12534A3">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77019496">
            <w:pPr>
              <w:topLinePunct/>
              <w:spacing w:line="440" w:lineRule="exact"/>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0E4ABDF">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24911EF">
            <w:pPr>
              <w:topLinePunct/>
              <w:spacing w:line="440" w:lineRule="exact"/>
              <w:jc w:val="center"/>
              <w:rPr>
                <w:rFonts w:hint="eastAsia" w:ascii="宋体" w:hAnsi="宋体" w:eastAsia="宋体" w:cs="宋体"/>
                <w:color w:val="auto"/>
                <w:szCs w:val="21"/>
                <w:highlight w:val="none"/>
              </w:rPr>
            </w:pPr>
          </w:p>
        </w:tc>
      </w:tr>
      <w:tr w14:paraId="45023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2503F4D">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097F4D3">
            <w:pPr>
              <w:topLinePunct/>
              <w:spacing w:line="440" w:lineRule="exact"/>
              <w:jc w:val="center"/>
              <w:rPr>
                <w:rFonts w:hint="eastAsia" w:ascii="宋体" w:hAnsi="宋体" w:eastAsia="宋体" w:cs="宋体"/>
                <w:color w:val="auto"/>
                <w:szCs w:val="21"/>
                <w:highlight w:val="none"/>
              </w:rPr>
            </w:pPr>
          </w:p>
        </w:tc>
      </w:tr>
      <w:tr w14:paraId="04196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75415DC">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7A61FAF">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477B8F4A">
            <w:pPr>
              <w:topLinePunct/>
              <w:spacing w:line="440" w:lineRule="exact"/>
              <w:jc w:val="center"/>
              <w:rPr>
                <w:rFonts w:hint="eastAsia" w:ascii="宋体" w:hAnsi="宋体" w:eastAsia="宋体" w:cs="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81CE4F2">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1306E6F">
            <w:pPr>
              <w:topLinePunct/>
              <w:spacing w:line="440" w:lineRule="exact"/>
              <w:jc w:val="center"/>
              <w:rPr>
                <w:rFonts w:hint="eastAsia" w:ascii="宋体" w:hAnsi="宋体" w:eastAsia="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3131B3D">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F99D44B">
            <w:pPr>
              <w:topLinePunct/>
              <w:spacing w:line="440" w:lineRule="exact"/>
              <w:jc w:val="center"/>
              <w:rPr>
                <w:rFonts w:hint="eastAsia" w:ascii="宋体" w:hAnsi="宋体" w:eastAsia="宋体" w:cs="宋体"/>
                <w:color w:val="auto"/>
                <w:szCs w:val="21"/>
                <w:highlight w:val="none"/>
              </w:rPr>
            </w:pPr>
          </w:p>
        </w:tc>
      </w:tr>
      <w:tr w14:paraId="75F9A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2F90343">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50B9FC6">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67109740">
            <w:pPr>
              <w:topLinePunct/>
              <w:spacing w:line="440" w:lineRule="exact"/>
              <w:jc w:val="center"/>
              <w:rPr>
                <w:rFonts w:hint="eastAsia" w:ascii="宋体" w:hAnsi="宋体" w:eastAsia="宋体" w:cs="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F4E8B4E">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57BAE95">
            <w:pPr>
              <w:topLinePunct/>
              <w:spacing w:line="440" w:lineRule="exact"/>
              <w:jc w:val="center"/>
              <w:rPr>
                <w:rFonts w:hint="eastAsia" w:ascii="宋体" w:hAnsi="宋体" w:eastAsia="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357A0A77">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8CF3A8">
            <w:pPr>
              <w:topLinePunct/>
              <w:spacing w:line="440" w:lineRule="exact"/>
              <w:jc w:val="center"/>
              <w:rPr>
                <w:rFonts w:hint="eastAsia" w:ascii="宋体" w:hAnsi="宋体" w:eastAsia="宋体" w:cs="宋体"/>
                <w:color w:val="auto"/>
                <w:szCs w:val="21"/>
                <w:highlight w:val="none"/>
              </w:rPr>
            </w:pPr>
          </w:p>
        </w:tc>
      </w:tr>
      <w:tr w14:paraId="4DFDE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A4CD98E">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8AF7F6F">
            <w:pPr>
              <w:topLinePunct/>
              <w:spacing w:line="440" w:lineRule="exact"/>
              <w:jc w:val="center"/>
              <w:rPr>
                <w:rFonts w:hint="eastAsia" w:ascii="宋体" w:hAnsi="宋体" w:eastAsia="宋体" w:cs="宋体"/>
                <w:color w:val="auto"/>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2F39E1D9">
            <w:pPr>
              <w:topLinePunct/>
              <w:spacing w:line="440" w:lineRule="exact"/>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52910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6C6A210">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10F42FB">
            <w:pPr>
              <w:topLinePunct/>
              <w:spacing w:line="440" w:lineRule="exact"/>
              <w:jc w:val="center"/>
              <w:rPr>
                <w:rFonts w:hint="eastAsia" w:ascii="宋体" w:hAnsi="宋体" w:eastAsia="宋体" w:cs="宋体"/>
                <w:color w:val="auto"/>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7B9B1BE3">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57E723E">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6AD8E57">
            <w:pPr>
              <w:topLinePunct/>
              <w:spacing w:line="440" w:lineRule="exact"/>
              <w:jc w:val="center"/>
              <w:rPr>
                <w:rFonts w:hint="eastAsia" w:ascii="宋体" w:hAnsi="宋体" w:eastAsia="宋体" w:cs="宋体"/>
                <w:color w:val="auto"/>
                <w:szCs w:val="21"/>
                <w:highlight w:val="none"/>
              </w:rPr>
            </w:pPr>
          </w:p>
        </w:tc>
      </w:tr>
      <w:tr w14:paraId="517F6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E64598D">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6235DBB">
            <w:pPr>
              <w:topLinePunct/>
              <w:spacing w:line="440" w:lineRule="exact"/>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B8FD629">
            <w:pPr>
              <w:topLinePunct/>
              <w:spacing w:line="440" w:lineRule="exact"/>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729B0E1">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25A7F4F">
            <w:pPr>
              <w:topLinePunct/>
              <w:spacing w:line="440" w:lineRule="exact"/>
              <w:jc w:val="center"/>
              <w:rPr>
                <w:rFonts w:hint="eastAsia" w:ascii="宋体" w:hAnsi="宋体" w:eastAsia="宋体" w:cs="宋体"/>
                <w:color w:val="auto"/>
                <w:szCs w:val="21"/>
                <w:highlight w:val="none"/>
              </w:rPr>
            </w:pPr>
          </w:p>
        </w:tc>
      </w:tr>
      <w:tr w14:paraId="32AE9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B996295">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EAFDC8A">
            <w:pPr>
              <w:topLinePunct/>
              <w:spacing w:line="440" w:lineRule="exact"/>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77DA2F1">
            <w:pPr>
              <w:topLinePunct/>
              <w:spacing w:line="440" w:lineRule="exact"/>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FD868EE">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BD2DA1F">
            <w:pPr>
              <w:topLinePunct/>
              <w:spacing w:line="440" w:lineRule="exact"/>
              <w:jc w:val="center"/>
              <w:rPr>
                <w:rFonts w:hint="eastAsia" w:ascii="宋体" w:hAnsi="宋体" w:eastAsia="宋体" w:cs="宋体"/>
                <w:color w:val="auto"/>
                <w:szCs w:val="21"/>
                <w:highlight w:val="none"/>
              </w:rPr>
            </w:pPr>
          </w:p>
        </w:tc>
      </w:tr>
      <w:tr w14:paraId="5DF66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1485A82">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A52F94B">
            <w:pPr>
              <w:topLinePunct/>
              <w:spacing w:line="440" w:lineRule="exact"/>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E26E106">
            <w:pPr>
              <w:topLinePunct/>
              <w:spacing w:line="440" w:lineRule="exact"/>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F4946B6">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08BFF78">
            <w:pPr>
              <w:topLinePunct/>
              <w:spacing w:line="440" w:lineRule="exact"/>
              <w:jc w:val="center"/>
              <w:rPr>
                <w:rFonts w:hint="eastAsia" w:ascii="宋体" w:hAnsi="宋体" w:eastAsia="宋体" w:cs="宋体"/>
                <w:color w:val="auto"/>
                <w:szCs w:val="21"/>
                <w:highlight w:val="none"/>
              </w:rPr>
            </w:pPr>
          </w:p>
        </w:tc>
      </w:tr>
      <w:tr w14:paraId="6B9BA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8DB959D">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BC05583">
            <w:pPr>
              <w:topLinePunct/>
              <w:spacing w:line="440" w:lineRule="exact"/>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104CBE2">
            <w:pPr>
              <w:topLinePunct/>
              <w:spacing w:line="440" w:lineRule="exact"/>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B069DCF">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E34357C">
            <w:pPr>
              <w:topLinePunct/>
              <w:spacing w:line="440" w:lineRule="exact"/>
              <w:jc w:val="center"/>
              <w:rPr>
                <w:rFonts w:hint="eastAsia" w:ascii="宋体" w:hAnsi="宋体" w:eastAsia="宋体" w:cs="宋体"/>
                <w:color w:val="auto"/>
                <w:szCs w:val="21"/>
                <w:highlight w:val="none"/>
              </w:rPr>
            </w:pPr>
          </w:p>
        </w:tc>
      </w:tr>
      <w:tr w14:paraId="37BD2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8CAD2F9">
            <w:pPr>
              <w:topLinePunct/>
              <w:spacing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A21CB84">
            <w:pPr>
              <w:topLinePunct/>
              <w:spacing w:line="440" w:lineRule="exact"/>
              <w:rPr>
                <w:rFonts w:hint="eastAsia" w:ascii="宋体" w:hAnsi="宋体" w:eastAsia="宋体" w:cs="宋体"/>
                <w:color w:val="auto"/>
                <w:szCs w:val="21"/>
                <w:highlight w:val="none"/>
              </w:rPr>
            </w:pPr>
          </w:p>
        </w:tc>
      </w:tr>
      <w:tr w14:paraId="7E2F7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28" w:type="dxa"/>
            <w:tcBorders>
              <w:top w:val="single" w:color="auto" w:sz="4" w:space="0"/>
              <w:left w:val="single" w:color="auto" w:sz="4" w:space="0"/>
              <w:right w:val="single" w:color="auto" w:sz="4" w:space="0"/>
            </w:tcBorders>
            <w:noWrap w:val="0"/>
            <w:vAlign w:val="center"/>
          </w:tcPr>
          <w:p w14:paraId="2199D7B0">
            <w:pPr>
              <w:tabs>
                <w:tab w:val="left" w:pos="0"/>
              </w:tabs>
              <w:spacing w:before="100" w:beforeAutospacing="1" w:after="100" w:afterAutospacing="1"/>
              <w:ind w:right="-109" w:rightChars="-52"/>
              <w:jc w:val="center"/>
              <w:rPr>
                <w:rFonts w:hint="eastAsia" w:ascii="宋体" w:hAnsi="宋体" w:eastAsia="宋体" w:cs="宋体"/>
                <w:color w:val="auto"/>
                <w:szCs w:val="21"/>
                <w:highlight w:val="none"/>
              </w:rPr>
            </w:pPr>
            <w:bookmarkStart w:id="94" w:name="_Toc192353073"/>
            <w:r>
              <w:rPr>
                <w:rFonts w:hint="eastAsia" w:ascii="宋体" w:hAnsi="宋体" w:eastAsia="宋体" w:cs="宋体"/>
                <w:bCs/>
                <w:color w:val="auto"/>
                <w:szCs w:val="21"/>
                <w:highlight w:val="none"/>
              </w:rPr>
              <w:t>公司概况</w:t>
            </w:r>
            <w:bookmarkEnd w:id="94"/>
          </w:p>
        </w:tc>
        <w:tc>
          <w:tcPr>
            <w:tcW w:w="6840" w:type="dxa"/>
            <w:gridSpan w:val="9"/>
            <w:tcBorders>
              <w:top w:val="single" w:color="auto" w:sz="4" w:space="0"/>
              <w:left w:val="single" w:color="auto" w:sz="4" w:space="0"/>
              <w:right w:val="single" w:color="auto" w:sz="4" w:space="0"/>
            </w:tcBorders>
            <w:noWrap w:val="0"/>
            <w:vAlign w:val="center"/>
          </w:tcPr>
          <w:p w14:paraId="189C454A">
            <w:pPr>
              <w:topLinePunct/>
              <w:spacing w:line="440" w:lineRule="exact"/>
              <w:rPr>
                <w:rFonts w:hint="eastAsia" w:ascii="宋体" w:hAnsi="宋体" w:eastAsia="宋体" w:cs="宋体"/>
                <w:color w:val="auto"/>
                <w:szCs w:val="21"/>
                <w:highlight w:val="none"/>
              </w:rPr>
            </w:pPr>
          </w:p>
        </w:tc>
      </w:tr>
      <w:tr w14:paraId="05C23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B297D26">
            <w:pPr>
              <w:topLinePunct/>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582039F4">
            <w:pPr>
              <w:topLinePunct/>
              <w:spacing w:line="440" w:lineRule="exact"/>
              <w:jc w:val="center"/>
              <w:rPr>
                <w:rFonts w:hint="eastAsia" w:ascii="宋体" w:hAnsi="宋体" w:eastAsia="宋体" w:cs="宋体"/>
                <w:color w:val="auto"/>
                <w:szCs w:val="21"/>
                <w:highlight w:val="none"/>
              </w:rPr>
            </w:pPr>
          </w:p>
        </w:tc>
      </w:tr>
    </w:tbl>
    <w:p w14:paraId="6644B17A">
      <w:pPr>
        <w:topLinePunct/>
        <w:spacing w:line="360" w:lineRule="exact"/>
        <w:rPr>
          <w:rFonts w:hint="eastAsia" w:ascii="宋体" w:hAnsi="宋体" w:eastAsia="宋体" w:cs="宋体"/>
          <w:color w:val="auto"/>
          <w:szCs w:val="21"/>
          <w:highlight w:val="none"/>
        </w:rPr>
      </w:pPr>
    </w:p>
    <w:p w14:paraId="57C607B9">
      <w:pPr>
        <w:topLinePunct/>
        <w:spacing w:line="360" w:lineRule="exact"/>
        <w:rPr>
          <w:rFonts w:hint="eastAsia" w:ascii="宋体" w:hAnsi="宋体" w:eastAsia="宋体" w:cs="宋体"/>
          <w:color w:val="auto"/>
          <w:szCs w:val="21"/>
          <w:highlight w:val="none"/>
        </w:rPr>
      </w:pPr>
    </w:p>
    <w:p w14:paraId="39B249C4">
      <w:pPr>
        <w:topLinePunct/>
        <w:spacing w:line="360" w:lineRule="exact"/>
        <w:rPr>
          <w:rFonts w:hint="eastAsia" w:ascii="宋体" w:hAnsi="宋体" w:eastAsia="宋体" w:cs="宋体"/>
          <w:color w:val="auto"/>
          <w:szCs w:val="21"/>
          <w:highlight w:val="none"/>
        </w:rPr>
      </w:pPr>
    </w:p>
    <w:p w14:paraId="449E17FB">
      <w:pPr>
        <w:topLinePunct/>
        <w:spacing w:line="360" w:lineRule="exact"/>
        <w:rPr>
          <w:rFonts w:hint="eastAsia" w:ascii="宋体" w:hAnsi="宋体" w:eastAsia="宋体" w:cs="宋体"/>
          <w:color w:val="auto"/>
          <w:szCs w:val="21"/>
          <w:highlight w:val="none"/>
        </w:rPr>
      </w:pPr>
    </w:p>
    <w:p w14:paraId="1528F937">
      <w:pPr>
        <w:topLinePunct/>
        <w:spacing w:line="360" w:lineRule="exact"/>
        <w:rPr>
          <w:rFonts w:hint="eastAsia" w:ascii="宋体" w:hAnsi="宋体" w:eastAsia="宋体" w:cs="宋体"/>
          <w:color w:val="auto"/>
          <w:szCs w:val="21"/>
          <w:highlight w:val="none"/>
        </w:rPr>
      </w:pPr>
    </w:p>
    <w:p w14:paraId="10C84FC5">
      <w:pPr>
        <w:topLinePunct/>
        <w:spacing w:line="360" w:lineRule="exact"/>
        <w:rPr>
          <w:rFonts w:hint="eastAsia" w:ascii="宋体" w:hAnsi="宋体" w:eastAsia="宋体" w:cs="宋体"/>
          <w:color w:val="auto"/>
          <w:szCs w:val="21"/>
          <w:highlight w:val="none"/>
        </w:rPr>
      </w:pPr>
    </w:p>
    <w:p w14:paraId="1751EBF6">
      <w:pPr>
        <w:spacing w:line="400" w:lineRule="exact"/>
        <w:jc w:val="center"/>
        <w:rPr>
          <w:rFonts w:hint="eastAsia" w:ascii="宋体" w:hAnsi="宋体" w:eastAsia="宋体" w:cs="宋体"/>
          <w:b/>
          <w:color w:val="auto"/>
          <w:highlight w:val="none"/>
        </w:rPr>
      </w:pPr>
      <w:r>
        <w:rPr>
          <w:rFonts w:hint="eastAsia" w:ascii="宋体" w:hAnsi="宋体" w:eastAsia="宋体" w:cs="宋体"/>
          <w:color w:val="auto"/>
          <w:sz w:val="24"/>
          <w:highlight w:val="none"/>
        </w:rPr>
        <w:t>资格审查资料</w:t>
      </w:r>
    </w:p>
    <w:p w14:paraId="1D3C4B1A">
      <w:pPr>
        <w:spacing w:line="400" w:lineRule="exact"/>
        <w:rPr>
          <w:rFonts w:hint="eastAsia" w:ascii="宋体" w:hAnsi="宋体" w:eastAsia="宋体" w:cs="宋体"/>
          <w:b/>
          <w:color w:val="auto"/>
          <w:highlight w:val="none"/>
        </w:rPr>
      </w:pPr>
    </w:p>
    <w:p w14:paraId="77125A5F">
      <w:pPr>
        <w:rPr>
          <w:rFonts w:hint="eastAsia" w:ascii="宋体" w:hAnsi="宋体" w:eastAsia="宋体" w:cs="宋体"/>
          <w:color w:val="auto"/>
          <w:highlight w:val="none"/>
        </w:rPr>
      </w:pPr>
    </w:p>
    <w:p w14:paraId="5174BE4B">
      <w:pPr>
        <w:spacing w:line="36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highlight w:val="none"/>
        </w:rPr>
        <w:t>1.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2C99C756">
      <w:pPr>
        <w:pStyle w:val="2"/>
        <w:rPr>
          <w:rFonts w:hint="eastAsia" w:ascii="宋体" w:hAnsi="宋体" w:eastAsia="宋体" w:cs="宋体"/>
          <w:color w:val="auto"/>
          <w:highlight w:val="none"/>
        </w:rPr>
      </w:pPr>
    </w:p>
    <w:p w14:paraId="70D86AD7">
      <w:pPr>
        <w:rPr>
          <w:rFonts w:hint="eastAsia" w:ascii="宋体" w:hAnsi="宋体" w:eastAsia="宋体" w:cs="宋体"/>
          <w:color w:val="auto"/>
          <w:highlight w:val="none"/>
        </w:rPr>
      </w:pPr>
    </w:p>
    <w:p w14:paraId="75F19C4F">
      <w:pPr>
        <w:spacing w:line="36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highlight w:val="none"/>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7A6ECE5F">
      <w:pPr>
        <w:pStyle w:val="2"/>
        <w:rPr>
          <w:rFonts w:hint="eastAsia" w:ascii="宋体" w:hAnsi="宋体" w:eastAsia="宋体" w:cs="宋体"/>
          <w:color w:val="auto"/>
          <w:highlight w:val="none"/>
        </w:rPr>
      </w:pPr>
    </w:p>
    <w:p w14:paraId="5EAF89FE">
      <w:pPr>
        <w:pStyle w:val="2"/>
        <w:rPr>
          <w:rFonts w:hint="eastAsia" w:ascii="宋体" w:hAnsi="宋体" w:eastAsia="宋体" w:cs="宋体"/>
          <w:color w:val="auto"/>
          <w:highlight w:val="none"/>
        </w:rPr>
      </w:pPr>
    </w:p>
    <w:p w14:paraId="4CF2CF81">
      <w:pPr>
        <w:spacing w:line="360" w:lineRule="exact"/>
        <w:ind w:firstLine="315" w:firstLineChars="150"/>
        <w:jc w:val="left"/>
        <w:rPr>
          <w:rFonts w:hint="eastAsia" w:ascii="宋体" w:hAnsi="宋体" w:eastAsia="宋体" w:cs="宋体"/>
          <w:color w:val="auto"/>
          <w:highlight w:val="none"/>
        </w:rPr>
      </w:pPr>
    </w:p>
    <w:p w14:paraId="53E2A8BF">
      <w:pPr>
        <w:spacing w:line="360" w:lineRule="exact"/>
        <w:ind w:firstLine="315" w:firstLineChars="150"/>
        <w:jc w:val="left"/>
        <w:rPr>
          <w:rFonts w:hint="eastAsia" w:ascii="宋体" w:hAnsi="宋体" w:eastAsia="宋体" w:cs="宋体"/>
          <w:color w:val="auto"/>
          <w:kern w:val="0"/>
          <w:szCs w:val="24"/>
          <w:highlight w:val="none"/>
        </w:rPr>
      </w:pPr>
    </w:p>
    <w:p w14:paraId="39ABF559">
      <w:pPr>
        <w:spacing w:line="360" w:lineRule="exact"/>
        <w:ind w:firstLine="315" w:firstLineChars="150"/>
        <w:jc w:val="left"/>
        <w:rPr>
          <w:rFonts w:hint="eastAsia" w:ascii="宋体" w:hAnsi="宋体" w:eastAsia="宋体" w:cs="宋体"/>
          <w:color w:val="auto"/>
          <w:highlight w:val="none"/>
        </w:rPr>
      </w:pPr>
    </w:p>
    <w:p w14:paraId="425C9EDF">
      <w:pPr>
        <w:spacing w:line="360" w:lineRule="exact"/>
        <w:ind w:firstLine="315" w:firstLineChars="150"/>
        <w:jc w:val="left"/>
        <w:rPr>
          <w:rFonts w:hint="eastAsia" w:ascii="宋体" w:hAnsi="宋体" w:eastAsia="宋体" w:cs="宋体"/>
          <w:color w:val="auto"/>
          <w:highlight w:val="none"/>
        </w:rPr>
      </w:pPr>
    </w:p>
    <w:p w14:paraId="60DEEDAE">
      <w:pPr>
        <w:pStyle w:val="2"/>
        <w:rPr>
          <w:rFonts w:hint="eastAsia" w:ascii="宋体" w:hAnsi="宋体" w:eastAsia="宋体" w:cs="宋体"/>
          <w:color w:val="auto"/>
          <w:highlight w:val="none"/>
        </w:rPr>
      </w:pPr>
    </w:p>
    <w:p w14:paraId="5D4861D3">
      <w:pPr>
        <w:spacing w:line="360" w:lineRule="exact"/>
        <w:ind w:firstLine="315" w:firstLineChars="150"/>
        <w:jc w:val="left"/>
        <w:rPr>
          <w:rFonts w:hint="eastAsia" w:ascii="宋体" w:hAnsi="宋体" w:eastAsia="宋体" w:cs="宋体"/>
          <w:color w:val="auto"/>
          <w:highlight w:val="none"/>
        </w:rPr>
      </w:pPr>
    </w:p>
    <w:p w14:paraId="7319B124">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承诺书</w:t>
      </w:r>
    </w:p>
    <w:p w14:paraId="3953DFB8">
      <w:pPr>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致：数字江门网络建设有限公司</w:t>
      </w:r>
    </w:p>
    <w:p w14:paraId="32EE65ED">
      <w:pPr>
        <w:spacing w:line="440" w:lineRule="exact"/>
        <w:jc w:val="left"/>
        <w:rPr>
          <w:rFonts w:hint="eastAsia" w:ascii="宋体" w:hAnsi="宋体" w:eastAsia="宋体" w:cs="宋体"/>
          <w:b/>
          <w:color w:val="auto"/>
          <w:sz w:val="28"/>
          <w:szCs w:val="28"/>
          <w:highlight w:val="none"/>
        </w:rPr>
      </w:pPr>
      <w:r>
        <w:rPr>
          <w:rFonts w:hint="eastAsia" w:ascii="宋体" w:hAnsi="宋体" w:eastAsia="宋体" w:cs="宋体"/>
          <w:color w:val="auto"/>
          <w:highlight w:val="none"/>
        </w:rPr>
        <w:t xml:space="preserve">      我司承诺</w:t>
      </w:r>
      <w:r>
        <w:rPr>
          <w:rFonts w:hint="eastAsia" w:ascii="宋体" w:hAnsi="宋体" w:eastAsia="宋体" w:cs="宋体"/>
          <w:color w:val="auto"/>
          <w:szCs w:val="24"/>
          <w:highlight w:val="none"/>
        </w:rPr>
        <w:t>在法律上和财务上独立、合法运作并独立于采购人。</w:t>
      </w:r>
    </w:p>
    <w:p w14:paraId="66932AAE">
      <w:pPr>
        <w:spacing w:line="440" w:lineRule="exact"/>
        <w:jc w:val="center"/>
        <w:rPr>
          <w:rFonts w:hint="eastAsia" w:ascii="宋体" w:hAnsi="宋体" w:eastAsia="宋体" w:cs="宋体"/>
          <w:b/>
          <w:color w:val="auto"/>
          <w:sz w:val="28"/>
          <w:szCs w:val="28"/>
          <w:highlight w:val="none"/>
        </w:rPr>
      </w:pPr>
    </w:p>
    <w:p w14:paraId="0D6B1D08">
      <w:pPr>
        <w:spacing w:line="44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（加盖公章）</w:t>
      </w:r>
    </w:p>
    <w:p w14:paraId="2A34FF9F">
      <w:pPr>
        <w:spacing w:line="440" w:lineRule="exact"/>
        <w:jc w:val="right"/>
        <w:rPr>
          <w:rFonts w:hint="eastAsia" w:ascii="宋体" w:hAnsi="宋体" w:eastAsia="宋体" w:cs="宋体"/>
          <w:color w:val="auto"/>
          <w:highlight w:val="none"/>
        </w:rPr>
      </w:pPr>
    </w:p>
    <w:p w14:paraId="0DD4DE1B">
      <w:pPr>
        <w:topLinePunct/>
        <w:spacing w:line="360" w:lineRule="exact"/>
        <w:jc w:val="right"/>
        <w:rPr>
          <w:rFonts w:hint="eastAsia" w:ascii="宋体" w:hAnsi="宋体" w:eastAsia="宋体" w:cs="宋体"/>
          <w:color w:val="auto"/>
          <w:szCs w:val="21"/>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F34E290">
      <w:pPr>
        <w:pStyle w:val="213"/>
        <w:ind w:firstLine="240" w:firstLineChars="100"/>
        <w:rPr>
          <w:rFonts w:hint="eastAsia" w:ascii="宋体" w:hAnsi="宋体" w:eastAsia="宋体" w:cs="宋体"/>
          <w:smallCaps w:val="0"/>
          <w:color w:val="auto"/>
          <w:sz w:val="21"/>
          <w:szCs w:val="22"/>
          <w:highlight w:val="none"/>
        </w:rPr>
      </w:pPr>
      <w:bookmarkStart w:id="95" w:name="_Toc144974877"/>
      <w:bookmarkStart w:id="96" w:name="_Toc152042598"/>
      <w:bookmarkStart w:id="97" w:name="_Toc152045809"/>
      <w:bookmarkStart w:id="98" w:name="_Toc334767004"/>
      <w:bookmarkStart w:id="99" w:name="_Toc247527849"/>
      <w:bookmarkStart w:id="100" w:name="_Toc332188253"/>
      <w:bookmarkStart w:id="101" w:name="_Toc247514301"/>
      <w:bookmarkStart w:id="102" w:name="_Toc265953295"/>
      <w:bookmarkStart w:id="103" w:name="_Toc326223619"/>
      <w:r>
        <w:rPr>
          <w:rFonts w:hint="eastAsia" w:ascii="宋体" w:hAnsi="宋体" w:eastAsia="宋体" w:cs="宋体"/>
          <w:bCs/>
          <w:color w:val="auto"/>
          <w:sz w:val="24"/>
          <w:szCs w:val="24"/>
          <w:highlight w:val="none"/>
        </w:rPr>
        <w:br w:type="page"/>
      </w:r>
      <w:bookmarkEnd w:id="95"/>
      <w:bookmarkEnd w:id="96"/>
      <w:bookmarkEnd w:id="97"/>
      <w:bookmarkEnd w:id="98"/>
      <w:bookmarkEnd w:id="99"/>
      <w:bookmarkEnd w:id="100"/>
      <w:bookmarkEnd w:id="101"/>
      <w:bookmarkEnd w:id="102"/>
      <w:bookmarkEnd w:id="103"/>
    </w:p>
    <w:p w14:paraId="514600B9">
      <w:pPr>
        <w:pStyle w:val="4"/>
        <w:jc w:val="center"/>
        <w:rPr>
          <w:color w:val="auto"/>
          <w:sz w:val="24"/>
          <w:szCs w:val="28"/>
          <w:highlight w:val="none"/>
        </w:rPr>
      </w:pPr>
      <w:bookmarkStart w:id="104" w:name="_Toc152042599"/>
      <w:bookmarkStart w:id="105" w:name="_Toc265953296"/>
      <w:bookmarkStart w:id="106" w:name="_Toc332188254"/>
      <w:bookmarkStart w:id="107" w:name="_Toc247527850"/>
      <w:bookmarkStart w:id="108" w:name="_Toc152045810"/>
      <w:bookmarkStart w:id="109" w:name="_Toc334767007"/>
      <w:bookmarkStart w:id="110" w:name="_Toc144974878"/>
      <w:bookmarkStart w:id="111" w:name="_Toc334767005"/>
      <w:bookmarkStart w:id="112" w:name="_Toc326223620"/>
      <w:bookmarkStart w:id="113" w:name="_Toc247514302"/>
      <w:r>
        <w:rPr>
          <w:rFonts w:hint="eastAsia" w:ascii="Arial" w:hAnsi="Arial" w:eastAsia="黑体"/>
          <w:bCs w:val="0"/>
          <w:color w:val="auto"/>
          <w:sz w:val="24"/>
          <w:szCs w:val="24"/>
          <w:highlight w:val="none"/>
        </w:rPr>
        <w:t>（</w:t>
      </w:r>
      <w:r>
        <w:rPr>
          <w:rFonts w:hint="eastAsia" w:ascii="Arial" w:hAnsi="Arial" w:eastAsia="黑体"/>
          <w:bCs w:val="0"/>
          <w:color w:val="auto"/>
          <w:sz w:val="24"/>
          <w:szCs w:val="24"/>
          <w:highlight w:val="none"/>
          <w:lang w:val="en-US" w:eastAsia="zh-CN"/>
        </w:rPr>
        <w:t>二</w:t>
      </w:r>
      <w:r>
        <w:rPr>
          <w:rFonts w:hint="eastAsia" w:ascii="Arial" w:hAnsi="Arial" w:eastAsia="黑体"/>
          <w:bCs w:val="0"/>
          <w:color w:val="auto"/>
          <w:sz w:val="24"/>
          <w:szCs w:val="24"/>
          <w:highlight w:val="none"/>
        </w:rPr>
        <w:t>）</w:t>
      </w:r>
      <w:bookmarkStart w:id="114" w:name="Text24"/>
      <w:r>
        <w:rPr>
          <w:rFonts w:hint="eastAsia" w:ascii="Arial" w:hAnsi="Arial" w:eastAsia="黑体"/>
          <w:b/>
          <w:bCs w:val="0"/>
          <w:color w:val="auto"/>
          <w:kern w:val="0"/>
          <w:sz w:val="24"/>
          <w:szCs w:val="24"/>
          <w:highlight w:val="none"/>
          <w:lang w:val="en-US" w:eastAsia="zh-CN" w:bidi="ar-SA"/>
        </w:rPr>
        <w:fldChar w:fldCharType="begin">
          <w:ffData>
            <w:name w:val="Text24"/>
            <w:enabled/>
            <w:calcOnExit w:val="0"/>
            <w:textInput>
              <w:default w:val="根据商务评分项填写"/>
            </w:textInput>
          </w:ffData>
        </w:fldChar>
      </w:r>
      <w:r>
        <w:rPr>
          <w:rFonts w:hint="eastAsia" w:ascii="Arial" w:hAnsi="Arial" w:eastAsia="黑体"/>
          <w:b/>
          <w:bCs w:val="0"/>
          <w:color w:val="auto"/>
          <w:kern w:val="0"/>
          <w:sz w:val="24"/>
          <w:szCs w:val="24"/>
          <w:highlight w:val="none"/>
          <w:lang w:val="en-US" w:eastAsia="zh-CN" w:bidi="ar-SA"/>
        </w:rPr>
        <w:instrText xml:space="preserve">FORMTEXT</w:instrText>
      </w:r>
      <w:r>
        <w:rPr>
          <w:rFonts w:hint="eastAsia" w:ascii="Arial" w:hAnsi="Arial" w:eastAsia="黑体"/>
          <w:b/>
          <w:bCs w:val="0"/>
          <w:color w:val="auto"/>
          <w:kern w:val="0"/>
          <w:sz w:val="24"/>
          <w:szCs w:val="24"/>
          <w:highlight w:val="none"/>
          <w:lang w:val="en-US" w:eastAsia="zh-CN" w:bidi="ar-SA"/>
        </w:rPr>
        <w:fldChar w:fldCharType="separate"/>
      </w:r>
      <w:r>
        <w:rPr>
          <w:rFonts w:hint="eastAsia" w:ascii="Arial" w:hAnsi="Arial" w:eastAsia="黑体"/>
          <w:b/>
          <w:bCs w:val="0"/>
          <w:color w:val="auto"/>
          <w:kern w:val="0"/>
          <w:sz w:val="24"/>
          <w:szCs w:val="24"/>
          <w:highlight w:val="none"/>
          <w:lang w:val="en-US" w:eastAsia="zh-CN" w:bidi="ar-SA"/>
        </w:rPr>
        <w:t>根据商务评分项填写</w:t>
      </w:r>
      <w:r>
        <w:rPr>
          <w:rFonts w:hint="eastAsia" w:ascii="Arial" w:hAnsi="Arial" w:eastAsia="黑体"/>
          <w:b/>
          <w:bCs w:val="0"/>
          <w:color w:val="auto"/>
          <w:kern w:val="0"/>
          <w:sz w:val="24"/>
          <w:szCs w:val="24"/>
          <w:highlight w:val="none"/>
          <w:lang w:val="en-US" w:eastAsia="zh-CN" w:bidi="ar-SA"/>
        </w:rPr>
        <w:fldChar w:fldCharType="end"/>
      </w:r>
      <w:bookmarkEnd w:id="114"/>
    </w:p>
    <w:p w14:paraId="7E65403E">
      <w:pPr>
        <w:pStyle w:val="2"/>
        <w:ind w:firstLine="210" w:firstLineChars="100"/>
        <w:rPr>
          <w:rFonts w:hint="eastAsia" w:eastAsia="宋体"/>
          <w:color w:val="auto"/>
        </w:rPr>
      </w:pPr>
      <w:r>
        <w:rPr>
          <w:rFonts w:hint="eastAsia" w:eastAsia="宋体"/>
          <w:color w:val="auto"/>
          <w:sz w:val="21"/>
          <w:szCs w:val="21"/>
        </w:rPr>
        <w:t>请提供针对</w:t>
      </w:r>
      <w:r>
        <w:rPr>
          <w:rFonts w:hint="eastAsia"/>
          <w:color w:val="auto"/>
          <w:sz w:val="21"/>
          <w:szCs w:val="21"/>
          <w:lang w:val="en-US" w:eastAsia="zh-CN"/>
        </w:rPr>
        <w:t>人员</w:t>
      </w:r>
      <w:r>
        <w:rPr>
          <w:rFonts w:hint="eastAsia" w:eastAsia="宋体"/>
          <w:color w:val="auto"/>
          <w:sz w:val="21"/>
          <w:szCs w:val="21"/>
        </w:rPr>
        <w:t>情况</w:t>
      </w:r>
      <w:r>
        <w:rPr>
          <w:rFonts w:hint="eastAsia" w:eastAsia="宋体"/>
          <w:color w:val="auto"/>
          <w:sz w:val="21"/>
          <w:szCs w:val="21"/>
          <w:lang w:val="en-US" w:eastAsia="zh-CN"/>
        </w:rPr>
        <w:t>填写</w:t>
      </w:r>
      <w:r>
        <w:rPr>
          <w:rFonts w:hint="eastAsia" w:eastAsia="宋体"/>
          <w:color w:val="auto"/>
          <w:sz w:val="21"/>
          <w:szCs w:val="21"/>
        </w:rPr>
        <w:t>相关证明材料，详见《</w:t>
      </w:r>
      <w:r>
        <w:rPr>
          <w:rFonts w:hint="eastAsia"/>
          <w:color w:val="auto"/>
          <w:sz w:val="21"/>
          <w:szCs w:val="21"/>
          <w:lang w:val="en-US" w:eastAsia="zh-CN"/>
        </w:rPr>
        <w:t>商务</w:t>
      </w:r>
      <w:r>
        <w:rPr>
          <w:rFonts w:hint="eastAsia" w:eastAsia="宋体"/>
          <w:color w:val="auto"/>
          <w:sz w:val="21"/>
          <w:szCs w:val="21"/>
        </w:rPr>
        <w:t>评分表》</w:t>
      </w:r>
      <w:r>
        <w:rPr>
          <w:rFonts w:hint="eastAsia" w:eastAsia="宋体"/>
          <w:color w:val="auto"/>
        </w:rPr>
        <w:t>。</w:t>
      </w:r>
    </w:p>
    <w:p w14:paraId="6642075E">
      <w:pPr>
        <w:pStyle w:val="2"/>
        <w:ind w:firstLine="210" w:firstLineChars="100"/>
        <w:rPr>
          <w:rFonts w:hint="eastAsia" w:eastAsia="宋体"/>
          <w:color w:val="auto"/>
          <w:sz w:val="21"/>
          <w:szCs w:val="21"/>
        </w:rPr>
      </w:pPr>
    </w:p>
    <w:p w14:paraId="3BDB611E">
      <w:pPr>
        <w:pStyle w:val="4"/>
        <w:jc w:val="center"/>
        <w:rPr>
          <w:rFonts w:hint="eastAsia" w:ascii="Arial" w:hAnsi="Arial" w:eastAsia="黑体"/>
          <w:b/>
          <w:bCs/>
          <w:color w:val="auto"/>
          <w:sz w:val="24"/>
          <w:szCs w:val="24"/>
          <w:highlight w:val="none"/>
          <w:lang w:val="en-US"/>
        </w:rPr>
      </w:pPr>
      <w:r>
        <w:rPr>
          <w:rFonts w:hint="eastAsia" w:ascii="Arial" w:hAnsi="Arial" w:eastAsia="黑体"/>
          <w:b/>
          <w:bCs/>
          <w:color w:val="auto"/>
          <w:sz w:val="24"/>
          <w:szCs w:val="24"/>
          <w:highlight w:val="none"/>
        </w:rPr>
        <w:t>（</w:t>
      </w:r>
      <w:r>
        <w:rPr>
          <w:rFonts w:hint="eastAsia" w:ascii="Arial" w:hAnsi="Arial" w:eastAsia="黑体"/>
          <w:b/>
          <w:bCs/>
          <w:color w:val="auto"/>
          <w:sz w:val="24"/>
          <w:szCs w:val="24"/>
          <w:highlight w:val="none"/>
          <w:lang w:val="en-US" w:eastAsia="zh-CN"/>
        </w:rPr>
        <w:t>三</w:t>
      </w:r>
      <w:r>
        <w:rPr>
          <w:rFonts w:hint="eastAsia" w:ascii="Arial" w:hAnsi="Arial" w:eastAsia="黑体"/>
          <w:b/>
          <w:bCs/>
          <w:color w:val="auto"/>
          <w:sz w:val="24"/>
          <w:szCs w:val="24"/>
          <w:highlight w:val="none"/>
        </w:rPr>
        <w:t>）</w:t>
      </w:r>
      <w:r>
        <w:rPr>
          <w:rFonts w:hint="eastAsia" w:ascii="Arial" w:hAnsi="Arial" w:eastAsia="黑体"/>
          <w:b/>
          <w:bCs/>
          <w:color w:val="auto"/>
          <w:kern w:val="0"/>
          <w:sz w:val="24"/>
          <w:szCs w:val="24"/>
          <w:highlight w:val="none"/>
          <w:lang w:val="en-US" w:eastAsia="zh-CN" w:bidi="ar-SA"/>
        </w:rPr>
        <w:fldChar w:fldCharType="begin">
          <w:ffData>
            <w:name w:val="Text25"/>
            <w:enabled/>
            <w:calcOnExit w:val="0"/>
            <w:textInput>
              <w:default w:val="根据商务评分项填写"/>
            </w:textInput>
          </w:ffData>
        </w:fldChar>
      </w:r>
      <w:r>
        <w:rPr>
          <w:rFonts w:hint="eastAsia" w:ascii="Arial" w:hAnsi="Arial" w:eastAsia="黑体"/>
          <w:b/>
          <w:bCs/>
          <w:color w:val="auto"/>
          <w:kern w:val="0"/>
          <w:sz w:val="24"/>
          <w:szCs w:val="24"/>
          <w:highlight w:val="none"/>
          <w:lang w:val="en-US" w:eastAsia="zh-CN" w:bidi="ar-SA"/>
        </w:rPr>
        <w:instrText xml:space="preserve">FORMTEXT</w:instrText>
      </w:r>
      <w:r>
        <w:rPr>
          <w:rFonts w:hint="eastAsia" w:ascii="Arial" w:hAnsi="Arial" w:eastAsia="黑体"/>
          <w:b/>
          <w:bCs/>
          <w:color w:val="auto"/>
          <w:kern w:val="0"/>
          <w:sz w:val="24"/>
          <w:szCs w:val="24"/>
          <w:highlight w:val="none"/>
          <w:lang w:val="en-US" w:eastAsia="zh-CN" w:bidi="ar-SA"/>
        </w:rPr>
        <w:fldChar w:fldCharType="separate"/>
      </w:r>
      <w:r>
        <w:rPr>
          <w:rFonts w:hint="eastAsia" w:ascii="Arial" w:hAnsi="Arial" w:eastAsia="黑体"/>
          <w:b/>
          <w:bCs/>
          <w:color w:val="auto"/>
          <w:kern w:val="0"/>
          <w:sz w:val="24"/>
          <w:szCs w:val="24"/>
          <w:highlight w:val="none"/>
          <w:lang w:val="en-US" w:eastAsia="zh-CN" w:bidi="ar-SA"/>
        </w:rPr>
        <w:t>根据商务评分项填写</w:t>
      </w:r>
      <w:r>
        <w:rPr>
          <w:rFonts w:hint="eastAsia" w:ascii="Arial" w:hAnsi="Arial" w:eastAsia="黑体"/>
          <w:b/>
          <w:bCs/>
          <w:color w:val="auto"/>
          <w:kern w:val="0"/>
          <w:sz w:val="24"/>
          <w:szCs w:val="24"/>
          <w:highlight w:val="none"/>
          <w:lang w:val="en-US" w:eastAsia="zh-CN" w:bidi="ar-SA"/>
        </w:rPr>
        <w:fldChar w:fldCharType="end"/>
      </w:r>
    </w:p>
    <w:p w14:paraId="2DDF249D">
      <w:pPr>
        <w:pStyle w:val="2"/>
        <w:ind w:firstLine="210" w:firstLineChars="100"/>
        <w:rPr>
          <w:rFonts w:hint="eastAsia" w:eastAsia="宋体"/>
          <w:color w:val="auto"/>
          <w:sz w:val="21"/>
          <w:szCs w:val="21"/>
        </w:rPr>
      </w:pPr>
      <w:r>
        <w:rPr>
          <w:rFonts w:hint="eastAsia" w:eastAsia="宋体"/>
          <w:color w:val="auto"/>
          <w:sz w:val="21"/>
          <w:szCs w:val="21"/>
        </w:rPr>
        <w:t>请提供针对</w:t>
      </w:r>
      <w:r>
        <w:rPr>
          <w:rFonts w:hint="eastAsia"/>
          <w:color w:val="auto"/>
          <w:sz w:val="21"/>
          <w:szCs w:val="21"/>
          <w:lang w:val="en-US" w:eastAsia="zh-CN"/>
        </w:rPr>
        <w:t>管理体系认证</w:t>
      </w:r>
      <w:r>
        <w:rPr>
          <w:rFonts w:hint="eastAsia" w:eastAsia="宋体"/>
          <w:color w:val="auto"/>
          <w:sz w:val="21"/>
          <w:szCs w:val="21"/>
        </w:rPr>
        <w:t>情况</w:t>
      </w:r>
      <w:r>
        <w:rPr>
          <w:rFonts w:hint="eastAsia" w:eastAsia="宋体"/>
          <w:color w:val="auto"/>
          <w:sz w:val="21"/>
          <w:szCs w:val="21"/>
          <w:lang w:val="en-US" w:eastAsia="zh-CN"/>
        </w:rPr>
        <w:t>填写</w:t>
      </w:r>
      <w:r>
        <w:rPr>
          <w:rFonts w:hint="eastAsia" w:eastAsia="宋体"/>
          <w:color w:val="auto"/>
          <w:sz w:val="21"/>
          <w:szCs w:val="21"/>
        </w:rPr>
        <w:t>相关证明材料，详见《</w:t>
      </w:r>
      <w:r>
        <w:rPr>
          <w:rFonts w:hint="eastAsia"/>
          <w:color w:val="auto"/>
          <w:sz w:val="21"/>
          <w:szCs w:val="21"/>
          <w:lang w:val="en-US" w:eastAsia="zh-CN"/>
        </w:rPr>
        <w:t>商务</w:t>
      </w:r>
      <w:r>
        <w:rPr>
          <w:rFonts w:hint="eastAsia" w:eastAsia="宋体"/>
          <w:color w:val="auto"/>
          <w:sz w:val="21"/>
          <w:szCs w:val="21"/>
        </w:rPr>
        <w:t>评分表》。</w:t>
      </w:r>
    </w:p>
    <w:p w14:paraId="2DF969B9">
      <w:pPr>
        <w:pStyle w:val="4"/>
        <w:jc w:val="center"/>
        <w:rPr>
          <w:rFonts w:hint="eastAsia" w:ascii="Arial" w:hAnsi="Arial" w:eastAsia="黑体"/>
          <w:b/>
          <w:bCs/>
          <w:color w:val="auto"/>
          <w:sz w:val="24"/>
          <w:szCs w:val="24"/>
          <w:highlight w:val="none"/>
        </w:rPr>
      </w:pPr>
      <w:r>
        <w:rPr>
          <w:rFonts w:hint="eastAsia" w:ascii="Arial" w:hAnsi="Arial" w:eastAsia="黑体"/>
          <w:b/>
          <w:bCs/>
          <w:color w:val="auto"/>
          <w:sz w:val="24"/>
          <w:szCs w:val="24"/>
          <w:highlight w:val="none"/>
        </w:rPr>
        <w:t>（</w:t>
      </w:r>
      <w:r>
        <w:rPr>
          <w:rFonts w:hint="eastAsia" w:ascii="Arial" w:hAnsi="Arial" w:eastAsia="黑体"/>
          <w:b/>
          <w:bCs/>
          <w:color w:val="auto"/>
          <w:sz w:val="24"/>
          <w:szCs w:val="24"/>
          <w:highlight w:val="none"/>
          <w:lang w:val="en-US" w:eastAsia="zh-CN"/>
        </w:rPr>
        <w:t>四</w:t>
      </w:r>
      <w:r>
        <w:rPr>
          <w:rFonts w:hint="eastAsia" w:ascii="Arial" w:hAnsi="Arial" w:eastAsia="黑体"/>
          <w:b/>
          <w:bCs/>
          <w:color w:val="auto"/>
          <w:sz w:val="24"/>
          <w:szCs w:val="24"/>
          <w:highlight w:val="none"/>
        </w:rPr>
        <w:t>）</w:t>
      </w:r>
      <w:r>
        <w:rPr>
          <w:rFonts w:hint="eastAsia" w:ascii="Arial" w:hAnsi="Arial" w:eastAsia="黑体"/>
          <w:b/>
          <w:bCs/>
          <w:color w:val="auto"/>
          <w:kern w:val="0"/>
          <w:sz w:val="24"/>
          <w:szCs w:val="24"/>
          <w:highlight w:val="none"/>
          <w:lang w:val="en-US" w:eastAsia="zh-CN" w:bidi="ar-SA"/>
        </w:rPr>
        <w:fldChar w:fldCharType="begin">
          <w:ffData>
            <w:name w:val="Text25"/>
            <w:enabled/>
            <w:calcOnExit w:val="0"/>
            <w:textInput>
              <w:default w:val="根据商务评分项填写"/>
            </w:textInput>
          </w:ffData>
        </w:fldChar>
      </w:r>
      <w:r>
        <w:rPr>
          <w:rFonts w:hint="eastAsia" w:ascii="Arial" w:hAnsi="Arial" w:eastAsia="黑体"/>
          <w:b/>
          <w:bCs/>
          <w:color w:val="auto"/>
          <w:kern w:val="0"/>
          <w:sz w:val="24"/>
          <w:szCs w:val="24"/>
          <w:highlight w:val="none"/>
          <w:lang w:val="en-US" w:eastAsia="zh-CN" w:bidi="ar-SA"/>
        </w:rPr>
        <w:instrText xml:space="preserve">FORMTEXT</w:instrText>
      </w:r>
      <w:r>
        <w:rPr>
          <w:rFonts w:hint="eastAsia" w:ascii="Arial" w:hAnsi="Arial" w:eastAsia="黑体"/>
          <w:b/>
          <w:bCs/>
          <w:color w:val="auto"/>
          <w:kern w:val="0"/>
          <w:sz w:val="24"/>
          <w:szCs w:val="24"/>
          <w:highlight w:val="none"/>
          <w:lang w:val="en-US" w:eastAsia="zh-CN" w:bidi="ar-SA"/>
        </w:rPr>
        <w:fldChar w:fldCharType="separate"/>
      </w:r>
      <w:r>
        <w:rPr>
          <w:rFonts w:hint="eastAsia" w:ascii="Arial" w:hAnsi="Arial" w:eastAsia="黑体"/>
          <w:b/>
          <w:bCs/>
          <w:color w:val="auto"/>
          <w:kern w:val="0"/>
          <w:sz w:val="24"/>
          <w:szCs w:val="24"/>
          <w:highlight w:val="none"/>
          <w:lang w:val="en-US" w:eastAsia="zh-CN" w:bidi="ar-SA"/>
        </w:rPr>
        <w:t>根据商务评分项填写</w:t>
      </w:r>
      <w:r>
        <w:rPr>
          <w:rFonts w:hint="eastAsia" w:ascii="Arial" w:hAnsi="Arial" w:eastAsia="黑体"/>
          <w:b/>
          <w:bCs/>
          <w:color w:val="auto"/>
          <w:kern w:val="0"/>
          <w:sz w:val="24"/>
          <w:szCs w:val="24"/>
          <w:highlight w:val="none"/>
          <w:lang w:val="en-US" w:eastAsia="zh-CN" w:bidi="ar-SA"/>
        </w:rPr>
        <w:fldChar w:fldCharType="end"/>
      </w:r>
    </w:p>
    <w:p w14:paraId="7661676A">
      <w:pPr>
        <w:pStyle w:val="2"/>
        <w:ind w:firstLine="210" w:firstLineChars="100"/>
        <w:rPr>
          <w:rFonts w:hint="eastAsia" w:eastAsia="宋体"/>
          <w:color w:val="auto"/>
          <w:sz w:val="21"/>
          <w:szCs w:val="21"/>
        </w:rPr>
      </w:pPr>
      <w:r>
        <w:rPr>
          <w:rFonts w:hint="eastAsia" w:eastAsia="宋体"/>
          <w:color w:val="auto"/>
          <w:sz w:val="21"/>
          <w:szCs w:val="21"/>
        </w:rPr>
        <w:t>请提供针对</w:t>
      </w:r>
      <w:r>
        <w:rPr>
          <w:rFonts w:hint="eastAsia"/>
          <w:color w:val="auto"/>
          <w:sz w:val="21"/>
          <w:szCs w:val="21"/>
          <w:lang w:val="en-US" w:eastAsia="zh-CN"/>
        </w:rPr>
        <w:t>经营业绩</w:t>
      </w:r>
      <w:r>
        <w:rPr>
          <w:rFonts w:hint="eastAsia" w:eastAsia="宋体"/>
          <w:color w:val="auto"/>
          <w:sz w:val="21"/>
          <w:szCs w:val="21"/>
          <w:lang w:val="en-US" w:eastAsia="zh-CN"/>
        </w:rPr>
        <w:t>填写</w:t>
      </w:r>
      <w:r>
        <w:rPr>
          <w:rFonts w:hint="eastAsia" w:eastAsia="宋体"/>
          <w:color w:val="auto"/>
          <w:sz w:val="21"/>
          <w:szCs w:val="21"/>
        </w:rPr>
        <w:t>相关证明材料，详见《</w:t>
      </w:r>
      <w:r>
        <w:rPr>
          <w:rFonts w:hint="eastAsia"/>
          <w:color w:val="auto"/>
          <w:sz w:val="21"/>
          <w:szCs w:val="21"/>
          <w:lang w:val="en-US" w:eastAsia="zh-CN"/>
        </w:rPr>
        <w:t>商务</w:t>
      </w:r>
      <w:r>
        <w:rPr>
          <w:rFonts w:hint="eastAsia" w:eastAsia="宋体"/>
          <w:color w:val="auto"/>
          <w:sz w:val="21"/>
          <w:szCs w:val="21"/>
        </w:rPr>
        <w:t>评分表》。</w:t>
      </w:r>
    </w:p>
    <w:p w14:paraId="05C3901B">
      <w:pPr>
        <w:pStyle w:val="4"/>
        <w:jc w:val="center"/>
        <w:rPr>
          <w:rFonts w:hint="eastAsia" w:ascii="Arial" w:hAnsi="Arial" w:eastAsia="黑体"/>
          <w:b/>
          <w:bCs/>
          <w:color w:val="auto"/>
          <w:sz w:val="24"/>
          <w:szCs w:val="24"/>
          <w:highlight w:val="none"/>
        </w:rPr>
      </w:pPr>
      <w:r>
        <w:rPr>
          <w:rFonts w:hint="eastAsia" w:ascii="Arial" w:hAnsi="Arial" w:eastAsia="黑体"/>
          <w:b/>
          <w:bCs/>
          <w:color w:val="auto"/>
          <w:sz w:val="24"/>
          <w:szCs w:val="24"/>
          <w:highlight w:val="none"/>
          <w:lang w:eastAsia="zh-CN"/>
        </w:rPr>
        <w:t>（</w:t>
      </w:r>
      <w:r>
        <w:rPr>
          <w:rFonts w:hint="eastAsia" w:ascii="Arial" w:hAnsi="Arial" w:eastAsia="黑体"/>
          <w:b/>
          <w:bCs/>
          <w:color w:val="auto"/>
          <w:sz w:val="24"/>
          <w:szCs w:val="24"/>
          <w:highlight w:val="none"/>
          <w:lang w:val="en-US" w:eastAsia="zh-CN"/>
        </w:rPr>
        <w:t>五</w:t>
      </w:r>
      <w:r>
        <w:rPr>
          <w:rFonts w:hint="eastAsia" w:ascii="Arial" w:hAnsi="Arial" w:eastAsia="黑体"/>
          <w:b/>
          <w:bCs/>
          <w:color w:val="auto"/>
          <w:sz w:val="24"/>
          <w:szCs w:val="24"/>
          <w:highlight w:val="none"/>
          <w:lang w:eastAsia="zh-CN"/>
        </w:rPr>
        <w:t>）</w:t>
      </w:r>
      <w:r>
        <w:rPr>
          <w:rFonts w:hint="eastAsia" w:ascii="Arial" w:hAnsi="Arial" w:eastAsia="黑体"/>
          <w:b/>
          <w:bCs/>
          <w:color w:val="auto"/>
          <w:kern w:val="0"/>
          <w:sz w:val="24"/>
          <w:szCs w:val="24"/>
          <w:highlight w:val="none"/>
          <w:lang w:val="en-US" w:eastAsia="zh-CN" w:bidi="ar-SA"/>
        </w:rPr>
        <w:fldChar w:fldCharType="begin">
          <w:ffData>
            <w:name w:val="Text25"/>
            <w:enabled/>
            <w:calcOnExit w:val="0"/>
            <w:textInput>
              <w:default w:val="根据商务评分项填写"/>
            </w:textInput>
          </w:ffData>
        </w:fldChar>
      </w:r>
      <w:r>
        <w:rPr>
          <w:rFonts w:hint="eastAsia" w:ascii="Arial" w:hAnsi="Arial" w:eastAsia="黑体"/>
          <w:b/>
          <w:bCs/>
          <w:color w:val="auto"/>
          <w:kern w:val="0"/>
          <w:sz w:val="24"/>
          <w:szCs w:val="24"/>
          <w:highlight w:val="none"/>
          <w:lang w:val="en-US" w:eastAsia="zh-CN" w:bidi="ar-SA"/>
        </w:rPr>
        <w:instrText xml:space="preserve">FORMTEXT</w:instrText>
      </w:r>
      <w:r>
        <w:rPr>
          <w:rFonts w:hint="eastAsia" w:ascii="Arial" w:hAnsi="Arial" w:eastAsia="黑体"/>
          <w:b/>
          <w:bCs/>
          <w:color w:val="auto"/>
          <w:kern w:val="0"/>
          <w:sz w:val="24"/>
          <w:szCs w:val="24"/>
          <w:highlight w:val="none"/>
          <w:lang w:val="en-US" w:eastAsia="zh-CN" w:bidi="ar-SA"/>
        </w:rPr>
        <w:fldChar w:fldCharType="separate"/>
      </w:r>
      <w:r>
        <w:rPr>
          <w:rFonts w:hint="eastAsia" w:ascii="Arial" w:hAnsi="Arial" w:eastAsia="黑体"/>
          <w:b/>
          <w:bCs/>
          <w:color w:val="auto"/>
          <w:kern w:val="0"/>
          <w:sz w:val="24"/>
          <w:szCs w:val="24"/>
          <w:highlight w:val="none"/>
          <w:lang w:val="en-US" w:eastAsia="zh-CN" w:bidi="ar-SA"/>
        </w:rPr>
        <w:t>根据商务评分项填写</w:t>
      </w:r>
      <w:r>
        <w:rPr>
          <w:rFonts w:hint="eastAsia" w:ascii="Arial" w:hAnsi="Arial" w:eastAsia="黑体"/>
          <w:b/>
          <w:bCs/>
          <w:color w:val="auto"/>
          <w:kern w:val="0"/>
          <w:sz w:val="24"/>
          <w:szCs w:val="24"/>
          <w:highlight w:val="none"/>
          <w:lang w:val="en-US" w:eastAsia="zh-CN" w:bidi="ar-SA"/>
        </w:rPr>
        <w:fldChar w:fldCharType="end"/>
      </w:r>
    </w:p>
    <w:p w14:paraId="310483D5">
      <w:pPr>
        <w:pStyle w:val="2"/>
        <w:ind w:firstLine="210" w:firstLineChars="100"/>
        <w:rPr>
          <w:rFonts w:hint="eastAsia" w:ascii="宋体" w:hAnsi="宋体" w:cs="Times New Roman"/>
          <w:smallCaps w:val="0"/>
          <w:color w:val="auto"/>
          <w:sz w:val="21"/>
          <w:szCs w:val="22"/>
          <w:highlight w:val="none"/>
        </w:rPr>
      </w:pPr>
      <w:r>
        <w:rPr>
          <w:rFonts w:hint="eastAsia" w:eastAsia="宋体"/>
          <w:color w:val="auto"/>
          <w:sz w:val="21"/>
          <w:szCs w:val="21"/>
        </w:rPr>
        <w:t>请提供针对</w:t>
      </w:r>
      <w:r>
        <w:rPr>
          <w:rFonts w:hint="eastAsia"/>
          <w:color w:val="auto"/>
          <w:sz w:val="21"/>
          <w:szCs w:val="21"/>
          <w:lang w:val="en-US" w:eastAsia="zh-CN"/>
        </w:rPr>
        <w:t>售后服务</w:t>
      </w:r>
      <w:r>
        <w:rPr>
          <w:rFonts w:hint="eastAsia" w:eastAsia="宋体"/>
          <w:color w:val="auto"/>
          <w:sz w:val="21"/>
          <w:szCs w:val="21"/>
        </w:rPr>
        <w:t>相关证明材料</w:t>
      </w:r>
      <w:r>
        <w:rPr>
          <w:rFonts w:hint="eastAsia" w:eastAsia="宋体"/>
          <w:color w:val="auto"/>
          <w:sz w:val="21"/>
          <w:szCs w:val="21"/>
          <w:lang w:val="en-US" w:eastAsia="zh-CN"/>
        </w:rPr>
        <w:t>，详见</w:t>
      </w:r>
      <w:r>
        <w:rPr>
          <w:rFonts w:hint="eastAsia" w:eastAsia="宋体"/>
          <w:color w:val="auto"/>
          <w:sz w:val="21"/>
          <w:szCs w:val="21"/>
        </w:rPr>
        <w:t>《</w:t>
      </w:r>
      <w:r>
        <w:rPr>
          <w:rFonts w:hint="eastAsia"/>
          <w:color w:val="auto"/>
          <w:sz w:val="21"/>
          <w:szCs w:val="21"/>
          <w:lang w:val="en-US" w:eastAsia="zh-CN"/>
        </w:rPr>
        <w:t>商务</w:t>
      </w:r>
      <w:r>
        <w:rPr>
          <w:rFonts w:hint="eastAsia" w:eastAsia="宋体"/>
          <w:color w:val="auto"/>
          <w:sz w:val="21"/>
          <w:szCs w:val="21"/>
        </w:rPr>
        <w:t>评分表》。</w:t>
      </w:r>
    </w:p>
    <w:p w14:paraId="16A55F34">
      <w:pPr>
        <w:pStyle w:val="4"/>
        <w:numPr>
          <w:ilvl w:val="0"/>
          <w:numId w:val="0"/>
        </w:numPr>
        <w:ind w:leftChars="200" w:firstLine="2650" w:firstLineChars="1100"/>
        <w:jc w:val="both"/>
        <w:rPr>
          <w:rFonts w:hint="eastAsia" w:ascii="宋体" w:hAnsi="宋体" w:eastAsia="宋体" w:cs="宋体"/>
          <w:color w:val="auto"/>
          <w:kern w:val="0"/>
          <w:sz w:val="28"/>
          <w:szCs w:val="28"/>
          <w:highlight w:val="none"/>
        </w:rPr>
      </w:pPr>
      <w:r>
        <w:rPr>
          <w:rFonts w:hint="eastAsia" w:ascii="Arial" w:hAnsi="Arial" w:eastAsia="黑体"/>
          <w:b/>
          <w:bCs/>
          <w:color w:val="auto"/>
          <w:sz w:val="24"/>
          <w:szCs w:val="24"/>
          <w:highlight w:val="none"/>
          <w:lang w:val="en-US" w:eastAsia="zh-CN"/>
        </w:rPr>
        <w:t>（六）</w:t>
      </w:r>
      <w:r>
        <w:rPr>
          <w:rFonts w:hint="eastAsia" w:ascii="Arial" w:hAnsi="Arial" w:eastAsia="黑体"/>
          <w:b/>
          <w:bCs/>
          <w:color w:val="auto"/>
          <w:kern w:val="0"/>
          <w:sz w:val="24"/>
          <w:szCs w:val="24"/>
          <w:highlight w:val="none"/>
          <w:lang w:val="en-US" w:eastAsia="zh-CN" w:bidi="ar-SA"/>
        </w:rPr>
        <w:fldChar w:fldCharType="begin">
          <w:ffData>
            <w:name w:val="Text28"/>
            <w:enabled/>
            <w:calcOnExit w:val="0"/>
            <w:textInput>
              <w:default w:val="根据商务评分项填写"/>
            </w:textInput>
          </w:ffData>
        </w:fldChar>
      </w:r>
      <w:r>
        <w:rPr>
          <w:rFonts w:hint="eastAsia" w:ascii="Arial" w:hAnsi="Arial" w:eastAsia="黑体"/>
          <w:b/>
          <w:bCs/>
          <w:color w:val="auto"/>
          <w:kern w:val="0"/>
          <w:sz w:val="24"/>
          <w:szCs w:val="24"/>
          <w:highlight w:val="none"/>
          <w:lang w:val="en-US" w:eastAsia="zh-CN" w:bidi="ar-SA"/>
        </w:rPr>
        <w:instrText xml:space="preserve">FORMTEXT</w:instrText>
      </w:r>
      <w:r>
        <w:rPr>
          <w:rFonts w:hint="eastAsia" w:ascii="Arial" w:hAnsi="Arial" w:eastAsia="黑体"/>
          <w:b/>
          <w:bCs/>
          <w:color w:val="auto"/>
          <w:kern w:val="0"/>
          <w:sz w:val="24"/>
          <w:szCs w:val="24"/>
          <w:highlight w:val="none"/>
          <w:lang w:val="en-US" w:eastAsia="zh-CN" w:bidi="ar-SA"/>
        </w:rPr>
        <w:fldChar w:fldCharType="separate"/>
      </w:r>
      <w:r>
        <w:rPr>
          <w:rFonts w:hint="eastAsia" w:ascii="Arial" w:hAnsi="Arial" w:eastAsia="黑体"/>
          <w:b/>
          <w:bCs/>
          <w:color w:val="auto"/>
          <w:kern w:val="0"/>
          <w:sz w:val="24"/>
          <w:szCs w:val="24"/>
          <w:highlight w:val="none"/>
          <w:lang w:val="en-US" w:eastAsia="zh-CN" w:bidi="ar-SA"/>
        </w:rPr>
        <w:t>根据技术评分项填写</w:t>
      </w:r>
      <w:r>
        <w:rPr>
          <w:rFonts w:hint="eastAsia" w:ascii="Arial" w:hAnsi="Arial" w:eastAsia="黑体"/>
          <w:b/>
          <w:bCs/>
          <w:color w:val="auto"/>
          <w:kern w:val="0"/>
          <w:sz w:val="24"/>
          <w:szCs w:val="24"/>
          <w:highlight w:val="none"/>
          <w:lang w:val="en-US" w:eastAsia="zh-CN" w:bidi="ar-SA"/>
        </w:rPr>
        <w:fldChar w:fldCharType="end"/>
      </w:r>
    </w:p>
    <w:p w14:paraId="46FECCF8">
      <w:pPr>
        <w:pStyle w:val="2"/>
        <w:ind w:firstLine="210" w:firstLineChars="100"/>
        <w:rPr>
          <w:rFonts w:hint="eastAsia" w:eastAsia="宋体"/>
          <w:color w:val="auto"/>
          <w:sz w:val="21"/>
          <w:szCs w:val="21"/>
        </w:rPr>
      </w:pPr>
      <w:r>
        <w:rPr>
          <w:rFonts w:hint="eastAsia" w:eastAsia="宋体"/>
          <w:color w:val="auto"/>
          <w:sz w:val="21"/>
          <w:szCs w:val="21"/>
        </w:rPr>
        <w:t>请提供针对</w:t>
      </w:r>
      <w:r>
        <w:rPr>
          <w:rFonts w:hint="eastAsia"/>
          <w:color w:val="auto"/>
          <w:sz w:val="21"/>
          <w:szCs w:val="21"/>
          <w:lang w:val="en-US" w:eastAsia="zh-CN"/>
        </w:rPr>
        <w:t>运维方案</w:t>
      </w:r>
      <w:r>
        <w:rPr>
          <w:rFonts w:hint="eastAsia" w:eastAsia="宋体"/>
          <w:color w:val="auto"/>
          <w:sz w:val="21"/>
          <w:szCs w:val="21"/>
        </w:rPr>
        <w:t>相关证明材料</w:t>
      </w:r>
      <w:r>
        <w:rPr>
          <w:rFonts w:hint="eastAsia" w:eastAsia="宋体"/>
          <w:color w:val="auto"/>
          <w:sz w:val="21"/>
          <w:szCs w:val="21"/>
          <w:lang w:val="en-US" w:eastAsia="zh-CN"/>
        </w:rPr>
        <w:t>，详见</w:t>
      </w:r>
      <w:r>
        <w:rPr>
          <w:rFonts w:hint="eastAsia" w:eastAsia="宋体"/>
          <w:color w:val="auto"/>
          <w:sz w:val="21"/>
          <w:szCs w:val="21"/>
        </w:rPr>
        <w:t>《</w:t>
      </w:r>
      <w:r>
        <w:rPr>
          <w:rFonts w:hint="eastAsia"/>
          <w:color w:val="auto"/>
          <w:sz w:val="21"/>
          <w:szCs w:val="21"/>
          <w:lang w:val="en-US" w:eastAsia="zh-CN"/>
        </w:rPr>
        <w:t>技术</w:t>
      </w:r>
      <w:r>
        <w:rPr>
          <w:rFonts w:hint="eastAsia" w:eastAsia="宋体"/>
          <w:color w:val="auto"/>
          <w:sz w:val="21"/>
          <w:szCs w:val="21"/>
        </w:rPr>
        <w:t>评分表》。</w:t>
      </w:r>
    </w:p>
    <w:p w14:paraId="49E10571">
      <w:pPr>
        <w:pStyle w:val="4"/>
        <w:jc w:val="center"/>
        <w:rPr>
          <w:rFonts w:hint="eastAsia" w:ascii="Arial" w:hAnsi="Arial" w:eastAsia="黑体"/>
          <w:bCs w:val="0"/>
          <w:color w:val="auto"/>
          <w:sz w:val="24"/>
          <w:szCs w:val="24"/>
          <w:highlight w:val="none"/>
          <w:lang w:val="en-US"/>
        </w:rPr>
      </w:pPr>
      <w:r>
        <w:rPr>
          <w:rFonts w:hint="eastAsia" w:ascii="Arial" w:hAnsi="Arial" w:eastAsia="黑体"/>
          <w:b/>
          <w:bCs/>
          <w:color w:val="auto"/>
          <w:sz w:val="24"/>
          <w:szCs w:val="24"/>
          <w:highlight w:val="none"/>
          <w:lang w:val="en-US" w:eastAsia="zh-CN"/>
        </w:rPr>
        <w:t>（七）</w:t>
      </w:r>
      <w:r>
        <w:rPr>
          <w:rFonts w:hint="eastAsia" w:ascii="Arial" w:hAnsi="Arial" w:eastAsia="黑体"/>
          <w:b/>
          <w:bCs/>
          <w:color w:val="auto"/>
          <w:kern w:val="0"/>
          <w:sz w:val="24"/>
          <w:szCs w:val="24"/>
          <w:highlight w:val="none"/>
          <w:lang w:val="en-US" w:eastAsia="zh-CN" w:bidi="ar-SA"/>
        </w:rPr>
        <w:fldChar w:fldCharType="begin">
          <w:ffData>
            <w:name w:val="Text28"/>
            <w:enabled/>
            <w:calcOnExit w:val="0"/>
            <w:textInput>
              <w:default w:val="根据商务评分项填写"/>
            </w:textInput>
          </w:ffData>
        </w:fldChar>
      </w:r>
      <w:r>
        <w:rPr>
          <w:rFonts w:hint="eastAsia" w:ascii="Arial" w:hAnsi="Arial" w:eastAsia="黑体"/>
          <w:b/>
          <w:bCs/>
          <w:color w:val="auto"/>
          <w:kern w:val="0"/>
          <w:sz w:val="24"/>
          <w:szCs w:val="24"/>
          <w:highlight w:val="none"/>
          <w:lang w:val="en-US" w:eastAsia="zh-CN" w:bidi="ar-SA"/>
        </w:rPr>
        <w:instrText xml:space="preserve">FORMTEXT</w:instrText>
      </w:r>
      <w:r>
        <w:rPr>
          <w:rFonts w:hint="eastAsia" w:ascii="Arial" w:hAnsi="Arial" w:eastAsia="黑体"/>
          <w:b/>
          <w:bCs/>
          <w:color w:val="auto"/>
          <w:kern w:val="0"/>
          <w:sz w:val="24"/>
          <w:szCs w:val="24"/>
          <w:highlight w:val="none"/>
          <w:lang w:val="en-US" w:eastAsia="zh-CN" w:bidi="ar-SA"/>
        </w:rPr>
        <w:fldChar w:fldCharType="separate"/>
      </w:r>
      <w:r>
        <w:rPr>
          <w:rFonts w:hint="eastAsia" w:ascii="Arial" w:hAnsi="Arial" w:eastAsia="黑体"/>
          <w:b/>
          <w:bCs/>
          <w:color w:val="auto"/>
          <w:kern w:val="0"/>
          <w:sz w:val="24"/>
          <w:szCs w:val="24"/>
          <w:highlight w:val="none"/>
          <w:lang w:val="en-US" w:eastAsia="zh-CN" w:bidi="ar-SA"/>
        </w:rPr>
        <w:t>根据技术评分项填写</w:t>
      </w:r>
      <w:r>
        <w:rPr>
          <w:rFonts w:hint="eastAsia" w:ascii="Arial" w:hAnsi="Arial" w:eastAsia="黑体"/>
          <w:b/>
          <w:bCs/>
          <w:color w:val="auto"/>
          <w:kern w:val="0"/>
          <w:sz w:val="24"/>
          <w:szCs w:val="24"/>
          <w:highlight w:val="none"/>
          <w:lang w:val="en-US" w:eastAsia="zh-CN" w:bidi="ar-SA"/>
        </w:rPr>
        <w:fldChar w:fldCharType="end"/>
      </w:r>
    </w:p>
    <w:p w14:paraId="2C60EE4F">
      <w:pPr>
        <w:pStyle w:val="2"/>
        <w:ind w:firstLine="210" w:firstLineChars="100"/>
        <w:rPr>
          <w:rFonts w:hint="eastAsia" w:eastAsia="宋体"/>
          <w:color w:val="auto"/>
          <w:sz w:val="21"/>
          <w:szCs w:val="21"/>
        </w:rPr>
      </w:pPr>
      <w:r>
        <w:rPr>
          <w:rFonts w:hint="eastAsia" w:eastAsia="宋体"/>
          <w:color w:val="auto"/>
          <w:sz w:val="21"/>
          <w:szCs w:val="21"/>
        </w:rPr>
        <w:t>请提供针对</w:t>
      </w:r>
      <w:r>
        <w:rPr>
          <w:rFonts w:hint="eastAsia"/>
          <w:color w:val="auto"/>
          <w:sz w:val="21"/>
          <w:szCs w:val="21"/>
          <w:lang w:val="en-US" w:eastAsia="zh-CN"/>
        </w:rPr>
        <w:t>运维组织计划</w:t>
      </w:r>
      <w:r>
        <w:rPr>
          <w:rFonts w:hint="eastAsia" w:eastAsia="宋体"/>
          <w:color w:val="auto"/>
          <w:sz w:val="21"/>
          <w:szCs w:val="21"/>
        </w:rPr>
        <w:t>相关证明材料</w:t>
      </w:r>
      <w:r>
        <w:rPr>
          <w:rFonts w:hint="eastAsia" w:eastAsia="宋体"/>
          <w:color w:val="auto"/>
          <w:sz w:val="21"/>
          <w:szCs w:val="21"/>
          <w:lang w:val="en-US" w:eastAsia="zh-CN"/>
        </w:rPr>
        <w:t>，详见</w:t>
      </w:r>
      <w:r>
        <w:rPr>
          <w:rFonts w:hint="eastAsia" w:eastAsia="宋体"/>
          <w:color w:val="auto"/>
          <w:sz w:val="21"/>
          <w:szCs w:val="21"/>
        </w:rPr>
        <w:t>《</w:t>
      </w:r>
      <w:r>
        <w:rPr>
          <w:rFonts w:hint="eastAsia"/>
          <w:color w:val="auto"/>
          <w:sz w:val="21"/>
          <w:szCs w:val="21"/>
          <w:lang w:val="en-US" w:eastAsia="zh-CN"/>
        </w:rPr>
        <w:t>技术</w:t>
      </w:r>
      <w:r>
        <w:rPr>
          <w:rFonts w:hint="eastAsia" w:eastAsia="宋体"/>
          <w:color w:val="auto"/>
          <w:sz w:val="21"/>
          <w:szCs w:val="21"/>
        </w:rPr>
        <w:t>评分表》。</w:t>
      </w:r>
    </w:p>
    <w:p w14:paraId="5C2305DB">
      <w:pPr>
        <w:pStyle w:val="4"/>
        <w:jc w:val="center"/>
        <w:rPr>
          <w:rFonts w:ascii="Arial" w:hAnsi="Arial" w:eastAsia="黑体"/>
          <w:bCs w:val="0"/>
          <w:color w:val="auto"/>
          <w:sz w:val="24"/>
          <w:szCs w:val="24"/>
          <w:highlight w:val="none"/>
        </w:rPr>
      </w:pPr>
      <w:r>
        <w:rPr>
          <w:rFonts w:hint="eastAsia" w:ascii="Arial" w:hAnsi="Arial" w:eastAsia="黑体"/>
          <w:bCs w:val="0"/>
          <w:color w:val="auto"/>
          <w:sz w:val="24"/>
          <w:szCs w:val="24"/>
          <w:highlight w:val="none"/>
        </w:rPr>
        <w:t>（</w:t>
      </w:r>
      <w:r>
        <w:rPr>
          <w:rFonts w:hint="eastAsia" w:ascii="Arial" w:hAnsi="Arial" w:eastAsia="黑体"/>
          <w:bCs w:val="0"/>
          <w:color w:val="auto"/>
          <w:sz w:val="24"/>
          <w:szCs w:val="24"/>
          <w:highlight w:val="none"/>
          <w:lang w:val="en-US" w:eastAsia="zh-CN"/>
        </w:rPr>
        <w:t>八</w:t>
      </w:r>
      <w:r>
        <w:rPr>
          <w:rFonts w:hint="eastAsia" w:ascii="Arial" w:hAnsi="Arial" w:eastAsia="黑体"/>
          <w:bCs w:val="0"/>
          <w:color w:val="auto"/>
          <w:sz w:val="24"/>
          <w:szCs w:val="24"/>
          <w:highlight w:val="none"/>
        </w:rPr>
        <w:t>）</w:t>
      </w:r>
      <w:bookmarkEnd w:id="104"/>
      <w:bookmarkEnd w:id="105"/>
      <w:bookmarkEnd w:id="106"/>
      <w:bookmarkEnd w:id="107"/>
      <w:bookmarkEnd w:id="108"/>
      <w:bookmarkEnd w:id="109"/>
      <w:bookmarkEnd w:id="110"/>
      <w:bookmarkEnd w:id="111"/>
      <w:bookmarkEnd w:id="112"/>
      <w:bookmarkEnd w:id="113"/>
      <w:r>
        <w:rPr>
          <w:rFonts w:hint="eastAsia" w:ascii="Arial" w:hAnsi="Arial" w:eastAsia="黑体"/>
          <w:bCs w:val="0"/>
          <w:color w:val="auto"/>
          <w:sz w:val="24"/>
          <w:szCs w:val="24"/>
          <w:highlight w:val="none"/>
        </w:rPr>
        <w:t>其他资格审查资料（供应商认为需要补充的相关资料）</w:t>
      </w:r>
    </w:p>
    <w:p w14:paraId="0F4F6327">
      <w:pPr>
        <w:rPr>
          <w:rFonts w:hint="eastAsia" w:ascii="宋体" w:hAnsi="宋体" w:eastAsia="宋体" w:cs="宋体"/>
          <w:color w:val="auto"/>
          <w:highlight w:val="none"/>
        </w:rPr>
      </w:pPr>
    </w:p>
    <w:p w14:paraId="486B0B2A">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br w:type="page"/>
      </w:r>
    </w:p>
    <w:bookmarkEnd w:id="76"/>
    <w:bookmarkEnd w:id="77"/>
    <w:bookmarkEnd w:id="78"/>
    <w:bookmarkEnd w:id="79"/>
    <w:bookmarkEnd w:id="80"/>
    <w:bookmarkEnd w:id="81"/>
    <w:bookmarkEnd w:id="82"/>
    <w:bookmarkEnd w:id="83"/>
    <w:p w14:paraId="787793F2">
      <w:pPr>
        <w:pStyle w:val="4"/>
        <w:spacing w:before="0" w:line="415" w:lineRule="auto"/>
        <w:rPr>
          <w:rFonts w:hint="eastAsia" w:ascii="宋体" w:hAnsi="宋体" w:eastAsia="宋体" w:cs="宋体"/>
          <w:b w:val="0"/>
          <w:color w:val="auto"/>
          <w:highlight w:val="none"/>
        </w:rPr>
      </w:pPr>
      <w:r>
        <w:rPr>
          <w:rFonts w:hint="eastAsia" w:ascii="宋体" w:hAnsi="宋体" w:eastAsia="宋体" w:cs="宋体"/>
          <w:b w:val="0"/>
          <w:color w:val="auto"/>
          <w:highlight w:val="none"/>
        </w:rPr>
        <w:t>第二部分：报价文件</w:t>
      </w:r>
    </w:p>
    <w:p w14:paraId="10ED773E">
      <w:pPr>
        <w:pStyle w:val="246"/>
        <w:jc w:val="center"/>
        <w:rPr>
          <w:rFonts w:hint="eastAsia" w:ascii="宋体" w:hAnsi="宋体" w:eastAsia="宋体" w:cs="宋体"/>
          <w:color w:val="auto"/>
          <w:highlight w:val="none"/>
        </w:rPr>
      </w:pPr>
      <w:r>
        <w:rPr>
          <w:rFonts w:hint="eastAsia" w:ascii="宋体" w:hAnsi="宋体" w:eastAsia="宋体" w:cs="宋体"/>
          <w:color w:val="auto"/>
          <w:highlight w:val="none"/>
        </w:rPr>
        <w:t>报价一览表</w:t>
      </w:r>
    </w:p>
    <w:p w14:paraId="247D4DF5">
      <w:pPr>
        <w:pStyle w:val="6"/>
        <w:spacing w:before="156" w:beforeLines="50" w:line="400" w:lineRule="exact"/>
        <w:ind w:firstLine="210" w:firstLineChars="1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u w:val="single"/>
          <w:lang w:eastAsia="zh-CN"/>
        </w:rPr>
        <w:t>2025年数字江门网络建设有限公司资源管理系统维护项目</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4354"/>
        <w:gridCol w:w="1836"/>
      </w:tblGrid>
      <w:tr w14:paraId="7894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984" w:type="dxa"/>
            <w:noWrap w:val="0"/>
            <w:vAlign w:val="center"/>
          </w:tcPr>
          <w:p w14:paraId="058E4C95">
            <w:pPr>
              <w:widowControl/>
              <w:jc w:val="center"/>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供应人名称</w:t>
            </w:r>
          </w:p>
        </w:tc>
        <w:tc>
          <w:tcPr>
            <w:tcW w:w="4354" w:type="dxa"/>
            <w:noWrap w:val="0"/>
            <w:vAlign w:val="center"/>
          </w:tcPr>
          <w:p w14:paraId="7C2A5B95">
            <w:pPr>
              <w:widowControl/>
              <w:jc w:val="center"/>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含税报价总价（元/人民币）</w:t>
            </w:r>
          </w:p>
        </w:tc>
        <w:tc>
          <w:tcPr>
            <w:tcW w:w="1836" w:type="dxa"/>
            <w:noWrap w:val="0"/>
            <w:vAlign w:val="center"/>
          </w:tcPr>
          <w:p w14:paraId="38345958">
            <w:pPr>
              <w:widowControl/>
              <w:jc w:val="center"/>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备注</w:t>
            </w:r>
          </w:p>
        </w:tc>
      </w:tr>
      <w:tr w14:paraId="43AE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84" w:type="dxa"/>
            <w:vMerge w:val="restart"/>
            <w:noWrap w:val="0"/>
            <w:vAlign w:val="center"/>
          </w:tcPr>
          <w:p w14:paraId="0C6D00BD">
            <w:pPr>
              <w:widowControl/>
              <w:jc w:val="center"/>
              <w:rPr>
                <w:rFonts w:hint="eastAsia" w:ascii="宋体" w:hAnsi="宋体" w:eastAsia="宋体" w:cs="宋体"/>
                <w:color w:val="auto"/>
                <w:kern w:val="0"/>
                <w:szCs w:val="22"/>
                <w:highlight w:val="none"/>
              </w:rPr>
            </w:pPr>
          </w:p>
        </w:tc>
        <w:tc>
          <w:tcPr>
            <w:tcW w:w="4354" w:type="dxa"/>
            <w:noWrap w:val="0"/>
            <w:vAlign w:val="center"/>
          </w:tcPr>
          <w:p w14:paraId="0F43F737">
            <w:pPr>
              <w:widowControl/>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（小写金额）：</w:t>
            </w:r>
          </w:p>
        </w:tc>
        <w:tc>
          <w:tcPr>
            <w:tcW w:w="1836" w:type="dxa"/>
            <w:vMerge w:val="restart"/>
            <w:noWrap w:val="0"/>
            <w:vAlign w:val="center"/>
          </w:tcPr>
          <w:p w14:paraId="053EE952">
            <w:pPr>
              <w:widowControl/>
              <w:jc w:val="center"/>
              <w:rPr>
                <w:rFonts w:hint="eastAsia" w:ascii="宋体" w:hAnsi="宋体" w:eastAsia="宋体" w:cs="宋体"/>
                <w:color w:val="auto"/>
                <w:kern w:val="0"/>
                <w:szCs w:val="22"/>
                <w:highlight w:val="none"/>
              </w:rPr>
            </w:pPr>
          </w:p>
        </w:tc>
      </w:tr>
      <w:tr w14:paraId="7FEF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984" w:type="dxa"/>
            <w:vMerge w:val="continue"/>
            <w:noWrap w:val="0"/>
            <w:vAlign w:val="center"/>
          </w:tcPr>
          <w:p w14:paraId="0561021B">
            <w:pPr>
              <w:widowControl/>
              <w:jc w:val="center"/>
              <w:rPr>
                <w:rFonts w:hint="eastAsia" w:ascii="宋体" w:hAnsi="宋体" w:eastAsia="宋体" w:cs="宋体"/>
                <w:color w:val="auto"/>
                <w:kern w:val="0"/>
                <w:szCs w:val="22"/>
                <w:highlight w:val="none"/>
              </w:rPr>
            </w:pPr>
          </w:p>
        </w:tc>
        <w:tc>
          <w:tcPr>
            <w:tcW w:w="4354" w:type="dxa"/>
            <w:noWrap w:val="0"/>
            <w:vAlign w:val="center"/>
          </w:tcPr>
          <w:p w14:paraId="77C1AE77">
            <w:pPr>
              <w:widowControl/>
              <w:rPr>
                <w:rFonts w:hint="eastAsia" w:ascii="宋体" w:hAnsi="宋体" w:eastAsia="宋体" w:cs="宋体"/>
                <w:color w:val="auto"/>
                <w:kern w:val="0"/>
                <w:szCs w:val="22"/>
                <w:highlight w:val="none"/>
              </w:rPr>
            </w:pPr>
            <w:r>
              <w:rPr>
                <w:rFonts w:hint="eastAsia" w:ascii="宋体" w:hAnsi="宋体" w:eastAsia="宋体" w:cs="宋体"/>
                <w:color w:val="auto"/>
                <w:kern w:val="0"/>
                <w:szCs w:val="22"/>
                <w:highlight w:val="none"/>
              </w:rPr>
              <w:t>（大写金额）：</w:t>
            </w:r>
          </w:p>
        </w:tc>
        <w:tc>
          <w:tcPr>
            <w:tcW w:w="1836" w:type="dxa"/>
            <w:vMerge w:val="continue"/>
            <w:noWrap w:val="0"/>
            <w:vAlign w:val="center"/>
          </w:tcPr>
          <w:p w14:paraId="7997238C">
            <w:pPr>
              <w:widowControl/>
              <w:jc w:val="center"/>
              <w:rPr>
                <w:rFonts w:hint="eastAsia" w:ascii="宋体" w:hAnsi="宋体" w:eastAsia="宋体" w:cs="宋体"/>
                <w:color w:val="auto"/>
                <w:kern w:val="0"/>
                <w:szCs w:val="22"/>
                <w:highlight w:val="none"/>
              </w:rPr>
            </w:pPr>
          </w:p>
        </w:tc>
      </w:tr>
    </w:tbl>
    <w:p w14:paraId="246F5E06">
      <w:pPr>
        <w:pStyle w:val="6"/>
        <w:spacing w:after="156" w:afterLines="50" w:line="400" w:lineRule="exact"/>
        <w:ind w:firstLine="0" w:firstLineChars="0"/>
        <w:rPr>
          <w:rFonts w:hint="eastAsia" w:ascii="宋体" w:hAnsi="宋体" w:eastAsia="宋体" w:cs="宋体"/>
          <w:color w:val="auto"/>
          <w:sz w:val="21"/>
          <w:szCs w:val="21"/>
          <w:highlight w:val="none"/>
        </w:rPr>
      </w:pPr>
    </w:p>
    <w:p w14:paraId="0367EE11">
      <w:pPr>
        <w:pStyle w:val="6"/>
        <w:spacing w:after="156" w:afterLines="50"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注明</w:t>
      </w:r>
    </w:p>
    <w:p w14:paraId="372E128B">
      <w:pPr>
        <w:pStyle w:val="6"/>
        <w:spacing w:after="156" w:afterLines="50"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1.本项目含税报价总价不能超出项目预算金额人民币</w:t>
      </w:r>
      <w:r>
        <w:rPr>
          <w:rFonts w:hint="eastAsia" w:ascii="宋体" w:hAnsi="宋体" w:cs="宋体"/>
          <w:color w:val="auto"/>
          <w:sz w:val="21"/>
          <w:szCs w:val="21"/>
          <w:highlight w:val="none"/>
          <w:lang w:val="en-US" w:eastAsia="zh-CN"/>
        </w:rPr>
        <w:t>76140.00元</w:t>
      </w:r>
      <w:r>
        <w:rPr>
          <w:rFonts w:hint="eastAsia" w:ascii="宋体" w:hAnsi="宋体" w:eastAsia="宋体" w:cs="宋体"/>
          <w:color w:val="auto"/>
          <w:sz w:val="21"/>
          <w:szCs w:val="21"/>
          <w:highlight w:val="none"/>
        </w:rPr>
        <w:t>（含税），否则作否决响应处理。</w:t>
      </w:r>
    </w:p>
    <w:p w14:paraId="079AB7A0">
      <w:pPr>
        <w:pStyle w:val="6"/>
        <w:spacing w:after="156" w:afterLines="50"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2.报价包含所购买的服务、税费及所涉及的一切费用。采购人不再支付任何其他费用。</w:t>
      </w:r>
    </w:p>
    <w:p w14:paraId="3502ACB1">
      <w:pPr>
        <w:pStyle w:val="6"/>
        <w:spacing w:after="156" w:afterLines="50"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3.供应商应向采购人提供增值税专用发票（如供应商为非营利性机构，可提供普通发票。）</w:t>
      </w:r>
    </w:p>
    <w:p w14:paraId="1D67CFC0">
      <w:pPr>
        <w:pStyle w:val="6"/>
        <w:spacing w:after="156" w:afterLines="50"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4.供应商应对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文件要求报价的所有内容进行报价，未报价部分视为供应商让利或含在其他报价子目中，合同价款不予调整。</w:t>
      </w:r>
    </w:p>
    <w:p w14:paraId="2B4F5B94">
      <w:pPr>
        <w:pStyle w:val="6"/>
        <w:spacing w:after="156" w:afterLines="50"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5.本项目所填报报价精确到小数点后两位，小数点后三位无论大小均舍去，以供应商所报含税总价来计算价格分。</w:t>
      </w:r>
    </w:p>
    <w:p w14:paraId="15FDC0FF">
      <w:pPr>
        <w:pStyle w:val="6"/>
        <w:spacing w:after="156" w:afterLines="50" w:line="400" w:lineRule="exact"/>
        <w:ind w:firstLine="210" w:firstLineChars="100"/>
        <w:rPr>
          <w:rFonts w:hint="eastAsia" w:ascii="宋体" w:hAnsi="宋体" w:eastAsia="宋体" w:cs="宋体"/>
          <w:color w:val="auto"/>
          <w:sz w:val="21"/>
          <w:szCs w:val="21"/>
          <w:highlight w:val="none"/>
        </w:rPr>
      </w:pPr>
    </w:p>
    <w:p w14:paraId="37CFB4CA">
      <w:pPr>
        <w:pStyle w:val="6"/>
        <w:spacing w:after="156" w:afterLines="50" w:line="400" w:lineRule="exact"/>
        <w:ind w:firstLine="210" w:firstLineChars="1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14:paraId="2A21EA5E">
      <w:pPr>
        <w:pStyle w:val="6"/>
        <w:spacing w:after="156" w:afterLines="50" w:line="400" w:lineRule="exact"/>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法定代表人/负责人或授权代表人（签字）：      </w:t>
      </w:r>
    </w:p>
    <w:p w14:paraId="66A1F016">
      <w:pPr>
        <w:pStyle w:val="6"/>
        <w:spacing w:after="156" w:afterLines="50" w:line="400" w:lineRule="exact"/>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    年     月     日</w:t>
      </w:r>
    </w:p>
    <w:p w14:paraId="0B926E2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05A3CE3">
      <w:pPr>
        <w:pStyle w:val="3"/>
        <w:jc w:val="center"/>
        <w:rPr>
          <w:rFonts w:hint="eastAsia" w:ascii="宋体" w:hAnsi="宋体" w:eastAsia="宋体" w:cs="宋体"/>
          <w:b w:val="0"/>
          <w:color w:val="auto"/>
          <w:sz w:val="32"/>
          <w:szCs w:val="32"/>
          <w:highlight w:val="none"/>
        </w:rPr>
      </w:pPr>
      <w:bookmarkStart w:id="115" w:name="_Toc15742"/>
      <w:r>
        <w:rPr>
          <w:rFonts w:hint="eastAsia" w:ascii="宋体" w:hAnsi="宋体" w:eastAsia="宋体" w:cs="宋体"/>
          <w:b w:val="0"/>
          <w:color w:val="auto"/>
          <w:sz w:val="32"/>
          <w:szCs w:val="32"/>
          <w:highlight w:val="none"/>
          <w:lang w:val="en-US" w:eastAsia="zh-CN"/>
        </w:rPr>
        <w:t xml:space="preserve">第七章 </w:t>
      </w:r>
      <w:r>
        <w:rPr>
          <w:rFonts w:hint="eastAsia" w:ascii="宋体" w:hAnsi="宋体" w:eastAsia="宋体" w:cs="宋体"/>
          <w:b w:val="0"/>
          <w:color w:val="auto"/>
          <w:sz w:val="32"/>
          <w:szCs w:val="32"/>
          <w:highlight w:val="none"/>
        </w:rPr>
        <w:t>采购需求文件领取登记表</w:t>
      </w:r>
      <w:bookmarkEnd w:id="115"/>
      <w:bookmarkStart w:id="116" w:name="_GoBack"/>
      <w:bookmarkEnd w:id="116"/>
    </w:p>
    <w:tbl>
      <w:tblPr>
        <w:tblStyle w:val="77"/>
        <w:tblW w:w="8528" w:type="dxa"/>
        <w:jc w:val="center"/>
        <w:tblLayout w:type="fixed"/>
        <w:tblCellMar>
          <w:top w:w="0" w:type="dxa"/>
          <w:left w:w="108" w:type="dxa"/>
          <w:bottom w:w="0" w:type="dxa"/>
          <w:right w:w="108" w:type="dxa"/>
        </w:tblCellMar>
      </w:tblPr>
      <w:tblGrid>
        <w:gridCol w:w="693"/>
        <w:gridCol w:w="2915"/>
        <w:gridCol w:w="2420"/>
        <w:gridCol w:w="2500"/>
      </w:tblGrid>
      <w:tr w14:paraId="705189FD">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D0DC33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14:paraId="4D46D6B5">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SZJM-</w:t>
            </w:r>
            <w:r>
              <w:rPr>
                <w:rFonts w:hint="eastAsia" w:ascii="宋体" w:hAnsi="宋体" w:cs="宋体"/>
                <w:color w:val="auto"/>
                <w:kern w:val="0"/>
                <w:sz w:val="24"/>
                <w:szCs w:val="24"/>
                <w:highlight w:val="none"/>
                <w:lang w:val="en-US" w:eastAsia="zh-CN"/>
              </w:rPr>
              <w:t>YW</w:t>
            </w:r>
            <w:r>
              <w:rPr>
                <w:rFonts w:hint="eastAsia" w:ascii="宋体" w:hAnsi="宋体" w:eastAsia="宋体" w:cs="宋体"/>
                <w:color w:val="auto"/>
                <w:kern w:val="0"/>
                <w:sz w:val="24"/>
                <w:szCs w:val="24"/>
                <w:highlight w:val="none"/>
                <w:lang w:val="en-US" w:eastAsia="zh-CN"/>
              </w:rPr>
              <w:t>CG-202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00</w:t>
            </w:r>
            <w:r>
              <w:rPr>
                <w:rFonts w:hint="eastAsia" w:ascii="宋体" w:hAnsi="宋体" w:cs="宋体"/>
                <w:color w:val="auto"/>
                <w:kern w:val="0"/>
                <w:sz w:val="24"/>
                <w:szCs w:val="24"/>
                <w:highlight w:val="none"/>
                <w:lang w:val="en-US" w:eastAsia="zh-CN"/>
              </w:rPr>
              <w:t>5</w:t>
            </w:r>
          </w:p>
        </w:tc>
      </w:tr>
      <w:tr w14:paraId="284F78D9">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A82FA9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14:paraId="040595B5">
            <w:pPr>
              <w:widowControl/>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2025年数字江门网络建设有限公司资源管理系统维护项目</w:t>
            </w:r>
          </w:p>
        </w:tc>
      </w:tr>
      <w:tr w14:paraId="274A6135">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14:paraId="0FE77DE3">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申请单位信息</w:t>
            </w:r>
          </w:p>
        </w:tc>
        <w:tc>
          <w:tcPr>
            <w:tcW w:w="2915" w:type="dxa"/>
            <w:tcBorders>
              <w:top w:val="nil"/>
              <w:left w:val="nil"/>
              <w:bottom w:val="single" w:color="auto" w:sz="4" w:space="0"/>
              <w:right w:val="single" w:color="auto" w:sz="4" w:space="0"/>
            </w:tcBorders>
            <w:shd w:val="clear" w:color="auto" w:fill="FFFFFF"/>
            <w:vAlign w:val="center"/>
          </w:tcPr>
          <w:p w14:paraId="6E241EBD">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14:paraId="0548009B">
            <w:pPr>
              <w:widowControl/>
              <w:jc w:val="center"/>
              <w:rPr>
                <w:rFonts w:hint="eastAsia" w:ascii="宋体" w:hAnsi="宋体" w:eastAsia="宋体" w:cs="宋体"/>
                <w:color w:val="auto"/>
                <w:kern w:val="0"/>
                <w:sz w:val="24"/>
                <w:szCs w:val="24"/>
                <w:highlight w:val="none"/>
              </w:rPr>
            </w:pPr>
          </w:p>
        </w:tc>
      </w:tr>
      <w:tr w14:paraId="76E72FEC">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14:paraId="5AEC5BFC">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5BE8DE69">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14:paraId="145D0013">
            <w:pPr>
              <w:widowControl/>
              <w:jc w:val="center"/>
              <w:rPr>
                <w:rFonts w:hint="eastAsia" w:ascii="宋体" w:hAnsi="宋体" w:eastAsia="宋体" w:cs="宋体"/>
                <w:color w:val="auto"/>
                <w:kern w:val="0"/>
                <w:sz w:val="24"/>
                <w:szCs w:val="24"/>
                <w:highlight w:val="none"/>
              </w:rPr>
            </w:pPr>
          </w:p>
        </w:tc>
      </w:tr>
      <w:tr w14:paraId="6FA346AC">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6DF5B691">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18AE725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14:paraId="1053693C">
            <w:pPr>
              <w:widowControl/>
              <w:jc w:val="center"/>
              <w:rPr>
                <w:rFonts w:hint="eastAsia" w:ascii="宋体" w:hAnsi="宋体" w:eastAsia="宋体" w:cs="宋体"/>
                <w:color w:val="auto"/>
                <w:kern w:val="0"/>
                <w:sz w:val="24"/>
                <w:szCs w:val="24"/>
                <w:highlight w:val="none"/>
              </w:rPr>
            </w:pPr>
          </w:p>
        </w:tc>
      </w:tr>
      <w:tr w14:paraId="2BF32AFC">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133EABA6">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4FAA27A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    编</w:t>
            </w:r>
          </w:p>
        </w:tc>
        <w:tc>
          <w:tcPr>
            <w:tcW w:w="4920" w:type="dxa"/>
            <w:gridSpan w:val="2"/>
            <w:tcBorders>
              <w:top w:val="nil"/>
              <w:left w:val="nil"/>
              <w:bottom w:val="single" w:color="auto" w:sz="4" w:space="0"/>
              <w:right w:val="single" w:color="auto" w:sz="4" w:space="0"/>
            </w:tcBorders>
            <w:shd w:val="clear" w:color="auto" w:fill="FFFFFF"/>
            <w:vAlign w:val="center"/>
          </w:tcPr>
          <w:p w14:paraId="10C81C12">
            <w:pPr>
              <w:widowControl/>
              <w:jc w:val="center"/>
              <w:rPr>
                <w:rFonts w:hint="eastAsia" w:ascii="宋体" w:hAnsi="宋体" w:eastAsia="宋体" w:cs="宋体"/>
                <w:color w:val="auto"/>
                <w:kern w:val="0"/>
                <w:sz w:val="24"/>
                <w:szCs w:val="24"/>
                <w:highlight w:val="none"/>
              </w:rPr>
            </w:pPr>
          </w:p>
        </w:tc>
      </w:tr>
      <w:tr w14:paraId="751F0363">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67A0401E">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17E3F94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领取文件联系人</w:t>
            </w:r>
          </w:p>
        </w:tc>
        <w:tc>
          <w:tcPr>
            <w:tcW w:w="2420" w:type="dxa"/>
            <w:tcBorders>
              <w:top w:val="nil"/>
              <w:left w:val="nil"/>
              <w:bottom w:val="single" w:color="auto" w:sz="4" w:space="0"/>
              <w:right w:val="single" w:color="auto" w:sz="4" w:space="0"/>
            </w:tcBorders>
            <w:shd w:val="clear" w:color="auto" w:fill="FFFFFF"/>
            <w:vAlign w:val="center"/>
          </w:tcPr>
          <w:p w14:paraId="473D4CD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第一联系人</w:t>
            </w:r>
          </w:p>
        </w:tc>
        <w:tc>
          <w:tcPr>
            <w:tcW w:w="2500" w:type="dxa"/>
            <w:tcBorders>
              <w:top w:val="nil"/>
              <w:left w:val="nil"/>
              <w:bottom w:val="single" w:color="auto" w:sz="4" w:space="0"/>
              <w:right w:val="single" w:color="auto" w:sz="4" w:space="0"/>
            </w:tcBorders>
            <w:shd w:val="clear" w:color="auto" w:fill="FFFFFF"/>
            <w:vAlign w:val="center"/>
          </w:tcPr>
          <w:p w14:paraId="383F7A38">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第二联系人</w:t>
            </w:r>
          </w:p>
        </w:tc>
      </w:tr>
      <w:tr w14:paraId="071FBD64">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6759A82E">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5ACDFE63">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联系人姓名</w:t>
            </w:r>
          </w:p>
        </w:tc>
        <w:tc>
          <w:tcPr>
            <w:tcW w:w="2420" w:type="dxa"/>
            <w:tcBorders>
              <w:top w:val="nil"/>
              <w:left w:val="nil"/>
              <w:bottom w:val="single" w:color="auto" w:sz="4" w:space="0"/>
              <w:right w:val="single" w:color="auto" w:sz="4" w:space="0"/>
            </w:tcBorders>
            <w:shd w:val="clear" w:color="auto" w:fill="FFFFFF"/>
            <w:vAlign w:val="center"/>
          </w:tcPr>
          <w:p w14:paraId="39354FCE">
            <w:pPr>
              <w:widowControl/>
              <w:jc w:val="center"/>
              <w:rPr>
                <w:rFonts w:hint="eastAsia" w:ascii="宋体" w:hAnsi="宋体" w:eastAsia="宋体" w:cs="宋体"/>
                <w:b/>
                <w:bCs/>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14:paraId="193FBB51">
            <w:pPr>
              <w:widowControl/>
              <w:jc w:val="center"/>
              <w:rPr>
                <w:rFonts w:hint="eastAsia" w:ascii="宋体" w:hAnsi="宋体" w:eastAsia="宋体" w:cs="宋体"/>
                <w:b/>
                <w:bCs/>
                <w:color w:val="auto"/>
                <w:kern w:val="0"/>
                <w:sz w:val="24"/>
                <w:szCs w:val="24"/>
                <w:highlight w:val="none"/>
              </w:rPr>
            </w:pPr>
          </w:p>
        </w:tc>
      </w:tr>
      <w:tr w14:paraId="19238C82">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7F16EB44">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14B21924">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固定电话</w:t>
            </w:r>
          </w:p>
        </w:tc>
        <w:tc>
          <w:tcPr>
            <w:tcW w:w="2420" w:type="dxa"/>
            <w:tcBorders>
              <w:top w:val="nil"/>
              <w:left w:val="nil"/>
              <w:bottom w:val="single" w:color="auto" w:sz="4" w:space="0"/>
              <w:right w:val="single" w:color="auto" w:sz="4" w:space="0"/>
            </w:tcBorders>
            <w:shd w:val="clear" w:color="auto" w:fill="FFFFFF"/>
            <w:vAlign w:val="center"/>
          </w:tcPr>
          <w:p w14:paraId="04277C6A">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14:paraId="28512038">
            <w:pPr>
              <w:widowControl/>
              <w:jc w:val="center"/>
              <w:rPr>
                <w:rFonts w:hint="eastAsia" w:ascii="宋体" w:hAnsi="宋体" w:eastAsia="宋体" w:cs="宋体"/>
                <w:color w:val="auto"/>
                <w:kern w:val="0"/>
                <w:sz w:val="24"/>
                <w:szCs w:val="24"/>
                <w:highlight w:val="none"/>
              </w:rPr>
            </w:pPr>
          </w:p>
        </w:tc>
      </w:tr>
      <w:tr w14:paraId="4E28CC80">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42278D0F">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645237B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2420" w:type="dxa"/>
            <w:tcBorders>
              <w:top w:val="nil"/>
              <w:left w:val="nil"/>
              <w:bottom w:val="single" w:color="auto" w:sz="4" w:space="0"/>
              <w:right w:val="single" w:color="auto" w:sz="4" w:space="0"/>
            </w:tcBorders>
            <w:shd w:val="clear" w:color="auto" w:fill="FFFFFF"/>
            <w:vAlign w:val="center"/>
          </w:tcPr>
          <w:p w14:paraId="4FEF20F1">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14:paraId="261D44D4">
            <w:pPr>
              <w:widowControl/>
              <w:jc w:val="center"/>
              <w:rPr>
                <w:rFonts w:hint="eastAsia" w:ascii="宋体" w:hAnsi="宋体" w:eastAsia="宋体" w:cs="宋体"/>
                <w:color w:val="auto"/>
                <w:kern w:val="0"/>
                <w:sz w:val="24"/>
                <w:szCs w:val="24"/>
                <w:highlight w:val="none"/>
              </w:rPr>
            </w:pPr>
          </w:p>
        </w:tc>
      </w:tr>
      <w:tr w14:paraId="7FCE874A">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7579D574">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14:paraId="28E611E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420" w:type="dxa"/>
            <w:tcBorders>
              <w:top w:val="nil"/>
              <w:left w:val="nil"/>
              <w:bottom w:val="single" w:color="auto" w:sz="4" w:space="0"/>
              <w:right w:val="single" w:color="auto" w:sz="4" w:space="0"/>
            </w:tcBorders>
            <w:shd w:val="clear" w:color="auto" w:fill="FFFFFF"/>
            <w:vAlign w:val="center"/>
          </w:tcPr>
          <w:p w14:paraId="167647FC">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14:paraId="2A8C3095">
            <w:pPr>
              <w:widowControl/>
              <w:jc w:val="center"/>
              <w:rPr>
                <w:rFonts w:hint="eastAsia" w:ascii="宋体" w:hAnsi="宋体" w:eastAsia="宋体" w:cs="宋体"/>
                <w:color w:val="auto"/>
                <w:kern w:val="0"/>
                <w:sz w:val="24"/>
                <w:szCs w:val="24"/>
                <w:highlight w:val="none"/>
              </w:rPr>
            </w:pPr>
          </w:p>
        </w:tc>
      </w:tr>
      <w:tr w14:paraId="1A7EDDDB">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B2D4418">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申请单位承诺与声明</w:t>
            </w:r>
          </w:p>
          <w:p w14:paraId="370D6B75">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致数字江门网络建设有限公司：</w:t>
            </w:r>
          </w:p>
          <w:p w14:paraId="1F90F89C">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一、本公司已认真阅读贵单位本申请项目的</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需求，并完全理解文件的内容。本公司保证严格保密采购过程相关内容，不泄露贵</w:t>
            </w:r>
            <w:r>
              <w:rPr>
                <w:rFonts w:hint="eastAsia" w:ascii="宋体" w:hAnsi="宋体" w:eastAsia="宋体" w:cs="宋体"/>
                <w:color w:val="auto"/>
                <w:kern w:val="0"/>
                <w:sz w:val="24"/>
                <w:szCs w:val="24"/>
                <w:highlight w:val="none"/>
                <w:lang w:val="en-US" w:eastAsia="zh-CN"/>
              </w:rPr>
              <w:t>司</w:t>
            </w:r>
            <w:r>
              <w:rPr>
                <w:rFonts w:hint="eastAsia" w:ascii="宋体" w:hAnsi="宋体" w:eastAsia="宋体" w:cs="宋体"/>
                <w:color w:val="auto"/>
                <w:kern w:val="0"/>
                <w:sz w:val="24"/>
                <w:szCs w:val="24"/>
                <w:highlight w:val="none"/>
              </w:rPr>
              <w:t>任何信息。</w:t>
            </w:r>
          </w:p>
          <w:p w14:paraId="358079FD">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二、本公司保证所递交的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采购需求文件领取登记表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及后续报价文件内容的真实性、有效性。本公司愿意承担虚构信息及伪造文件等有损诚信行为导致的一切不利后果。</w:t>
            </w:r>
          </w:p>
          <w:p w14:paraId="2F8DF89E">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三、在参加本次采购活动过程中，本公司承诺不做影响正当交易的事情。</w:t>
            </w:r>
          </w:p>
          <w:p w14:paraId="1D1AE6A5">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四、本次采购涉及函件往来时使用本表格上述申请单位信息的联系方式。</w:t>
            </w:r>
          </w:p>
          <w:p w14:paraId="2A881DB3">
            <w:pPr>
              <w:widowControl/>
              <w:spacing w:line="360" w:lineRule="auto"/>
              <w:rPr>
                <w:rFonts w:hint="eastAsia" w:ascii="宋体" w:hAnsi="宋体" w:eastAsia="宋体" w:cs="宋体"/>
                <w:i/>
                <w:iCs/>
                <w:color w:val="auto"/>
                <w:kern w:val="0"/>
                <w:sz w:val="24"/>
                <w:szCs w:val="24"/>
                <w:highlight w:val="none"/>
              </w:rPr>
            </w:pPr>
          </w:p>
          <w:p w14:paraId="6233944A">
            <w:pPr>
              <w:widowControl/>
              <w:spacing w:line="360" w:lineRule="auto"/>
              <w:ind w:firstLine="4080" w:firstLineChars="17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申请单位名称及加盖公章：</w:t>
            </w:r>
            <w:r>
              <w:rPr>
                <w:rFonts w:hint="eastAsia" w:ascii="宋体" w:hAnsi="宋体" w:eastAsia="宋体" w:cs="宋体"/>
                <w:color w:val="auto"/>
                <w:kern w:val="0"/>
                <w:sz w:val="24"/>
                <w:szCs w:val="24"/>
                <w:highlight w:val="none"/>
                <w:u w:val="single"/>
              </w:rPr>
              <w:t xml:space="preserve">                  </w:t>
            </w:r>
          </w:p>
          <w:p w14:paraId="335098CC">
            <w:pPr>
              <w:widowControl/>
              <w:spacing w:line="360" w:lineRule="auto"/>
              <w:ind w:firstLine="4080" w:firstLineChars="1700"/>
              <w:rPr>
                <w:rFonts w:hint="eastAsia" w:ascii="宋体" w:hAnsi="宋体" w:eastAsia="宋体" w:cs="宋体"/>
                <w:i/>
                <w:iCs/>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p>
        </w:tc>
      </w:tr>
    </w:tbl>
    <w:p w14:paraId="47E1A116">
      <w:pPr>
        <w:pStyle w:val="229"/>
        <w:rPr>
          <w:rFonts w:hint="eastAsia" w:ascii="宋体" w:hAnsi="宋体" w:eastAsia="宋体" w:cs="宋体"/>
          <w:color w:val="auto"/>
          <w:highlight w:val="none"/>
        </w:rPr>
      </w:pPr>
    </w:p>
    <w:sectPr>
      <w:headerReference r:id="rId14" w:type="first"/>
      <w:footerReference r:id="rId16" w:type="first"/>
      <w:headerReference r:id="rId13" w:type="default"/>
      <w:footerReference r:id="rId15" w:type="default"/>
      <w:pgSz w:w="11906" w:h="16838"/>
      <w:pgMar w:top="1610" w:right="1474" w:bottom="1304" w:left="1474"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otlight MT Light">
    <w:panose1 w:val="0204060206030A020304"/>
    <w:charset w:val="00"/>
    <w:family w:val="roman"/>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entury">
    <w:panose1 w:val="0204060405050502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swiss"/>
    <w:pitch w:val="default"/>
    <w:sig w:usb0="000002A7" w:usb1="28CF4400" w:usb2="00000016" w:usb3="00000000" w:csb0="00100009"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06AD">
    <w:pPr>
      <w:pStyle w:val="48"/>
      <w:jc w:val="center"/>
      <w:rPr>
        <w:rFonts w:hint="eastAsia"/>
      </w:rPr>
    </w:pPr>
    <w:r>
      <w:fldChar w:fldCharType="begin"/>
    </w:r>
    <w:r>
      <w:instrText xml:space="preserve"> PAGE   \* MERGEFORMAT </w:instrText>
    </w:r>
    <w:r>
      <w:fldChar w:fldCharType="separate"/>
    </w:r>
    <w:r>
      <w:rPr>
        <w:lang w:val="zh-CN"/>
      </w:rPr>
      <w:t>1</w:t>
    </w:r>
    <w:r>
      <w:rPr>
        <w:lang w:val="zh-CN"/>
      </w:rPr>
      <w:fldChar w:fldCharType="end"/>
    </w:r>
  </w:p>
  <w:p w14:paraId="07345F70">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F1863">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73EC">
    <w:pPr>
      <w:pStyle w:val="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6086">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5350B3">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745350B3">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3E49">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4DC8D">
    <w:pPr>
      <w:pStyle w:val="48"/>
      <w:jc w:val="center"/>
    </w:pPr>
    <w:r>
      <w:fldChar w:fldCharType="begin"/>
    </w:r>
    <w:r>
      <w:instrText xml:space="preserve"> PAGE   \* MERGEFORMAT </w:instrText>
    </w:r>
    <w:r>
      <w:fldChar w:fldCharType="separate"/>
    </w:r>
    <w:r>
      <w:rPr>
        <w:lang w:val="zh-CN"/>
      </w:rPr>
      <w:t>31</w:t>
    </w:r>
    <w:r>
      <w:fldChar w:fldCharType="end"/>
    </w:r>
  </w:p>
  <w:p w14:paraId="46EA2809">
    <w:pPr>
      <w:pStyle w:val="48"/>
      <w:tabs>
        <w:tab w:val="left" w:pos="1884"/>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E416">
    <w:pPr>
      <w:pStyle w:val="48"/>
      <w:jc w:val="center"/>
    </w:pPr>
    <w:r>
      <w:fldChar w:fldCharType="begin"/>
    </w:r>
    <w:r>
      <w:instrText xml:space="preserve"> PAGE   \* MERGEFORMAT </w:instrText>
    </w:r>
    <w:r>
      <w:fldChar w:fldCharType="separate"/>
    </w:r>
    <w:r>
      <w:rPr>
        <w:lang w:val="zh-CN"/>
      </w:rPr>
      <w:t>11</w:t>
    </w:r>
    <w:r>
      <w:fldChar w:fldCharType="end"/>
    </w:r>
  </w:p>
  <w:p w14:paraId="3C0A7CCF">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4116">
    <w:pPr>
      <w:pStyle w:val="4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5101">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F6F94">
    <w:pPr>
      <w:pStyle w:val="4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F1AE">
    <w:pPr>
      <w:widowControl w:val="0"/>
      <w:pBdr>
        <w:bottom w:val="single" w:color="auto" w:sz="6" w:space="1"/>
      </w:pBdr>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6A594">
    <w:pPr>
      <w:widowControl w:val="0"/>
      <w:pBdr>
        <w:bottom w:val="single" w:color="auto" w:sz="6" w:space="1"/>
      </w:pBdr>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BFDFA">
    <w:pPr>
      <w:pStyle w:val="49"/>
      <w:pBdr>
        <w:bottom w:val="none" w:color="auto" w:sz="0" w:space="1"/>
      </w:pBdr>
      <w:jc w:val="left"/>
      <w:rPr>
        <w:rFonts w:ascii="仿宋" w:hAnsi="仿宋" w:eastAsia="仿宋"/>
        <w:sz w:val="24"/>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91CF8">
    <w:pPr>
      <w:pStyle w:val="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623C"/>
    <w:multiLevelType w:val="singleLevel"/>
    <w:tmpl w:val="AFBA623C"/>
    <w:lvl w:ilvl="0" w:tentative="0">
      <w:start w:val="1"/>
      <w:numFmt w:val="chineseCounting"/>
      <w:suff w:val="nothing"/>
      <w:lvlText w:val="（%1）"/>
      <w:lvlJc w:val="left"/>
      <w:pPr>
        <w:ind w:left="0" w:firstLine="420"/>
      </w:pPr>
      <w:rPr>
        <w:rFonts w:hint="eastAsia"/>
      </w:rPr>
    </w:lvl>
  </w:abstractNum>
  <w:abstractNum w:abstractNumId="1">
    <w:nsid w:val="C456EF67"/>
    <w:multiLevelType w:val="singleLevel"/>
    <w:tmpl w:val="C456EF67"/>
    <w:lvl w:ilvl="0" w:tentative="0">
      <w:start w:val="2"/>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pStyle w:val="194"/>
      <w:lvlText w:val="%1"/>
      <w:lvlJc w:val="left"/>
      <w:pPr>
        <w:tabs>
          <w:tab w:val="left" w:pos="480"/>
        </w:tabs>
        <w:ind w:left="480" w:hanging="480"/>
      </w:pPr>
    </w:lvl>
    <w:lvl w:ilvl="1" w:tentative="0">
      <w:start w:val="1"/>
      <w:numFmt w:val="decimal"/>
      <w:lvlText w:val="%1.%2"/>
      <w:lvlJc w:val="left"/>
      <w:pPr>
        <w:tabs>
          <w:tab w:val="left" w:pos="480"/>
        </w:tabs>
        <w:ind w:left="480" w:hanging="48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3">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1、"/>
      <w:lvlJc w:val="left"/>
      <w:pPr>
        <w:ind w:left="360" w:hanging="36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Zjc0YmIzM2ZiYWQ3Y2Q5OGYxODYyZGMwOWNiMzQifQ=="/>
    <w:docVar w:name="KSO_WPS_MARK_KEY" w:val="a4160c34-1267-4837-bdb9-fad543238fcb"/>
  </w:docVars>
  <w:rsids>
    <w:rsidRoot w:val="00172A27"/>
    <w:rsid w:val="00000F88"/>
    <w:rsid w:val="000026D5"/>
    <w:rsid w:val="00002BC2"/>
    <w:rsid w:val="0000319D"/>
    <w:rsid w:val="00003437"/>
    <w:rsid w:val="000041D3"/>
    <w:rsid w:val="00004B08"/>
    <w:rsid w:val="00004B58"/>
    <w:rsid w:val="00004D94"/>
    <w:rsid w:val="00005ABF"/>
    <w:rsid w:val="000061FE"/>
    <w:rsid w:val="00006255"/>
    <w:rsid w:val="000064D5"/>
    <w:rsid w:val="0000684B"/>
    <w:rsid w:val="00007138"/>
    <w:rsid w:val="00007640"/>
    <w:rsid w:val="000076AA"/>
    <w:rsid w:val="0000788E"/>
    <w:rsid w:val="00007BAE"/>
    <w:rsid w:val="000104F5"/>
    <w:rsid w:val="000104FE"/>
    <w:rsid w:val="000107A1"/>
    <w:rsid w:val="000108D7"/>
    <w:rsid w:val="000114D4"/>
    <w:rsid w:val="000115EF"/>
    <w:rsid w:val="00013237"/>
    <w:rsid w:val="00013F8C"/>
    <w:rsid w:val="00014741"/>
    <w:rsid w:val="0001487C"/>
    <w:rsid w:val="00015430"/>
    <w:rsid w:val="0001603A"/>
    <w:rsid w:val="0001699D"/>
    <w:rsid w:val="000202D9"/>
    <w:rsid w:val="00021020"/>
    <w:rsid w:val="00021157"/>
    <w:rsid w:val="00022966"/>
    <w:rsid w:val="00022BC2"/>
    <w:rsid w:val="000239CF"/>
    <w:rsid w:val="00023C48"/>
    <w:rsid w:val="00024000"/>
    <w:rsid w:val="0002426F"/>
    <w:rsid w:val="000254FF"/>
    <w:rsid w:val="000256A5"/>
    <w:rsid w:val="000267CB"/>
    <w:rsid w:val="0002781E"/>
    <w:rsid w:val="00027C53"/>
    <w:rsid w:val="00030280"/>
    <w:rsid w:val="000313A6"/>
    <w:rsid w:val="0003189B"/>
    <w:rsid w:val="00032963"/>
    <w:rsid w:val="00032AE1"/>
    <w:rsid w:val="00032B23"/>
    <w:rsid w:val="00032B44"/>
    <w:rsid w:val="0003354F"/>
    <w:rsid w:val="00035E35"/>
    <w:rsid w:val="00035F62"/>
    <w:rsid w:val="0003716F"/>
    <w:rsid w:val="0003761F"/>
    <w:rsid w:val="00037F33"/>
    <w:rsid w:val="00040264"/>
    <w:rsid w:val="000406B5"/>
    <w:rsid w:val="00040BFE"/>
    <w:rsid w:val="00041E22"/>
    <w:rsid w:val="00042334"/>
    <w:rsid w:val="0004280B"/>
    <w:rsid w:val="00043346"/>
    <w:rsid w:val="000437D1"/>
    <w:rsid w:val="00044233"/>
    <w:rsid w:val="00045644"/>
    <w:rsid w:val="00045725"/>
    <w:rsid w:val="00045C24"/>
    <w:rsid w:val="00047566"/>
    <w:rsid w:val="00047C31"/>
    <w:rsid w:val="00051623"/>
    <w:rsid w:val="00051739"/>
    <w:rsid w:val="00051859"/>
    <w:rsid w:val="00051987"/>
    <w:rsid w:val="00051A0A"/>
    <w:rsid w:val="00052095"/>
    <w:rsid w:val="00052BA2"/>
    <w:rsid w:val="00053AF0"/>
    <w:rsid w:val="000547B6"/>
    <w:rsid w:val="000555A7"/>
    <w:rsid w:val="000559DD"/>
    <w:rsid w:val="00061471"/>
    <w:rsid w:val="0006168A"/>
    <w:rsid w:val="00061A1C"/>
    <w:rsid w:val="00061BBA"/>
    <w:rsid w:val="00061C2B"/>
    <w:rsid w:val="00062280"/>
    <w:rsid w:val="000625FD"/>
    <w:rsid w:val="00063393"/>
    <w:rsid w:val="000638BB"/>
    <w:rsid w:val="000639C3"/>
    <w:rsid w:val="00063D4A"/>
    <w:rsid w:val="000641A1"/>
    <w:rsid w:val="00065775"/>
    <w:rsid w:val="00065A69"/>
    <w:rsid w:val="00065F36"/>
    <w:rsid w:val="00066728"/>
    <w:rsid w:val="00066F2C"/>
    <w:rsid w:val="000677AA"/>
    <w:rsid w:val="00067EC3"/>
    <w:rsid w:val="0007035B"/>
    <w:rsid w:val="00070D1D"/>
    <w:rsid w:val="00071ED0"/>
    <w:rsid w:val="00071F8B"/>
    <w:rsid w:val="00072749"/>
    <w:rsid w:val="00073939"/>
    <w:rsid w:val="00073B4D"/>
    <w:rsid w:val="00073D7F"/>
    <w:rsid w:val="0007432B"/>
    <w:rsid w:val="000745FC"/>
    <w:rsid w:val="00074A6B"/>
    <w:rsid w:val="00074CE2"/>
    <w:rsid w:val="0007559F"/>
    <w:rsid w:val="00075FED"/>
    <w:rsid w:val="000764A7"/>
    <w:rsid w:val="0007736B"/>
    <w:rsid w:val="000816A7"/>
    <w:rsid w:val="000825FD"/>
    <w:rsid w:val="00083115"/>
    <w:rsid w:val="00083458"/>
    <w:rsid w:val="0008355F"/>
    <w:rsid w:val="00084A37"/>
    <w:rsid w:val="00084E91"/>
    <w:rsid w:val="00085DBE"/>
    <w:rsid w:val="00085F73"/>
    <w:rsid w:val="00090081"/>
    <w:rsid w:val="0009032C"/>
    <w:rsid w:val="00090C7F"/>
    <w:rsid w:val="000912AC"/>
    <w:rsid w:val="00091392"/>
    <w:rsid w:val="0009168D"/>
    <w:rsid w:val="0009217E"/>
    <w:rsid w:val="00092701"/>
    <w:rsid w:val="00093626"/>
    <w:rsid w:val="00093823"/>
    <w:rsid w:val="00093BF1"/>
    <w:rsid w:val="00094811"/>
    <w:rsid w:val="00096553"/>
    <w:rsid w:val="0009738D"/>
    <w:rsid w:val="000A0B59"/>
    <w:rsid w:val="000A13AC"/>
    <w:rsid w:val="000A1BCD"/>
    <w:rsid w:val="000A32D6"/>
    <w:rsid w:val="000A3462"/>
    <w:rsid w:val="000A3C39"/>
    <w:rsid w:val="000A4370"/>
    <w:rsid w:val="000A45B9"/>
    <w:rsid w:val="000A59EC"/>
    <w:rsid w:val="000A612D"/>
    <w:rsid w:val="000A6787"/>
    <w:rsid w:val="000A6D54"/>
    <w:rsid w:val="000A6DEE"/>
    <w:rsid w:val="000A7BB8"/>
    <w:rsid w:val="000A7CDD"/>
    <w:rsid w:val="000B09A4"/>
    <w:rsid w:val="000B0DA1"/>
    <w:rsid w:val="000B15E1"/>
    <w:rsid w:val="000B1E84"/>
    <w:rsid w:val="000B286C"/>
    <w:rsid w:val="000B29B0"/>
    <w:rsid w:val="000B2AA5"/>
    <w:rsid w:val="000B369E"/>
    <w:rsid w:val="000B3F91"/>
    <w:rsid w:val="000B495F"/>
    <w:rsid w:val="000B4A0A"/>
    <w:rsid w:val="000B533E"/>
    <w:rsid w:val="000B6AE8"/>
    <w:rsid w:val="000B6B5C"/>
    <w:rsid w:val="000C0515"/>
    <w:rsid w:val="000C06E6"/>
    <w:rsid w:val="000C0A86"/>
    <w:rsid w:val="000C14E2"/>
    <w:rsid w:val="000C1EBD"/>
    <w:rsid w:val="000C2994"/>
    <w:rsid w:val="000C2EAF"/>
    <w:rsid w:val="000C3959"/>
    <w:rsid w:val="000C5129"/>
    <w:rsid w:val="000C52AE"/>
    <w:rsid w:val="000C5956"/>
    <w:rsid w:val="000C6614"/>
    <w:rsid w:val="000D0212"/>
    <w:rsid w:val="000D0696"/>
    <w:rsid w:val="000D1ED8"/>
    <w:rsid w:val="000D2C7D"/>
    <w:rsid w:val="000D31C7"/>
    <w:rsid w:val="000D3837"/>
    <w:rsid w:val="000D4066"/>
    <w:rsid w:val="000D4AF7"/>
    <w:rsid w:val="000D4B1E"/>
    <w:rsid w:val="000D5770"/>
    <w:rsid w:val="000D60FF"/>
    <w:rsid w:val="000D6326"/>
    <w:rsid w:val="000D7E04"/>
    <w:rsid w:val="000E0ACC"/>
    <w:rsid w:val="000E119E"/>
    <w:rsid w:val="000E1589"/>
    <w:rsid w:val="000E16E4"/>
    <w:rsid w:val="000E1BB0"/>
    <w:rsid w:val="000E2309"/>
    <w:rsid w:val="000E2F03"/>
    <w:rsid w:val="000E42B6"/>
    <w:rsid w:val="000E5524"/>
    <w:rsid w:val="000E589B"/>
    <w:rsid w:val="000E5E83"/>
    <w:rsid w:val="000E68A8"/>
    <w:rsid w:val="000F0782"/>
    <w:rsid w:val="000F1861"/>
    <w:rsid w:val="000F1AE9"/>
    <w:rsid w:val="000F1BA5"/>
    <w:rsid w:val="000F1BB1"/>
    <w:rsid w:val="000F2AA1"/>
    <w:rsid w:val="000F31AF"/>
    <w:rsid w:val="000F3B00"/>
    <w:rsid w:val="000F42BC"/>
    <w:rsid w:val="000F45FA"/>
    <w:rsid w:val="000F4874"/>
    <w:rsid w:val="000F48E7"/>
    <w:rsid w:val="000F4AEF"/>
    <w:rsid w:val="000F4FBF"/>
    <w:rsid w:val="000F53BE"/>
    <w:rsid w:val="000F6A32"/>
    <w:rsid w:val="000F7B4F"/>
    <w:rsid w:val="00100360"/>
    <w:rsid w:val="001006DA"/>
    <w:rsid w:val="0010093F"/>
    <w:rsid w:val="001014B7"/>
    <w:rsid w:val="00101554"/>
    <w:rsid w:val="0010317D"/>
    <w:rsid w:val="00103CA3"/>
    <w:rsid w:val="001047B6"/>
    <w:rsid w:val="001058CC"/>
    <w:rsid w:val="00105D0A"/>
    <w:rsid w:val="00105F73"/>
    <w:rsid w:val="00106319"/>
    <w:rsid w:val="00106CAD"/>
    <w:rsid w:val="001071D4"/>
    <w:rsid w:val="0010722E"/>
    <w:rsid w:val="00107713"/>
    <w:rsid w:val="00110614"/>
    <w:rsid w:val="0011068A"/>
    <w:rsid w:val="00110BA0"/>
    <w:rsid w:val="001120B1"/>
    <w:rsid w:val="00112C6B"/>
    <w:rsid w:val="001131B1"/>
    <w:rsid w:val="0011325A"/>
    <w:rsid w:val="00113407"/>
    <w:rsid w:val="00114043"/>
    <w:rsid w:val="001142A6"/>
    <w:rsid w:val="0011431C"/>
    <w:rsid w:val="001144B5"/>
    <w:rsid w:val="00114D93"/>
    <w:rsid w:val="00115B33"/>
    <w:rsid w:val="00116338"/>
    <w:rsid w:val="00117229"/>
    <w:rsid w:val="001179F9"/>
    <w:rsid w:val="00117BED"/>
    <w:rsid w:val="001206A4"/>
    <w:rsid w:val="001209B5"/>
    <w:rsid w:val="00120A11"/>
    <w:rsid w:val="00121196"/>
    <w:rsid w:val="00122994"/>
    <w:rsid w:val="001237A1"/>
    <w:rsid w:val="00124CFC"/>
    <w:rsid w:val="00124E34"/>
    <w:rsid w:val="00125215"/>
    <w:rsid w:val="001256B2"/>
    <w:rsid w:val="00125EC9"/>
    <w:rsid w:val="001263C8"/>
    <w:rsid w:val="00126913"/>
    <w:rsid w:val="00126926"/>
    <w:rsid w:val="00126AB8"/>
    <w:rsid w:val="00126BDD"/>
    <w:rsid w:val="00126C02"/>
    <w:rsid w:val="00127853"/>
    <w:rsid w:val="001279DE"/>
    <w:rsid w:val="00133237"/>
    <w:rsid w:val="00133314"/>
    <w:rsid w:val="001339B4"/>
    <w:rsid w:val="00134693"/>
    <w:rsid w:val="00135466"/>
    <w:rsid w:val="001358DF"/>
    <w:rsid w:val="00136DC0"/>
    <w:rsid w:val="001372CF"/>
    <w:rsid w:val="001374DF"/>
    <w:rsid w:val="00137967"/>
    <w:rsid w:val="00137BC1"/>
    <w:rsid w:val="00137E8B"/>
    <w:rsid w:val="001401F6"/>
    <w:rsid w:val="001403E7"/>
    <w:rsid w:val="00140A75"/>
    <w:rsid w:val="00141551"/>
    <w:rsid w:val="00142930"/>
    <w:rsid w:val="00143F14"/>
    <w:rsid w:val="001442C5"/>
    <w:rsid w:val="0014664B"/>
    <w:rsid w:val="0014695B"/>
    <w:rsid w:val="00146B8F"/>
    <w:rsid w:val="001473C3"/>
    <w:rsid w:val="0015021E"/>
    <w:rsid w:val="001502FF"/>
    <w:rsid w:val="00150A09"/>
    <w:rsid w:val="001523EE"/>
    <w:rsid w:val="0015366F"/>
    <w:rsid w:val="00153731"/>
    <w:rsid w:val="00153C2F"/>
    <w:rsid w:val="00153E0E"/>
    <w:rsid w:val="0015402E"/>
    <w:rsid w:val="00154671"/>
    <w:rsid w:val="00154DC5"/>
    <w:rsid w:val="00155266"/>
    <w:rsid w:val="0015570A"/>
    <w:rsid w:val="0015573E"/>
    <w:rsid w:val="0015617E"/>
    <w:rsid w:val="001566A3"/>
    <w:rsid w:val="0015680C"/>
    <w:rsid w:val="00157173"/>
    <w:rsid w:val="00161269"/>
    <w:rsid w:val="00161351"/>
    <w:rsid w:val="00161ABB"/>
    <w:rsid w:val="00162D4B"/>
    <w:rsid w:val="00163376"/>
    <w:rsid w:val="00163D43"/>
    <w:rsid w:val="00163D47"/>
    <w:rsid w:val="00163E90"/>
    <w:rsid w:val="001649A5"/>
    <w:rsid w:val="00164FC2"/>
    <w:rsid w:val="001655DC"/>
    <w:rsid w:val="00165A53"/>
    <w:rsid w:val="00166D39"/>
    <w:rsid w:val="00167253"/>
    <w:rsid w:val="0016754C"/>
    <w:rsid w:val="001701E8"/>
    <w:rsid w:val="00170296"/>
    <w:rsid w:val="0017032E"/>
    <w:rsid w:val="00170616"/>
    <w:rsid w:val="00170E66"/>
    <w:rsid w:val="001711EC"/>
    <w:rsid w:val="001715B3"/>
    <w:rsid w:val="001720E1"/>
    <w:rsid w:val="001736B5"/>
    <w:rsid w:val="00173712"/>
    <w:rsid w:val="001737EB"/>
    <w:rsid w:val="00173C16"/>
    <w:rsid w:val="00173EDB"/>
    <w:rsid w:val="00174D25"/>
    <w:rsid w:val="00174D6D"/>
    <w:rsid w:val="0017563F"/>
    <w:rsid w:val="00175C52"/>
    <w:rsid w:val="00176E87"/>
    <w:rsid w:val="00176F57"/>
    <w:rsid w:val="00177EB9"/>
    <w:rsid w:val="00180912"/>
    <w:rsid w:val="00180B48"/>
    <w:rsid w:val="00182C58"/>
    <w:rsid w:val="00182CE7"/>
    <w:rsid w:val="00182D73"/>
    <w:rsid w:val="00183130"/>
    <w:rsid w:val="001843B1"/>
    <w:rsid w:val="00184949"/>
    <w:rsid w:val="00184A8A"/>
    <w:rsid w:val="00185472"/>
    <w:rsid w:val="001854DD"/>
    <w:rsid w:val="001859E7"/>
    <w:rsid w:val="00185FDF"/>
    <w:rsid w:val="00191375"/>
    <w:rsid w:val="00192A2B"/>
    <w:rsid w:val="001934DC"/>
    <w:rsid w:val="001937BF"/>
    <w:rsid w:val="00193F31"/>
    <w:rsid w:val="0019457E"/>
    <w:rsid w:val="0019469C"/>
    <w:rsid w:val="00194B7E"/>
    <w:rsid w:val="00194EAD"/>
    <w:rsid w:val="001953D6"/>
    <w:rsid w:val="0019545A"/>
    <w:rsid w:val="001957D0"/>
    <w:rsid w:val="00195A6C"/>
    <w:rsid w:val="0019738F"/>
    <w:rsid w:val="0019744E"/>
    <w:rsid w:val="001A0206"/>
    <w:rsid w:val="001A071F"/>
    <w:rsid w:val="001A141E"/>
    <w:rsid w:val="001A1974"/>
    <w:rsid w:val="001A2D53"/>
    <w:rsid w:val="001A2D72"/>
    <w:rsid w:val="001A3095"/>
    <w:rsid w:val="001A30F0"/>
    <w:rsid w:val="001A32EA"/>
    <w:rsid w:val="001A44F3"/>
    <w:rsid w:val="001A559B"/>
    <w:rsid w:val="001A5C68"/>
    <w:rsid w:val="001A7DAB"/>
    <w:rsid w:val="001B0075"/>
    <w:rsid w:val="001B087C"/>
    <w:rsid w:val="001B0E71"/>
    <w:rsid w:val="001B2312"/>
    <w:rsid w:val="001B336F"/>
    <w:rsid w:val="001B35B7"/>
    <w:rsid w:val="001B35F3"/>
    <w:rsid w:val="001B3D58"/>
    <w:rsid w:val="001B3DBA"/>
    <w:rsid w:val="001B4522"/>
    <w:rsid w:val="001B45CB"/>
    <w:rsid w:val="001B6F40"/>
    <w:rsid w:val="001B773C"/>
    <w:rsid w:val="001B7B94"/>
    <w:rsid w:val="001C03E6"/>
    <w:rsid w:val="001C066B"/>
    <w:rsid w:val="001C0D04"/>
    <w:rsid w:val="001C2982"/>
    <w:rsid w:val="001C3B82"/>
    <w:rsid w:val="001C436A"/>
    <w:rsid w:val="001C49AE"/>
    <w:rsid w:val="001C4C30"/>
    <w:rsid w:val="001C4FAB"/>
    <w:rsid w:val="001C5700"/>
    <w:rsid w:val="001C585A"/>
    <w:rsid w:val="001C64B6"/>
    <w:rsid w:val="001C73BE"/>
    <w:rsid w:val="001C76FD"/>
    <w:rsid w:val="001D059C"/>
    <w:rsid w:val="001D0A02"/>
    <w:rsid w:val="001D1DE8"/>
    <w:rsid w:val="001D214B"/>
    <w:rsid w:val="001D2195"/>
    <w:rsid w:val="001D2ED5"/>
    <w:rsid w:val="001D2F3E"/>
    <w:rsid w:val="001D32E0"/>
    <w:rsid w:val="001D39BD"/>
    <w:rsid w:val="001D3FA6"/>
    <w:rsid w:val="001D51E7"/>
    <w:rsid w:val="001D5624"/>
    <w:rsid w:val="001D58D3"/>
    <w:rsid w:val="001D59BE"/>
    <w:rsid w:val="001E1591"/>
    <w:rsid w:val="001E26EF"/>
    <w:rsid w:val="001E2C5D"/>
    <w:rsid w:val="001E333F"/>
    <w:rsid w:val="001E33F4"/>
    <w:rsid w:val="001E3822"/>
    <w:rsid w:val="001E3E6C"/>
    <w:rsid w:val="001E5A20"/>
    <w:rsid w:val="001E6347"/>
    <w:rsid w:val="001E63BB"/>
    <w:rsid w:val="001E6CBE"/>
    <w:rsid w:val="001E6DFC"/>
    <w:rsid w:val="001E71B2"/>
    <w:rsid w:val="001E76A6"/>
    <w:rsid w:val="001E7B97"/>
    <w:rsid w:val="001E7CBA"/>
    <w:rsid w:val="001E7D1C"/>
    <w:rsid w:val="001F010B"/>
    <w:rsid w:val="001F0F5D"/>
    <w:rsid w:val="001F1E07"/>
    <w:rsid w:val="001F28B2"/>
    <w:rsid w:val="001F2D31"/>
    <w:rsid w:val="001F38DE"/>
    <w:rsid w:val="001F456A"/>
    <w:rsid w:val="001F48EE"/>
    <w:rsid w:val="001F4BEC"/>
    <w:rsid w:val="001F7077"/>
    <w:rsid w:val="001F71FD"/>
    <w:rsid w:val="001F75DC"/>
    <w:rsid w:val="001F795E"/>
    <w:rsid w:val="00201529"/>
    <w:rsid w:val="0020282C"/>
    <w:rsid w:val="00202A08"/>
    <w:rsid w:val="002039B3"/>
    <w:rsid w:val="002042D9"/>
    <w:rsid w:val="00204ADB"/>
    <w:rsid w:val="002057C8"/>
    <w:rsid w:val="002058BE"/>
    <w:rsid w:val="00205A0C"/>
    <w:rsid w:val="00205D74"/>
    <w:rsid w:val="00206237"/>
    <w:rsid w:val="00207C61"/>
    <w:rsid w:val="00212035"/>
    <w:rsid w:val="00212410"/>
    <w:rsid w:val="00213D75"/>
    <w:rsid w:val="0021477F"/>
    <w:rsid w:val="00214E0E"/>
    <w:rsid w:val="00214F7F"/>
    <w:rsid w:val="0021514D"/>
    <w:rsid w:val="00215369"/>
    <w:rsid w:val="002154E2"/>
    <w:rsid w:val="00215A48"/>
    <w:rsid w:val="0021604E"/>
    <w:rsid w:val="0021606B"/>
    <w:rsid w:val="002169E8"/>
    <w:rsid w:val="00216E9D"/>
    <w:rsid w:val="002171C9"/>
    <w:rsid w:val="0021741B"/>
    <w:rsid w:val="00221207"/>
    <w:rsid w:val="00221437"/>
    <w:rsid w:val="00221C32"/>
    <w:rsid w:val="00221CFE"/>
    <w:rsid w:val="002221F9"/>
    <w:rsid w:val="00222326"/>
    <w:rsid w:val="00222763"/>
    <w:rsid w:val="0022279D"/>
    <w:rsid w:val="00222A23"/>
    <w:rsid w:val="00222F53"/>
    <w:rsid w:val="00223320"/>
    <w:rsid w:val="00223BC9"/>
    <w:rsid w:val="002248C7"/>
    <w:rsid w:val="00224F1E"/>
    <w:rsid w:val="0022516D"/>
    <w:rsid w:val="00225524"/>
    <w:rsid w:val="002256D9"/>
    <w:rsid w:val="002257FE"/>
    <w:rsid w:val="002268B5"/>
    <w:rsid w:val="00226C21"/>
    <w:rsid w:val="002271B5"/>
    <w:rsid w:val="00227571"/>
    <w:rsid w:val="00227659"/>
    <w:rsid w:val="00231008"/>
    <w:rsid w:val="002313D7"/>
    <w:rsid w:val="00231635"/>
    <w:rsid w:val="00231A3B"/>
    <w:rsid w:val="00231CB8"/>
    <w:rsid w:val="002329D0"/>
    <w:rsid w:val="00232FF2"/>
    <w:rsid w:val="002334F5"/>
    <w:rsid w:val="00234C02"/>
    <w:rsid w:val="00235B9E"/>
    <w:rsid w:val="00236812"/>
    <w:rsid w:val="00236BAD"/>
    <w:rsid w:val="002373E9"/>
    <w:rsid w:val="00237862"/>
    <w:rsid w:val="00237FE3"/>
    <w:rsid w:val="00240389"/>
    <w:rsid w:val="00240F00"/>
    <w:rsid w:val="002412C5"/>
    <w:rsid w:val="00241C25"/>
    <w:rsid w:val="00241E04"/>
    <w:rsid w:val="00241FE6"/>
    <w:rsid w:val="00243180"/>
    <w:rsid w:val="002436C2"/>
    <w:rsid w:val="002444F4"/>
    <w:rsid w:val="00245BFA"/>
    <w:rsid w:val="00246541"/>
    <w:rsid w:val="002467C1"/>
    <w:rsid w:val="00246AB3"/>
    <w:rsid w:val="002479D0"/>
    <w:rsid w:val="00250226"/>
    <w:rsid w:val="0025048B"/>
    <w:rsid w:val="00251229"/>
    <w:rsid w:val="00251531"/>
    <w:rsid w:val="0025188B"/>
    <w:rsid w:val="0025269D"/>
    <w:rsid w:val="00252830"/>
    <w:rsid w:val="00254690"/>
    <w:rsid w:val="00254D13"/>
    <w:rsid w:val="00255522"/>
    <w:rsid w:val="00255B57"/>
    <w:rsid w:val="0025609F"/>
    <w:rsid w:val="0025623B"/>
    <w:rsid w:val="00256398"/>
    <w:rsid w:val="00256566"/>
    <w:rsid w:val="002577E4"/>
    <w:rsid w:val="00257904"/>
    <w:rsid w:val="00257A3C"/>
    <w:rsid w:val="00257CBA"/>
    <w:rsid w:val="00260105"/>
    <w:rsid w:val="002605B9"/>
    <w:rsid w:val="0026088D"/>
    <w:rsid w:val="00260A5C"/>
    <w:rsid w:val="00260E26"/>
    <w:rsid w:val="002615F9"/>
    <w:rsid w:val="0026163B"/>
    <w:rsid w:val="0026242E"/>
    <w:rsid w:val="002635D1"/>
    <w:rsid w:val="00264879"/>
    <w:rsid w:val="00264BF5"/>
    <w:rsid w:val="00264DCC"/>
    <w:rsid w:val="00265EC5"/>
    <w:rsid w:val="00265F38"/>
    <w:rsid w:val="00267244"/>
    <w:rsid w:val="00267428"/>
    <w:rsid w:val="002702F0"/>
    <w:rsid w:val="00271BF6"/>
    <w:rsid w:val="00272D06"/>
    <w:rsid w:val="00272D0A"/>
    <w:rsid w:val="002743F6"/>
    <w:rsid w:val="00275CC7"/>
    <w:rsid w:val="00277493"/>
    <w:rsid w:val="002774FF"/>
    <w:rsid w:val="00277596"/>
    <w:rsid w:val="00277CB4"/>
    <w:rsid w:val="00280726"/>
    <w:rsid w:val="002818DE"/>
    <w:rsid w:val="00281D90"/>
    <w:rsid w:val="00282F27"/>
    <w:rsid w:val="00283976"/>
    <w:rsid w:val="00284089"/>
    <w:rsid w:val="00284743"/>
    <w:rsid w:val="00284AE4"/>
    <w:rsid w:val="00285839"/>
    <w:rsid w:val="0028656F"/>
    <w:rsid w:val="00290FA3"/>
    <w:rsid w:val="00292090"/>
    <w:rsid w:val="00293104"/>
    <w:rsid w:val="00293218"/>
    <w:rsid w:val="00293B5E"/>
    <w:rsid w:val="00293D80"/>
    <w:rsid w:val="0029436F"/>
    <w:rsid w:val="002949B1"/>
    <w:rsid w:val="002949FF"/>
    <w:rsid w:val="00294B31"/>
    <w:rsid w:val="00294B79"/>
    <w:rsid w:val="0029511C"/>
    <w:rsid w:val="00295515"/>
    <w:rsid w:val="00297D58"/>
    <w:rsid w:val="00297E80"/>
    <w:rsid w:val="002A00E6"/>
    <w:rsid w:val="002A0173"/>
    <w:rsid w:val="002A26C2"/>
    <w:rsid w:val="002A2D17"/>
    <w:rsid w:val="002A2E13"/>
    <w:rsid w:val="002A2F5B"/>
    <w:rsid w:val="002A38A7"/>
    <w:rsid w:val="002A42BE"/>
    <w:rsid w:val="002A43F7"/>
    <w:rsid w:val="002A5B3B"/>
    <w:rsid w:val="002A5E6D"/>
    <w:rsid w:val="002A6CFE"/>
    <w:rsid w:val="002A73DD"/>
    <w:rsid w:val="002A73F0"/>
    <w:rsid w:val="002B00EB"/>
    <w:rsid w:val="002B0BB5"/>
    <w:rsid w:val="002B0D6E"/>
    <w:rsid w:val="002B15CA"/>
    <w:rsid w:val="002B15E0"/>
    <w:rsid w:val="002B1B42"/>
    <w:rsid w:val="002B235F"/>
    <w:rsid w:val="002B3860"/>
    <w:rsid w:val="002B4737"/>
    <w:rsid w:val="002B5F74"/>
    <w:rsid w:val="002B6019"/>
    <w:rsid w:val="002B63CC"/>
    <w:rsid w:val="002B6684"/>
    <w:rsid w:val="002B7703"/>
    <w:rsid w:val="002B79BD"/>
    <w:rsid w:val="002B7E78"/>
    <w:rsid w:val="002C00D3"/>
    <w:rsid w:val="002C1016"/>
    <w:rsid w:val="002C156C"/>
    <w:rsid w:val="002C2C91"/>
    <w:rsid w:val="002C2DB0"/>
    <w:rsid w:val="002C3572"/>
    <w:rsid w:val="002C3CA3"/>
    <w:rsid w:val="002C3FD8"/>
    <w:rsid w:val="002C4391"/>
    <w:rsid w:val="002C48D5"/>
    <w:rsid w:val="002C4CC7"/>
    <w:rsid w:val="002C748F"/>
    <w:rsid w:val="002D0956"/>
    <w:rsid w:val="002D0DD9"/>
    <w:rsid w:val="002D1087"/>
    <w:rsid w:val="002D132C"/>
    <w:rsid w:val="002D166C"/>
    <w:rsid w:val="002D18F2"/>
    <w:rsid w:val="002D1C0A"/>
    <w:rsid w:val="002D240F"/>
    <w:rsid w:val="002D2C84"/>
    <w:rsid w:val="002D31A4"/>
    <w:rsid w:val="002D3ACB"/>
    <w:rsid w:val="002D4169"/>
    <w:rsid w:val="002D4170"/>
    <w:rsid w:val="002D4E03"/>
    <w:rsid w:val="002D4EAB"/>
    <w:rsid w:val="002D5833"/>
    <w:rsid w:val="002D5C0E"/>
    <w:rsid w:val="002D5C48"/>
    <w:rsid w:val="002D5F7D"/>
    <w:rsid w:val="002D64B9"/>
    <w:rsid w:val="002D6A28"/>
    <w:rsid w:val="002D6CCA"/>
    <w:rsid w:val="002D761F"/>
    <w:rsid w:val="002D7EC7"/>
    <w:rsid w:val="002E0491"/>
    <w:rsid w:val="002E0866"/>
    <w:rsid w:val="002E2B14"/>
    <w:rsid w:val="002E5454"/>
    <w:rsid w:val="002E5F17"/>
    <w:rsid w:val="002E7AB7"/>
    <w:rsid w:val="002F03A6"/>
    <w:rsid w:val="002F04B9"/>
    <w:rsid w:val="002F1F6A"/>
    <w:rsid w:val="002F202E"/>
    <w:rsid w:val="002F2ACC"/>
    <w:rsid w:val="002F3226"/>
    <w:rsid w:val="002F3871"/>
    <w:rsid w:val="002F4006"/>
    <w:rsid w:val="002F502F"/>
    <w:rsid w:val="002F535E"/>
    <w:rsid w:val="002F5972"/>
    <w:rsid w:val="002F5AF3"/>
    <w:rsid w:val="002F5B83"/>
    <w:rsid w:val="002F5C50"/>
    <w:rsid w:val="002F67A8"/>
    <w:rsid w:val="002F6A5A"/>
    <w:rsid w:val="002F7290"/>
    <w:rsid w:val="002F75CA"/>
    <w:rsid w:val="002F798D"/>
    <w:rsid w:val="00300428"/>
    <w:rsid w:val="00300998"/>
    <w:rsid w:val="00300E59"/>
    <w:rsid w:val="003029B7"/>
    <w:rsid w:val="00302D0D"/>
    <w:rsid w:val="00303036"/>
    <w:rsid w:val="00303060"/>
    <w:rsid w:val="003032A3"/>
    <w:rsid w:val="00303315"/>
    <w:rsid w:val="003043B1"/>
    <w:rsid w:val="00304BC9"/>
    <w:rsid w:val="003059B1"/>
    <w:rsid w:val="0031113F"/>
    <w:rsid w:val="0031121A"/>
    <w:rsid w:val="0031146B"/>
    <w:rsid w:val="00311BC6"/>
    <w:rsid w:val="00312440"/>
    <w:rsid w:val="00312548"/>
    <w:rsid w:val="00312D42"/>
    <w:rsid w:val="0031396F"/>
    <w:rsid w:val="00313983"/>
    <w:rsid w:val="00313A2E"/>
    <w:rsid w:val="00313C73"/>
    <w:rsid w:val="00314170"/>
    <w:rsid w:val="00314C41"/>
    <w:rsid w:val="0031560A"/>
    <w:rsid w:val="00315AC6"/>
    <w:rsid w:val="00315E93"/>
    <w:rsid w:val="00315F46"/>
    <w:rsid w:val="003201F3"/>
    <w:rsid w:val="00320245"/>
    <w:rsid w:val="00320248"/>
    <w:rsid w:val="0032024D"/>
    <w:rsid w:val="00320EC5"/>
    <w:rsid w:val="00321AC3"/>
    <w:rsid w:val="003224A6"/>
    <w:rsid w:val="00323ECF"/>
    <w:rsid w:val="0032547B"/>
    <w:rsid w:val="0032595E"/>
    <w:rsid w:val="00325D4C"/>
    <w:rsid w:val="003264A8"/>
    <w:rsid w:val="003277B6"/>
    <w:rsid w:val="003278CA"/>
    <w:rsid w:val="00331284"/>
    <w:rsid w:val="00331544"/>
    <w:rsid w:val="0033184B"/>
    <w:rsid w:val="003320FE"/>
    <w:rsid w:val="00332E01"/>
    <w:rsid w:val="003336A1"/>
    <w:rsid w:val="00333BC4"/>
    <w:rsid w:val="00333D6E"/>
    <w:rsid w:val="00334675"/>
    <w:rsid w:val="003347B1"/>
    <w:rsid w:val="003364C9"/>
    <w:rsid w:val="003372E5"/>
    <w:rsid w:val="003377D5"/>
    <w:rsid w:val="00340492"/>
    <w:rsid w:val="00340B8A"/>
    <w:rsid w:val="00340F20"/>
    <w:rsid w:val="003419B1"/>
    <w:rsid w:val="00341FA4"/>
    <w:rsid w:val="0034205F"/>
    <w:rsid w:val="003422E1"/>
    <w:rsid w:val="003426A7"/>
    <w:rsid w:val="00342853"/>
    <w:rsid w:val="00342FBD"/>
    <w:rsid w:val="00343654"/>
    <w:rsid w:val="00343E08"/>
    <w:rsid w:val="00343F2D"/>
    <w:rsid w:val="00344B0C"/>
    <w:rsid w:val="00345389"/>
    <w:rsid w:val="00345FCD"/>
    <w:rsid w:val="0034623F"/>
    <w:rsid w:val="0034656F"/>
    <w:rsid w:val="0034698D"/>
    <w:rsid w:val="003477C6"/>
    <w:rsid w:val="003523C1"/>
    <w:rsid w:val="003528ED"/>
    <w:rsid w:val="00352AC8"/>
    <w:rsid w:val="003534C9"/>
    <w:rsid w:val="00354B6F"/>
    <w:rsid w:val="00354BAA"/>
    <w:rsid w:val="00356980"/>
    <w:rsid w:val="00356A3B"/>
    <w:rsid w:val="0035762F"/>
    <w:rsid w:val="00357ADE"/>
    <w:rsid w:val="00360872"/>
    <w:rsid w:val="003609F0"/>
    <w:rsid w:val="0036167D"/>
    <w:rsid w:val="00361CC8"/>
    <w:rsid w:val="0036262B"/>
    <w:rsid w:val="00363161"/>
    <w:rsid w:val="00363303"/>
    <w:rsid w:val="0036476D"/>
    <w:rsid w:val="00365D77"/>
    <w:rsid w:val="00366969"/>
    <w:rsid w:val="00367AF7"/>
    <w:rsid w:val="00367D75"/>
    <w:rsid w:val="003701ED"/>
    <w:rsid w:val="0037134F"/>
    <w:rsid w:val="00371688"/>
    <w:rsid w:val="003716A0"/>
    <w:rsid w:val="00371E2C"/>
    <w:rsid w:val="0037234A"/>
    <w:rsid w:val="003723BF"/>
    <w:rsid w:val="003723EB"/>
    <w:rsid w:val="003723F4"/>
    <w:rsid w:val="003733CE"/>
    <w:rsid w:val="00373712"/>
    <w:rsid w:val="00373DE1"/>
    <w:rsid w:val="00374DB7"/>
    <w:rsid w:val="00376688"/>
    <w:rsid w:val="0037799F"/>
    <w:rsid w:val="00377A8F"/>
    <w:rsid w:val="00377BD1"/>
    <w:rsid w:val="00377E4C"/>
    <w:rsid w:val="0038071E"/>
    <w:rsid w:val="00381098"/>
    <w:rsid w:val="0038111D"/>
    <w:rsid w:val="00381DE1"/>
    <w:rsid w:val="003821D9"/>
    <w:rsid w:val="003828E3"/>
    <w:rsid w:val="00382C95"/>
    <w:rsid w:val="00383074"/>
    <w:rsid w:val="00383AF0"/>
    <w:rsid w:val="00383B50"/>
    <w:rsid w:val="00384ACF"/>
    <w:rsid w:val="00384AEB"/>
    <w:rsid w:val="00385854"/>
    <w:rsid w:val="00385A29"/>
    <w:rsid w:val="00385A67"/>
    <w:rsid w:val="00385BF6"/>
    <w:rsid w:val="00387326"/>
    <w:rsid w:val="0038761E"/>
    <w:rsid w:val="00390618"/>
    <w:rsid w:val="003914D7"/>
    <w:rsid w:val="0039288D"/>
    <w:rsid w:val="00392D48"/>
    <w:rsid w:val="00392E8E"/>
    <w:rsid w:val="00393B0A"/>
    <w:rsid w:val="0039408E"/>
    <w:rsid w:val="00394133"/>
    <w:rsid w:val="00394D3D"/>
    <w:rsid w:val="00395829"/>
    <w:rsid w:val="00397F95"/>
    <w:rsid w:val="003A008B"/>
    <w:rsid w:val="003A064E"/>
    <w:rsid w:val="003A09EE"/>
    <w:rsid w:val="003A0EE8"/>
    <w:rsid w:val="003A386D"/>
    <w:rsid w:val="003A3CA0"/>
    <w:rsid w:val="003A548A"/>
    <w:rsid w:val="003A5787"/>
    <w:rsid w:val="003A7AFB"/>
    <w:rsid w:val="003A7DF3"/>
    <w:rsid w:val="003B0006"/>
    <w:rsid w:val="003B07E3"/>
    <w:rsid w:val="003B1634"/>
    <w:rsid w:val="003B2A97"/>
    <w:rsid w:val="003B3381"/>
    <w:rsid w:val="003B37D9"/>
    <w:rsid w:val="003B3B2A"/>
    <w:rsid w:val="003B4120"/>
    <w:rsid w:val="003B4349"/>
    <w:rsid w:val="003B4B58"/>
    <w:rsid w:val="003B51CB"/>
    <w:rsid w:val="003B5D58"/>
    <w:rsid w:val="003B73E9"/>
    <w:rsid w:val="003B7492"/>
    <w:rsid w:val="003B7CC9"/>
    <w:rsid w:val="003C0972"/>
    <w:rsid w:val="003C2582"/>
    <w:rsid w:val="003C28D0"/>
    <w:rsid w:val="003C2C68"/>
    <w:rsid w:val="003C2C8F"/>
    <w:rsid w:val="003C2D1D"/>
    <w:rsid w:val="003C2E7D"/>
    <w:rsid w:val="003C318B"/>
    <w:rsid w:val="003C34FF"/>
    <w:rsid w:val="003C505D"/>
    <w:rsid w:val="003C568D"/>
    <w:rsid w:val="003C5C52"/>
    <w:rsid w:val="003C5C91"/>
    <w:rsid w:val="003C61C8"/>
    <w:rsid w:val="003C7E5C"/>
    <w:rsid w:val="003C7F71"/>
    <w:rsid w:val="003D16AE"/>
    <w:rsid w:val="003D2368"/>
    <w:rsid w:val="003D361E"/>
    <w:rsid w:val="003D3F87"/>
    <w:rsid w:val="003D4F93"/>
    <w:rsid w:val="003D530C"/>
    <w:rsid w:val="003D556F"/>
    <w:rsid w:val="003D6140"/>
    <w:rsid w:val="003D64A0"/>
    <w:rsid w:val="003D663A"/>
    <w:rsid w:val="003D66D1"/>
    <w:rsid w:val="003D72A1"/>
    <w:rsid w:val="003E0393"/>
    <w:rsid w:val="003E1126"/>
    <w:rsid w:val="003E1CE9"/>
    <w:rsid w:val="003E2055"/>
    <w:rsid w:val="003E29FD"/>
    <w:rsid w:val="003E2C10"/>
    <w:rsid w:val="003E2D11"/>
    <w:rsid w:val="003E360B"/>
    <w:rsid w:val="003E3762"/>
    <w:rsid w:val="003E3C6D"/>
    <w:rsid w:val="003E4057"/>
    <w:rsid w:val="003E44B9"/>
    <w:rsid w:val="003E5377"/>
    <w:rsid w:val="003E538B"/>
    <w:rsid w:val="003F02CC"/>
    <w:rsid w:val="003F08B9"/>
    <w:rsid w:val="003F0C5B"/>
    <w:rsid w:val="003F0D88"/>
    <w:rsid w:val="003F0F7A"/>
    <w:rsid w:val="003F1C5B"/>
    <w:rsid w:val="003F2E8F"/>
    <w:rsid w:val="003F359A"/>
    <w:rsid w:val="003F3E3A"/>
    <w:rsid w:val="003F441F"/>
    <w:rsid w:val="003F4879"/>
    <w:rsid w:val="003F6B2A"/>
    <w:rsid w:val="003F7A60"/>
    <w:rsid w:val="0040045D"/>
    <w:rsid w:val="00401E7F"/>
    <w:rsid w:val="00402927"/>
    <w:rsid w:val="00402FC6"/>
    <w:rsid w:val="0040480C"/>
    <w:rsid w:val="00404E1B"/>
    <w:rsid w:val="0040547A"/>
    <w:rsid w:val="00405985"/>
    <w:rsid w:val="00405B20"/>
    <w:rsid w:val="00405E45"/>
    <w:rsid w:val="004063D3"/>
    <w:rsid w:val="004064EB"/>
    <w:rsid w:val="00406692"/>
    <w:rsid w:val="004069D9"/>
    <w:rsid w:val="00407104"/>
    <w:rsid w:val="00407159"/>
    <w:rsid w:val="00407168"/>
    <w:rsid w:val="00407B1E"/>
    <w:rsid w:val="00410C5F"/>
    <w:rsid w:val="0041126C"/>
    <w:rsid w:val="00412A98"/>
    <w:rsid w:val="00412B9A"/>
    <w:rsid w:val="00412BE5"/>
    <w:rsid w:val="0041457F"/>
    <w:rsid w:val="0041497F"/>
    <w:rsid w:val="00414AAB"/>
    <w:rsid w:val="00414D62"/>
    <w:rsid w:val="00415DA7"/>
    <w:rsid w:val="00416364"/>
    <w:rsid w:val="0041675E"/>
    <w:rsid w:val="004167BE"/>
    <w:rsid w:val="0042020B"/>
    <w:rsid w:val="00420EB8"/>
    <w:rsid w:val="00421822"/>
    <w:rsid w:val="00421DBC"/>
    <w:rsid w:val="00422918"/>
    <w:rsid w:val="00422FD7"/>
    <w:rsid w:val="004240F7"/>
    <w:rsid w:val="00424BB9"/>
    <w:rsid w:val="004253CE"/>
    <w:rsid w:val="004260A7"/>
    <w:rsid w:val="0042719A"/>
    <w:rsid w:val="004276DC"/>
    <w:rsid w:val="00430665"/>
    <w:rsid w:val="004309E2"/>
    <w:rsid w:val="00431ADD"/>
    <w:rsid w:val="004339E6"/>
    <w:rsid w:val="0043492E"/>
    <w:rsid w:val="00434B78"/>
    <w:rsid w:val="0043510F"/>
    <w:rsid w:val="00435B66"/>
    <w:rsid w:val="00436238"/>
    <w:rsid w:val="00436994"/>
    <w:rsid w:val="00436D16"/>
    <w:rsid w:val="00437932"/>
    <w:rsid w:val="0044062E"/>
    <w:rsid w:val="00440DD6"/>
    <w:rsid w:val="0044250C"/>
    <w:rsid w:val="00442CAE"/>
    <w:rsid w:val="00442D9F"/>
    <w:rsid w:val="00443253"/>
    <w:rsid w:val="004435B7"/>
    <w:rsid w:val="0044385E"/>
    <w:rsid w:val="0044448F"/>
    <w:rsid w:val="00444A98"/>
    <w:rsid w:val="00444EA4"/>
    <w:rsid w:val="0044534A"/>
    <w:rsid w:val="00445517"/>
    <w:rsid w:val="00445674"/>
    <w:rsid w:val="00445B8E"/>
    <w:rsid w:val="004471F8"/>
    <w:rsid w:val="00447DFA"/>
    <w:rsid w:val="00447EA4"/>
    <w:rsid w:val="004505AF"/>
    <w:rsid w:val="00450782"/>
    <w:rsid w:val="00451554"/>
    <w:rsid w:val="004515F9"/>
    <w:rsid w:val="00451797"/>
    <w:rsid w:val="0045293B"/>
    <w:rsid w:val="00452C8A"/>
    <w:rsid w:val="004531D7"/>
    <w:rsid w:val="0045370B"/>
    <w:rsid w:val="00453BDE"/>
    <w:rsid w:val="00454C8A"/>
    <w:rsid w:val="0045554F"/>
    <w:rsid w:val="00455A6E"/>
    <w:rsid w:val="00455E74"/>
    <w:rsid w:val="00456C71"/>
    <w:rsid w:val="00457504"/>
    <w:rsid w:val="00461452"/>
    <w:rsid w:val="00461A1E"/>
    <w:rsid w:val="00461AC0"/>
    <w:rsid w:val="0046353B"/>
    <w:rsid w:val="00463A7C"/>
    <w:rsid w:val="00464585"/>
    <w:rsid w:val="00464686"/>
    <w:rsid w:val="00464D75"/>
    <w:rsid w:val="00464F17"/>
    <w:rsid w:val="00464F91"/>
    <w:rsid w:val="004653D3"/>
    <w:rsid w:val="0046593F"/>
    <w:rsid w:val="00465BCD"/>
    <w:rsid w:val="00465C8C"/>
    <w:rsid w:val="00465DED"/>
    <w:rsid w:val="00471232"/>
    <w:rsid w:val="004713A2"/>
    <w:rsid w:val="00471782"/>
    <w:rsid w:val="00471E0A"/>
    <w:rsid w:val="00472610"/>
    <w:rsid w:val="00472952"/>
    <w:rsid w:val="0047451E"/>
    <w:rsid w:val="0047472F"/>
    <w:rsid w:val="00474DE6"/>
    <w:rsid w:val="00474F09"/>
    <w:rsid w:val="00475102"/>
    <w:rsid w:val="00475979"/>
    <w:rsid w:val="00475DC0"/>
    <w:rsid w:val="00477E0E"/>
    <w:rsid w:val="004812F4"/>
    <w:rsid w:val="00481437"/>
    <w:rsid w:val="004814E2"/>
    <w:rsid w:val="00482853"/>
    <w:rsid w:val="00482C58"/>
    <w:rsid w:val="0048364B"/>
    <w:rsid w:val="00484B6F"/>
    <w:rsid w:val="0048512E"/>
    <w:rsid w:val="0048616B"/>
    <w:rsid w:val="0048655D"/>
    <w:rsid w:val="0048661E"/>
    <w:rsid w:val="004869A6"/>
    <w:rsid w:val="00487452"/>
    <w:rsid w:val="004875CD"/>
    <w:rsid w:val="00490100"/>
    <w:rsid w:val="0049034A"/>
    <w:rsid w:val="0049054A"/>
    <w:rsid w:val="00490BBE"/>
    <w:rsid w:val="004911FB"/>
    <w:rsid w:val="00492124"/>
    <w:rsid w:val="00492628"/>
    <w:rsid w:val="0049273D"/>
    <w:rsid w:val="004947F9"/>
    <w:rsid w:val="004954EA"/>
    <w:rsid w:val="00495A39"/>
    <w:rsid w:val="004969D7"/>
    <w:rsid w:val="004A023D"/>
    <w:rsid w:val="004A0690"/>
    <w:rsid w:val="004A0F4F"/>
    <w:rsid w:val="004A155D"/>
    <w:rsid w:val="004A15F0"/>
    <w:rsid w:val="004A29E7"/>
    <w:rsid w:val="004A3518"/>
    <w:rsid w:val="004A4A93"/>
    <w:rsid w:val="004A5103"/>
    <w:rsid w:val="004A5696"/>
    <w:rsid w:val="004A592A"/>
    <w:rsid w:val="004A5A80"/>
    <w:rsid w:val="004A6D3A"/>
    <w:rsid w:val="004A7C96"/>
    <w:rsid w:val="004B1754"/>
    <w:rsid w:val="004B3DEA"/>
    <w:rsid w:val="004B4C8E"/>
    <w:rsid w:val="004B51F4"/>
    <w:rsid w:val="004B5326"/>
    <w:rsid w:val="004B5716"/>
    <w:rsid w:val="004B5D9B"/>
    <w:rsid w:val="004B6511"/>
    <w:rsid w:val="004B68C5"/>
    <w:rsid w:val="004B7C71"/>
    <w:rsid w:val="004C03F0"/>
    <w:rsid w:val="004C0EDA"/>
    <w:rsid w:val="004C0F1E"/>
    <w:rsid w:val="004C1D50"/>
    <w:rsid w:val="004C31CB"/>
    <w:rsid w:val="004C4C5D"/>
    <w:rsid w:val="004C5A4C"/>
    <w:rsid w:val="004C66B7"/>
    <w:rsid w:val="004C6F44"/>
    <w:rsid w:val="004C6F47"/>
    <w:rsid w:val="004C7735"/>
    <w:rsid w:val="004C7AB5"/>
    <w:rsid w:val="004D02DD"/>
    <w:rsid w:val="004D0691"/>
    <w:rsid w:val="004D1329"/>
    <w:rsid w:val="004D1509"/>
    <w:rsid w:val="004D1D30"/>
    <w:rsid w:val="004D28CC"/>
    <w:rsid w:val="004D2BA8"/>
    <w:rsid w:val="004D4216"/>
    <w:rsid w:val="004D47CF"/>
    <w:rsid w:val="004D5509"/>
    <w:rsid w:val="004D5921"/>
    <w:rsid w:val="004D61AA"/>
    <w:rsid w:val="004D6638"/>
    <w:rsid w:val="004D779C"/>
    <w:rsid w:val="004D7DBF"/>
    <w:rsid w:val="004E0343"/>
    <w:rsid w:val="004E09A8"/>
    <w:rsid w:val="004E11EB"/>
    <w:rsid w:val="004E2061"/>
    <w:rsid w:val="004E22F0"/>
    <w:rsid w:val="004E2C05"/>
    <w:rsid w:val="004E321A"/>
    <w:rsid w:val="004E4938"/>
    <w:rsid w:val="004E5420"/>
    <w:rsid w:val="004E5B7D"/>
    <w:rsid w:val="004E5DE8"/>
    <w:rsid w:val="004E67A3"/>
    <w:rsid w:val="004E6A6D"/>
    <w:rsid w:val="004E70C5"/>
    <w:rsid w:val="004F09CC"/>
    <w:rsid w:val="004F0B93"/>
    <w:rsid w:val="004F1362"/>
    <w:rsid w:val="004F2632"/>
    <w:rsid w:val="004F26E6"/>
    <w:rsid w:val="004F2835"/>
    <w:rsid w:val="004F2D68"/>
    <w:rsid w:val="004F32A5"/>
    <w:rsid w:val="004F40E7"/>
    <w:rsid w:val="004F587B"/>
    <w:rsid w:val="004F73AC"/>
    <w:rsid w:val="004F7C62"/>
    <w:rsid w:val="0050065D"/>
    <w:rsid w:val="0050093C"/>
    <w:rsid w:val="00501568"/>
    <w:rsid w:val="00501A9E"/>
    <w:rsid w:val="00501C55"/>
    <w:rsid w:val="00501D84"/>
    <w:rsid w:val="00502249"/>
    <w:rsid w:val="005022AE"/>
    <w:rsid w:val="00502BFF"/>
    <w:rsid w:val="00502C27"/>
    <w:rsid w:val="005035B8"/>
    <w:rsid w:val="00504D4A"/>
    <w:rsid w:val="005066B4"/>
    <w:rsid w:val="005068FC"/>
    <w:rsid w:val="00506962"/>
    <w:rsid w:val="00506B03"/>
    <w:rsid w:val="00506D0A"/>
    <w:rsid w:val="00506DB3"/>
    <w:rsid w:val="00506F25"/>
    <w:rsid w:val="0051023B"/>
    <w:rsid w:val="005104FF"/>
    <w:rsid w:val="005118A0"/>
    <w:rsid w:val="005119ED"/>
    <w:rsid w:val="0051286D"/>
    <w:rsid w:val="00512C8F"/>
    <w:rsid w:val="00513190"/>
    <w:rsid w:val="00514206"/>
    <w:rsid w:val="00514CAE"/>
    <w:rsid w:val="00514D36"/>
    <w:rsid w:val="00515AEC"/>
    <w:rsid w:val="00516074"/>
    <w:rsid w:val="0051608B"/>
    <w:rsid w:val="005162E6"/>
    <w:rsid w:val="00516304"/>
    <w:rsid w:val="00516709"/>
    <w:rsid w:val="005167BA"/>
    <w:rsid w:val="005205CE"/>
    <w:rsid w:val="0052065A"/>
    <w:rsid w:val="00520D30"/>
    <w:rsid w:val="00522FC6"/>
    <w:rsid w:val="0052356E"/>
    <w:rsid w:val="00523914"/>
    <w:rsid w:val="00523FF3"/>
    <w:rsid w:val="00524A36"/>
    <w:rsid w:val="00524ABB"/>
    <w:rsid w:val="00524F68"/>
    <w:rsid w:val="005254EB"/>
    <w:rsid w:val="00525F78"/>
    <w:rsid w:val="0052646A"/>
    <w:rsid w:val="00526B8E"/>
    <w:rsid w:val="00527F5A"/>
    <w:rsid w:val="005304D4"/>
    <w:rsid w:val="00530BCD"/>
    <w:rsid w:val="00531197"/>
    <w:rsid w:val="00531710"/>
    <w:rsid w:val="0053212B"/>
    <w:rsid w:val="00532380"/>
    <w:rsid w:val="00532992"/>
    <w:rsid w:val="00532B1A"/>
    <w:rsid w:val="00533477"/>
    <w:rsid w:val="0053537B"/>
    <w:rsid w:val="00535721"/>
    <w:rsid w:val="005358D3"/>
    <w:rsid w:val="00535F36"/>
    <w:rsid w:val="0054032A"/>
    <w:rsid w:val="00540DBE"/>
    <w:rsid w:val="00540EA8"/>
    <w:rsid w:val="00542D98"/>
    <w:rsid w:val="00544520"/>
    <w:rsid w:val="00544BF3"/>
    <w:rsid w:val="00545472"/>
    <w:rsid w:val="0054659E"/>
    <w:rsid w:val="00547BA3"/>
    <w:rsid w:val="00547D35"/>
    <w:rsid w:val="005502B1"/>
    <w:rsid w:val="0055191D"/>
    <w:rsid w:val="00551B75"/>
    <w:rsid w:val="00553223"/>
    <w:rsid w:val="005537F1"/>
    <w:rsid w:val="005541FC"/>
    <w:rsid w:val="00554214"/>
    <w:rsid w:val="00554228"/>
    <w:rsid w:val="0055525D"/>
    <w:rsid w:val="00555612"/>
    <w:rsid w:val="00557691"/>
    <w:rsid w:val="0055795C"/>
    <w:rsid w:val="005579AC"/>
    <w:rsid w:val="00557DCE"/>
    <w:rsid w:val="00557E53"/>
    <w:rsid w:val="005616E3"/>
    <w:rsid w:val="0056180D"/>
    <w:rsid w:val="0056222E"/>
    <w:rsid w:val="00562928"/>
    <w:rsid w:val="00562C72"/>
    <w:rsid w:val="00563534"/>
    <w:rsid w:val="005641EE"/>
    <w:rsid w:val="0056472D"/>
    <w:rsid w:val="005662F6"/>
    <w:rsid w:val="00566511"/>
    <w:rsid w:val="005667DA"/>
    <w:rsid w:val="0056784F"/>
    <w:rsid w:val="00567F13"/>
    <w:rsid w:val="0057054B"/>
    <w:rsid w:val="005706C4"/>
    <w:rsid w:val="00570CD5"/>
    <w:rsid w:val="00571929"/>
    <w:rsid w:val="00571D96"/>
    <w:rsid w:val="00572D2C"/>
    <w:rsid w:val="0057369D"/>
    <w:rsid w:val="005736CF"/>
    <w:rsid w:val="005738C9"/>
    <w:rsid w:val="00574C0F"/>
    <w:rsid w:val="00574D76"/>
    <w:rsid w:val="0057622B"/>
    <w:rsid w:val="00576282"/>
    <w:rsid w:val="005774FD"/>
    <w:rsid w:val="005775C3"/>
    <w:rsid w:val="0057767B"/>
    <w:rsid w:val="0057790A"/>
    <w:rsid w:val="00580CFE"/>
    <w:rsid w:val="00581115"/>
    <w:rsid w:val="0058186F"/>
    <w:rsid w:val="00581BB9"/>
    <w:rsid w:val="00583933"/>
    <w:rsid w:val="00585CF3"/>
    <w:rsid w:val="00586985"/>
    <w:rsid w:val="00586A3B"/>
    <w:rsid w:val="00587E2B"/>
    <w:rsid w:val="00590C26"/>
    <w:rsid w:val="005915DD"/>
    <w:rsid w:val="0059298E"/>
    <w:rsid w:val="00593394"/>
    <w:rsid w:val="005946A5"/>
    <w:rsid w:val="005949AE"/>
    <w:rsid w:val="00594ECB"/>
    <w:rsid w:val="00595BF6"/>
    <w:rsid w:val="005968B3"/>
    <w:rsid w:val="00596CC5"/>
    <w:rsid w:val="00596F63"/>
    <w:rsid w:val="005A058F"/>
    <w:rsid w:val="005A249C"/>
    <w:rsid w:val="005A2A37"/>
    <w:rsid w:val="005A2A58"/>
    <w:rsid w:val="005A41A8"/>
    <w:rsid w:val="005A48EF"/>
    <w:rsid w:val="005A530C"/>
    <w:rsid w:val="005A53F5"/>
    <w:rsid w:val="005A66B1"/>
    <w:rsid w:val="005A6EC7"/>
    <w:rsid w:val="005A7591"/>
    <w:rsid w:val="005A7747"/>
    <w:rsid w:val="005B2BF2"/>
    <w:rsid w:val="005B2C11"/>
    <w:rsid w:val="005B2D78"/>
    <w:rsid w:val="005B3225"/>
    <w:rsid w:val="005B473F"/>
    <w:rsid w:val="005B5CED"/>
    <w:rsid w:val="005B6560"/>
    <w:rsid w:val="005B65B0"/>
    <w:rsid w:val="005B6DF5"/>
    <w:rsid w:val="005B76AE"/>
    <w:rsid w:val="005C0E9E"/>
    <w:rsid w:val="005C1446"/>
    <w:rsid w:val="005C1FB5"/>
    <w:rsid w:val="005C25D7"/>
    <w:rsid w:val="005C2808"/>
    <w:rsid w:val="005C3145"/>
    <w:rsid w:val="005C37A6"/>
    <w:rsid w:val="005C4823"/>
    <w:rsid w:val="005C4BE5"/>
    <w:rsid w:val="005C4D58"/>
    <w:rsid w:val="005C5976"/>
    <w:rsid w:val="005C59DB"/>
    <w:rsid w:val="005C7797"/>
    <w:rsid w:val="005C7D9D"/>
    <w:rsid w:val="005C7EF7"/>
    <w:rsid w:val="005D1816"/>
    <w:rsid w:val="005D183E"/>
    <w:rsid w:val="005D2A2C"/>
    <w:rsid w:val="005D2EA1"/>
    <w:rsid w:val="005D32D5"/>
    <w:rsid w:val="005D4962"/>
    <w:rsid w:val="005D4CC2"/>
    <w:rsid w:val="005D74DA"/>
    <w:rsid w:val="005D7B82"/>
    <w:rsid w:val="005D7B95"/>
    <w:rsid w:val="005E0633"/>
    <w:rsid w:val="005E0948"/>
    <w:rsid w:val="005E0A42"/>
    <w:rsid w:val="005E1016"/>
    <w:rsid w:val="005E1132"/>
    <w:rsid w:val="005E1716"/>
    <w:rsid w:val="005E24AC"/>
    <w:rsid w:val="005E2959"/>
    <w:rsid w:val="005E3259"/>
    <w:rsid w:val="005E3278"/>
    <w:rsid w:val="005E368F"/>
    <w:rsid w:val="005E393E"/>
    <w:rsid w:val="005E5F57"/>
    <w:rsid w:val="005E6398"/>
    <w:rsid w:val="005E6AEB"/>
    <w:rsid w:val="005E7738"/>
    <w:rsid w:val="005E7D93"/>
    <w:rsid w:val="005E7FBD"/>
    <w:rsid w:val="005F0227"/>
    <w:rsid w:val="005F054F"/>
    <w:rsid w:val="005F065F"/>
    <w:rsid w:val="005F06F8"/>
    <w:rsid w:val="005F0DC0"/>
    <w:rsid w:val="005F1091"/>
    <w:rsid w:val="005F1281"/>
    <w:rsid w:val="005F184B"/>
    <w:rsid w:val="005F2417"/>
    <w:rsid w:val="005F2782"/>
    <w:rsid w:val="005F297E"/>
    <w:rsid w:val="005F2E43"/>
    <w:rsid w:val="005F3F6E"/>
    <w:rsid w:val="005F3FD6"/>
    <w:rsid w:val="005F4C7D"/>
    <w:rsid w:val="005F57D2"/>
    <w:rsid w:val="005F70F5"/>
    <w:rsid w:val="0060078C"/>
    <w:rsid w:val="00600B20"/>
    <w:rsid w:val="00601BFC"/>
    <w:rsid w:val="006032C8"/>
    <w:rsid w:val="00603427"/>
    <w:rsid w:val="00604308"/>
    <w:rsid w:val="0060430A"/>
    <w:rsid w:val="0060651F"/>
    <w:rsid w:val="0060685C"/>
    <w:rsid w:val="00611422"/>
    <w:rsid w:val="0061175D"/>
    <w:rsid w:val="006118E5"/>
    <w:rsid w:val="00611979"/>
    <w:rsid w:val="00611EE6"/>
    <w:rsid w:val="00611F5E"/>
    <w:rsid w:val="00612D91"/>
    <w:rsid w:val="00612DEE"/>
    <w:rsid w:val="0061325B"/>
    <w:rsid w:val="00613660"/>
    <w:rsid w:val="00614167"/>
    <w:rsid w:val="006142D7"/>
    <w:rsid w:val="006153C4"/>
    <w:rsid w:val="0061561D"/>
    <w:rsid w:val="0061757A"/>
    <w:rsid w:val="0061780D"/>
    <w:rsid w:val="006220E3"/>
    <w:rsid w:val="006224AB"/>
    <w:rsid w:val="00622C5B"/>
    <w:rsid w:val="00622E4E"/>
    <w:rsid w:val="006232B5"/>
    <w:rsid w:val="006234D7"/>
    <w:rsid w:val="00623989"/>
    <w:rsid w:val="006245F0"/>
    <w:rsid w:val="006245F7"/>
    <w:rsid w:val="00624E7C"/>
    <w:rsid w:val="00624FEB"/>
    <w:rsid w:val="006250D3"/>
    <w:rsid w:val="0062646E"/>
    <w:rsid w:val="00626677"/>
    <w:rsid w:val="0062730E"/>
    <w:rsid w:val="00630AA2"/>
    <w:rsid w:val="006314CC"/>
    <w:rsid w:val="00631DDF"/>
    <w:rsid w:val="0063325C"/>
    <w:rsid w:val="00633672"/>
    <w:rsid w:val="00633CB6"/>
    <w:rsid w:val="00635CE0"/>
    <w:rsid w:val="00636162"/>
    <w:rsid w:val="00636B2A"/>
    <w:rsid w:val="0063720F"/>
    <w:rsid w:val="006372E8"/>
    <w:rsid w:val="00637A34"/>
    <w:rsid w:val="00640078"/>
    <w:rsid w:val="00640381"/>
    <w:rsid w:val="00640933"/>
    <w:rsid w:val="0064095D"/>
    <w:rsid w:val="006409DD"/>
    <w:rsid w:val="00640B32"/>
    <w:rsid w:val="00640DCB"/>
    <w:rsid w:val="00640E29"/>
    <w:rsid w:val="006415C5"/>
    <w:rsid w:val="00641877"/>
    <w:rsid w:val="006424E5"/>
    <w:rsid w:val="00642C13"/>
    <w:rsid w:val="006436C2"/>
    <w:rsid w:val="006441A6"/>
    <w:rsid w:val="006447C1"/>
    <w:rsid w:val="00645BB9"/>
    <w:rsid w:val="0064600C"/>
    <w:rsid w:val="00646B23"/>
    <w:rsid w:val="00646D4A"/>
    <w:rsid w:val="00647244"/>
    <w:rsid w:val="00647619"/>
    <w:rsid w:val="006476F3"/>
    <w:rsid w:val="00647A4C"/>
    <w:rsid w:val="0065097D"/>
    <w:rsid w:val="0065137B"/>
    <w:rsid w:val="00651C28"/>
    <w:rsid w:val="00651DA5"/>
    <w:rsid w:val="00651F7A"/>
    <w:rsid w:val="00653772"/>
    <w:rsid w:val="00653D63"/>
    <w:rsid w:val="00654575"/>
    <w:rsid w:val="00654734"/>
    <w:rsid w:val="00654ADA"/>
    <w:rsid w:val="00654BEB"/>
    <w:rsid w:val="006565B7"/>
    <w:rsid w:val="00657A1F"/>
    <w:rsid w:val="00657BAC"/>
    <w:rsid w:val="00657ED8"/>
    <w:rsid w:val="00660A0C"/>
    <w:rsid w:val="0066102E"/>
    <w:rsid w:val="006634E1"/>
    <w:rsid w:val="00664BDA"/>
    <w:rsid w:val="006653F0"/>
    <w:rsid w:val="00666AB9"/>
    <w:rsid w:val="006676C6"/>
    <w:rsid w:val="00667904"/>
    <w:rsid w:val="0066799D"/>
    <w:rsid w:val="00667F59"/>
    <w:rsid w:val="00670228"/>
    <w:rsid w:val="00670845"/>
    <w:rsid w:val="00670BEF"/>
    <w:rsid w:val="00671C38"/>
    <w:rsid w:val="00671CE3"/>
    <w:rsid w:val="0067212B"/>
    <w:rsid w:val="006722BD"/>
    <w:rsid w:val="00672A8E"/>
    <w:rsid w:val="00673BB0"/>
    <w:rsid w:val="00673F42"/>
    <w:rsid w:val="006747DA"/>
    <w:rsid w:val="0067571F"/>
    <w:rsid w:val="006768F0"/>
    <w:rsid w:val="00676956"/>
    <w:rsid w:val="00677198"/>
    <w:rsid w:val="0067722F"/>
    <w:rsid w:val="00677691"/>
    <w:rsid w:val="006778D0"/>
    <w:rsid w:val="006778F3"/>
    <w:rsid w:val="00682369"/>
    <w:rsid w:val="00682713"/>
    <w:rsid w:val="00683951"/>
    <w:rsid w:val="006841B6"/>
    <w:rsid w:val="00684635"/>
    <w:rsid w:val="00685683"/>
    <w:rsid w:val="00685862"/>
    <w:rsid w:val="00686323"/>
    <w:rsid w:val="0068651C"/>
    <w:rsid w:val="00686F12"/>
    <w:rsid w:val="0068714A"/>
    <w:rsid w:val="00687B77"/>
    <w:rsid w:val="00687EA6"/>
    <w:rsid w:val="00690E34"/>
    <w:rsid w:val="00690E7C"/>
    <w:rsid w:val="006910D3"/>
    <w:rsid w:val="00691122"/>
    <w:rsid w:val="0069126C"/>
    <w:rsid w:val="006916F9"/>
    <w:rsid w:val="00691A9D"/>
    <w:rsid w:val="006937E0"/>
    <w:rsid w:val="00693B10"/>
    <w:rsid w:val="00694A40"/>
    <w:rsid w:val="00694AF9"/>
    <w:rsid w:val="006952D5"/>
    <w:rsid w:val="00696108"/>
    <w:rsid w:val="0069695B"/>
    <w:rsid w:val="00697347"/>
    <w:rsid w:val="006977F6"/>
    <w:rsid w:val="0069796B"/>
    <w:rsid w:val="006A33FE"/>
    <w:rsid w:val="006A45EA"/>
    <w:rsid w:val="006A47A2"/>
    <w:rsid w:val="006A57CD"/>
    <w:rsid w:val="006A5911"/>
    <w:rsid w:val="006A5F02"/>
    <w:rsid w:val="006A64C9"/>
    <w:rsid w:val="006A657A"/>
    <w:rsid w:val="006A6863"/>
    <w:rsid w:val="006A68BC"/>
    <w:rsid w:val="006A759A"/>
    <w:rsid w:val="006B0163"/>
    <w:rsid w:val="006B1921"/>
    <w:rsid w:val="006B2597"/>
    <w:rsid w:val="006B26E5"/>
    <w:rsid w:val="006B289B"/>
    <w:rsid w:val="006B2AAB"/>
    <w:rsid w:val="006B35BA"/>
    <w:rsid w:val="006B3790"/>
    <w:rsid w:val="006B4471"/>
    <w:rsid w:val="006B454E"/>
    <w:rsid w:val="006B4582"/>
    <w:rsid w:val="006B5AE1"/>
    <w:rsid w:val="006B6280"/>
    <w:rsid w:val="006B69BC"/>
    <w:rsid w:val="006B6D28"/>
    <w:rsid w:val="006B732F"/>
    <w:rsid w:val="006B75EF"/>
    <w:rsid w:val="006B75F9"/>
    <w:rsid w:val="006B7ADE"/>
    <w:rsid w:val="006B7C3A"/>
    <w:rsid w:val="006C03C4"/>
    <w:rsid w:val="006C064F"/>
    <w:rsid w:val="006C0BA9"/>
    <w:rsid w:val="006C238C"/>
    <w:rsid w:val="006C2CB0"/>
    <w:rsid w:val="006C2F99"/>
    <w:rsid w:val="006C3003"/>
    <w:rsid w:val="006C330E"/>
    <w:rsid w:val="006C366A"/>
    <w:rsid w:val="006C3A78"/>
    <w:rsid w:val="006C4749"/>
    <w:rsid w:val="006C4830"/>
    <w:rsid w:val="006C529D"/>
    <w:rsid w:val="006C563E"/>
    <w:rsid w:val="006C6678"/>
    <w:rsid w:val="006C6C35"/>
    <w:rsid w:val="006C6D7A"/>
    <w:rsid w:val="006C6DEA"/>
    <w:rsid w:val="006C6E9D"/>
    <w:rsid w:val="006C73F7"/>
    <w:rsid w:val="006D09F5"/>
    <w:rsid w:val="006D0BD4"/>
    <w:rsid w:val="006D1503"/>
    <w:rsid w:val="006D1689"/>
    <w:rsid w:val="006D1F25"/>
    <w:rsid w:val="006D2CEA"/>
    <w:rsid w:val="006D31F2"/>
    <w:rsid w:val="006D33DA"/>
    <w:rsid w:val="006D4768"/>
    <w:rsid w:val="006D49FF"/>
    <w:rsid w:val="006D4D3F"/>
    <w:rsid w:val="006D517C"/>
    <w:rsid w:val="006D5B70"/>
    <w:rsid w:val="006D6281"/>
    <w:rsid w:val="006D7235"/>
    <w:rsid w:val="006D7343"/>
    <w:rsid w:val="006E0781"/>
    <w:rsid w:val="006E11F0"/>
    <w:rsid w:val="006E1E20"/>
    <w:rsid w:val="006E206F"/>
    <w:rsid w:val="006E26E4"/>
    <w:rsid w:val="006E3BDC"/>
    <w:rsid w:val="006E4291"/>
    <w:rsid w:val="006E4839"/>
    <w:rsid w:val="006E4B73"/>
    <w:rsid w:val="006E5583"/>
    <w:rsid w:val="006E604A"/>
    <w:rsid w:val="006E6FD8"/>
    <w:rsid w:val="006E7113"/>
    <w:rsid w:val="006E7BB0"/>
    <w:rsid w:val="006F2531"/>
    <w:rsid w:val="006F3826"/>
    <w:rsid w:val="006F38D6"/>
    <w:rsid w:val="006F39F3"/>
    <w:rsid w:val="006F3AD8"/>
    <w:rsid w:val="006F3D38"/>
    <w:rsid w:val="006F4008"/>
    <w:rsid w:val="006F410E"/>
    <w:rsid w:val="006F5296"/>
    <w:rsid w:val="006F5A34"/>
    <w:rsid w:val="006F5A9E"/>
    <w:rsid w:val="006F5B97"/>
    <w:rsid w:val="006F60EA"/>
    <w:rsid w:val="006F646E"/>
    <w:rsid w:val="006F6DA3"/>
    <w:rsid w:val="006F6DC9"/>
    <w:rsid w:val="006F7B70"/>
    <w:rsid w:val="00700472"/>
    <w:rsid w:val="0070070F"/>
    <w:rsid w:val="00700BE6"/>
    <w:rsid w:val="00700DB6"/>
    <w:rsid w:val="007015EC"/>
    <w:rsid w:val="00702235"/>
    <w:rsid w:val="007027C9"/>
    <w:rsid w:val="00702D4D"/>
    <w:rsid w:val="007034A8"/>
    <w:rsid w:val="007040F4"/>
    <w:rsid w:val="00704129"/>
    <w:rsid w:val="00704136"/>
    <w:rsid w:val="007041B1"/>
    <w:rsid w:val="00704AC1"/>
    <w:rsid w:val="00704F26"/>
    <w:rsid w:val="0070601B"/>
    <w:rsid w:val="007063F1"/>
    <w:rsid w:val="007075A5"/>
    <w:rsid w:val="007107E9"/>
    <w:rsid w:val="007114AC"/>
    <w:rsid w:val="00712C44"/>
    <w:rsid w:val="0071466A"/>
    <w:rsid w:val="0071540F"/>
    <w:rsid w:val="00715FBC"/>
    <w:rsid w:val="007166FB"/>
    <w:rsid w:val="00716AFE"/>
    <w:rsid w:val="00717985"/>
    <w:rsid w:val="00717BDD"/>
    <w:rsid w:val="00720201"/>
    <w:rsid w:val="00720A73"/>
    <w:rsid w:val="00720BBB"/>
    <w:rsid w:val="00720BBE"/>
    <w:rsid w:val="00721DF6"/>
    <w:rsid w:val="0072277D"/>
    <w:rsid w:val="00724502"/>
    <w:rsid w:val="0072495A"/>
    <w:rsid w:val="00724960"/>
    <w:rsid w:val="00726942"/>
    <w:rsid w:val="00726BB8"/>
    <w:rsid w:val="00726DB3"/>
    <w:rsid w:val="0072743C"/>
    <w:rsid w:val="00727939"/>
    <w:rsid w:val="00727A44"/>
    <w:rsid w:val="00727BB4"/>
    <w:rsid w:val="0073042B"/>
    <w:rsid w:val="00730756"/>
    <w:rsid w:val="00730953"/>
    <w:rsid w:val="00731715"/>
    <w:rsid w:val="007322D4"/>
    <w:rsid w:val="00732E7E"/>
    <w:rsid w:val="00733847"/>
    <w:rsid w:val="0073467F"/>
    <w:rsid w:val="007346F1"/>
    <w:rsid w:val="00734ED3"/>
    <w:rsid w:val="0073699E"/>
    <w:rsid w:val="00736FAD"/>
    <w:rsid w:val="0073758F"/>
    <w:rsid w:val="00737AD7"/>
    <w:rsid w:val="00737EFE"/>
    <w:rsid w:val="0074036A"/>
    <w:rsid w:val="007405CB"/>
    <w:rsid w:val="007419FD"/>
    <w:rsid w:val="00742A10"/>
    <w:rsid w:val="00742B48"/>
    <w:rsid w:val="00742BF2"/>
    <w:rsid w:val="00743ACC"/>
    <w:rsid w:val="00743BCE"/>
    <w:rsid w:val="00743E76"/>
    <w:rsid w:val="007446E4"/>
    <w:rsid w:val="00744ACB"/>
    <w:rsid w:val="007450FB"/>
    <w:rsid w:val="00746147"/>
    <w:rsid w:val="00746AB5"/>
    <w:rsid w:val="007525FA"/>
    <w:rsid w:val="007543A2"/>
    <w:rsid w:val="00754C75"/>
    <w:rsid w:val="00755571"/>
    <w:rsid w:val="00755909"/>
    <w:rsid w:val="00757329"/>
    <w:rsid w:val="0076016C"/>
    <w:rsid w:val="007605E0"/>
    <w:rsid w:val="0076152B"/>
    <w:rsid w:val="00761F84"/>
    <w:rsid w:val="00762832"/>
    <w:rsid w:val="00762F17"/>
    <w:rsid w:val="00763BE0"/>
    <w:rsid w:val="0076412E"/>
    <w:rsid w:val="007649DC"/>
    <w:rsid w:val="00764AAE"/>
    <w:rsid w:val="00765254"/>
    <w:rsid w:val="00765DD0"/>
    <w:rsid w:val="007665B5"/>
    <w:rsid w:val="00767983"/>
    <w:rsid w:val="00770130"/>
    <w:rsid w:val="00770679"/>
    <w:rsid w:val="007711CE"/>
    <w:rsid w:val="00771373"/>
    <w:rsid w:val="007716BF"/>
    <w:rsid w:val="00772289"/>
    <w:rsid w:val="007722BC"/>
    <w:rsid w:val="0077282B"/>
    <w:rsid w:val="00772D52"/>
    <w:rsid w:val="00772EEB"/>
    <w:rsid w:val="00773891"/>
    <w:rsid w:val="0077396D"/>
    <w:rsid w:val="0077407B"/>
    <w:rsid w:val="007748E6"/>
    <w:rsid w:val="007750D5"/>
    <w:rsid w:val="0077526B"/>
    <w:rsid w:val="00775902"/>
    <w:rsid w:val="00776674"/>
    <w:rsid w:val="00776F57"/>
    <w:rsid w:val="00777148"/>
    <w:rsid w:val="00780E65"/>
    <w:rsid w:val="007815A7"/>
    <w:rsid w:val="007816D1"/>
    <w:rsid w:val="00781D6F"/>
    <w:rsid w:val="00782A55"/>
    <w:rsid w:val="007837EE"/>
    <w:rsid w:val="00783825"/>
    <w:rsid w:val="007849F3"/>
    <w:rsid w:val="007852CE"/>
    <w:rsid w:val="007861EB"/>
    <w:rsid w:val="0078623D"/>
    <w:rsid w:val="0078630A"/>
    <w:rsid w:val="0078705B"/>
    <w:rsid w:val="0078769D"/>
    <w:rsid w:val="0079008F"/>
    <w:rsid w:val="00790B72"/>
    <w:rsid w:val="00792B8F"/>
    <w:rsid w:val="00792EEC"/>
    <w:rsid w:val="00793B12"/>
    <w:rsid w:val="00793D51"/>
    <w:rsid w:val="007940C5"/>
    <w:rsid w:val="007945B3"/>
    <w:rsid w:val="007949A7"/>
    <w:rsid w:val="00794A24"/>
    <w:rsid w:val="00795386"/>
    <w:rsid w:val="0079609E"/>
    <w:rsid w:val="00796E9E"/>
    <w:rsid w:val="007970FA"/>
    <w:rsid w:val="007A1FFD"/>
    <w:rsid w:val="007A3450"/>
    <w:rsid w:val="007A5351"/>
    <w:rsid w:val="007A57D7"/>
    <w:rsid w:val="007A64B9"/>
    <w:rsid w:val="007A754B"/>
    <w:rsid w:val="007B04EC"/>
    <w:rsid w:val="007B08B3"/>
    <w:rsid w:val="007B0D0F"/>
    <w:rsid w:val="007B147B"/>
    <w:rsid w:val="007B1766"/>
    <w:rsid w:val="007B1CE5"/>
    <w:rsid w:val="007B2B60"/>
    <w:rsid w:val="007B359B"/>
    <w:rsid w:val="007B362C"/>
    <w:rsid w:val="007B3C7F"/>
    <w:rsid w:val="007B410C"/>
    <w:rsid w:val="007B775A"/>
    <w:rsid w:val="007C01BD"/>
    <w:rsid w:val="007C020E"/>
    <w:rsid w:val="007C0993"/>
    <w:rsid w:val="007C0E5D"/>
    <w:rsid w:val="007C0F7B"/>
    <w:rsid w:val="007C215F"/>
    <w:rsid w:val="007C2205"/>
    <w:rsid w:val="007C2A0B"/>
    <w:rsid w:val="007C3137"/>
    <w:rsid w:val="007C3C93"/>
    <w:rsid w:val="007C3F61"/>
    <w:rsid w:val="007C3F6E"/>
    <w:rsid w:val="007C4099"/>
    <w:rsid w:val="007C51EB"/>
    <w:rsid w:val="007C56A5"/>
    <w:rsid w:val="007C5CFC"/>
    <w:rsid w:val="007C611C"/>
    <w:rsid w:val="007C6E69"/>
    <w:rsid w:val="007C76F4"/>
    <w:rsid w:val="007D0375"/>
    <w:rsid w:val="007D0B33"/>
    <w:rsid w:val="007D1504"/>
    <w:rsid w:val="007D25B9"/>
    <w:rsid w:val="007D2B74"/>
    <w:rsid w:val="007D301F"/>
    <w:rsid w:val="007D3092"/>
    <w:rsid w:val="007D3857"/>
    <w:rsid w:val="007D3EF3"/>
    <w:rsid w:val="007D4D61"/>
    <w:rsid w:val="007D5187"/>
    <w:rsid w:val="007D5485"/>
    <w:rsid w:val="007D7E5C"/>
    <w:rsid w:val="007E0522"/>
    <w:rsid w:val="007E1BE5"/>
    <w:rsid w:val="007E1C83"/>
    <w:rsid w:val="007E2831"/>
    <w:rsid w:val="007E2930"/>
    <w:rsid w:val="007E2ABE"/>
    <w:rsid w:val="007E317C"/>
    <w:rsid w:val="007E5628"/>
    <w:rsid w:val="007E6873"/>
    <w:rsid w:val="007E68C2"/>
    <w:rsid w:val="007E716B"/>
    <w:rsid w:val="007E71FA"/>
    <w:rsid w:val="007E7526"/>
    <w:rsid w:val="007E7851"/>
    <w:rsid w:val="007E785C"/>
    <w:rsid w:val="007E7B88"/>
    <w:rsid w:val="007E7BE7"/>
    <w:rsid w:val="007F00D3"/>
    <w:rsid w:val="007F0719"/>
    <w:rsid w:val="007F0F86"/>
    <w:rsid w:val="007F11C4"/>
    <w:rsid w:val="007F1735"/>
    <w:rsid w:val="007F1AAD"/>
    <w:rsid w:val="007F2152"/>
    <w:rsid w:val="007F4350"/>
    <w:rsid w:val="007F54D4"/>
    <w:rsid w:val="007F6904"/>
    <w:rsid w:val="007F75BF"/>
    <w:rsid w:val="00800C4C"/>
    <w:rsid w:val="00801612"/>
    <w:rsid w:val="00801771"/>
    <w:rsid w:val="0080310B"/>
    <w:rsid w:val="00803413"/>
    <w:rsid w:val="00804701"/>
    <w:rsid w:val="00805368"/>
    <w:rsid w:val="0080639F"/>
    <w:rsid w:val="008070E6"/>
    <w:rsid w:val="00810662"/>
    <w:rsid w:val="00810B0A"/>
    <w:rsid w:val="00811B4E"/>
    <w:rsid w:val="00811DAB"/>
    <w:rsid w:val="00811FD0"/>
    <w:rsid w:val="00812768"/>
    <w:rsid w:val="00812F91"/>
    <w:rsid w:val="00812FDF"/>
    <w:rsid w:val="008130EC"/>
    <w:rsid w:val="00813683"/>
    <w:rsid w:val="00814954"/>
    <w:rsid w:val="00814C74"/>
    <w:rsid w:val="00814D27"/>
    <w:rsid w:val="008157A0"/>
    <w:rsid w:val="00816959"/>
    <w:rsid w:val="0081743B"/>
    <w:rsid w:val="0082064C"/>
    <w:rsid w:val="008206B7"/>
    <w:rsid w:val="00821381"/>
    <w:rsid w:val="00821AF5"/>
    <w:rsid w:val="00822BEB"/>
    <w:rsid w:val="00822D71"/>
    <w:rsid w:val="00822F2A"/>
    <w:rsid w:val="00823CCC"/>
    <w:rsid w:val="00823CF7"/>
    <w:rsid w:val="00824FD6"/>
    <w:rsid w:val="00825AB8"/>
    <w:rsid w:val="00826D80"/>
    <w:rsid w:val="008276D0"/>
    <w:rsid w:val="00827721"/>
    <w:rsid w:val="00827814"/>
    <w:rsid w:val="008305ED"/>
    <w:rsid w:val="00830E99"/>
    <w:rsid w:val="00831F90"/>
    <w:rsid w:val="008336E6"/>
    <w:rsid w:val="00834D1B"/>
    <w:rsid w:val="00835159"/>
    <w:rsid w:val="00835721"/>
    <w:rsid w:val="00836A5C"/>
    <w:rsid w:val="008379E8"/>
    <w:rsid w:val="00837A1F"/>
    <w:rsid w:val="00837E33"/>
    <w:rsid w:val="0084085F"/>
    <w:rsid w:val="008412C0"/>
    <w:rsid w:val="008419C0"/>
    <w:rsid w:val="00841A59"/>
    <w:rsid w:val="00842065"/>
    <w:rsid w:val="008430FD"/>
    <w:rsid w:val="0084325A"/>
    <w:rsid w:val="0084348F"/>
    <w:rsid w:val="0084454D"/>
    <w:rsid w:val="00844835"/>
    <w:rsid w:val="0084537E"/>
    <w:rsid w:val="008459F7"/>
    <w:rsid w:val="008461C3"/>
    <w:rsid w:val="008461CD"/>
    <w:rsid w:val="008466B7"/>
    <w:rsid w:val="008502DC"/>
    <w:rsid w:val="0085154E"/>
    <w:rsid w:val="00851C36"/>
    <w:rsid w:val="0085347E"/>
    <w:rsid w:val="0085424B"/>
    <w:rsid w:val="00854379"/>
    <w:rsid w:val="008545CA"/>
    <w:rsid w:val="008547A6"/>
    <w:rsid w:val="00855E72"/>
    <w:rsid w:val="00855F27"/>
    <w:rsid w:val="008560AB"/>
    <w:rsid w:val="0085623B"/>
    <w:rsid w:val="00856334"/>
    <w:rsid w:val="00856CB0"/>
    <w:rsid w:val="008603BB"/>
    <w:rsid w:val="008607E4"/>
    <w:rsid w:val="00861710"/>
    <w:rsid w:val="0086179F"/>
    <w:rsid w:val="0086184E"/>
    <w:rsid w:val="00861A73"/>
    <w:rsid w:val="00862672"/>
    <w:rsid w:val="00863A82"/>
    <w:rsid w:val="008640C8"/>
    <w:rsid w:val="0086491C"/>
    <w:rsid w:val="00864F25"/>
    <w:rsid w:val="0086658B"/>
    <w:rsid w:val="00867365"/>
    <w:rsid w:val="00867DB0"/>
    <w:rsid w:val="00870E3C"/>
    <w:rsid w:val="00870F11"/>
    <w:rsid w:val="00871C25"/>
    <w:rsid w:val="008720AA"/>
    <w:rsid w:val="008723BE"/>
    <w:rsid w:val="00872A5A"/>
    <w:rsid w:val="00874337"/>
    <w:rsid w:val="00874417"/>
    <w:rsid w:val="00874CD7"/>
    <w:rsid w:val="00875969"/>
    <w:rsid w:val="00876899"/>
    <w:rsid w:val="00876CBF"/>
    <w:rsid w:val="00880289"/>
    <w:rsid w:val="008803A4"/>
    <w:rsid w:val="0088188E"/>
    <w:rsid w:val="00881921"/>
    <w:rsid w:val="00881948"/>
    <w:rsid w:val="0088336F"/>
    <w:rsid w:val="00884964"/>
    <w:rsid w:val="00884D68"/>
    <w:rsid w:val="00884F13"/>
    <w:rsid w:val="00885228"/>
    <w:rsid w:val="0088541B"/>
    <w:rsid w:val="008854CC"/>
    <w:rsid w:val="0088557E"/>
    <w:rsid w:val="008868A1"/>
    <w:rsid w:val="00886B85"/>
    <w:rsid w:val="0088780F"/>
    <w:rsid w:val="00887A0F"/>
    <w:rsid w:val="00887A11"/>
    <w:rsid w:val="0089056F"/>
    <w:rsid w:val="00890900"/>
    <w:rsid w:val="00892F8D"/>
    <w:rsid w:val="00893D8C"/>
    <w:rsid w:val="008943AF"/>
    <w:rsid w:val="00894C0B"/>
    <w:rsid w:val="0089507F"/>
    <w:rsid w:val="0089644B"/>
    <w:rsid w:val="00896575"/>
    <w:rsid w:val="008972A8"/>
    <w:rsid w:val="00897FC1"/>
    <w:rsid w:val="008A00C4"/>
    <w:rsid w:val="008A016E"/>
    <w:rsid w:val="008A03B6"/>
    <w:rsid w:val="008A03C8"/>
    <w:rsid w:val="008A08DF"/>
    <w:rsid w:val="008A0BBD"/>
    <w:rsid w:val="008A0E75"/>
    <w:rsid w:val="008A1BF0"/>
    <w:rsid w:val="008A4C1A"/>
    <w:rsid w:val="008A53BD"/>
    <w:rsid w:val="008A576E"/>
    <w:rsid w:val="008A5A58"/>
    <w:rsid w:val="008A6048"/>
    <w:rsid w:val="008A6CC3"/>
    <w:rsid w:val="008A7248"/>
    <w:rsid w:val="008A7B35"/>
    <w:rsid w:val="008B027A"/>
    <w:rsid w:val="008B037E"/>
    <w:rsid w:val="008B047C"/>
    <w:rsid w:val="008B06DC"/>
    <w:rsid w:val="008B08CA"/>
    <w:rsid w:val="008B0F63"/>
    <w:rsid w:val="008B14F3"/>
    <w:rsid w:val="008B1AF9"/>
    <w:rsid w:val="008B1FCA"/>
    <w:rsid w:val="008B2149"/>
    <w:rsid w:val="008B225D"/>
    <w:rsid w:val="008B231F"/>
    <w:rsid w:val="008B2F1B"/>
    <w:rsid w:val="008B4429"/>
    <w:rsid w:val="008B4AD4"/>
    <w:rsid w:val="008B54BE"/>
    <w:rsid w:val="008B55BD"/>
    <w:rsid w:val="008B57DC"/>
    <w:rsid w:val="008B6713"/>
    <w:rsid w:val="008B78F0"/>
    <w:rsid w:val="008B7CFA"/>
    <w:rsid w:val="008C0160"/>
    <w:rsid w:val="008C04D0"/>
    <w:rsid w:val="008C0EDC"/>
    <w:rsid w:val="008C338E"/>
    <w:rsid w:val="008C4A03"/>
    <w:rsid w:val="008C4A1D"/>
    <w:rsid w:val="008C500A"/>
    <w:rsid w:val="008C57CC"/>
    <w:rsid w:val="008C58F0"/>
    <w:rsid w:val="008C6008"/>
    <w:rsid w:val="008C6547"/>
    <w:rsid w:val="008C69B7"/>
    <w:rsid w:val="008C732C"/>
    <w:rsid w:val="008C77A2"/>
    <w:rsid w:val="008C792D"/>
    <w:rsid w:val="008D091C"/>
    <w:rsid w:val="008D141F"/>
    <w:rsid w:val="008D1845"/>
    <w:rsid w:val="008D18CE"/>
    <w:rsid w:val="008D192F"/>
    <w:rsid w:val="008D2648"/>
    <w:rsid w:val="008D2751"/>
    <w:rsid w:val="008D2BC9"/>
    <w:rsid w:val="008D2CDB"/>
    <w:rsid w:val="008D39FF"/>
    <w:rsid w:val="008D4A95"/>
    <w:rsid w:val="008D63E5"/>
    <w:rsid w:val="008D7901"/>
    <w:rsid w:val="008E1AE0"/>
    <w:rsid w:val="008E1F47"/>
    <w:rsid w:val="008E222F"/>
    <w:rsid w:val="008E33DC"/>
    <w:rsid w:val="008E417F"/>
    <w:rsid w:val="008E54D4"/>
    <w:rsid w:val="008E6227"/>
    <w:rsid w:val="008E62A5"/>
    <w:rsid w:val="008E62AD"/>
    <w:rsid w:val="008E7281"/>
    <w:rsid w:val="008F017F"/>
    <w:rsid w:val="008F0900"/>
    <w:rsid w:val="008F09CB"/>
    <w:rsid w:val="008F0C06"/>
    <w:rsid w:val="008F0D10"/>
    <w:rsid w:val="008F0ED9"/>
    <w:rsid w:val="008F1106"/>
    <w:rsid w:val="008F2E26"/>
    <w:rsid w:val="008F3D0E"/>
    <w:rsid w:val="008F4052"/>
    <w:rsid w:val="008F405E"/>
    <w:rsid w:val="008F413C"/>
    <w:rsid w:val="008F48C8"/>
    <w:rsid w:val="008F49AA"/>
    <w:rsid w:val="008F4BB9"/>
    <w:rsid w:val="008F5E8C"/>
    <w:rsid w:val="008F6B11"/>
    <w:rsid w:val="008F7221"/>
    <w:rsid w:val="008F72B5"/>
    <w:rsid w:val="008F7A77"/>
    <w:rsid w:val="00901CD1"/>
    <w:rsid w:val="00901F7D"/>
    <w:rsid w:val="00902090"/>
    <w:rsid w:val="00902F19"/>
    <w:rsid w:val="00902F3A"/>
    <w:rsid w:val="0090332F"/>
    <w:rsid w:val="00903907"/>
    <w:rsid w:val="00904934"/>
    <w:rsid w:val="00904F90"/>
    <w:rsid w:val="009059BE"/>
    <w:rsid w:val="00907E13"/>
    <w:rsid w:val="00907E36"/>
    <w:rsid w:val="00910629"/>
    <w:rsid w:val="0091127B"/>
    <w:rsid w:val="009120FE"/>
    <w:rsid w:val="00912FDD"/>
    <w:rsid w:val="0091395D"/>
    <w:rsid w:val="00914EA1"/>
    <w:rsid w:val="00915712"/>
    <w:rsid w:val="00915949"/>
    <w:rsid w:val="009174CD"/>
    <w:rsid w:val="00921437"/>
    <w:rsid w:val="0092146B"/>
    <w:rsid w:val="0092351B"/>
    <w:rsid w:val="00924121"/>
    <w:rsid w:val="00924B06"/>
    <w:rsid w:val="00924BF0"/>
    <w:rsid w:val="00925197"/>
    <w:rsid w:val="009253D4"/>
    <w:rsid w:val="009255DE"/>
    <w:rsid w:val="00925A3D"/>
    <w:rsid w:val="00925A6C"/>
    <w:rsid w:val="009265A4"/>
    <w:rsid w:val="00926B93"/>
    <w:rsid w:val="00926BE6"/>
    <w:rsid w:val="00926C89"/>
    <w:rsid w:val="00927820"/>
    <w:rsid w:val="00931C1F"/>
    <w:rsid w:val="0093207D"/>
    <w:rsid w:val="00932519"/>
    <w:rsid w:val="00932AFD"/>
    <w:rsid w:val="00932E12"/>
    <w:rsid w:val="00932FC2"/>
    <w:rsid w:val="00933388"/>
    <w:rsid w:val="00933E0F"/>
    <w:rsid w:val="00933EC6"/>
    <w:rsid w:val="00933EDA"/>
    <w:rsid w:val="0093492A"/>
    <w:rsid w:val="00934BE0"/>
    <w:rsid w:val="0093543E"/>
    <w:rsid w:val="00935CAA"/>
    <w:rsid w:val="0093608D"/>
    <w:rsid w:val="00936955"/>
    <w:rsid w:val="00937538"/>
    <w:rsid w:val="00937741"/>
    <w:rsid w:val="00937D8F"/>
    <w:rsid w:val="00937DDA"/>
    <w:rsid w:val="009401FF"/>
    <w:rsid w:val="009402D0"/>
    <w:rsid w:val="00940D6B"/>
    <w:rsid w:val="009414BD"/>
    <w:rsid w:val="00941DA3"/>
    <w:rsid w:val="00943CB8"/>
    <w:rsid w:val="00943D84"/>
    <w:rsid w:val="00943E88"/>
    <w:rsid w:val="009453DB"/>
    <w:rsid w:val="009454B4"/>
    <w:rsid w:val="00946937"/>
    <w:rsid w:val="00946959"/>
    <w:rsid w:val="00946D6C"/>
    <w:rsid w:val="00947E8B"/>
    <w:rsid w:val="00950658"/>
    <w:rsid w:val="00950EF4"/>
    <w:rsid w:val="0095183D"/>
    <w:rsid w:val="00952202"/>
    <w:rsid w:val="00952A59"/>
    <w:rsid w:val="009532C0"/>
    <w:rsid w:val="00953362"/>
    <w:rsid w:val="009533AE"/>
    <w:rsid w:val="0095390F"/>
    <w:rsid w:val="00955D9A"/>
    <w:rsid w:val="00955F9D"/>
    <w:rsid w:val="00956B01"/>
    <w:rsid w:val="00956E22"/>
    <w:rsid w:val="009606AD"/>
    <w:rsid w:val="009609C6"/>
    <w:rsid w:val="00960C77"/>
    <w:rsid w:val="009623CD"/>
    <w:rsid w:val="0096249C"/>
    <w:rsid w:val="0096287D"/>
    <w:rsid w:val="00963066"/>
    <w:rsid w:val="009636EE"/>
    <w:rsid w:val="009637EC"/>
    <w:rsid w:val="00963C5E"/>
    <w:rsid w:val="00965909"/>
    <w:rsid w:val="00967398"/>
    <w:rsid w:val="009703A9"/>
    <w:rsid w:val="009710ED"/>
    <w:rsid w:val="009720E7"/>
    <w:rsid w:val="00972FFB"/>
    <w:rsid w:val="0097376B"/>
    <w:rsid w:val="00974618"/>
    <w:rsid w:val="00974EB3"/>
    <w:rsid w:val="0097666B"/>
    <w:rsid w:val="00976749"/>
    <w:rsid w:val="00976750"/>
    <w:rsid w:val="00976BE7"/>
    <w:rsid w:val="00977D20"/>
    <w:rsid w:val="00977F6C"/>
    <w:rsid w:val="00981500"/>
    <w:rsid w:val="00981A07"/>
    <w:rsid w:val="00981BD4"/>
    <w:rsid w:val="0098272A"/>
    <w:rsid w:val="00982C32"/>
    <w:rsid w:val="0098304C"/>
    <w:rsid w:val="009835FA"/>
    <w:rsid w:val="00984288"/>
    <w:rsid w:val="00984E60"/>
    <w:rsid w:val="0098563A"/>
    <w:rsid w:val="00986651"/>
    <w:rsid w:val="009869D8"/>
    <w:rsid w:val="00987103"/>
    <w:rsid w:val="009876A9"/>
    <w:rsid w:val="00987CA0"/>
    <w:rsid w:val="009900F7"/>
    <w:rsid w:val="00990943"/>
    <w:rsid w:val="0099190D"/>
    <w:rsid w:val="009925C0"/>
    <w:rsid w:val="009930FD"/>
    <w:rsid w:val="0099328A"/>
    <w:rsid w:val="009935BC"/>
    <w:rsid w:val="00993D02"/>
    <w:rsid w:val="00994617"/>
    <w:rsid w:val="00994A03"/>
    <w:rsid w:val="00994E0F"/>
    <w:rsid w:val="00995491"/>
    <w:rsid w:val="009955D9"/>
    <w:rsid w:val="0099589F"/>
    <w:rsid w:val="00995966"/>
    <w:rsid w:val="00995B36"/>
    <w:rsid w:val="00995C61"/>
    <w:rsid w:val="00995D3B"/>
    <w:rsid w:val="009975BD"/>
    <w:rsid w:val="009A0465"/>
    <w:rsid w:val="009A1952"/>
    <w:rsid w:val="009A21C2"/>
    <w:rsid w:val="009A24C5"/>
    <w:rsid w:val="009A4678"/>
    <w:rsid w:val="009A4AE1"/>
    <w:rsid w:val="009A4BAC"/>
    <w:rsid w:val="009A57CD"/>
    <w:rsid w:val="009A58EF"/>
    <w:rsid w:val="009A6148"/>
    <w:rsid w:val="009B01DF"/>
    <w:rsid w:val="009B0C85"/>
    <w:rsid w:val="009B11F4"/>
    <w:rsid w:val="009B1D35"/>
    <w:rsid w:val="009B1DD5"/>
    <w:rsid w:val="009B2442"/>
    <w:rsid w:val="009B2A0C"/>
    <w:rsid w:val="009B2A35"/>
    <w:rsid w:val="009B2EDA"/>
    <w:rsid w:val="009B3276"/>
    <w:rsid w:val="009B400B"/>
    <w:rsid w:val="009B48E0"/>
    <w:rsid w:val="009B4B23"/>
    <w:rsid w:val="009B5BB9"/>
    <w:rsid w:val="009B64BE"/>
    <w:rsid w:val="009B797B"/>
    <w:rsid w:val="009C02CA"/>
    <w:rsid w:val="009C3191"/>
    <w:rsid w:val="009C3591"/>
    <w:rsid w:val="009C38FC"/>
    <w:rsid w:val="009C3BBF"/>
    <w:rsid w:val="009C4133"/>
    <w:rsid w:val="009C4C31"/>
    <w:rsid w:val="009C5280"/>
    <w:rsid w:val="009C5F6D"/>
    <w:rsid w:val="009C6936"/>
    <w:rsid w:val="009C70E6"/>
    <w:rsid w:val="009C70F9"/>
    <w:rsid w:val="009C7B19"/>
    <w:rsid w:val="009D0980"/>
    <w:rsid w:val="009D0FDB"/>
    <w:rsid w:val="009D2348"/>
    <w:rsid w:val="009D39FB"/>
    <w:rsid w:val="009D40FC"/>
    <w:rsid w:val="009D4A45"/>
    <w:rsid w:val="009D551D"/>
    <w:rsid w:val="009D6404"/>
    <w:rsid w:val="009D671B"/>
    <w:rsid w:val="009E08D1"/>
    <w:rsid w:val="009E0D23"/>
    <w:rsid w:val="009E1B36"/>
    <w:rsid w:val="009E3271"/>
    <w:rsid w:val="009E39E9"/>
    <w:rsid w:val="009E3FD6"/>
    <w:rsid w:val="009E4707"/>
    <w:rsid w:val="009E5E2B"/>
    <w:rsid w:val="009E6E7D"/>
    <w:rsid w:val="009E7F89"/>
    <w:rsid w:val="009F0D93"/>
    <w:rsid w:val="009F3002"/>
    <w:rsid w:val="009F3307"/>
    <w:rsid w:val="009F3C43"/>
    <w:rsid w:val="009F3E88"/>
    <w:rsid w:val="009F406C"/>
    <w:rsid w:val="009F41AB"/>
    <w:rsid w:val="009F4964"/>
    <w:rsid w:val="009F5106"/>
    <w:rsid w:val="009F52CB"/>
    <w:rsid w:val="00A01192"/>
    <w:rsid w:val="00A01613"/>
    <w:rsid w:val="00A01AB0"/>
    <w:rsid w:val="00A02298"/>
    <w:rsid w:val="00A0258E"/>
    <w:rsid w:val="00A029AA"/>
    <w:rsid w:val="00A02B03"/>
    <w:rsid w:val="00A02CC6"/>
    <w:rsid w:val="00A04A74"/>
    <w:rsid w:val="00A04E57"/>
    <w:rsid w:val="00A05125"/>
    <w:rsid w:val="00A052C6"/>
    <w:rsid w:val="00A0588A"/>
    <w:rsid w:val="00A06682"/>
    <w:rsid w:val="00A06EC3"/>
    <w:rsid w:val="00A07214"/>
    <w:rsid w:val="00A07B16"/>
    <w:rsid w:val="00A10171"/>
    <w:rsid w:val="00A1066C"/>
    <w:rsid w:val="00A106F8"/>
    <w:rsid w:val="00A10DD0"/>
    <w:rsid w:val="00A10E33"/>
    <w:rsid w:val="00A11909"/>
    <w:rsid w:val="00A132B3"/>
    <w:rsid w:val="00A13951"/>
    <w:rsid w:val="00A1412B"/>
    <w:rsid w:val="00A14FBA"/>
    <w:rsid w:val="00A15500"/>
    <w:rsid w:val="00A15759"/>
    <w:rsid w:val="00A15B32"/>
    <w:rsid w:val="00A1686A"/>
    <w:rsid w:val="00A16AA7"/>
    <w:rsid w:val="00A16C59"/>
    <w:rsid w:val="00A16E26"/>
    <w:rsid w:val="00A178B8"/>
    <w:rsid w:val="00A17AB1"/>
    <w:rsid w:val="00A216CC"/>
    <w:rsid w:val="00A21DCB"/>
    <w:rsid w:val="00A23370"/>
    <w:rsid w:val="00A23746"/>
    <w:rsid w:val="00A2390C"/>
    <w:rsid w:val="00A246B8"/>
    <w:rsid w:val="00A24708"/>
    <w:rsid w:val="00A249AB"/>
    <w:rsid w:val="00A26171"/>
    <w:rsid w:val="00A26323"/>
    <w:rsid w:val="00A264D1"/>
    <w:rsid w:val="00A26667"/>
    <w:rsid w:val="00A269DE"/>
    <w:rsid w:val="00A26EB3"/>
    <w:rsid w:val="00A26F23"/>
    <w:rsid w:val="00A30620"/>
    <w:rsid w:val="00A308B9"/>
    <w:rsid w:val="00A308CF"/>
    <w:rsid w:val="00A30DF8"/>
    <w:rsid w:val="00A316A4"/>
    <w:rsid w:val="00A319DE"/>
    <w:rsid w:val="00A31B1D"/>
    <w:rsid w:val="00A32AEA"/>
    <w:rsid w:val="00A32EC9"/>
    <w:rsid w:val="00A32ED0"/>
    <w:rsid w:val="00A34A12"/>
    <w:rsid w:val="00A34D58"/>
    <w:rsid w:val="00A34F87"/>
    <w:rsid w:val="00A36281"/>
    <w:rsid w:val="00A364BC"/>
    <w:rsid w:val="00A368EB"/>
    <w:rsid w:val="00A36BA4"/>
    <w:rsid w:val="00A37EB6"/>
    <w:rsid w:val="00A40270"/>
    <w:rsid w:val="00A4149F"/>
    <w:rsid w:val="00A41641"/>
    <w:rsid w:val="00A41F8F"/>
    <w:rsid w:val="00A42848"/>
    <w:rsid w:val="00A42ACD"/>
    <w:rsid w:val="00A43231"/>
    <w:rsid w:val="00A4339B"/>
    <w:rsid w:val="00A43A66"/>
    <w:rsid w:val="00A43E9F"/>
    <w:rsid w:val="00A452A8"/>
    <w:rsid w:val="00A457F4"/>
    <w:rsid w:val="00A45EDE"/>
    <w:rsid w:val="00A46922"/>
    <w:rsid w:val="00A47425"/>
    <w:rsid w:val="00A47A44"/>
    <w:rsid w:val="00A47C10"/>
    <w:rsid w:val="00A50620"/>
    <w:rsid w:val="00A50670"/>
    <w:rsid w:val="00A509A6"/>
    <w:rsid w:val="00A5170B"/>
    <w:rsid w:val="00A54CC2"/>
    <w:rsid w:val="00A557A4"/>
    <w:rsid w:val="00A55833"/>
    <w:rsid w:val="00A5664B"/>
    <w:rsid w:val="00A56B93"/>
    <w:rsid w:val="00A5782A"/>
    <w:rsid w:val="00A57AC0"/>
    <w:rsid w:val="00A60249"/>
    <w:rsid w:val="00A60BB1"/>
    <w:rsid w:val="00A61929"/>
    <w:rsid w:val="00A63187"/>
    <w:rsid w:val="00A631D3"/>
    <w:rsid w:val="00A638D4"/>
    <w:rsid w:val="00A63EE0"/>
    <w:rsid w:val="00A657A6"/>
    <w:rsid w:val="00A65C2A"/>
    <w:rsid w:val="00A666BF"/>
    <w:rsid w:val="00A66C20"/>
    <w:rsid w:val="00A6769B"/>
    <w:rsid w:val="00A67C4E"/>
    <w:rsid w:val="00A70509"/>
    <w:rsid w:val="00A70D78"/>
    <w:rsid w:val="00A71788"/>
    <w:rsid w:val="00A72CD5"/>
    <w:rsid w:val="00A733E4"/>
    <w:rsid w:val="00A737B9"/>
    <w:rsid w:val="00A74140"/>
    <w:rsid w:val="00A741CD"/>
    <w:rsid w:val="00A74FC9"/>
    <w:rsid w:val="00A7509B"/>
    <w:rsid w:val="00A75302"/>
    <w:rsid w:val="00A75C86"/>
    <w:rsid w:val="00A762D4"/>
    <w:rsid w:val="00A769DE"/>
    <w:rsid w:val="00A76B3B"/>
    <w:rsid w:val="00A77927"/>
    <w:rsid w:val="00A80281"/>
    <w:rsid w:val="00A81310"/>
    <w:rsid w:val="00A81C4A"/>
    <w:rsid w:val="00A82017"/>
    <w:rsid w:val="00A82A3F"/>
    <w:rsid w:val="00A83ADA"/>
    <w:rsid w:val="00A8472B"/>
    <w:rsid w:val="00A84FB8"/>
    <w:rsid w:val="00A8590A"/>
    <w:rsid w:val="00A85E11"/>
    <w:rsid w:val="00A87840"/>
    <w:rsid w:val="00A878C4"/>
    <w:rsid w:val="00A87F6D"/>
    <w:rsid w:val="00A90929"/>
    <w:rsid w:val="00A90D8B"/>
    <w:rsid w:val="00A911B3"/>
    <w:rsid w:val="00A91771"/>
    <w:rsid w:val="00A91A53"/>
    <w:rsid w:val="00A91A9B"/>
    <w:rsid w:val="00A921F4"/>
    <w:rsid w:val="00A92345"/>
    <w:rsid w:val="00A92CA0"/>
    <w:rsid w:val="00A92D9E"/>
    <w:rsid w:val="00A93146"/>
    <w:rsid w:val="00A931EB"/>
    <w:rsid w:val="00A9429D"/>
    <w:rsid w:val="00A94965"/>
    <w:rsid w:val="00A94FE0"/>
    <w:rsid w:val="00A966C3"/>
    <w:rsid w:val="00A968C3"/>
    <w:rsid w:val="00A97200"/>
    <w:rsid w:val="00A97F65"/>
    <w:rsid w:val="00AA0239"/>
    <w:rsid w:val="00AA054D"/>
    <w:rsid w:val="00AA0F38"/>
    <w:rsid w:val="00AA171B"/>
    <w:rsid w:val="00AA308A"/>
    <w:rsid w:val="00AA3557"/>
    <w:rsid w:val="00AA3626"/>
    <w:rsid w:val="00AA3A93"/>
    <w:rsid w:val="00AA3CDF"/>
    <w:rsid w:val="00AA4216"/>
    <w:rsid w:val="00AA435F"/>
    <w:rsid w:val="00AA4BA1"/>
    <w:rsid w:val="00AA4C18"/>
    <w:rsid w:val="00AA4E1C"/>
    <w:rsid w:val="00AA4EE9"/>
    <w:rsid w:val="00AA5444"/>
    <w:rsid w:val="00AA6C2B"/>
    <w:rsid w:val="00AA7201"/>
    <w:rsid w:val="00AB007C"/>
    <w:rsid w:val="00AB0735"/>
    <w:rsid w:val="00AB1688"/>
    <w:rsid w:val="00AB1B10"/>
    <w:rsid w:val="00AB1C17"/>
    <w:rsid w:val="00AB1C48"/>
    <w:rsid w:val="00AB21FD"/>
    <w:rsid w:val="00AB3354"/>
    <w:rsid w:val="00AB3696"/>
    <w:rsid w:val="00AB43F9"/>
    <w:rsid w:val="00AB4493"/>
    <w:rsid w:val="00AB4AD7"/>
    <w:rsid w:val="00AB5F74"/>
    <w:rsid w:val="00AB5FE0"/>
    <w:rsid w:val="00AB7396"/>
    <w:rsid w:val="00AC17C0"/>
    <w:rsid w:val="00AC1871"/>
    <w:rsid w:val="00AC2C6A"/>
    <w:rsid w:val="00AC3923"/>
    <w:rsid w:val="00AC398C"/>
    <w:rsid w:val="00AC399C"/>
    <w:rsid w:val="00AC3D6C"/>
    <w:rsid w:val="00AC4ADA"/>
    <w:rsid w:val="00AC51BD"/>
    <w:rsid w:val="00AC5870"/>
    <w:rsid w:val="00AC6BCC"/>
    <w:rsid w:val="00AC7682"/>
    <w:rsid w:val="00AC7B25"/>
    <w:rsid w:val="00AD014D"/>
    <w:rsid w:val="00AD09ED"/>
    <w:rsid w:val="00AD149D"/>
    <w:rsid w:val="00AD15E1"/>
    <w:rsid w:val="00AD2647"/>
    <w:rsid w:val="00AD2C88"/>
    <w:rsid w:val="00AD39E8"/>
    <w:rsid w:val="00AD3FD5"/>
    <w:rsid w:val="00AD4257"/>
    <w:rsid w:val="00AD610F"/>
    <w:rsid w:val="00AD694A"/>
    <w:rsid w:val="00AD74AD"/>
    <w:rsid w:val="00AD7B76"/>
    <w:rsid w:val="00AD7F84"/>
    <w:rsid w:val="00AE0089"/>
    <w:rsid w:val="00AE024A"/>
    <w:rsid w:val="00AE095E"/>
    <w:rsid w:val="00AE19F0"/>
    <w:rsid w:val="00AE2298"/>
    <w:rsid w:val="00AE3677"/>
    <w:rsid w:val="00AE3AE6"/>
    <w:rsid w:val="00AE3D03"/>
    <w:rsid w:val="00AE52AA"/>
    <w:rsid w:val="00AE5C44"/>
    <w:rsid w:val="00AE5E5C"/>
    <w:rsid w:val="00AE61A1"/>
    <w:rsid w:val="00AE64C0"/>
    <w:rsid w:val="00AE6D82"/>
    <w:rsid w:val="00AE7064"/>
    <w:rsid w:val="00AE74B6"/>
    <w:rsid w:val="00AF0658"/>
    <w:rsid w:val="00AF0992"/>
    <w:rsid w:val="00AF0BFF"/>
    <w:rsid w:val="00AF0C01"/>
    <w:rsid w:val="00AF0E34"/>
    <w:rsid w:val="00AF104B"/>
    <w:rsid w:val="00AF110D"/>
    <w:rsid w:val="00AF1A93"/>
    <w:rsid w:val="00AF2039"/>
    <w:rsid w:val="00AF2D2D"/>
    <w:rsid w:val="00AF3286"/>
    <w:rsid w:val="00AF3460"/>
    <w:rsid w:val="00AF3CE4"/>
    <w:rsid w:val="00AF4431"/>
    <w:rsid w:val="00AF4C7C"/>
    <w:rsid w:val="00AF512A"/>
    <w:rsid w:val="00AF6B07"/>
    <w:rsid w:val="00AF6BF1"/>
    <w:rsid w:val="00AF6DE7"/>
    <w:rsid w:val="00AF7EA2"/>
    <w:rsid w:val="00B00D9B"/>
    <w:rsid w:val="00B03B47"/>
    <w:rsid w:val="00B03EBC"/>
    <w:rsid w:val="00B041B3"/>
    <w:rsid w:val="00B0424D"/>
    <w:rsid w:val="00B047E3"/>
    <w:rsid w:val="00B0481E"/>
    <w:rsid w:val="00B053FA"/>
    <w:rsid w:val="00B05C0C"/>
    <w:rsid w:val="00B05CA7"/>
    <w:rsid w:val="00B0638C"/>
    <w:rsid w:val="00B06DFA"/>
    <w:rsid w:val="00B06EB6"/>
    <w:rsid w:val="00B0776F"/>
    <w:rsid w:val="00B11A91"/>
    <w:rsid w:val="00B11D66"/>
    <w:rsid w:val="00B12177"/>
    <w:rsid w:val="00B1231E"/>
    <w:rsid w:val="00B12781"/>
    <w:rsid w:val="00B12897"/>
    <w:rsid w:val="00B1409E"/>
    <w:rsid w:val="00B163EC"/>
    <w:rsid w:val="00B164F8"/>
    <w:rsid w:val="00B17194"/>
    <w:rsid w:val="00B20278"/>
    <w:rsid w:val="00B23261"/>
    <w:rsid w:val="00B2385C"/>
    <w:rsid w:val="00B23CF2"/>
    <w:rsid w:val="00B24969"/>
    <w:rsid w:val="00B26445"/>
    <w:rsid w:val="00B2666E"/>
    <w:rsid w:val="00B266BF"/>
    <w:rsid w:val="00B267A9"/>
    <w:rsid w:val="00B268F5"/>
    <w:rsid w:val="00B26A3C"/>
    <w:rsid w:val="00B2708B"/>
    <w:rsid w:val="00B2754F"/>
    <w:rsid w:val="00B27873"/>
    <w:rsid w:val="00B303BE"/>
    <w:rsid w:val="00B303D0"/>
    <w:rsid w:val="00B3084E"/>
    <w:rsid w:val="00B310AD"/>
    <w:rsid w:val="00B31A26"/>
    <w:rsid w:val="00B31FBD"/>
    <w:rsid w:val="00B32785"/>
    <w:rsid w:val="00B329AF"/>
    <w:rsid w:val="00B3304C"/>
    <w:rsid w:val="00B3368A"/>
    <w:rsid w:val="00B336B1"/>
    <w:rsid w:val="00B336DD"/>
    <w:rsid w:val="00B36D78"/>
    <w:rsid w:val="00B371E6"/>
    <w:rsid w:val="00B4034D"/>
    <w:rsid w:val="00B4135B"/>
    <w:rsid w:val="00B41579"/>
    <w:rsid w:val="00B42715"/>
    <w:rsid w:val="00B42BA2"/>
    <w:rsid w:val="00B42DE9"/>
    <w:rsid w:val="00B42E99"/>
    <w:rsid w:val="00B43124"/>
    <w:rsid w:val="00B44378"/>
    <w:rsid w:val="00B462C9"/>
    <w:rsid w:val="00B46AED"/>
    <w:rsid w:val="00B46EA9"/>
    <w:rsid w:val="00B46F1C"/>
    <w:rsid w:val="00B47439"/>
    <w:rsid w:val="00B47F94"/>
    <w:rsid w:val="00B505CA"/>
    <w:rsid w:val="00B50D85"/>
    <w:rsid w:val="00B51203"/>
    <w:rsid w:val="00B51E42"/>
    <w:rsid w:val="00B533D8"/>
    <w:rsid w:val="00B5398A"/>
    <w:rsid w:val="00B54A04"/>
    <w:rsid w:val="00B54EA7"/>
    <w:rsid w:val="00B54FF7"/>
    <w:rsid w:val="00B5539F"/>
    <w:rsid w:val="00B560D0"/>
    <w:rsid w:val="00B56C4A"/>
    <w:rsid w:val="00B576C9"/>
    <w:rsid w:val="00B57E99"/>
    <w:rsid w:val="00B61079"/>
    <w:rsid w:val="00B611B2"/>
    <w:rsid w:val="00B615EB"/>
    <w:rsid w:val="00B62A88"/>
    <w:rsid w:val="00B62BD4"/>
    <w:rsid w:val="00B62F34"/>
    <w:rsid w:val="00B63AEA"/>
    <w:rsid w:val="00B649D0"/>
    <w:rsid w:val="00B65F54"/>
    <w:rsid w:val="00B66BE9"/>
    <w:rsid w:val="00B67A9A"/>
    <w:rsid w:val="00B67AAF"/>
    <w:rsid w:val="00B70514"/>
    <w:rsid w:val="00B73429"/>
    <w:rsid w:val="00B748A9"/>
    <w:rsid w:val="00B751D1"/>
    <w:rsid w:val="00B753F5"/>
    <w:rsid w:val="00B75AA0"/>
    <w:rsid w:val="00B760BC"/>
    <w:rsid w:val="00B763CD"/>
    <w:rsid w:val="00B76A0E"/>
    <w:rsid w:val="00B76F42"/>
    <w:rsid w:val="00B77A7B"/>
    <w:rsid w:val="00B77D24"/>
    <w:rsid w:val="00B800B6"/>
    <w:rsid w:val="00B81AD4"/>
    <w:rsid w:val="00B81FCF"/>
    <w:rsid w:val="00B8228E"/>
    <w:rsid w:val="00B83571"/>
    <w:rsid w:val="00B83FF1"/>
    <w:rsid w:val="00B84168"/>
    <w:rsid w:val="00B84BAA"/>
    <w:rsid w:val="00B857FC"/>
    <w:rsid w:val="00B858E8"/>
    <w:rsid w:val="00B85D40"/>
    <w:rsid w:val="00B8612F"/>
    <w:rsid w:val="00B86345"/>
    <w:rsid w:val="00B8676C"/>
    <w:rsid w:val="00B872B4"/>
    <w:rsid w:val="00B87B36"/>
    <w:rsid w:val="00B87C44"/>
    <w:rsid w:val="00B903DF"/>
    <w:rsid w:val="00B90B20"/>
    <w:rsid w:val="00B927E8"/>
    <w:rsid w:val="00B92B2B"/>
    <w:rsid w:val="00B9369B"/>
    <w:rsid w:val="00B93E75"/>
    <w:rsid w:val="00B93E86"/>
    <w:rsid w:val="00B93EF3"/>
    <w:rsid w:val="00B9424B"/>
    <w:rsid w:val="00B944E7"/>
    <w:rsid w:val="00B95183"/>
    <w:rsid w:val="00B95315"/>
    <w:rsid w:val="00B953E5"/>
    <w:rsid w:val="00B954FD"/>
    <w:rsid w:val="00B95E37"/>
    <w:rsid w:val="00B96DDC"/>
    <w:rsid w:val="00B97199"/>
    <w:rsid w:val="00B97663"/>
    <w:rsid w:val="00BA013D"/>
    <w:rsid w:val="00BA0140"/>
    <w:rsid w:val="00BA042B"/>
    <w:rsid w:val="00BA0AE7"/>
    <w:rsid w:val="00BA18DA"/>
    <w:rsid w:val="00BA21C4"/>
    <w:rsid w:val="00BA421E"/>
    <w:rsid w:val="00BA4654"/>
    <w:rsid w:val="00BA5919"/>
    <w:rsid w:val="00BA623C"/>
    <w:rsid w:val="00BA6C28"/>
    <w:rsid w:val="00BA7822"/>
    <w:rsid w:val="00BB003C"/>
    <w:rsid w:val="00BB126D"/>
    <w:rsid w:val="00BB1293"/>
    <w:rsid w:val="00BB14F7"/>
    <w:rsid w:val="00BB17E7"/>
    <w:rsid w:val="00BB188B"/>
    <w:rsid w:val="00BB1D01"/>
    <w:rsid w:val="00BB4225"/>
    <w:rsid w:val="00BB481A"/>
    <w:rsid w:val="00BB4DA6"/>
    <w:rsid w:val="00BB5551"/>
    <w:rsid w:val="00BB59D0"/>
    <w:rsid w:val="00BB765D"/>
    <w:rsid w:val="00BB7849"/>
    <w:rsid w:val="00BB7F91"/>
    <w:rsid w:val="00BC09BE"/>
    <w:rsid w:val="00BC14BE"/>
    <w:rsid w:val="00BC25F1"/>
    <w:rsid w:val="00BC27CE"/>
    <w:rsid w:val="00BC2FDE"/>
    <w:rsid w:val="00BC3CD8"/>
    <w:rsid w:val="00BC4BAA"/>
    <w:rsid w:val="00BC4E72"/>
    <w:rsid w:val="00BC52E8"/>
    <w:rsid w:val="00BC534F"/>
    <w:rsid w:val="00BC557F"/>
    <w:rsid w:val="00BC5EB8"/>
    <w:rsid w:val="00BC6970"/>
    <w:rsid w:val="00BC78F5"/>
    <w:rsid w:val="00BC7B13"/>
    <w:rsid w:val="00BD0BCE"/>
    <w:rsid w:val="00BD1E96"/>
    <w:rsid w:val="00BD2524"/>
    <w:rsid w:val="00BD2985"/>
    <w:rsid w:val="00BD2A72"/>
    <w:rsid w:val="00BD35CF"/>
    <w:rsid w:val="00BD3BC5"/>
    <w:rsid w:val="00BD49AD"/>
    <w:rsid w:val="00BD5250"/>
    <w:rsid w:val="00BD6685"/>
    <w:rsid w:val="00BD6CE6"/>
    <w:rsid w:val="00BD7966"/>
    <w:rsid w:val="00BE0ACA"/>
    <w:rsid w:val="00BE168C"/>
    <w:rsid w:val="00BE16C9"/>
    <w:rsid w:val="00BE1E6E"/>
    <w:rsid w:val="00BE31C5"/>
    <w:rsid w:val="00BE36C8"/>
    <w:rsid w:val="00BE4748"/>
    <w:rsid w:val="00BE5091"/>
    <w:rsid w:val="00BE5617"/>
    <w:rsid w:val="00BE5BD0"/>
    <w:rsid w:val="00BE60FB"/>
    <w:rsid w:val="00BE65BC"/>
    <w:rsid w:val="00BE683D"/>
    <w:rsid w:val="00BE6CA3"/>
    <w:rsid w:val="00BE6D89"/>
    <w:rsid w:val="00BF002E"/>
    <w:rsid w:val="00BF0E79"/>
    <w:rsid w:val="00BF2800"/>
    <w:rsid w:val="00BF2FC1"/>
    <w:rsid w:val="00BF47A4"/>
    <w:rsid w:val="00BF4D12"/>
    <w:rsid w:val="00BF71B1"/>
    <w:rsid w:val="00BF72BF"/>
    <w:rsid w:val="00BF7B35"/>
    <w:rsid w:val="00BF7E65"/>
    <w:rsid w:val="00C007BA"/>
    <w:rsid w:val="00C00C06"/>
    <w:rsid w:val="00C01CF6"/>
    <w:rsid w:val="00C01F9B"/>
    <w:rsid w:val="00C021B3"/>
    <w:rsid w:val="00C0258F"/>
    <w:rsid w:val="00C02D79"/>
    <w:rsid w:val="00C040A7"/>
    <w:rsid w:val="00C04332"/>
    <w:rsid w:val="00C045A1"/>
    <w:rsid w:val="00C046E6"/>
    <w:rsid w:val="00C05158"/>
    <w:rsid w:val="00C06681"/>
    <w:rsid w:val="00C06B3A"/>
    <w:rsid w:val="00C070FD"/>
    <w:rsid w:val="00C07547"/>
    <w:rsid w:val="00C10C3F"/>
    <w:rsid w:val="00C11415"/>
    <w:rsid w:val="00C11605"/>
    <w:rsid w:val="00C117BF"/>
    <w:rsid w:val="00C12493"/>
    <w:rsid w:val="00C13548"/>
    <w:rsid w:val="00C13820"/>
    <w:rsid w:val="00C13B73"/>
    <w:rsid w:val="00C1446A"/>
    <w:rsid w:val="00C14565"/>
    <w:rsid w:val="00C157EE"/>
    <w:rsid w:val="00C15916"/>
    <w:rsid w:val="00C15D6E"/>
    <w:rsid w:val="00C169D8"/>
    <w:rsid w:val="00C16B3D"/>
    <w:rsid w:val="00C1713D"/>
    <w:rsid w:val="00C17871"/>
    <w:rsid w:val="00C17EE9"/>
    <w:rsid w:val="00C17F16"/>
    <w:rsid w:val="00C2027F"/>
    <w:rsid w:val="00C20540"/>
    <w:rsid w:val="00C20C3E"/>
    <w:rsid w:val="00C2249F"/>
    <w:rsid w:val="00C226F5"/>
    <w:rsid w:val="00C22D95"/>
    <w:rsid w:val="00C23C02"/>
    <w:rsid w:val="00C23F12"/>
    <w:rsid w:val="00C24B43"/>
    <w:rsid w:val="00C25410"/>
    <w:rsid w:val="00C25A13"/>
    <w:rsid w:val="00C2650B"/>
    <w:rsid w:val="00C26D48"/>
    <w:rsid w:val="00C2754C"/>
    <w:rsid w:val="00C278D6"/>
    <w:rsid w:val="00C316FA"/>
    <w:rsid w:val="00C32CD6"/>
    <w:rsid w:val="00C32E61"/>
    <w:rsid w:val="00C335A5"/>
    <w:rsid w:val="00C33C49"/>
    <w:rsid w:val="00C353CC"/>
    <w:rsid w:val="00C35558"/>
    <w:rsid w:val="00C36B33"/>
    <w:rsid w:val="00C36F56"/>
    <w:rsid w:val="00C37C95"/>
    <w:rsid w:val="00C412F4"/>
    <w:rsid w:val="00C41BD9"/>
    <w:rsid w:val="00C41C73"/>
    <w:rsid w:val="00C42210"/>
    <w:rsid w:val="00C42D04"/>
    <w:rsid w:val="00C42D61"/>
    <w:rsid w:val="00C435BE"/>
    <w:rsid w:val="00C44C72"/>
    <w:rsid w:val="00C4515A"/>
    <w:rsid w:val="00C4561A"/>
    <w:rsid w:val="00C45718"/>
    <w:rsid w:val="00C47CAB"/>
    <w:rsid w:val="00C50A63"/>
    <w:rsid w:val="00C5139E"/>
    <w:rsid w:val="00C51590"/>
    <w:rsid w:val="00C5199F"/>
    <w:rsid w:val="00C51D48"/>
    <w:rsid w:val="00C52041"/>
    <w:rsid w:val="00C5351D"/>
    <w:rsid w:val="00C53CE8"/>
    <w:rsid w:val="00C53FC1"/>
    <w:rsid w:val="00C545E0"/>
    <w:rsid w:val="00C56328"/>
    <w:rsid w:val="00C56672"/>
    <w:rsid w:val="00C566E3"/>
    <w:rsid w:val="00C579B1"/>
    <w:rsid w:val="00C57B07"/>
    <w:rsid w:val="00C60F10"/>
    <w:rsid w:val="00C63DE8"/>
    <w:rsid w:val="00C644EE"/>
    <w:rsid w:val="00C6477B"/>
    <w:rsid w:val="00C654CE"/>
    <w:rsid w:val="00C6570B"/>
    <w:rsid w:val="00C6593F"/>
    <w:rsid w:val="00C65D59"/>
    <w:rsid w:val="00C667A1"/>
    <w:rsid w:val="00C67430"/>
    <w:rsid w:val="00C679C7"/>
    <w:rsid w:val="00C72A56"/>
    <w:rsid w:val="00C72AF2"/>
    <w:rsid w:val="00C731A8"/>
    <w:rsid w:val="00C737D3"/>
    <w:rsid w:val="00C7416B"/>
    <w:rsid w:val="00C74DF9"/>
    <w:rsid w:val="00C74F2B"/>
    <w:rsid w:val="00C75FD7"/>
    <w:rsid w:val="00C76493"/>
    <w:rsid w:val="00C76BAD"/>
    <w:rsid w:val="00C77245"/>
    <w:rsid w:val="00C807BA"/>
    <w:rsid w:val="00C808B1"/>
    <w:rsid w:val="00C80BCC"/>
    <w:rsid w:val="00C80FAB"/>
    <w:rsid w:val="00C8101D"/>
    <w:rsid w:val="00C818F1"/>
    <w:rsid w:val="00C81B3F"/>
    <w:rsid w:val="00C829AC"/>
    <w:rsid w:val="00C833BA"/>
    <w:rsid w:val="00C835A0"/>
    <w:rsid w:val="00C836AC"/>
    <w:rsid w:val="00C83981"/>
    <w:rsid w:val="00C83E4E"/>
    <w:rsid w:val="00C842D9"/>
    <w:rsid w:val="00C876ED"/>
    <w:rsid w:val="00C877CD"/>
    <w:rsid w:val="00C904C1"/>
    <w:rsid w:val="00C90BE0"/>
    <w:rsid w:val="00C90CB6"/>
    <w:rsid w:val="00C91CA0"/>
    <w:rsid w:val="00C922EE"/>
    <w:rsid w:val="00C92901"/>
    <w:rsid w:val="00C93447"/>
    <w:rsid w:val="00C93E50"/>
    <w:rsid w:val="00C943FD"/>
    <w:rsid w:val="00C95B0F"/>
    <w:rsid w:val="00C95E24"/>
    <w:rsid w:val="00C960C2"/>
    <w:rsid w:val="00C961A3"/>
    <w:rsid w:val="00C96DDB"/>
    <w:rsid w:val="00C97587"/>
    <w:rsid w:val="00CA01CC"/>
    <w:rsid w:val="00CA0C57"/>
    <w:rsid w:val="00CA1156"/>
    <w:rsid w:val="00CA11E1"/>
    <w:rsid w:val="00CA198B"/>
    <w:rsid w:val="00CA3AB6"/>
    <w:rsid w:val="00CA40DD"/>
    <w:rsid w:val="00CA4DA4"/>
    <w:rsid w:val="00CA5565"/>
    <w:rsid w:val="00CB0FB3"/>
    <w:rsid w:val="00CB32FD"/>
    <w:rsid w:val="00CB330A"/>
    <w:rsid w:val="00CB3580"/>
    <w:rsid w:val="00CB3C46"/>
    <w:rsid w:val="00CB4B98"/>
    <w:rsid w:val="00CB5202"/>
    <w:rsid w:val="00CB5F66"/>
    <w:rsid w:val="00CB6C68"/>
    <w:rsid w:val="00CB717A"/>
    <w:rsid w:val="00CB76A0"/>
    <w:rsid w:val="00CB78B3"/>
    <w:rsid w:val="00CB7BBA"/>
    <w:rsid w:val="00CC068D"/>
    <w:rsid w:val="00CC0B2B"/>
    <w:rsid w:val="00CC0E7E"/>
    <w:rsid w:val="00CC0E86"/>
    <w:rsid w:val="00CC22AA"/>
    <w:rsid w:val="00CC28BA"/>
    <w:rsid w:val="00CC28EE"/>
    <w:rsid w:val="00CC28F3"/>
    <w:rsid w:val="00CC32BC"/>
    <w:rsid w:val="00CC3FC2"/>
    <w:rsid w:val="00CC4BF3"/>
    <w:rsid w:val="00CC4DAD"/>
    <w:rsid w:val="00CC52D6"/>
    <w:rsid w:val="00CC62D3"/>
    <w:rsid w:val="00CC65D2"/>
    <w:rsid w:val="00CC7951"/>
    <w:rsid w:val="00CD018F"/>
    <w:rsid w:val="00CD0B0E"/>
    <w:rsid w:val="00CD1800"/>
    <w:rsid w:val="00CD1E62"/>
    <w:rsid w:val="00CD2047"/>
    <w:rsid w:val="00CD261F"/>
    <w:rsid w:val="00CD2EA8"/>
    <w:rsid w:val="00CD2FC6"/>
    <w:rsid w:val="00CD362D"/>
    <w:rsid w:val="00CD546F"/>
    <w:rsid w:val="00CD5AF5"/>
    <w:rsid w:val="00CD66F3"/>
    <w:rsid w:val="00CD6979"/>
    <w:rsid w:val="00CD6E89"/>
    <w:rsid w:val="00CD7360"/>
    <w:rsid w:val="00CE0373"/>
    <w:rsid w:val="00CE0516"/>
    <w:rsid w:val="00CE0BEE"/>
    <w:rsid w:val="00CE191F"/>
    <w:rsid w:val="00CE399E"/>
    <w:rsid w:val="00CE3A25"/>
    <w:rsid w:val="00CE3C2E"/>
    <w:rsid w:val="00CE3FF0"/>
    <w:rsid w:val="00CE4309"/>
    <w:rsid w:val="00CE515E"/>
    <w:rsid w:val="00CE67C1"/>
    <w:rsid w:val="00CE6D44"/>
    <w:rsid w:val="00CE706D"/>
    <w:rsid w:val="00CE7333"/>
    <w:rsid w:val="00CF0175"/>
    <w:rsid w:val="00CF07A0"/>
    <w:rsid w:val="00CF0EDF"/>
    <w:rsid w:val="00CF168F"/>
    <w:rsid w:val="00CF1763"/>
    <w:rsid w:val="00CF18AE"/>
    <w:rsid w:val="00CF2873"/>
    <w:rsid w:val="00CF297A"/>
    <w:rsid w:val="00CF2B9E"/>
    <w:rsid w:val="00CF2E7C"/>
    <w:rsid w:val="00CF3AFD"/>
    <w:rsid w:val="00CF41D3"/>
    <w:rsid w:val="00CF4419"/>
    <w:rsid w:val="00CF4E3B"/>
    <w:rsid w:val="00CF578B"/>
    <w:rsid w:val="00CF57EC"/>
    <w:rsid w:val="00CF6262"/>
    <w:rsid w:val="00CF6B92"/>
    <w:rsid w:val="00D0171C"/>
    <w:rsid w:val="00D017C7"/>
    <w:rsid w:val="00D01897"/>
    <w:rsid w:val="00D01C2A"/>
    <w:rsid w:val="00D01C5E"/>
    <w:rsid w:val="00D02014"/>
    <w:rsid w:val="00D02048"/>
    <w:rsid w:val="00D02BD5"/>
    <w:rsid w:val="00D02F63"/>
    <w:rsid w:val="00D0397A"/>
    <w:rsid w:val="00D04D0C"/>
    <w:rsid w:val="00D04D31"/>
    <w:rsid w:val="00D04E2F"/>
    <w:rsid w:val="00D05541"/>
    <w:rsid w:val="00D05EC4"/>
    <w:rsid w:val="00D06349"/>
    <w:rsid w:val="00D07498"/>
    <w:rsid w:val="00D07D44"/>
    <w:rsid w:val="00D104C4"/>
    <w:rsid w:val="00D1112C"/>
    <w:rsid w:val="00D114B0"/>
    <w:rsid w:val="00D11E2E"/>
    <w:rsid w:val="00D1235A"/>
    <w:rsid w:val="00D1242D"/>
    <w:rsid w:val="00D12999"/>
    <w:rsid w:val="00D132E2"/>
    <w:rsid w:val="00D14EA9"/>
    <w:rsid w:val="00D167B3"/>
    <w:rsid w:val="00D17A74"/>
    <w:rsid w:val="00D20056"/>
    <w:rsid w:val="00D215B3"/>
    <w:rsid w:val="00D21620"/>
    <w:rsid w:val="00D21A2C"/>
    <w:rsid w:val="00D25D41"/>
    <w:rsid w:val="00D2621D"/>
    <w:rsid w:val="00D263D1"/>
    <w:rsid w:val="00D27191"/>
    <w:rsid w:val="00D2748B"/>
    <w:rsid w:val="00D277E1"/>
    <w:rsid w:val="00D27CD4"/>
    <w:rsid w:val="00D31E7A"/>
    <w:rsid w:val="00D3206D"/>
    <w:rsid w:val="00D32853"/>
    <w:rsid w:val="00D33651"/>
    <w:rsid w:val="00D337E4"/>
    <w:rsid w:val="00D349D3"/>
    <w:rsid w:val="00D34EF5"/>
    <w:rsid w:val="00D34F96"/>
    <w:rsid w:val="00D35012"/>
    <w:rsid w:val="00D3596B"/>
    <w:rsid w:val="00D3599E"/>
    <w:rsid w:val="00D35BD0"/>
    <w:rsid w:val="00D36303"/>
    <w:rsid w:val="00D37032"/>
    <w:rsid w:val="00D370A7"/>
    <w:rsid w:val="00D371D6"/>
    <w:rsid w:val="00D37505"/>
    <w:rsid w:val="00D40869"/>
    <w:rsid w:val="00D409E6"/>
    <w:rsid w:val="00D40D0D"/>
    <w:rsid w:val="00D40D6E"/>
    <w:rsid w:val="00D412A0"/>
    <w:rsid w:val="00D42240"/>
    <w:rsid w:val="00D42790"/>
    <w:rsid w:val="00D42BC9"/>
    <w:rsid w:val="00D430A9"/>
    <w:rsid w:val="00D43575"/>
    <w:rsid w:val="00D43A6B"/>
    <w:rsid w:val="00D447D1"/>
    <w:rsid w:val="00D464D9"/>
    <w:rsid w:val="00D46986"/>
    <w:rsid w:val="00D47206"/>
    <w:rsid w:val="00D50309"/>
    <w:rsid w:val="00D50C0F"/>
    <w:rsid w:val="00D51E72"/>
    <w:rsid w:val="00D51FFE"/>
    <w:rsid w:val="00D52469"/>
    <w:rsid w:val="00D530C8"/>
    <w:rsid w:val="00D53423"/>
    <w:rsid w:val="00D53AFE"/>
    <w:rsid w:val="00D54EC3"/>
    <w:rsid w:val="00D5512E"/>
    <w:rsid w:val="00D56BE7"/>
    <w:rsid w:val="00D57CDC"/>
    <w:rsid w:val="00D61676"/>
    <w:rsid w:val="00D62A72"/>
    <w:rsid w:val="00D63B55"/>
    <w:rsid w:val="00D63DE5"/>
    <w:rsid w:val="00D64FFD"/>
    <w:rsid w:val="00D65230"/>
    <w:rsid w:val="00D65435"/>
    <w:rsid w:val="00D656F1"/>
    <w:rsid w:val="00D6610F"/>
    <w:rsid w:val="00D67269"/>
    <w:rsid w:val="00D71F98"/>
    <w:rsid w:val="00D74236"/>
    <w:rsid w:val="00D74EA9"/>
    <w:rsid w:val="00D750EE"/>
    <w:rsid w:val="00D76BEE"/>
    <w:rsid w:val="00D76C97"/>
    <w:rsid w:val="00D7777C"/>
    <w:rsid w:val="00D779D6"/>
    <w:rsid w:val="00D77D99"/>
    <w:rsid w:val="00D77FBA"/>
    <w:rsid w:val="00D80090"/>
    <w:rsid w:val="00D8096F"/>
    <w:rsid w:val="00D813A2"/>
    <w:rsid w:val="00D8153B"/>
    <w:rsid w:val="00D8239C"/>
    <w:rsid w:val="00D828D2"/>
    <w:rsid w:val="00D846B1"/>
    <w:rsid w:val="00D852F6"/>
    <w:rsid w:val="00D8530D"/>
    <w:rsid w:val="00D85B6E"/>
    <w:rsid w:val="00D860C9"/>
    <w:rsid w:val="00D8682C"/>
    <w:rsid w:val="00D869F3"/>
    <w:rsid w:val="00D8723B"/>
    <w:rsid w:val="00D87840"/>
    <w:rsid w:val="00D87AAB"/>
    <w:rsid w:val="00D87D18"/>
    <w:rsid w:val="00D87E83"/>
    <w:rsid w:val="00D87FFD"/>
    <w:rsid w:val="00D90B27"/>
    <w:rsid w:val="00D9111D"/>
    <w:rsid w:val="00D918AC"/>
    <w:rsid w:val="00D918DE"/>
    <w:rsid w:val="00D93847"/>
    <w:rsid w:val="00D94201"/>
    <w:rsid w:val="00D94B15"/>
    <w:rsid w:val="00D95918"/>
    <w:rsid w:val="00D95B97"/>
    <w:rsid w:val="00D96CA2"/>
    <w:rsid w:val="00D96E08"/>
    <w:rsid w:val="00D970D0"/>
    <w:rsid w:val="00D974CF"/>
    <w:rsid w:val="00D97683"/>
    <w:rsid w:val="00D97F02"/>
    <w:rsid w:val="00DA128B"/>
    <w:rsid w:val="00DA15CB"/>
    <w:rsid w:val="00DA1675"/>
    <w:rsid w:val="00DA18B2"/>
    <w:rsid w:val="00DA1FAA"/>
    <w:rsid w:val="00DA2617"/>
    <w:rsid w:val="00DA2628"/>
    <w:rsid w:val="00DA28A0"/>
    <w:rsid w:val="00DA3003"/>
    <w:rsid w:val="00DA3433"/>
    <w:rsid w:val="00DA34AA"/>
    <w:rsid w:val="00DA37BC"/>
    <w:rsid w:val="00DA387E"/>
    <w:rsid w:val="00DA4494"/>
    <w:rsid w:val="00DA5067"/>
    <w:rsid w:val="00DA50F6"/>
    <w:rsid w:val="00DA5BCF"/>
    <w:rsid w:val="00DB0130"/>
    <w:rsid w:val="00DB0B23"/>
    <w:rsid w:val="00DB1D1F"/>
    <w:rsid w:val="00DB219E"/>
    <w:rsid w:val="00DB23D1"/>
    <w:rsid w:val="00DB3103"/>
    <w:rsid w:val="00DB31FE"/>
    <w:rsid w:val="00DB33E8"/>
    <w:rsid w:val="00DB3E0B"/>
    <w:rsid w:val="00DB45D4"/>
    <w:rsid w:val="00DB5435"/>
    <w:rsid w:val="00DB6B92"/>
    <w:rsid w:val="00DB705C"/>
    <w:rsid w:val="00DB7876"/>
    <w:rsid w:val="00DC01A9"/>
    <w:rsid w:val="00DC07E9"/>
    <w:rsid w:val="00DC10A6"/>
    <w:rsid w:val="00DC1A11"/>
    <w:rsid w:val="00DC2796"/>
    <w:rsid w:val="00DC282D"/>
    <w:rsid w:val="00DC3776"/>
    <w:rsid w:val="00DC3D96"/>
    <w:rsid w:val="00DD03AD"/>
    <w:rsid w:val="00DD051D"/>
    <w:rsid w:val="00DD0EEA"/>
    <w:rsid w:val="00DD13E0"/>
    <w:rsid w:val="00DD1EF5"/>
    <w:rsid w:val="00DD24C1"/>
    <w:rsid w:val="00DD2983"/>
    <w:rsid w:val="00DD2E2B"/>
    <w:rsid w:val="00DD2F1F"/>
    <w:rsid w:val="00DD39D0"/>
    <w:rsid w:val="00DD46DB"/>
    <w:rsid w:val="00DD4E8E"/>
    <w:rsid w:val="00DD528A"/>
    <w:rsid w:val="00DD58E9"/>
    <w:rsid w:val="00DD700D"/>
    <w:rsid w:val="00DD76B4"/>
    <w:rsid w:val="00DE0379"/>
    <w:rsid w:val="00DE074D"/>
    <w:rsid w:val="00DE30EA"/>
    <w:rsid w:val="00DE331A"/>
    <w:rsid w:val="00DE36E9"/>
    <w:rsid w:val="00DE395C"/>
    <w:rsid w:val="00DE4056"/>
    <w:rsid w:val="00DE4432"/>
    <w:rsid w:val="00DE4B0C"/>
    <w:rsid w:val="00DE5ED4"/>
    <w:rsid w:val="00DE613C"/>
    <w:rsid w:val="00DE6C2F"/>
    <w:rsid w:val="00DE71CC"/>
    <w:rsid w:val="00DE759E"/>
    <w:rsid w:val="00DE76DA"/>
    <w:rsid w:val="00DE7AD3"/>
    <w:rsid w:val="00DF0410"/>
    <w:rsid w:val="00DF050E"/>
    <w:rsid w:val="00DF1463"/>
    <w:rsid w:val="00DF1E2C"/>
    <w:rsid w:val="00DF22C7"/>
    <w:rsid w:val="00DF3804"/>
    <w:rsid w:val="00DF66D9"/>
    <w:rsid w:val="00DF6BBF"/>
    <w:rsid w:val="00DF7065"/>
    <w:rsid w:val="00DF72F5"/>
    <w:rsid w:val="00DF75FE"/>
    <w:rsid w:val="00DF7E00"/>
    <w:rsid w:val="00E00B84"/>
    <w:rsid w:val="00E00C04"/>
    <w:rsid w:val="00E0138E"/>
    <w:rsid w:val="00E01493"/>
    <w:rsid w:val="00E0154B"/>
    <w:rsid w:val="00E01BF9"/>
    <w:rsid w:val="00E01D8A"/>
    <w:rsid w:val="00E02484"/>
    <w:rsid w:val="00E02680"/>
    <w:rsid w:val="00E02767"/>
    <w:rsid w:val="00E02B30"/>
    <w:rsid w:val="00E034DC"/>
    <w:rsid w:val="00E04703"/>
    <w:rsid w:val="00E04A0B"/>
    <w:rsid w:val="00E04C6C"/>
    <w:rsid w:val="00E0538D"/>
    <w:rsid w:val="00E05641"/>
    <w:rsid w:val="00E06968"/>
    <w:rsid w:val="00E076D0"/>
    <w:rsid w:val="00E0774E"/>
    <w:rsid w:val="00E1282E"/>
    <w:rsid w:val="00E133D7"/>
    <w:rsid w:val="00E133E9"/>
    <w:rsid w:val="00E134E7"/>
    <w:rsid w:val="00E137B9"/>
    <w:rsid w:val="00E13D59"/>
    <w:rsid w:val="00E1420D"/>
    <w:rsid w:val="00E16089"/>
    <w:rsid w:val="00E16142"/>
    <w:rsid w:val="00E16811"/>
    <w:rsid w:val="00E16BFE"/>
    <w:rsid w:val="00E172DF"/>
    <w:rsid w:val="00E20140"/>
    <w:rsid w:val="00E20190"/>
    <w:rsid w:val="00E201F8"/>
    <w:rsid w:val="00E205CD"/>
    <w:rsid w:val="00E20717"/>
    <w:rsid w:val="00E209EE"/>
    <w:rsid w:val="00E20BEA"/>
    <w:rsid w:val="00E216B3"/>
    <w:rsid w:val="00E217E2"/>
    <w:rsid w:val="00E21D43"/>
    <w:rsid w:val="00E225A4"/>
    <w:rsid w:val="00E227F6"/>
    <w:rsid w:val="00E230EC"/>
    <w:rsid w:val="00E238CF"/>
    <w:rsid w:val="00E24364"/>
    <w:rsid w:val="00E24399"/>
    <w:rsid w:val="00E24A1A"/>
    <w:rsid w:val="00E253A5"/>
    <w:rsid w:val="00E25CD8"/>
    <w:rsid w:val="00E26413"/>
    <w:rsid w:val="00E2666C"/>
    <w:rsid w:val="00E27388"/>
    <w:rsid w:val="00E30129"/>
    <w:rsid w:val="00E302AA"/>
    <w:rsid w:val="00E3187D"/>
    <w:rsid w:val="00E31D9E"/>
    <w:rsid w:val="00E3228F"/>
    <w:rsid w:val="00E32B3F"/>
    <w:rsid w:val="00E32B99"/>
    <w:rsid w:val="00E33226"/>
    <w:rsid w:val="00E33FD8"/>
    <w:rsid w:val="00E34E33"/>
    <w:rsid w:val="00E352B9"/>
    <w:rsid w:val="00E35367"/>
    <w:rsid w:val="00E3537C"/>
    <w:rsid w:val="00E36EBC"/>
    <w:rsid w:val="00E37135"/>
    <w:rsid w:val="00E375B7"/>
    <w:rsid w:val="00E37C7A"/>
    <w:rsid w:val="00E40319"/>
    <w:rsid w:val="00E42107"/>
    <w:rsid w:val="00E422E7"/>
    <w:rsid w:val="00E42D76"/>
    <w:rsid w:val="00E43995"/>
    <w:rsid w:val="00E4476D"/>
    <w:rsid w:val="00E4478E"/>
    <w:rsid w:val="00E449D7"/>
    <w:rsid w:val="00E44BD7"/>
    <w:rsid w:val="00E45918"/>
    <w:rsid w:val="00E5150A"/>
    <w:rsid w:val="00E5245A"/>
    <w:rsid w:val="00E52496"/>
    <w:rsid w:val="00E53790"/>
    <w:rsid w:val="00E540C9"/>
    <w:rsid w:val="00E54468"/>
    <w:rsid w:val="00E54549"/>
    <w:rsid w:val="00E54787"/>
    <w:rsid w:val="00E55312"/>
    <w:rsid w:val="00E559A5"/>
    <w:rsid w:val="00E566D0"/>
    <w:rsid w:val="00E569AA"/>
    <w:rsid w:val="00E56E6C"/>
    <w:rsid w:val="00E57E21"/>
    <w:rsid w:val="00E600EA"/>
    <w:rsid w:val="00E60C97"/>
    <w:rsid w:val="00E61173"/>
    <w:rsid w:val="00E61293"/>
    <w:rsid w:val="00E61317"/>
    <w:rsid w:val="00E61AA7"/>
    <w:rsid w:val="00E61CF5"/>
    <w:rsid w:val="00E622AC"/>
    <w:rsid w:val="00E62DF1"/>
    <w:rsid w:val="00E633FA"/>
    <w:rsid w:val="00E644F5"/>
    <w:rsid w:val="00E65518"/>
    <w:rsid w:val="00E66360"/>
    <w:rsid w:val="00E66F1A"/>
    <w:rsid w:val="00E6709C"/>
    <w:rsid w:val="00E67259"/>
    <w:rsid w:val="00E6734D"/>
    <w:rsid w:val="00E67AAD"/>
    <w:rsid w:val="00E67D57"/>
    <w:rsid w:val="00E703A1"/>
    <w:rsid w:val="00E70DD8"/>
    <w:rsid w:val="00E722E8"/>
    <w:rsid w:val="00E72779"/>
    <w:rsid w:val="00E7341D"/>
    <w:rsid w:val="00E74F29"/>
    <w:rsid w:val="00E75ED7"/>
    <w:rsid w:val="00E761DD"/>
    <w:rsid w:val="00E76693"/>
    <w:rsid w:val="00E76CE7"/>
    <w:rsid w:val="00E77DE2"/>
    <w:rsid w:val="00E80AC2"/>
    <w:rsid w:val="00E81580"/>
    <w:rsid w:val="00E82284"/>
    <w:rsid w:val="00E83216"/>
    <w:rsid w:val="00E83F72"/>
    <w:rsid w:val="00E84DEF"/>
    <w:rsid w:val="00E85E03"/>
    <w:rsid w:val="00E85FB4"/>
    <w:rsid w:val="00E86CDF"/>
    <w:rsid w:val="00E879AB"/>
    <w:rsid w:val="00E87D45"/>
    <w:rsid w:val="00E87E98"/>
    <w:rsid w:val="00E87F0B"/>
    <w:rsid w:val="00E916A4"/>
    <w:rsid w:val="00E916AA"/>
    <w:rsid w:val="00E921AF"/>
    <w:rsid w:val="00E93C6D"/>
    <w:rsid w:val="00E94545"/>
    <w:rsid w:val="00E94C4F"/>
    <w:rsid w:val="00E94F38"/>
    <w:rsid w:val="00E9532D"/>
    <w:rsid w:val="00E95CD0"/>
    <w:rsid w:val="00E9606B"/>
    <w:rsid w:val="00E969B8"/>
    <w:rsid w:val="00E96A26"/>
    <w:rsid w:val="00E97124"/>
    <w:rsid w:val="00E97388"/>
    <w:rsid w:val="00E977E1"/>
    <w:rsid w:val="00E977EA"/>
    <w:rsid w:val="00E97FC6"/>
    <w:rsid w:val="00EA029A"/>
    <w:rsid w:val="00EA0708"/>
    <w:rsid w:val="00EA0811"/>
    <w:rsid w:val="00EA0AB5"/>
    <w:rsid w:val="00EA0BF2"/>
    <w:rsid w:val="00EA0F19"/>
    <w:rsid w:val="00EA2168"/>
    <w:rsid w:val="00EA2C01"/>
    <w:rsid w:val="00EA2E8A"/>
    <w:rsid w:val="00EA3B82"/>
    <w:rsid w:val="00EA53D7"/>
    <w:rsid w:val="00EA5438"/>
    <w:rsid w:val="00EA5DFA"/>
    <w:rsid w:val="00EA6728"/>
    <w:rsid w:val="00EA68DB"/>
    <w:rsid w:val="00EA6A4A"/>
    <w:rsid w:val="00EB07DE"/>
    <w:rsid w:val="00EB0916"/>
    <w:rsid w:val="00EB0EEF"/>
    <w:rsid w:val="00EB1548"/>
    <w:rsid w:val="00EB1F88"/>
    <w:rsid w:val="00EB23C4"/>
    <w:rsid w:val="00EB307E"/>
    <w:rsid w:val="00EB3351"/>
    <w:rsid w:val="00EB39A9"/>
    <w:rsid w:val="00EB3C82"/>
    <w:rsid w:val="00EB484B"/>
    <w:rsid w:val="00EB5E53"/>
    <w:rsid w:val="00EB6EF1"/>
    <w:rsid w:val="00EC0B5A"/>
    <w:rsid w:val="00EC0C01"/>
    <w:rsid w:val="00EC1F8D"/>
    <w:rsid w:val="00EC3F49"/>
    <w:rsid w:val="00EC44E5"/>
    <w:rsid w:val="00EC5510"/>
    <w:rsid w:val="00EC57F3"/>
    <w:rsid w:val="00EC5A3D"/>
    <w:rsid w:val="00EC5D97"/>
    <w:rsid w:val="00EC67F6"/>
    <w:rsid w:val="00EC6F03"/>
    <w:rsid w:val="00EC6F1A"/>
    <w:rsid w:val="00EC774F"/>
    <w:rsid w:val="00ED0099"/>
    <w:rsid w:val="00ED01DC"/>
    <w:rsid w:val="00ED054E"/>
    <w:rsid w:val="00ED0606"/>
    <w:rsid w:val="00ED0F6F"/>
    <w:rsid w:val="00ED14E1"/>
    <w:rsid w:val="00ED2355"/>
    <w:rsid w:val="00ED255B"/>
    <w:rsid w:val="00ED2AC7"/>
    <w:rsid w:val="00ED4555"/>
    <w:rsid w:val="00ED4F78"/>
    <w:rsid w:val="00ED51C6"/>
    <w:rsid w:val="00ED5936"/>
    <w:rsid w:val="00ED5AC2"/>
    <w:rsid w:val="00EE0193"/>
    <w:rsid w:val="00EE032C"/>
    <w:rsid w:val="00EE1911"/>
    <w:rsid w:val="00EE1B45"/>
    <w:rsid w:val="00EE2015"/>
    <w:rsid w:val="00EE24B7"/>
    <w:rsid w:val="00EE29FE"/>
    <w:rsid w:val="00EE2C9F"/>
    <w:rsid w:val="00EE351D"/>
    <w:rsid w:val="00EE40E6"/>
    <w:rsid w:val="00EE47DF"/>
    <w:rsid w:val="00EE4D9E"/>
    <w:rsid w:val="00EE5DD0"/>
    <w:rsid w:val="00EE639E"/>
    <w:rsid w:val="00EE63C8"/>
    <w:rsid w:val="00EE6FFD"/>
    <w:rsid w:val="00EE7335"/>
    <w:rsid w:val="00EE77E8"/>
    <w:rsid w:val="00EE7A0F"/>
    <w:rsid w:val="00EE7B2C"/>
    <w:rsid w:val="00EE7D39"/>
    <w:rsid w:val="00EF002C"/>
    <w:rsid w:val="00EF0BB9"/>
    <w:rsid w:val="00EF10B8"/>
    <w:rsid w:val="00EF1922"/>
    <w:rsid w:val="00EF1A0F"/>
    <w:rsid w:val="00EF210F"/>
    <w:rsid w:val="00EF2D34"/>
    <w:rsid w:val="00EF3789"/>
    <w:rsid w:val="00EF529A"/>
    <w:rsid w:val="00EF57C7"/>
    <w:rsid w:val="00EF5F74"/>
    <w:rsid w:val="00EF7CA4"/>
    <w:rsid w:val="00F00AB2"/>
    <w:rsid w:val="00F010E8"/>
    <w:rsid w:val="00F01DBD"/>
    <w:rsid w:val="00F01E1C"/>
    <w:rsid w:val="00F03BC0"/>
    <w:rsid w:val="00F04005"/>
    <w:rsid w:val="00F0414A"/>
    <w:rsid w:val="00F042FE"/>
    <w:rsid w:val="00F04495"/>
    <w:rsid w:val="00F047DF"/>
    <w:rsid w:val="00F0570B"/>
    <w:rsid w:val="00F060F5"/>
    <w:rsid w:val="00F06139"/>
    <w:rsid w:val="00F0640D"/>
    <w:rsid w:val="00F066A3"/>
    <w:rsid w:val="00F07B81"/>
    <w:rsid w:val="00F1042F"/>
    <w:rsid w:val="00F10969"/>
    <w:rsid w:val="00F1181C"/>
    <w:rsid w:val="00F12391"/>
    <w:rsid w:val="00F128CA"/>
    <w:rsid w:val="00F128FA"/>
    <w:rsid w:val="00F13053"/>
    <w:rsid w:val="00F14031"/>
    <w:rsid w:val="00F14169"/>
    <w:rsid w:val="00F14723"/>
    <w:rsid w:val="00F14888"/>
    <w:rsid w:val="00F1488F"/>
    <w:rsid w:val="00F14BAC"/>
    <w:rsid w:val="00F1622A"/>
    <w:rsid w:val="00F170F1"/>
    <w:rsid w:val="00F1785F"/>
    <w:rsid w:val="00F20316"/>
    <w:rsid w:val="00F2196B"/>
    <w:rsid w:val="00F21E66"/>
    <w:rsid w:val="00F22C41"/>
    <w:rsid w:val="00F23935"/>
    <w:rsid w:val="00F23C46"/>
    <w:rsid w:val="00F241D4"/>
    <w:rsid w:val="00F24EC2"/>
    <w:rsid w:val="00F25378"/>
    <w:rsid w:val="00F2542F"/>
    <w:rsid w:val="00F259A9"/>
    <w:rsid w:val="00F25FD4"/>
    <w:rsid w:val="00F26082"/>
    <w:rsid w:val="00F26C62"/>
    <w:rsid w:val="00F27250"/>
    <w:rsid w:val="00F276B4"/>
    <w:rsid w:val="00F304A9"/>
    <w:rsid w:val="00F305DB"/>
    <w:rsid w:val="00F307D0"/>
    <w:rsid w:val="00F307F6"/>
    <w:rsid w:val="00F308FF"/>
    <w:rsid w:val="00F33CD8"/>
    <w:rsid w:val="00F33CF0"/>
    <w:rsid w:val="00F33CF4"/>
    <w:rsid w:val="00F340BA"/>
    <w:rsid w:val="00F35995"/>
    <w:rsid w:val="00F3626E"/>
    <w:rsid w:val="00F369AE"/>
    <w:rsid w:val="00F36A10"/>
    <w:rsid w:val="00F36AA7"/>
    <w:rsid w:val="00F37327"/>
    <w:rsid w:val="00F37391"/>
    <w:rsid w:val="00F3756E"/>
    <w:rsid w:val="00F37933"/>
    <w:rsid w:val="00F4099E"/>
    <w:rsid w:val="00F40CB7"/>
    <w:rsid w:val="00F413CD"/>
    <w:rsid w:val="00F420CD"/>
    <w:rsid w:val="00F42111"/>
    <w:rsid w:val="00F426DF"/>
    <w:rsid w:val="00F428EA"/>
    <w:rsid w:val="00F42D12"/>
    <w:rsid w:val="00F42D14"/>
    <w:rsid w:val="00F42E13"/>
    <w:rsid w:val="00F4333F"/>
    <w:rsid w:val="00F451BE"/>
    <w:rsid w:val="00F45B61"/>
    <w:rsid w:val="00F468F2"/>
    <w:rsid w:val="00F478FE"/>
    <w:rsid w:val="00F50587"/>
    <w:rsid w:val="00F509F1"/>
    <w:rsid w:val="00F515D5"/>
    <w:rsid w:val="00F516A0"/>
    <w:rsid w:val="00F51708"/>
    <w:rsid w:val="00F519BD"/>
    <w:rsid w:val="00F51AA0"/>
    <w:rsid w:val="00F51D78"/>
    <w:rsid w:val="00F526B6"/>
    <w:rsid w:val="00F52922"/>
    <w:rsid w:val="00F52F0A"/>
    <w:rsid w:val="00F53FE2"/>
    <w:rsid w:val="00F54718"/>
    <w:rsid w:val="00F54D6E"/>
    <w:rsid w:val="00F54E32"/>
    <w:rsid w:val="00F55347"/>
    <w:rsid w:val="00F55468"/>
    <w:rsid w:val="00F5591B"/>
    <w:rsid w:val="00F56D44"/>
    <w:rsid w:val="00F57DFB"/>
    <w:rsid w:val="00F60143"/>
    <w:rsid w:val="00F60180"/>
    <w:rsid w:val="00F60490"/>
    <w:rsid w:val="00F60CDF"/>
    <w:rsid w:val="00F60FF1"/>
    <w:rsid w:val="00F616DE"/>
    <w:rsid w:val="00F62300"/>
    <w:rsid w:val="00F627C0"/>
    <w:rsid w:val="00F6296A"/>
    <w:rsid w:val="00F62D76"/>
    <w:rsid w:val="00F63AB8"/>
    <w:rsid w:val="00F6404F"/>
    <w:rsid w:val="00F6453E"/>
    <w:rsid w:val="00F64712"/>
    <w:rsid w:val="00F64CF5"/>
    <w:rsid w:val="00F654B1"/>
    <w:rsid w:val="00F656E7"/>
    <w:rsid w:val="00F657D0"/>
    <w:rsid w:val="00F65907"/>
    <w:rsid w:val="00F659B5"/>
    <w:rsid w:val="00F65D8C"/>
    <w:rsid w:val="00F6718C"/>
    <w:rsid w:val="00F674BA"/>
    <w:rsid w:val="00F67756"/>
    <w:rsid w:val="00F70772"/>
    <w:rsid w:val="00F70AD9"/>
    <w:rsid w:val="00F71450"/>
    <w:rsid w:val="00F715AD"/>
    <w:rsid w:val="00F717BA"/>
    <w:rsid w:val="00F71C73"/>
    <w:rsid w:val="00F71CB1"/>
    <w:rsid w:val="00F7245C"/>
    <w:rsid w:val="00F725FC"/>
    <w:rsid w:val="00F72D5E"/>
    <w:rsid w:val="00F72E65"/>
    <w:rsid w:val="00F730B7"/>
    <w:rsid w:val="00F7379D"/>
    <w:rsid w:val="00F73A5D"/>
    <w:rsid w:val="00F73E16"/>
    <w:rsid w:val="00F73EDE"/>
    <w:rsid w:val="00F73FBE"/>
    <w:rsid w:val="00F745BE"/>
    <w:rsid w:val="00F746CE"/>
    <w:rsid w:val="00F74DD7"/>
    <w:rsid w:val="00F74E26"/>
    <w:rsid w:val="00F75545"/>
    <w:rsid w:val="00F75933"/>
    <w:rsid w:val="00F763AF"/>
    <w:rsid w:val="00F76C18"/>
    <w:rsid w:val="00F76F6F"/>
    <w:rsid w:val="00F7708D"/>
    <w:rsid w:val="00F7778F"/>
    <w:rsid w:val="00F77859"/>
    <w:rsid w:val="00F77B4F"/>
    <w:rsid w:val="00F802AE"/>
    <w:rsid w:val="00F80F05"/>
    <w:rsid w:val="00F81374"/>
    <w:rsid w:val="00F815FD"/>
    <w:rsid w:val="00F81A35"/>
    <w:rsid w:val="00F81BC7"/>
    <w:rsid w:val="00F83433"/>
    <w:rsid w:val="00F84B34"/>
    <w:rsid w:val="00F865FB"/>
    <w:rsid w:val="00F86AC3"/>
    <w:rsid w:val="00F8772F"/>
    <w:rsid w:val="00F87CEE"/>
    <w:rsid w:val="00F87FE3"/>
    <w:rsid w:val="00F9038A"/>
    <w:rsid w:val="00F9049C"/>
    <w:rsid w:val="00F916E9"/>
    <w:rsid w:val="00F922AB"/>
    <w:rsid w:val="00F925A3"/>
    <w:rsid w:val="00F937E7"/>
    <w:rsid w:val="00F93911"/>
    <w:rsid w:val="00F94772"/>
    <w:rsid w:val="00F94B24"/>
    <w:rsid w:val="00F95F27"/>
    <w:rsid w:val="00F96063"/>
    <w:rsid w:val="00F97542"/>
    <w:rsid w:val="00F9754F"/>
    <w:rsid w:val="00F97969"/>
    <w:rsid w:val="00F97BFE"/>
    <w:rsid w:val="00F97FB1"/>
    <w:rsid w:val="00FA0166"/>
    <w:rsid w:val="00FA06D7"/>
    <w:rsid w:val="00FA0795"/>
    <w:rsid w:val="00FA0D14"/>
    <w:rsid w:val="00FA184B"/>
    <w:rsid w:val="00FA2351"/>
    <w:rsid w:val="00FA2440"/>
    <w:rsid w:val="00FA370B"/>
    <w:rsid w:val="00FA44F2"/>
    <w:rsid w:val="00FA4649"/>
    <w:rsid w:val="00FA4C02"/>
    <w:rsid w:val="00FA4C4B"/>
    <w:rsid w:val="00FA4E2A"/>
    <w:rsid w:val="00FA5272"/>
    <w:rsid w:val="00FA56E9"/>
    <w:rsid w:val="00FA5DD3"/>
    <w:rsid w:val="00FA5E1A"/>
    <w:rsid w:val="00FA61CB"/>
    <w:rsid w:val="00FA6290"/>
    <w:rsid w:val="00FA69DA"/>
    <w:rsid w:val="00FA73E9"/>
    <w:rsid w:val="00FA7AF0"/>
    <w:rsid w:val="00FB0DC0"/>
    <w:rsid w:val="00FB28D4"/>
    <w:rsid w:val="00FB2A2A"/>
    <w:rsid w:val="00FB35A3"/>
    <w:rsid w:val="00FB4631"/>
    <w:rsid w:val="00FB55AA"/>
    <w:rsid w:val="00FB594E"/>
    <w:rsid w:val="00FB64FB"/>
    <w:rsid w:val="00FB6FDD"/>
    <w:rsid w:val="00FB72BF"/>
    <w:rsid w:val="00FC0237"/>
    <w:rsid w:val="00FC04AC"/>
    <w:rsid w:val="00FC09DF"/>
    <w:rsid w:val="00FC1237"/>
    <w:rsid w:val="00FC1264"/>
    <w:rsid w:val="00FC2718"/>
    <w:rsid w:val="00FC3643"/>
    <w:rsid w:val="00FC36DA"/>
    <w:rsid w:val="00FC3DBF"/>
    <w:rsid w:val="00FC41C1"/>
    <w:rsid w:val="00FC5087"/>
    <w:rsid w:val="00FC558D"/>
    <w:rsid w:val="00FC56A8"/>
    <w:rsid w:val="00FC5870"/>
    <w:rsid w:val="00FC5D7C"/>
    <w:rsid w:val="00FC6BA2"/>
    <w:rsid w:val="00FC6C7A"/>
    <w:rsid w:val="00FC6E79"/>
    <w:rsid w:val="00FC7584"/>
    <w:rsid w:val="00FD00E1"/>
    <w:rsid w:val="00FD01CE"/>
    <w:rsid w:val="00FD0492"/>
    <w:rsid w:val="00FD0C21"/>
    <w:rsid w:val="00FD2938"/>
    <w:rsid w:val="00FD535B"/>
    <w:rsid w:val="00FD5639"/>
    <w:rsid w:val="00FD5E72"/>
    <w:rsid w:val="00FD63FE"/>
    <w:rsid w:val="00FD6995"/>
    <w:rsid w:val="00FD707E"/>
    <w:rsid w:val="00FD74E0"/>
    <w:rsid w:val="00FD7905"/>
    <w:rsid w:val="00FE06BB"/>
    <w:rsid w:val="00FE086B"/>
    <w:rsid w:val="00FE0CD7"/>
    <w:rsid w:val="00FE0D05"/>
    <w:rsid w:val="00FE11F9"/>
    <w:rsid w:val="00FE17AE"/>
    <w:rsid w:val="00FE2DD6"/>
    <w:rsid w:val="00FE4B0F"/>
    <w:rsid w:val="00FE5845"/>
    <w:rsid w:val="00FE5A7C"/>
    <w:rsid w:val="00FE61F4"/>
    <w:rsid w:val="00FE6269"/>
    <w:rsid w:val="00FE64DB"/>
    <w:rsid w:val="00FE6571"/>
    <w:rsid w:val="00FE678B"/>
    <w:rsid w:val="00FE68AA"/>
    <w:rsid w:val="00FE6D3C"/>
    <w:rsid w:val="00FE6F24"/>
    <w:rsid w:val="00FF15D9"/>
    <w:rsid w:val="00FF1B01"/>
    <w:rsid w:val="00FF1BA1"/>
    <w:rsid w:val="00FF21E0"/>
    <w:rsid w:val="00FF3060"/>
    <w:rsid w:val="00FF31DD"/>
    <w:rsid w:val="00FF3673"/>
    <w:rsid w:val="00FF4016"/>
    <w:rsid w:val="00FF4597"/>
    <w:rsid w:val="00FF5B42"/>
    <w:rsid w:val="00FF6482"/>
    <w:rsid w:val="00FF66F7"/>
    <w:rsid w:val="00FF673F"/>
    <w:rsid w:val="00FF6852"/>
    <w:rsid w:val="00FF6D02"/>
    <w:rsid w:val="01313DAA"/>
    <w:rsid w:val="013C2A4D"/>
    <w:rsid w:val="01FE3088"/>
    <w:rsid w:val="02816CCE"/>
    <w:rsid w:val="032D0B36"/>
    <w:rsid w:val="034D6BB0"/>
    <w:rsid w:val="04247213"/>
    <w:rsid w:val="04D341C2"/>
    <w:rsid w:val="055946AC"/>
    <w:rsid w:val="05A36F5B"/>
    <w:rsid w:val="05E262FD"/>
    <w:rsid w:val="06893BF9"/>
    <w:rsid w:val="06CF69D2"/>
    <w:rsid w:val="07123DB1"/>
    <w:rsid w:val="085D17FE"/>
    <w:rsid w:val="086E0015"/>
    <w:rsid w:val="088451AF"/>
    <w:rsid w:val="08BD6BBE"/>
    <w:rsid w:val="09A65AC6"/>
    <w:rsid w:val="0AF61BBB"/>
    <w:rsid w:val="0B4F6F92"/>
    <w:rsid w:val="0C3C5A98"/>
    <w:rsid w:val="0C792DFD"/>
    <w:rsid w:val="0C7956EF"/>
    <w:rsid w:val="0CD84D44"/>
    <w:rsid w:val="0CE40284"/>
    <w:rsid w:val="0D6A7F96"/>
    <w:rsid w:val="0DB312F9"/>
    <w:rsid w:val="0DF63E5E"/>
    <w:rsid w:val="0EA33ED8"/>
    <w:rsid w:val="0F060FC8"/>
    <w:rsid w:val="10487E27"/>
    <w:rsid w:val="113B2D40"/>
    <w:rsid w:val="11DA1F57"/>
    <w:rsid w:val="11DE6D98"/>
    <w:rsid w:val="12966B9C"/>
    <w:rsid w:val="13290E76"/>
    <w:rsid w:val="137A455C"/>
    <w:rsid w:val="13B24E03"/>
    <w:rsid w:val="13C35CEB"/>
    <w:rsid w:val="13F52853"/>
    <w:rsid w:val="14247A7E"/>
    <w:rsid w:val="147C2292"/>
    <w:rsid w:val="14C21C47"/>
    <w:rsid w:val="153631E5"/>
    <w:rsid w:val="15BA1E84"/>
    <w:rsid w:val="15BC491D"/>
    <w:rsid w:val="16096967"/>
    <w:rsid w:val="16EC75EE"/>
    <w:rsid w:val="171D3790"/>
    <w:rsid w:val="179A698F"/>
    <w:rsid w:val="186E164B"/>
    <w:rsid w:val="189D2BB2"/>
    <w:rsid w:val="18D019BE"/>
    <w:rsid w:val="18F558C8"/>
    <w:rsid w:val="1955154C"/>
    <w:rsid w:val="19641AC6"/>
    <w:rsid w:val="19822A88"/>
    <w:rsid w:val="1ABD252B"/>
    <w:rsid w:val="1C1649C4"/>
    <w:rsid w:val="1C4F2690"/>
    <w:rsid w:val="1C771D5B"/>
    <w:rsid w:val="1CA27B15"/>
    <w:rsid w:val="1D735D9A"/>
    <w:rsid w:val="1DF5735F"/>
    <w:rsid w:val="1E1258DC"/>
    <w:rsid w:val="1F0625DD"/>
    <w:rsid w:val="1F464788"/>
    <w:rsid w:val="1FA0776D"/>
    <w:rsid w:val="1FB86F62"/>
    <w:rsid w:val="1FE43E2A"/>
    <w:rsid w:val="200503DA"/>
    <w:rsid w:val="207C47B9"/>
    <w:rsid w:val="208512E0"/>
    <w:rsid w:val="22586A33"/>
    <w:rsid w:val="22822E66"/>
    <w:rsid w:val="2283EDAB"/>
    <w:rsid w:val="22910C20"/>
    <w:rsid w:val="22A02888"/>
    <w:rsid w:val="235E4B96"/>
    <w:rsid w:val="23D203CB"/>
    <w:rsid w:val="2491511F"/>
    <w:rsid w:val="24AC7783"/>
    <w:rsid w:val="256F0097"/>
    <w:rsid w:val="257160DA"/>
    <w:rsid w:val="27C87EDA"/>
    <w:rsid w:val="27CCD5B8"/>
    <w:rsid w:val="27D28EBA"/>
    <w:rsid w:val="281F0F54"/>
    <w:rsid w:val="28763D5C"/>
    <w:rsid w:val="29D56180"/>
    <w:rsid w:val="2A5C127B"/>
    <w:rsid w:val="2A622692"/>
    <w:rsid w:val="2AE866F4"/>
    <w:rsid w:val="2B165956"/>
    <w:rsid w:val="2B262414"/>
    <w:rsid w:val="2CA67D76"/>
    <w:rsid w:val="2D79412D"/>
    <w:rsid w:val="2DEF06E0"/>
    <w:rsid w:val="2E2F2E64"/>
    <w:rsid w:val="2EC35DF5"/>
    <w:rsid w:val="2EF74741"/>
    <w:rsid w:val="2F376888"/>
    <w:rsid w:val="2F677E91"/>
    <w:rsid w:val="2F7F0F17"/>
    <w:rsid w:val="30234BCA"/>
    <w:rsid w:val="303E2347"/>
    <w:rsid w:val="30536D05"/>
    <w:rsid w:val="30A973B3"/>
    <w:rsid w:val="315B57FB"/>
    <w:rsid w:val="31644E4D"/>
    <w:rsid w:val="31E61C58"/>
    <w:rsid w:val="321361C0"/>
    <w:rsid w:val="33776E81"/>
    <w:rsid w:val="34C157DA"/>
    <w:rsid w:val="355377A7"/>
    <w:rsid w:val="361231BE"/>
    <w:rsid w:val="367B5B85"/>
    <w:rsid w:val="369615D5"/>
    <w:rsid w:val="36C44C41"/>
    <w:rsid w:val="37902E9D"/>
    <w:rsid w:val="37C2298A"/>
    <w:rsid w:val="386524FA"/>
    <w:rsid w:val="38D2550A"/>
    <w:rsid w:val="398E05CB"/>
    <w:rsid w:val="3A0B2360"/>
    <w:rsid w:val="3A9D708D"/>
    <w:rsid w:val="3AB87B54"/>
    <w:rsid w:val="3AE2511E"/>
    <w:rsid w:val="3B696BB2"/>
    <w:rsid w:val="3B8B6D73"/>
    <w:rsid w:val="3BD25E3D"/>
    <w:rsid w:val="3C3D2E72"/>
    <w:rsid w:val="3C4E7A45"/>
    <w:rsid w:val="3CA8A3E3"/>
    <w:rsid w:val="3CEDD31C"/>
    <w:rsid w:val="3DC208A6"/>
    <w:rsid w:val="3E8E2111"/>
    <w:rsid w:val="3EA55D9E"/>
    <w:rsid w:val="3F3C1B49"/>
    <w:rsid w:val="3F656A74"/>
    <w:rsid w:val="40411F1C"/>
    <w:rsid w:val="40C91BCE"/>
    <w:rsid w:val="40CC6FA3"/>
    <w:rsid w:val="40EA5463"/>
    <w:rsid w:val="41AF039D"/>
    <w:rsid w:val="41C1031E"/>
    <w:rsid w:val="41C7780E"/>
    <w:rsid w:val="41F24259"/>
    <w:rsid w:val="42597BC0"/>
    <w:rsid w:val="428B9138"/>
    <w:rsid w:val="42C24ED8"/>
    <w:rsid w:val="436B215F"/>
    <w:rsid w:val="437B3D5A"/>
    <w:rsid w:val="44351643"/>
    <w:rsid w:val="44E95E3E"/>
    <w:rsid w:val="45F66658"/>
    <w:rsid w:val="45FB137C"/>
    <w:rsid w:val="471ED600"/>
    <w:rsid w:val="476941B2"/>
    <w:rsid w:val="478A08D9"/>
    <w:rsid w:val="47B4643C"/>
    <w:rsid w:val="47C75088"/>
    <w:rsid w:val="483D04F7"/>
    <w:rsid w:val="485625B0"/>
    <w:rsid w:val="48AC356E"/>
    <w:rsid w:val="48B82345"/>
    <w:rsid w:val="48E517D9"/>
    <w:rsid w:val="492E6511"/>
    <w:rsid w:val="49304AE1"/>
    <w:rsid w:val="4B3F0C51"/>
    <w:rsid w:val="4B56581F"/>
    <w:rsid w:val="4C8F2D15"/>
    <w:rsid w:val="4CB81598"/>
    <w:rsid w:val="4CE26E45"/>
    <w:rsid w:val="4D05490F"/>
    <w:rsid w:val="4DAC341A"/>
    <w:rsid w:val="4DDA6E61"/>
    <w:rsid w:val="4E0577A9"/>
    <w:rsid w:val="4E577937"/>
    <w:rsid w:val="4EAB0FED"/>
    <w:rsid w:val="4F5F527B"/>
    <w:rsid w:val="4F9A0054"/>
    <w:rsid w:val="4FEECA0F"/>
    <w:rsid w:val="50704E35"/>
    <w:rsid w:val="508D731A"/>
    <w:rsid w:val="519B00B4"/>
    <w:rsid w:val="51AC0124"/>
    <w:rsid w:val="51E7154B"/>
    <w:rsid w:val="523D005B"/>
    <w:rsid w:val="5254A0DB"/>
    <w:rsid w:val="54436F0C"/>
    <w:rsid w:val="549B012B"/>
    <w:rsid w:val="54BB2F47"/>
    <w:rsid w:val="559D43FA"/>
    <w:rsid w:val="55A65514"/>
    <w:rsid w:val="55AA79CE"/>
    <w:rsid w:val="56824C41"/>
    <w:rsid w:val="572A7F10"/>
    <w:rsid w:val="57A07595"/>
    <w:rsid w:val="57B91165"/>
    <w:rsid w:val="58164938"/>
    <w:rsid w:val="584A5704"/>
    <w:rsid w:val="585E4FAE"/>
    <w:rsid w:val="586A4967"/>
    <w:rsid w:val="596B3EC3"/>
    <w:rsid w:val="59B706AE"/>
    <w:rsid w:val="59CF352C"/>
    <w:rsid w:val="5A9304C2"/>
    <w:rsid w:val="5B2D215B"/>
    <w:rsid w:val="5B811A1E"/>
    <w:rsid w:val="5D3243C4"/>
    <w:rsid w:val="5D8F147B"/>
    <w:rsid w:val="5ED9BB00"/>
    <w:rsid w:val="5F166AEC"/>
    <w:rsid w:val="5F25C2F6"/>
    <w:rsid w:val="603D070A"/>
    <w:rsid w:val="60AA5E68"/>
    <w:rsid w:val="60AF3378"/>
    <w:rsid w:val="60EB4FCC"/>
    <w:rsid w:val="61CB5984"/>
    <w:rsid w:val="62A82630"/>
    <w:rsid w:val="63313030"/>
    <w:rsid w:val="639A641D"/>
    <w:rsid w:val="646118FF"/>
    <w:rsid w:val="649334A5"/>
    <w:rsid w:val="649C39D4"/>
    <w:rsid w:val="66CD40FF"/>
    <w:rsid w:val="67557500"/>
    <w:rsid w:val="67684656"/>
    <w:rsid w:val="67D256C5"/>
    <w:rsid w:val="68112412"/>
    <w:rsid w:val="685350F5"/>
    <w:rsid w:val="68F77D0D"/>
    <w:rsid w:val="69641ECE"/>
    <w:rsid w:val="6A434932"/>
    <w:rsid w:val="6ADC40FD"/>
    <w:rsid w:val="6B15047D"/>
    <w:rsid w:val="6B7B0210"/>
    <w:rsid w:val="6BC776D5"/>
    <w:rsid w:val="6BF81B4F"/>
    <w:rsid w:val="6C832144"/>
    <w:rsid w:val="6DDA67DC"/>
    <w:rsid w:val="6E302175"/>
    <w:rsid w:val="6F274A3F"/>
    <w:rsid w:val="6F4B2CC1"/>
    <w:rsid w:val="6F4D6A39"/>
    <w:rsid w:val="6F4E6188"/>
    <w:rsid w:val="6FA03D02"/>
    <w:rsid w:val="6FDA04F0"/>
    <w:rsid w:val="70EED282"/>
    <w:rsid w:val="712A45D9"/>
    <w:rsid w:val="71407716"/>
    <w:rsid w:val="726621AE"/>
    <w:rsid w:val="72C30645"/>
    <w:rsid w:val="738D5733"/>
    <w:rsid w:val="75305E2B"/>
    <w:rsid w:val="7583075A"/>
    <w:rsid w:val="759A2B3C"/>
    <w:rsid w:val="759F5B15"/>
    <w:rsid w:val="760763B8"/>
    <w:rsid w:val="76B4468B"/>
    <w:rsid w:val="76D637B8"/>
    <w:rsid w:val="77185DFA"/>
    <w:rsid w:val="77563D20"/>
    <w:rsid w:val="775BABA2"/>
    <w:rsid w:val="77C11D73"/>
    <w:rsid w:val="783F0EE9"/>
    <w:rsid w:val="78763B37"/>
    <w:rsid w:val="791050F0"/>
    <w:rsid w:val="79383141"/>
    <w:rsid w:val="79C46A44"/>
    <w:rsid w:val="79E81ED3"/>
    <w:rsid w:val="79EBE7AA"/>
    <w:rsid w:val="79EC3F8D"/>
    <w:rsid w:val="79FA674E"/>
    <w:rsid w:val="7A5325B4"/>
    <w:rsid w:val="7ACB6B93"/>
    <w:rsid w:val="7B220D7A"/>
    <w:rsid w:val="7B9D1750"/>
    <w:rsid w:val="7C9D68F3"/>
    <w:rsid w:val="7D9A4FE5"/>
    <w:rsid w:val="7DA261A2"/>
    <w:rsid w:val="7E224E14"/>
    <w:rsid w:val="7E8871A8"/>
    <w:rsid w:val="7EAD12A3"/>
    <w:rsid w:val="7EED2A31"/>
    <w:rsid w:val="7EF77C8B"/>
    <w:rsid w:val="7F3F7AE3"/>
    <w:rsid w:val="8C08CB14"/>
    <w:rsid w:val="8C08EF0D"/>
    <w:rsid w:val="8C9E0121"/>
    <w:rsid w:val="9030D7B0"/>
    <w:rsid w:val="9056ACD0"/>
    <w:rsid w:val="93B0A71F"/>
    <w:rsid w:val="9BA20993"/>
    <w:rsid w:val="9FBBAB38"/>
    <w:rsid w:val="9FD47373"/>
    <w:rsid w:val="A02CEF5C"/>
    <w:rsid w:val="A066D705"/>
    <w:rsid w:val="A574E1C0"/>
    <w:rsid w:val="A577705C"/>
    <w:rsid w:val="A94376FF"/>
    <w:rsid w:val="B3773D5F"/>
    <w:rsid w:val="B3C1954C"/>
    <w:rsid w:val="B7FF0C60"/>
    <w:rsid w:val="BB8D2275"/>
    <w:rsid w:val="BEEFD647"/>
    <w:rsid w:val="BF3C418F"/>
    <w:rsid w:val="C985EADA"/>
    <w:rsid w:val="C9881192"/>
    <w:rsid w:val="C9F19B71"/>
    <w:rsid w:val="CC534460"/>
    <w:rsid w:val="CFFD6C64"/>
    <w:rsid w:val="D308CE5A"/>
    <w:rsid w:val="DAA71B77"/>
    <w:rsid w:val="DB1091A0"/>
    <w:rsid w:val="DFF765D5"/>
    <w:rsid w:val="E40F183C"/>
    <w:rsid w:val="E9413B15"/>
    <w:rsid w:val="EAE2932B"/>
    <w:rsid w:val="EC094DD3"/>
    <w:rsid w:val="EDF85CDA"/>
    <w:rsid w:val="EE6FD2FE"/>
    <w:rsid w:val="EFDE7228"/>
    <w:rsid w:val="F093FC88"/>
    <w:rsid w:val="F0BDB1D6"/>
    <w:rsid w:val="F5A8FC89"/>
    <w:rsid w:val="FE33A936"/>
    <w:rsid w:val="FE4BEF4F"/>
    <w:rsid w:val="FF67A6A3"/>
    <w:rsid w:val="FFB03A46"/>
    <w:rsid w:val="FFF94A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99" w:semiHidden="0" w:name="Table 3D effects 1"/>
    <w:lsdException w:qFormat="1" w:unhideWhenUsed="0" w:uiPriority="99"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4">
    <w:name w:val="heading 2"/>
    <w:basedOn w:val="3"/>
    <w:next w:val="1"/>
    <w:link w:val="89"/>
    <w:qFormat/>
    <w:uiPriority w:val="0"/>
    <w:pPr>
      <w:keepNext/>
      <w:keepLines/>
      <w:spacing w:before="260" w:after="260" w:line="416" w:lineRule="auto"/>
      <w:outlineLvl w:val="1"/>
    </w:pPr>
    <w:rPr>
      <w:rFonts w:ascii="Cambria" w:hAnsi="Cambria"/>
      <w:kern w:val="0"/>
      <w:sz w:val="32"/>
      <w:szCs w:val="32"/>
    </w:rPr>
  </w:style>
  <w:style w:type="paragraph" w:styleId="5">
    <w:name w:val="heading 3"/>
    <w:basedOn w:val="1"/>
    <w:next w:val="6"/>
    <w:link w:val="91"/>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93"/>
    <w:qFormat/>
    <w:uiPriority w:val="1"/>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94"/>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95"/>
    <w:qFormat/>
    <w:uiPriority w:val="0"/>
    <w:pPr>
      <w:keepNext/>
      <w:keepLines/>
      <w:spacing w:before="240" w:after="64" w:line="320" w:lineRule="auto"/>
      <w:outlineLvl w:val="5"/>
    </w:pPr>
    <w:rPr>
      <w:rFonts w:ascii="Cambria" w:hAnsi="Cambria"/>
      <w:b/>
      <w:bCs/>
      <w:kern w:val="0"/>
      <w:sz w:val="24"/>
      <w:szCs w:val="24"/>
    </w:rPr>
  </w:style>
  <w:style w:type="paragraph" w:styleId="10">
    <w:name w:val="heading 7"/>
    <w:basedOn w:val="1"/>
    <w:next w:val="1"/>
    <w:link w:val="96"/>
    <w:qFormat/>
    <w:uiPriority w:val="0"/>
    <w:pPr>
      <w:keepNext/>
      <w:keepLines/>
      <w:spacing w:before="240" w:after="64" w:line="320" w:lineRule="auto"/>
      <w:outlineLvl w:val="6"/>
    </w:pPr>
    <w:rPr>
      <w:b/>
      <w:bCs/>
      <w:kern w:val="0"/>
      <w:sz w:val="24"/>
      <w:szCs w:val="24"/>
    </w:rPr>
  </w:style>
  <w:style w:type="paragraph" w:styleId="11">
    <w:name w:val="heading 8"/>
    <w:basedOn w:val="1"/>
    <w:next w:val="6"/>
    <w:link w:val="97"/>
    <w:qFormat/>
    <w:uiPriority w:val="0"/>
    <w:pPr>
      <w:keepNext/>
      <w:keepLines/>
      <w:spacing w:before="240" w:after="64" w:line="320" w:lineRule="auto"/>
      <w:outlineLvl w:val="7"/>
    </w:pPr>
    <w:rPr>
      <w:rFonts w:ascii="Cambria" w:hAnsi="Cambria"/>
      <w:sz w:val="24"/>
      <w:szCs w:val="24"/>
    </w:rPr>
  </w:style>
  <w:style w:type="paragraph" w:styleId="12">
    <w:name w:val="heading 9"/>
    <w:basedOn w:val="1"/>
    <w:next w:val="6"/>
    <w:link w:val="98"/>
    <w:qFormat/>
    <w:uiPriority w:val="0"/>
    <w:pPr>
      <w:keepNext/>
      <w:keepLines/>
      <w:spacing w:before="240" w:after="64" w:line="320" w:lineRule="auto"/>
      <w:outlineLvl w:val="8"/>
    </w:pPr>
    <w:rPr>
      <w:rFonts w:ascii="Cambria" w:hAnsi="Cambria"/>
      <w:szCs w:val="21"/>
    </w:rPr>
  </w:style>
  <w:style w:type="character" w:default="1" w:styleId="79">
    <w:name w:val="Default Paragraph Font"/>
    <w:qFormat/>
    <w:uiPriority w:val="0"/>
    <w:rPr>
      <w:rFonts w:ascii="Calibri" w:hAnsi="Calibri" w:eastAsia="宋体" w:cs="Times New Roman"/>
    </w:rPr>
  </w:style>
  <w:style w:type="table" w:default="1" w:styleId="77">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toc 2"/>
    <w:basedOn w:val="1"/>
    <w:next w:val="1"/>
    <w:qFormat/>
    <w:uiPriority w:val="0"/>
    <w:pPr>
      <w:ind w:left="210"/>
      <w:jc w:val="left"/>
    </w:pPr>
    <w:rPr>
      <w:rFonts w:ascii="Calibri" w:hAnsi="Calibri" w:eastAsia="宋体" w:cs="Calibri"/>
      <w:smallCaps/>
      <w:sz w:val="20"/>
    </w:rPr>
  </w:style>
  <w:style w:type="paragraph" w:styleId="6">
    <w:name w:val="Normal Indent"/>
    <w:basedOn w:val="1"/>
    <w:link w:val="92"/>
    <w:qFormat/>
    <w:uiPriority w:val="0"/>
    <w:pPr>
      <w:ind w:firstLine="420" w:firstLineChars="200"/>
    </w:pPr>
    <w:rPr>
      <w:kern w:val="0"/>
      <w:sz w:val="20"/>
      <w:szCs w:val="24"/>
    </w:rPr>
  </w:style>
  <w:style w:type="paragraph" w:styleId="13">
    <w:name w:val="List 3"/>
    <w:basedOn w:val="1"/>
    <w:qFormat/>
    <w:uiPriority w:val="0"/>
    <w:pPr>
      <w:snapToGrid w:val="0"/>
      <w:spacing w:line="360" w:lineRule="auto"/>
      <w:ind w:left="1260" w:hanging="420"/>
    </w:pPr>
    <w:rPr>
      <w:rFonts w:ascii="宋体"/>
      <w:sz w:val="28"/>
    </w:rPr>
  </w:style>
  <w:style w:type="paragraph" w:styleId="14">
    <w:name w:val="toc 7"/>
    <w:basedOn w:val="1"/>
    <w:next w:val="1"/>
    <w:qFormat/>
    <w:uiPriority w:val="0"/>
    <w:pPr>
      <w:ind w:left="1260"/>
      <w:jc w:val="left"/>
    </w:pPr>
    <w:rPr>
      <w:rFonts w:ascii="Calibri" w:hAnsi="Calibri" w:eastAsia="宋体" w:cs="Calibri"/>
      <w:sz w:val="18"/>
      <w:szCs w:val="18"/>
    </w:rPr>
  </w:style>
  <w:style w:type="paragraph" w:styleId="15">
    <w:name w:val="List Number 2"/>
    <w:basedOn w:val="1"/>
    <w:qFormat/>
    <w:uiPriority w:val="0"/>
    <w:pPr>
      <w:tabs>
        <w:tab w:val="left" w:pos="780"/>
      </w:tabs>
      <w:ind w:left="780" w:hanging="360"/>
    </w:pPr>
  </w:style>
  <w:style w:type="paragraph" w:styleId="16">
    <w:name w:val="List Bullet 4"/>
    <w:basedOn w:val="1"/>
    <w:qFormat/>
    <w:uiPriority w:val="0"/>
    <w:pPr>
      <w:tabs>
        <w:tab w:val="left" w:pos="1620"/>
      </w:tabs>
      <w:ind w:left="1620" w:hanging="360"/>
    </w:pPr>
  </w:style>
  <w:style w:type="paragraph" w:styleId="17">
    <w:name w:val="index 8"/>
    <w:basedOn w:val="1"/>
    <w:next w:val="1"/>
    <w:qFormat/>
    <w:uiPriority w:val="0"/>
    <w:pPr>
      <w:ind w:left="1400" w:leftChars="1400"/>
    </w:pPr>
    <w:rPr>
      <w:szCs w:val="24"/>
    </w:rPr>
  </w:style>
  <w:style w:type="paragraph" w:styleId="18">
    <w:name w:val="List Number"/>
    <w:basedOn w:val="1"/>
    <w:qFormat/>
    <w:uiPriority w:val="0"/>
    <w:pPr>
      <w:tabs>
        <w:tab w:val="left" w:pos="360"/>
      </w:tabs>
      <w:ind w:left="360" w:hanging="360"/>
    </w:pPr>
  </w:style>
  <w:style w:type="paragraph" w:styleId="19">
    <w:name w:val="index 5"/>
    <w:basedOn w:val="1"/>
    <w:next w:val="1"/>
    <w:qFormat/>
    <w:uiPriority w:val="0"/>
    <w:pPr>
      <w:ind w:left="800" w:leftChars="800"/>
    </w:pPr>
    <w:rPr>
      <w:szCs w:val="24"/>
    </w:rPr>
  </w:style>
  <w:style w:type="paragraph" w:styleId="20">
    <w:name w:val="List Bullet"/>
    <w:basedOn w:val="1"/>
    <w:qFormat/>
    <w:uiPriority w:val="0"/>
    <w:pPr>
      <w:tabs>
        <w:tab w:val="left" w:pos="360"/>
      </w:tabs>
      <w:ind w:left="360" w:hanging="360"/>
    </w:pPr>
  </w:style>
  <w:style w:type="paragraph" w:styleId="21">
    <w:name w:val="Document Map"/>
    <w:basedOn w:val="1"/>
    <w:link w:val="99"/>
    <w:qFormat/>
    <w:uiPriority w:val="0"/>
    <w:rPr>
      <w:rFonts w:ascii="宋体"/>
      <w:kern w:val="0"/>
      <w:sz w:val="18"/>
      <w:szCs w:val="18"/>
    </w:rPr>
  </w:style>
  <w:style w:type="paragraph" w:styleId="22">
    <w:name w:val="toa heading"/>
    <w:basedOn w:val="1"/>
    <w:next w:val="1"/>
    <w:qFormat/>
    <w:uiPriority w:val="0"/>
    <w:pPr>
      <w:spacing w:before="120"/>
    </w:pPr>
    <w:rPr>
      <w:rFonts w:ascii="Arial" w:hAnsi="Arial" w:cs="Arial"/>
      <w:sz w:val="24"/>
      <w:szCs w:val="24"/>
    </w:rPr>
  </w:style>
  <w:style w:type="paragraph" w:styleId="23">
    <w:name w:val="annotation text"/>
    <w:basedOn w:val="1"/>
    <w:link w:val="100"/>
    <w:qFormat/>
    <w:uiPriority w:val="0"/>
    <w:pPr>
      <w:jc w:val="left"/>
    </w:pPr>
    <w:rPr>
      <w:kern w:val="0"/>
      <w:sz w:val="20"/>
    </w:rPr>
  </w:style>
  <w:style w:type="paragraph" w:styleId="24">
    <w:name w:val="index 6"/>
    <w:basedOn w:val="1"/>
    <w:next w:val="1"/>
    <w:qFormat/>
    <w:uiPriority w:val="0"/>
    <w:pPr>
      <w:ind w:left="1000" w:leftChars="1000"/>
    </w:pPr>
    <w:rPr>
      <w:szCs w:val="24"/>
    </w:rPr>
  </w:style>
  <w:style w:type="paragraph" w:styleId="25">
    <w:name w:val="Body Text 3"/>
    <w:basedOn w:val="1"/>
    <w:link w:val="101"/>
    <w:qFormat/>
    <w:uiPriority w:val="0"/>
    <w:rPr>
      <w:rFonts w:ascii="宋体"/>
      <w:kern w:val="0"/>
      <w:sz w:val="24"/>
    </w:rPr>
  </w:style>
  <w:style w:type="paragraph" w:styleId="26">
    <w:name w:val="List Bullet 3"/>
    <w:basedOn w:val="1"/>
    <w:qFormat/>
    <w:uiPriority w:val="0"/>
    <w:pPr>
      <w:tabs>
        <w:tab w:val="left" w:pos="1200"/>
      </w:tabs>
      <w:snapToGrid w:val="0"/>
      <w:spacing w:line="360" w:lineRule="auto"/>
      <w:ind w:left="1200" w:hanging="360"/>
    </w:pPr>
    <w:rPr>
      <w:rFonts w:ascii="宋体"/>
      <w:sz w:val="28"/>
      <w:szCs w:val="24"/>
    </w:rPr>
  </w:style>
  <w:style w:type="paragraph" w:styleId="27">
    <w:name w:val="Body Text"/>
    <w:basedOn w:val="1"/>
    <w:link w:val="102"/>
    <w:qFormat/>
    <w:uiPriority w:val="0"/>
    <w:pPr>
      <w:spacing w:after="120"/>
    </w:pPr>
    <w:rPr>
      <w:kern w:val="0"/>
      <w:sz w:val="20"/>
      <w:szCs w:val="24"/>
    </w:rPr>
  </w:style>
  <w:style w:type="paragraph" w:styleId="28">
    <w:name w:val="Body Text Indent"/>
    <w:basedOn w:val="1"/>
    <w:link w:val="103"/>
    <w:qFormat/>
    <w:uiPriority w:val="0"/>
    <w:pPr>
      <w:spacing w:after="120"/>
      <w:ind w:left="420" w:leftChars="200"/>
    </w:pPr>
    <w:rPr>
      <w:kern w:val="0"/>
      <w:sz w:val="20"/>
    </w:rPr>
  </w:style>
  <w:style w:type="paragraph" w:styleId="29">
    <w:name w:val="List Number 3"/>
    <w:basedOn w:val="1"/>
    <w:qFormat/>
    <w:uiPriority w:val="0"/>
    <w:pPr>
      <w:tabs>
        <w:tab w:val="left" w:pos="1200"/>
      </w:tabs>
      <w:ind w:left="1200" w:hanging="360"/>
    </w:pPr>
  </w:style>
  <w:style w:type="paragraph" w:styleId="30">
    <w:name w:val="List 2"/>
    <w:basedOn w:val="1"/>
    <w:qFormat/>
    <w:uiPriority w:val="0"/>
    <w:pPr>
      <w:snapToGrid w:val="0"/>
      <w:spacing w:line="360" w:lineRule="auto"/>
      <w:ind w:left="840" w:hanging="420"/>
    </w:pPr>
    <w:rPr>
      <w:rFonts w:ascii="宋体"/>
      <w:sz w:val="28"/>
    </w:rPr>
  </w:style>
  <w:style w:type="paragraph" w:styleId="31">
    <w:name w:val="List Continue"/>
    <w:basedOn w:val="1"/>
    <w:qFormat/>
    <w:uiPriority w:val="0"/>
    <w:pPr>
      <w:spacing w:after="120"/>
      <w:ind w:left="420" w:leftChars="200"/>
    </w:pPr>
    <w:rPr>
      <w:szCs w:val="24"/>
    </w:rPr>
  </w:style>
  <w:style w:type="paragraph" w:styleId="32">
    <w:name w:val="Block Text"/>
    <w:basedOn w:val="1"/>
    <w:qFormat/>
    <w:uiPriority w:val="0"/>
    <w:pPr>
      <w:tabs>
        <w:tab w:val="left" w:pos="3420"/>
      </w:tabs>
      <w:spacing w:line="360" w:lineRule="auto"/>
      <w:ind w:left="420" w:right="6478" w:rightChars="3085"/>
    </w:pPr>
    <w:rPr>
      <w:rFonts w:ascii="宋体" w:hAnsi="宋体"/>
      <w:sz w:val="24"/>
      <w:szCs w:val="24"/>
    </w:rPr>
  </w:style>
  <w:style w:type="paragraph" w:styleId="33">
    <w:name w:val="List Bullet 2"/>
    <w:basedOn w:val="1"/>
    <w:qFormat/>
    <w:uiPriority w:val="0"/>
    <w:pPr>
      <w:tabs>
        <w:tab w:val="left" w:pos="780"/>
      </w:tabs>
      <w:snapToGrid w:val="0"/>
      <w:spacing w:line="360" w:lineRule="auto"/>
      <w:ind w:left="780" w:hanging="360"/>
    </w:pPr>
    <w:rPr>
      <w:rFonts w:ascii="宋体"/>
      <w:sz w:val="24"/>
      <w:szCs w:val="24"/>
    </w:rPr>
  </w:style>
  <w:style w:type="paragraph" w:styleId="34">
    <w:name w:val="HTML Address"/>
    <w:basedOn w:val="1"/>
    <w:link w:val="104"/>
    <w:qFormat/>
    <w:uiPriority w:val="0"/>
    <w:pPr>
      <w:widowControl/>
      <w:jc w:val="left"/>
    </w:pPr>
    <w:rPr>
      <w:rFonts w:ascii="Arial Unicode MS" w:hAnsi="Arial Unicode MS" w:eastAsia="Arial Unicode MS"/>
      <w:i/>
      <w:iCs/>
      <w:kern w:val="0"/>
      <w:sz w:val="24"/>
      <w:szCs w:val="24"/>
    </w:rPr>
  </w:style>
  <w:style w:type="paragraph" w:styleId="35">
    <w:name w:val="index 4"/>
    <w:basedOn w:val="1"/>
    <w:next w:val="1"/>
    <w:qFormat/>
    <w:uiPriority w:val="0"/>
    <w:pPr>
      <w:ind w:left="600" w:leftChars="600"/>
    </w:pPr>
    <w:rPr>
      <w:szCs w:val="24"/>
    </w:rPr>
  </w:style>
  <w:style w:type="paragraph" w:styleId="36">
    <w:name w:val="toc 5"/>
    <w:basedOn w:val="1"/>
    <w:next w:val="1"/>
    <w:qFormat/>
    <w:uiPriority w:val="0"/>
    <w:pPr>
      <w:ind w:left="840"/>
      <w:jc w:val="left"/>
    </w:pPr>
    <w:rPr>
      <w:rFonts w:ascii="Calibri" w:hAnsi="Calibri" w:eastAsia="宋体" w:cs="Calibri"/>
      <w:sz w:val="18"/>
      <w:szCs w:val="18"/>
    </w:rPr>
  </w:style>
  <w:style w:type="paragraph" w:styleId="37">
    <w:name w:val="toc 3"/>
    <w:basedOn w:val="1"/>
    <w:next w:val="1"/>
    <w:qFormat/>
    <w:uiPriority w:val="0"/>
    <w:pPr>
      <w:ind w:left="420"/>
      <w:jc w:val="left"/>
    </w:pPr>
    <w:rPr>
      <w:rFonts w:ascii="Calibri" w:hAnsi="Calibri" w:eastAsia="宋体" w:cs="Calibri"/>
      <w:i/>
      <w:iCs/>
      <w:sz w:val="20"/>
    </w:rPr>
  </w:style>
  <w:style w:type="paragraph" w:styleId="38">
    <w:name w:val="Plain Text"/>
    <w:basedOn w:val="1"/>
    <w:link w:val="105"/>
    <w:qFormat/>
    <w:uiPriority w:val="0"/>
    <w:rPr>
      <w:rFonts w:ascii="宋体" w:hAnsi="Courier New"/>
      <w:kern w:val="0"/>
      <w:sz w:val="20"/>
    </w:rPr>
  </w:style>
  <w:style w:type="paragraph" w:styleId="39">
    <w:name w:val="List Bullet 5"/>
    <w:basedOn w:val="1"/>
    <w:qFormat/>
    <w:uiPriority w:val="0"/>
    <w:pPr>
      <w:tabs>
        <w:tab w:val="left" w:pos="2040"/>
      </w:tabs>
      <w:ind w:left="2040" w:hanging="360"/>
    </w:pPr>
  </w:style>
  <w:style w:type="paragraph" w:styleId="40">
    <w:name w:val="List Number 4"/>
    <w:basedOn w:val="1"/>
    <w:qFormat/>
    <w:uiPriority w:val="0"/>
    <w:pPr>
      <w:tabs>
        <w:tab w:val="left" w:pos="1620"/>
      </w:tabs>
      <w:ind w:left="1620" w:hanging="360"/>
    </w:pPr>
  </w:style>
  <w:style w:type="paragraph" w:styleId="41">
    <w:name w:val="toc 8"/>
    <w:basedOn w:val="1"/>
    <w:next w:val="1"/>
    <w:qFormat/>
    <w:uiPriority w:val="0"/>
    <w:pPr>
      <w:ind w:left="1470"/>
      <w:jc w:val="left"/>
    </w:pPr>
    <w:rPr>
      <w:rFonts w:ascii="Calibri" w:hAnsi="Calibri" w:eastAsia="宋体" w:cs="Calibri"/>
      <w:sz w:val="18"/>
      <w:szCs w:val="18"/>
    </w:rPr>
  </w:style>
  <w:style w:type="paragraph" w:styleId="42">
    <w:name w:val="index 3"/>
    <w:basedOn w:val="1"/>
    <w:next w:val="1"/>
    <w:qFormat/>
    <w:uiPriority w:val="0"/>
    <w:pPr>
      <w:ind w:left="400" w:leftChars="400"/>
    </w:pPr>
    <w:rPr>
      <w:szCs w:val="24"/>
    </w:rPr>
  </w:style>
  <w:style w:type="paragraph" w:styleId="43">
    <w:name w:val="Date"/>
    <w:basedOn w:val="1"/>
    <w:next w:val="1"/>
    <w:link w:val="106"/>
    <w:qFormat/>
    <w:uiPriority w:val="0"/>
    <w:pPr>
      <w:ind w:left="100" w:leftChars="2500"/>
    </w:pPr>
    <w:rPr>
      <w:szCs w:val="24"/>
    </w:rPr>
  </w:style>
  <w:style w:type="paragraph" w:styleId="44">
    <w:name w:val="Body Text Indent 2"/>
    <w:basedOn w:val="1"/>
    <w:link w:val="107"/>
    <w:qFormat/>
    <w:uiPriority w:val="0"/>
    <w:pPr>
      <w:spacing w:after="120" w:line="480" w:lineRule="auto"/>
      <w:ind w:left="420" w:leftChars="200"/>
    </w:pPr>
  </w:style>
  <w:style w:type="paragraph" w:styleId="45">
    <w:name w:val="endnote text"/>
    <w:basedOn w:val="1"/>
    <w:link w:val="108"/>
    <w:qFormat/>
    <w:uiPriority w:val="99"/>
    <w:pPr>
      <w:snapToGrid w:val="0"/>
      <w:jc w:val="left"/>
    </w:pPr>
  </w:style>
  <w:style w:type="paragraph" w:styleId="46">
    <w:name w:val="List Continue 5"/>
    <w:basedOn w:val="1"/>
    <w:qFormat/>
    <w:uiPriority w:val="0"/>
    <w:pPr>
      <w:spacing w:after="120"/>
      <w:ind w:left="2100" w:leftChars="1000"/>
    </w:pPr>
    <w:rPr>
      <w:szCs w:val="24"/>
    </w:rPr>
  </w:style>
  <w:style w:type="paragraph" w:styleId="47">
    <w:name w:val="Balloon Text"/>
    <w:basedOn w:val="1"/>
    <w:link w:val="109"/>
    <w:qFormat/>
    <w:uiPriority w:val="0"/>
    <w:rPr>
      <w:kern w:val="0"/>
      <w:sz w:val="18"/>
      <w:szCs w:val="18"/>
    </w:rPr>
  </w:style>
  <w:style w:type="paragraph" w:styleId="48">
    <w:name w:val="footer"/>
    <w:basedOn w:val="1"/>
    <w:link w:val="110"/>
    <w:qFormat/>
    <w:uiPriority w:val="0"/>
    <w:pPr>
      <w:tabs>
        <w:tab w:val="center" w:pos="4153"/>
        <w:tab w:val="right" w:pos="8306"/>
      </w:tabs>
      <w:snapToGrid w:val="0"/>
      <w:jc w:val="left"/>
    </w:pPr>
    <w:rPr>
      <w:kern w:val="0"/>
      <w:sz w:val="18"/>
      <w:szCs w:val="18"/>
    </w:rPr>
  </w:style>
  <w:style w:type="paragraph" w:styleId="49">
    <w:name w:val="header"/>
    <w:basedOn w:val="1"/>
    <w:link w:val="111"/>
    <w:qFormat/>
    <w:uiPriority w:val="0"/>
    <w:pPr>
      <w:pBdr>
        <w:bottom w:val="single" w:color="auto" w:sz="6" w:space="1"/>
      </w:pBdr>
      <w:tabs>
        <w:tab w:val="center" w:pos="4153"/>
        <w:tab w:val="right" w:pos="8306"/>
      </w:tabs>
      <w:snapToGrid w:val="0"/>
      <w:jc w:val="center"/>
    </w:pPr>
    <w:rPr>
      <w:kern w:val="0"/>
      <w:sz w:val="18"/>
      <w:szCs w:val="18"/>
    </w:rPr>
  </w:style>
  <w:style w:type="paragraph" w:styleId="50">
    <w:name w:val="Signature"/>
    <w:basedOn w:val="1"/>
    <w:link w:val="112"/>
    <w:qFormat/>
    <w:uiPriority w:val="0"/>
    <w:pPr>
      <w:ind w:left="4320"/>
    </w:pPr>
    <w:rPr>
      <w:rFonts w:eastAsia="楷体_GB2312"/>
    </w:rPr>
  </w:style>
  <w:style w:type="paragraph" w:styleId="51">
    <w:name w:val="toc 1"/>
    <w:basedOn w:val="1"/>
    <w:next w:val="1"/>
    <w:qFormat/>
    <w:uiPriority w:val="0"/>
    <w:pPr>
      <w:spacing w:before="120" w:after="120"/>
      <w:jc w:val="left"/>
    </w:pPr>
    <w:rPr>
      <w:rFonts w:ascii="Calibri" w:hAnsi="Calibri" w:eastAsia="宋体" w:cs="Calibri"/>
      <w:b/>
      <w:bCs/>
      <w:caps/>
      <w:sz w:val="20"/>
    </w:rPr>
  </w:style>
  <w:style w:type="paragraph" w:styleId="52">
    <w:name w:val="List Continue 4"/>
    <w:basedOn w:val="1"/>
    <w:qFormat/>
    <w:uiPriority w:val="0"/>
    <w:pPr>
      <w:spacing w:after="120"/>
      <w:ind w:left="1680" w:leftChars="800"/>
    </w:pPr>
    <w:rPr>
      <w:szCs w:val="24"/>
    </w:rPr>
  </w:style>
  <w:style w:type="paragraph" w:styleId="53">
    <w:name w:val="toc 4"/>
    <w:basedOn w:val="1"/>
    <w:next w:val="1"/>
    <w:qFormat/>
    <w:uiPriority w:val="0"/>
    <w:pPr>
      <w:ind w:left="630"/>
      <w:jc w:val="left"/>
    </w:pPr>
    <w:rPr>
      <w:rFonts w:ascii="Calibri" w:hAnsi="Calibri" w:eastAsia="宋体" w:cs="Calibri"/>
      <w:sz w:val="18"/>
      <w:szCs w:val="18"/>
    </w:rPr>
  </w:style>
  <w:style w:type="paragraph" w:styleId="54">
    <w:name w:val="index heading"/>
    <w:basedOn w:val="1"/>
    <w:next w:val="55"/>
    <w:qFormat/>
    <w:uiPriority w:val="0"/>
    <w:pPr>
      <w:spacing w:line="360" w:lineRule="auto"/>
      <w:ind w:firstLine="482"/>
    </w:pPr>
    <w:rPr>
      <w:rFonts w:ascii="Footlight MT Light" w:hAnsi="Footlight MT Light"/>
      <w:sz w:val="24"/>
    </w:rPr>
  </w:style>
  <w:style w:type="paragraph" w:styleId="55">
    <w:name w:val="index 1"/>
    <w:basedOn w:val="1"/>
    <w:next w:val="1"/>
    <w:qFormat/>
    <w:uiPriority w:val="0"/>
  </w:style>
  <w:style w:type="paragraph" w:styleId="56">
    <w:name w:val="Subtitle"/>
    <w:basedOn w:val="1"/>
    <w:next w:val="1"/>
    <w:link w:val="113"/>
    <w:qFormat/>
    <w:uiPriority w:val="11"/>
    <w:pPr>
      <w:spacing w:before="240" w:after="60" w:line="312" w:lineRule="auto"/>
      <w:jc w:val="center"/>
      <w:outlineLvl w:val="1"/>
    </w:pPr>
    <w:rPr>
      <w:rFonts w:ascii="Cambria" w:hAnsi="Cambria"/>
      <w:b/>
      <w:kern w:val="28"/>
      <w:sz w:val="32"/>
    </w:rPr>
  </w:style>
  <w:style w:type="paragraph" w:styleId="57">
    <w:name w:val="List Number 5"/>
    <w:basedOn w:val="1"/>
    <w:qFormat/>
    <w:uiPriority w:val="0"/>
    <w:pPr>
      <w:tabs>
        <w:tab w:val="left" w:pos="2040"/>
      </w:tabs>
      <w:ind w:left="2040" w:hanging="360"/>
    </w:pPr>
  </w:style>
  <w:style w:type="paragraph" w:styleId="58">
    <w:name w:val="List"/>
    <w:basedOn w:val="1"/>
    <w:qFormat/>
    <w:uiPriority w:val="0"/>
    <w:pPr>
      <w:adjustRightInd w:val="0"/>
      <w:spacing w:line="360" w:lineRule="auto"/>
      <w:ind w:left="284" w:hanging="284"/>
      <w:textAlignment w:val="baseline"/>
    </w:pPr>
    <w:rPr>
      <w:color w:val="000000"/>
      <w:kern w:val="0"/>
    </w:rPr>
  </w:style>
  <w:style w:type="paragraph" w:styleId="59">
    <w:name w:val="footnote text"/>
    <w:basedOn w:val="1"/>
    <w:link w:val="114"/>
    <w:qFormat/>
    <w:uiPriority w:val="99"/>
    <w:pPr>
      <w:snapToGrid w:val="0"/>
      <w:ind w:left="825" w:hanging="420"/>
      <w:jc w:val="left"/>
    </w:pPr>
    <w:rPr>
      <w:sz w:val="18"/>
      <w:szCs w:val="18"/>
    </w:rPr>
  </w:style>
  <w:style w:type="paragraph" w:styleId="60">
    <w:name w:val="toc 6"/>
    <w:basedOn w:val="1"/>
    <w:next w:val="1"/>
    <w:qFormat/>
    <w:uiPriority w:val="0"/>
    <w:pPr>
      <w:ind w:left="1050"/>
      <w:jc w:val="left"/>
    </w:pPr>
    <w:rPr>
      <w:rFonts w:ascii="Calibri" w:hAnsi="Calibri" w:eastAsia="宋体" w:cs="Calibri"/>
      <w:sz w:val="18"/>
      <w:szCs w:val="18"/>
    </w:rPr>
  </w:style>
  <w:style w:type="paragraph" w:styleId="61">
    <w:name w:val="List 5"/>
    <w:basedOn w:val="1"/>
    <w:qFormat/>
    <w:uiPriority w:val="0"/>
    <w:pPr>
      <w:ind w:left="100" w:leftChars="800" w:hanging="200" w:hangingChars="200"/>
    </w:pPr>
    <w:rPr>
      <w:szCs w:val="24"/>
    </w:rPr>
  </w:style>
  <w:style w:type="paragraph" w:styleId="62">
    <w:name w:val="Body Text Indent 3"/>
    <w:basedOn w:val="1"/>
    <w:link w:val="115"/>
    <w:qFormat/>
    <w:uiPriority w:val="0"/>
    <w:pPr>
      <w:spacing w:after="120"/>
      <w:ind w:left="420" w:leftChars="200"/>
    </w:pPr>
    <w:rPr>
      <w:kern w:val="0"/>
      <w:sz w:val="16"/>
      <w:szCs w:val="16"/>
    </w:rPr>
  </w:style>
  <w:style w:type="paragraph" w:styleId="63">
    <w:name w:val="index 7"/>
    <w:basedOn w:val="1"/>
    <w:next w:val="1"/>
    <w:qFormat/>
    <w:uiPriority w:val="0"/>
    <w:pPr>
      <w:ind w:left="1200" w:leftChars="1200"/>
    </w:pPr>
    <w:rPr>
      <w:szCs w:val="24"/>
    </w:rPr>
  </w:style>
  <w:style w:type="paragraph" w:styleId="64">
    <w:name w:val="index 9"/>
    <w:basedOn w:val="1"/>
    <w:next w:val="1"/>
    <w:qFormat/>
    <w:uiPriority w:val="0"/>
    <w:pPr>
      <w:ind w:left="1600" w:leftChars="1600"/>
    </w:pPr>
    <w:rPr>
      <w:szCs w:val="24"/>
    </w:rPr>
  </w:style>
  <w:style w:type="paragraph" w:styleId="65">
    <w:name w:val="toc 9"/>
    <w:basedOn w:val="1"/>
    <w:next w:val="1"/>
    <w:qFormat/>
    <w:uiPriority w:val="0"/>
    <w:pPr>
      <w:ind w:left="1680"/>
      <w:jc w:val="left"/>
    </w:pPr>
    <w:rPr>
      <w:rFonts w:ascii="Calibri" w:hAnsi="Calibri" w:eastAsia="宋体" w:cs="Calibri"/>
      <w:sz w:val="18"/>
      <w:szCs w:val="18"/>
    </w:rPr>
  </w:style>
  <w:style w:type="paragraph" w:styleId="66">
    <w:name w:val="Body Text 2"/>
    <w:basedOn w:val="1"/>
    <w:link w:val="116"/>
    <w:qFormat/>
    <w:uiPriority w:val="0"/>
    <w:pPr>
      <w:spacing w:after="120" w:line="480" w:lineRule="auto"/>
    </w:pPr>
    <w:rPr>
      <w:kern w:val="0"/>
      <w:sz w:val="20"/>
      <w:szCs w:val="24"/>
    </w:rPr>
  </w:style>
  <w:style w:type="paragraph" w:styleId="67">
    <w:name w:val="List 4"/>
    <w:basedOn w:val="1"/>
    <w:qFormat/>
    <w:uiPriority w:val="0"/>
    <w:pPr>
      <w:ind w:left="100" w:leftChars="600" w:hanging="200" w:hangingChars="200"/>
    </w:pPr>
    <w:rPr>
      <w:szCs w:val="24"/>
    </w:rPr>
  </w:style>
  <w:style w:type="paragraph" w:styleId="68">
    <w:name w:val="List Continue 2"/>
    <w:basedOn w:val="1"/>
    <w:qFormat/>
    <w:uiPriority w:val="0"/>
    <w:pPr>
      <w:snapToGrid w:val="0"/>
      <w:spacing w:after="120" w:line="360" w:lineRule="auto"/>
      <w:ind w:left="840" w:firstLine="420"/>
    </w:pPr>
    <w:rPr>
      <w:rFonts w:ascii="宋体"/>
      <w:sz w:val="28"/>
    </w:rPr>
  </w:style>
  <w:style w:type="paragraph" w:styleId="69">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kern w:val="0"/>
      <w:sz w:val="20"/>
    </w:rPr>
  </w:style>
  <w:style w:type="paragraph" w:styleId="70">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71">
    <w:name w:val="List Continue 3"/>
    <w:basedOn w:val="1"/>
    <w:qFormat/>
    <w:uiPriority w:val="0"/>
    <w:pPr>
      <w:spacing w:after="120"/>
      <w:ind w:left="1260" w:leftChars="600"/>
    </w:pPr>
    <w:rPr>
      <w:szCs w:val="24"/>
    </w:rPr>
  </w:style>
  <w:style w:type="paragraph" w:styleId="72">
    <w:name w:val="index 2"/>
    <w:basedOn w:val="1"/>
    <w:next w:val="1"/>
    <w:qFormat/>
    <w:uiPriority w:val="0"/>
    <w:pPr>
      <w:ind w:left="200" w:leftChars="200"/>
    </w:pPr>
    <w:rPr>
      <w:szCs w:val="24"/>
    </w:rPr>
  </w:style>
  <w:style w:type="paragraph" w:styleId="73">
    <w:name w:val="Title"/>
    <w:basedOn w:val="1"/>
    <w:link w:val="118"/>
    <w:qFormat/>
    <w:uiPriority w:val="0"/>
    <w:pPr>
      <w:jc w:val="center"/>
    </w:pPr>
    <w:rPr>
      <w:rFonts w:ascii="Cambria" w:hAnsi="Cambria"/>
      <w:b/>
      <w:bCs/>
      <w:sz w:val="32"/>
      <w:szCs w:val="32"/>
    </w:rPr>
  </w:style>
  <w:style w:type="paragraph" w:styleId="74">
    <w:name w:val="annotation subject"/>
    <w:basedOn w:val="23"/>
    <w:next w:val="23"/>
    <w:link w:val="119"/>
    <w:qFormat/>
    <w:uiPriority w:val="0"/>
    <w:rPr>
      <w:b/>
      <w:bCs/>
    </w:rPr>
  </w:style>
  <w:style w:type="paragraph" w:styleId="75">
    <w:name w:val="Body Text First Indent"/>
    <w:basedOn w:val="27"/>
    <w:link w:val="120"/>
    <w:unhideWhenUsed/>
    <w:qFormat/>
    <w:uiPriority w:val="0"/>
    <w:pPr>
      <w:ind w:firstLine="420" w:firstLineChars="100"/>
    </w:pPr>
    <w:rPr>
      <w:rFonts w:ascii="Calibri" w:hAnsi="Calibri"/>
      <w:kern w:val="2"/>
      <w:sz w:val="21"/>
      <w:szCs w:val="22"/>
    </w:rPr>
  </w:style>
  <w:style w:type="paragraph" w:styleId="76">
    <w:name w:val="Body Text First Indent 2"/>
    <w:basedOn w:val="28"/>
    <w:link w:val="121"/>
    <w:unhideWhenUsed/>
    <w:qFormat/>
    <w:uiPriority w:val="99"/>
    <w:pPr>
      <w:ind w:firstLine="420" w:firstLineChars="200"/>
    </w:pPr>
    <w:rPr>
      <w:rFonts w:ascii="Calibri" w:hAnsi="Calibri"/>
      <w:kern w:val="2"/>
      <w:sz w:val="21"/>
    </w:rPr>
  </w:style>
  <w:style w:type="table" w:styleId="78">
    <w:name w:val="Table Grid"/>
    <w:basedOn w:val="7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0"/>
    <w:rPr>
      <w:rFonts w:ascii="Calibri" w:hAnsi="Calibri" w:eastAsia="宋体" w:cs="Times New Roman"/>
      <w:b/>
      <w:bCs/>
    </w:rPr>
  </w:style>
  <w:style w:type="character" w:styleId="81">
    <w:name w:val="endnote reference"/>
    <w:qFormat/>
    <w:uiPriority w:val="0"/>
    <w:rPr>
      <w:vertAlign w:val="superscript"/>
    </w:rPr>
  </w:style>
  <w:style w:type="character" w:styleId="82">
    <w:name w:val="page number"/>
    <w:qFormat/>
    <w:uiPriority w:val="0"/>
    <w:rPr>
      <w:rFonts w:ascii="Calibri" w:hAnsi="Calibri" w:eastAsia="宋体" w:cs="Times New Roman"/>
    </w:rPr>
  </w:style>
  <w:style w:type="character" w:styleId="83">
    <w:name w:val="FollowedHyperlink"/>
    <w:qFormat/>
    <w:uiPriority w:val="0"/>
    <w:rPr>
      <w:rFonts w:ascii="Calibri" w:hAnsi="Calibri" w:eastAsia="宋体" w:cs="Times New Roman"/>
      <w:color w:val="954F72"/>
      <w:u w:val="single"/>
    </w:rPr>
  </w:style>
  <w:style w:type="character" w:styleId="84">
    <w:name w:val="Emphasis"/>
    <w:qFormat/>
    <w:uiPriority w:val="20"/>
    <w:rPr>
      <w:rFonts w:ascii="Calibri" w:hAnsi="Calibri" w:eastAsia="宋体" w:cs="Times New Roman"/>
      <w:i/>
    </w:rPr>
  </w:style>
  <w:style w:type="character" w:styleId="85">
    <w:name w:val="Hyperlink"/>
    <w:qFormat/>
    <w:uiPriority w:val="99"/>
    <w:rPr>
      <w:rFonts w:ascii="Calibri" w:hAnsi="Calibri" w:eastAsia="宋体" w:cs="Times New Roman"/>
      <w:color w:val="0000FF"/>
      <w:u w:val="single"/>
    </w:rPr>
  </w:style>
  <w:style w:type="character" w:styleId="86">
    <w:name w:val="annotation reference"/>
    <w:qFormat/>
    <w:uiPriority w:val="0"/>
    <w:rPr>
      <w:rFonts w:ascii="Calibri" w:hAnsi="Calibri" w:eastAsia="宋体" w:cs="Times New Roman"/>
      <w:sz w:val="21"/>
      <w:szCs w:val="21"/>
    </w:rPr>
  </w:style>
  <w:style w:type="character" w:customStyle="1" w:styleId="87">
    <w:name w:val="标题 2 字符"/>
    <w:qFormat/>
    <w:uiPriority w:val="0"/>
    <w:rPr>
      <w:rFonts w:ascii="Cambria" w:hAnsi="Cambria" w:eastAsia="宋体" w:cs="Times New Roman"/>
      <w:b/>
      <w:bCs/>
      <w:sz w:val="32"/>
      <w:szCs w:val="32"/>
    </w:rPr>
  </w:style>
  <w:style w:type="paragraph" w:customStyle="1" w:styleId="88">
    <w:name w:val="章节正文"/>
    <w:next w:val="1"/>
    <w:qFormat/>
    <w:uiPriority w:val="0"/>
    <w:pPr>
      <w:spacing w:line="480" w:lineRule="exact"/>
      <w:ind w:firstLine="800" w:firstLineChars="200"/>
    </w:pPr>
    <w:rPr>
      <w:rFonts w:ascii="Times New Roman" w:hAnsi="Times New Roman" w:eastAsia="宋体" w:cs="Times New Roman"/>
      <w:sz w:val="24"/>
      <w:lang w:val="en-US" w:eastAsia="zh-CN" w:bidi="ar-SA"/>
    </w:rPr>
  </w:style>
  <w:style w:type="character" w:customStyle="1" w:styleId="89">
    <w:name w:val="标题 2 字符1"/>
    <w:link w:val="4"/>
    <w:qFormat/>
    <w:uiPriority w:val="0"/>
    <w:rPr>
      <w:rFonts w:ascii="Cambria" w:hAnsi="Cambria" w:eastAsia="宋体" w:cs="Times New Roman"/>
      <w:b/>
      <w:bCs/>
      <w:sz w:val="32"/>
      <w:szCs w:val="32"/>
    </w:rPr>
  </w:style>
  <w:style w:type="character" w:customStyle="1" w:styleId="90">
    <w:name w:val="标题 1 字符1"/>
    <w:link w:val="3"/>
    <w:qFormat/>
    <w:uiPriority w:val="0"/>
    <w:rPr>
      <w:rFonts w:ascii="Times New Roman" w:hAnsi="Times New Roman" w:eastAsia="宋体" w:cs="Times New Roman"/>
      <w:b/>
      <w:bCs/>
      <w:kern w:val="44"/>
      <w:sz w:val="44"/>
      <w:szCs w:val="44"/>
    </w:rPr>
  </w:style>
  <w:style w:type="character" w:customStyle="1" w:styleId="91">
    <w:name w:val="标题 3 字符1"/>
    <w:link w:val="5"/>
    <w:qFormat/>
    <w:uiPriority w:val="0"/>
    <w:rPr>
      <w:rFonts w:ascii="Times New Roman" w:hAnsi="Times New Roman" w:eastAsia="宋体" w:cs="Times New Roman"/>
      <w:b/>
      <w:bCs/>
      <w:sz w:val="32"/>
      <w:szCs w:val="32"/>
    </w:rPr>
  </w:style>
  <w:style w:type="character" w:customStyle="1" w:styleId="92">
    <w:name w:val="正文缩进 字符1"/>
    <w:link w:val="6"/>
    <w:qFormat/>
    <w:uiPriority w:val="0"/>
    <w:rPr>
      <w:rFonts w:ascii="Times New Roman" w:hAnsi="Times New Roman" w:eastAsia="宋体" w:cs="Times New Roman"/>
      <w:szCs w:val="24"/>
    </w:rPr>
  </w:style>
  <w:style w:type="character" w:customStyle="1" w:styleId="93">
    <w:name w:val="标题 4 字符1"/>
    <w:link w:val="7"/>
    <w:qFormat/>
    <w:uiPriority w:val="1"/>
    <w:rPr>
      <w:rFonts w:ascii="Cambria" w:hAnsi="Cambria" w:eastAsia="宋体" w:cs="Times New Roman"/>
      <w:b/>
      <w:bCs/>
      <w:sz w:val="28"/>
      <w:szCs w:val="28"/>
    </w:rPr>
  </w:style>
  <w:style w:type="character" w:customStyle="1" w:styleId="94">
    <w:name w:val="标题 5 字符1"/>
    <w:link w:val="8"/>
    <w:qFormat/>
    <w:uiPriority w:val="0"/>
    <w:rPr>
      <w:rFonts w:ascii="Times New Roman" w:hAnsi="Times New Roman" w:eastAsia="宋体" w:cs="Times New Roman"/>
      <w:b/>
      <w:bCs/>
      <w:sz w:val="28"/>
      <w:szCs w:val="28"/>
    </w:rPr>
  </w:style>
  <w:style w:type="character" w:customStyle="1" w:styleId="95">
    <w:name w:val="标题 6 字符1"/>
    <w:link w:val="9"/>
    <w:qFormat/>
    <w:uiPriority w:val="0"/>
    <w:rPr>
      <w:rFonts w:ascii="Cambria" w:hAnsi="Cambria" w:eastAsia="宋体" w:cs="Times New Roman"/>
      <w:b/>
      <w:bCs/>
      <w:sz w:val="24"/>
      <w:szCs w:val="24"/>
    </w:rPr>
  </w:style>
  <w:style w:type="character" w:customStyle="1" w:styleId="96">
    <w:name w:val="标题 7 字符1"/>
    <w:link w:val="10"/>
    <w:qFormat/>
    <w:uiPriority w:val="0"/>
    <w:rPr>
      <w:rFonts w:ascii="Times New Roman" w:hAnsi="Times New Roman" w:eastAsia="宋体" w:cs="Times New Roman"/>
      <w:b/>
      <w:bCs/>
      <w:sz w:val="24"/>
      <w:szCs w:val="24"/>
    </w:rPr>
  </w:style>
  <w:style w:type="character" w:customStyle="1" w:styleId="97">
    <w:name w:val="标题 8 字符"/>
    <w:link w:val="11"/>
    <w:semiHidden/>
    <w:qFormat/>
    <w:uiPriority w:val="0"/>
    <w:rPr>
      <w:rFonts w:ascii="Cambria" w:hAnsi="Cambria" w:eastAsia="宋体" w:cs="Times New Roman"/>
      <w:kern w:val="2"/>
      <w:sz w:val="24"/>
      <w:szCs w:val="24"/>
    </w:rPr>
  </w:style>
  <w:style w:type="character" w:customStyle="1" w:styleId="98">
    <w:name w:val="标题 9 字符"/>
    <w:link w:val="12"/>
    <w:semiHidden/>
    <w:qFormat/>
    <w:uiPriority w:val="0"/>
    <w:rPr>
      <w:rFonts w:ascii="Cambria" w:hAnsi="Cambria" w:eastAsia="宋体" w:cs="Times New Roman"/>
      <w:kern w:val="2"/>
      <w:sz w:val="21"/>
      <w:szCs w:val="21"/>
    </w:rPr>
  </w:style>
  <w:style w:type="character" w:customStyle="1" w:styleId="99">
    <w:name w:val="文档结构图 字符1"/>
    <w:link w:val="21"/>
    <w:qFormat/>
    <w:uiPriority w:val="0"/>
    <w:rPr>
      <w:rFonts w:ascii="宋体" w:hAnsi="Times New Roman" w:eastAsia="宋体" w:cs="Times New Roman"/>
      <w:sz w:val="18"/>
      <w:szCs w:val="18"/>
    </w:rPr>
  </w:style>
  <w:style w:type="character" w:customStyle="1" w:styleId="100">
    <w:name w:val="批注文字 字符1"/>
    <w:link w:val="23"/>
    <w:qFormat/>
    <w:uiPriority w:val="0"/>
    <w:rPr>
      <w:rFonts w:ascii="Times New Roman" w:hAnsi="Times New Roman" w:eastAsia="宋体" w:cs="Times New Roman"/>
      <w:szCs w:val="20"/>
    </w:rPr>
  </w:style>
  <w:style w:type="character" w:customStyle="1" w:styleId="101">
    <w:name w:val="正文文本 3 字符1"/>
    <w:link w:val="25"/>
    <w:qFormat/>
    <w:uiPriority w:val="0"/>
    <w:rPr>
      <w:rFonts w:ascii="宋体" w:hAnsi="Times New Roman" w:eastAsia="宋体" w:cs="Times New Roman"/>
      <w:sz w:val="24"/>
      <w:szCs w:val="20"/>
    </w:rPr>
  </w:style>
  <w:style w:type="character" w:customStyle="1" w:styleId="102">
    <w:name w:val="正文文本 字符1"/>
    <w:link w:val="27"/>
    <w:qFormat/>
    <w:uiPriority w:val="0"/>
    <w:rPr>
      <w:rFonts w:ascii="Times New Roman" w:hAnsi="Times New Roman" w:eastAsia="宋体" w:cs="Times New Roman"/>
      <w:szCs w:val="24"/>
    </w:rPr>
  </w:style>
  <w:style w:type="character" w:customStyle="1" w:styleId="103">
    <w:name w:val="正文文本缩进 字符1"/>
    <w:link w:val="28"/>
    <w:qFormat/>
    <w:uiPriority w:val="0"/>
    <w:rPr>
      <w:rFonts w:ascii="Times New Roman" w:hAnsi="Times New Roman" w:eastAsia="宋体" w:cs="Times New Roman"/>
      <w:szCs w:val="20"/>
    </w:rPr>
  </w:style>
  <w:style w:type="character" w:customStyle="1" w:styleId="104">
    <w:name w:val="HTML 地址 字符"/>
    <w:link w:val="34"/>
    <w:qFormat/>
    <w:uiPriority w:val="0"/>
    <w:rPr>
      <w:rFonts w:ascii="Arial Unicode MS" w:hAnsi="Arial Unicode MS" w:eastAsia="Arial Unicode MS"/>
      <w:i/>
      <w:iCs/>
      <w:sz w:val="24"/>
      <w:szCs w:val="24"/>
    </w:rPr>
  </w:style>
  <w:style w:type="character" w:customStyle="1" w:styleId="105">
    <w:name w:val="纯文本 字符1"/>
    <w:link w:val="38"/>
    <w:qFormat/>
    <w:uiPriority w:val="0"/>
    <w:rPr>
      <w:rFonts w:ascii="宋体" w:hAnsi="Courier New" w:eastAsia="宋体" w:cs="Times New Roman"/>
      <w:szCs w:val="20"/>
    </w:rPr>
  </w:style>
  <w:style w:type="character" w:customStyle="1" w:styleId="106">
    <w:name w:val="日期 字符1"/>
    <w:link w:val="43"/>
    <w:qFormat/>
    <w:uiPriority w:val="0"/>
    <w:rPr>
      <w:rFonts w:ascii="Times New Roman" w:hAnsi="Times New Roman" w:eastAsia="宋体" w:cs="Times New Roman"/>
      <w:kern w:val="2"/>
      <w:sz w:val="21"/>
      <w:szCs w:val="24"/>
    </w:rPr>
  </w:style>
  <w:style w:type="character" w:customStyle="1" w:styleId="107">
    <w:name w:val="正文文本缩进 2 字符1"/>
    <w:link w:val="44"/>
    <w:qFormat/>
    <w:uiPriority w:val="0"/>
    <w:rPr>
      <w:rFonts w:ascii="Times New Roman" w:hAnsi="Times New Roman" w:eastAsia="宋体" w:cs="Times New Roman"/>
      <w:kern w:val="2"/>
      <w:sz w:val="21"/>
    </w:rPr>
  </w:style>
  <w:style w:type="character" w:customStyle="1" w:styleId="108">
    <w:name w:val="尾注文本 字符"/>
    <w:link w:val="45"/>
    <w:qFormat/>
    <w:uiPriority w:val="99"/>
    <w:rPr>
      <w:kern w:val="2"/>
      <w:sz w:val="21"/>
    </w:rPr>
  </w:style>
  <w:style w:type="character" w:customStyle="1" w:styleId="109">
    <w:name w:val="批注框文本 字符1"/>
    <w:link w:val="47"/>
    <w:qFormat/>
    <w:uiPriority w:val="0"/>
    <w:rPr>
      <w:rFonts w:ascii="Times New Roman" w:hAnsi="Times New Roman" w:eastAsia="宋体" w:cs="Times New Roman"/>
      <w:sz w:val="18"/>
      <w:szCs w:val="18"/>
    </w:rPr>
  </w:style>
  <w:style w:type="character" w:customStyle="1" w:styleId="110">
    <w:name w:val="页脚 字符1"/>
    <w:link w:val="48"/>
    <w:qFormat/>
    <w:uiPriority w:val="0"/>
    <w:rPr>
      <w:rFonts w:ascii="Times New Roman" w:hAnsi="Times New Roman" w:eastAsia="宋体" w:cs="Times New Roman"/>
      <w:sz w:val="18"/>
      <w:szCs w:val="18"/>
    </w:rPr>
  </w:style>
  <w:style w:type="character" w:customStyle="1" w:styleId="111">
    <w:name w:val="页眉 字符1"/>
    <w:link w:val="49"/>
    <w:qFormat/>
    <w:uiPriority w:val="0"/>
    <w:rPr>
      <w:rFonts w:ascii="Times New Roman" w:hAnsi="Times New Roman" w:eastAsia="宋体" w:cs="Times New Roman"/>
      <w:sz w:val="18"/>
      <w:szCs w:val="18"/>
    </w:rPr>
  </w:style>
  <w:style w:type="character" w:customStyle="1" w:styleId="112">
    <w:name w:val="签名 字符"/>
    <w:link w:val="50"/>
    <w:qFormat/>
    <w:uiPriority w:val="0"/>
    <w:rPr>
      <w:rFonts w:eastAsia="楷体_GB2312"/>
      <w:kern w:val="2"/>
      <w:sz w:val="21"/>
    </w:rPr>
  </w:style>
  <w:style w:type="character" w:customStyle="1" w:styleId="113">
    <w:name w:val="副标题 字符1"/>
    <w:link w:val="56"/>
    <w:qFormat/>
    <w:uiPriority w:val="11"/>
    <w:rPr>
      <w:rFonts w:ascii="Cambria" w:hAnsi="Cambria" w:eastAsia="宋体" w:cs="Times New Roman"/>
      <w:b/>
      <w:kern w:val="28"/>
      <w:sz w:val="32"/>
    </w:rPr>
  </w:style>
  <w:style w:type="character" w:customStyle="1" w:styleId="114">
    <w:name w:val="脚注文本 字符"/>
    <w:link w:val="59"/>
    <w:qFormat/>
    <w:uiPriority w:val="99"/>
    <w:rPr>
      <w:kern w:val="2"/>
      <w:sz w:val="18"/>
      <w:szCs w:val="18"/>
    </w:rPr>
  </w:style>
  <w:style w:type="character" w:customStyle="1" w:styleId="115">
    <w:name w:val="正文文本缩进 3 字符1"/>
    <w:link w:val="62"/>
    <w:qFormat/>
    <w:uiPriority w:val="0"/>
    <w:rPr>
      <w:rFonts w:ascii="Times New Roman" w:hAnsi="Times New Roman" w:eastAsia="宋体" w:cs="Times New Roman"/>
      <w:sz w:val="16"/>
      <w:szCs w:val="16"/>
    </w:rPr>
  </w:style>
  <w:style w:type="character" w:customStyle="1" w:styleId="116">
    <w:name w:val="正文文本 2 字符1"/>
    <w:link w:val="66"/>
    <w:qFormat/>
    <w:uiPriority w:val="0"/>
    <w:rPr>
      <w:rFonts w:ascii="Times New Roman" w:hAnsi="Times New Roman" w:eastAsia="宋体" w:cs="Times New Roman"/>
      <w:szCs w:val="24"/>
    </w:rPr>
  </w:style>
  <w:style w:type="character" w:customStyle="1" w:styleId="117">
    <w:name w:val="HTML 预设格式 字符1"/>
    <w:link w:val="69"/>
    <w:qFormat/>
    <w:uiPriority w:val="0"/>
    <w:rPr>
      <w:rFonts w:ascii="黑体" w:hAnsi="Courier New" w:eastAsia="黑体"/>
    </w:rPr>
  </w:style>
  <w:style w:type="character" w:customStyle="1" w:styleId="118">
    <w:name w:val="标题 字符"/>
    <w:link w:val="73"/>
    <w:qFormat/>
    <w:uiPriority w:val="0"/>
    <w:rPr>
      <w:rFonts w:ascii="Cambria" w:hAnsi="Cambria" w:cs="Times New Roman"/>
      <w:b/>
      <w:bCs/>
      <w:kern w:val="2"/>
      <w:sz w:val="32"/>
      <w:szCs w:val="32"/>
    </w:rPr>
  </w:style>
  <w:style w:type="character" w:customStyle="1" w:styleId="119">
    <w:name w:val="批注主题 字符1"/>
    <w:link w:val="74"/>
    <w:qFormat/>
    <w:uiPriority w:val="0"/>
    <w:rPr>
      <w:rFonts w:ascii="Times New Roman" w:hAnsi="Times New Roman" w:eastAsia="宋体" w:cs="Times New Roman"/>
      <w:b/>
      <w:bCs/>
      <w:szCs w:val="20"/>
    </w:rPr>
  </w:style>
  <w:style w:type="character" w:customStyle="1" w:styleId="120">
    <w:name w:val="正文文本首行缩进 字符"/>
    <w:link w:val="75"/>
    <w:qFormat/>
    <w:uiPriority w:val="0"/>
    <w:rPr>
      <w:rFonts w:ascii="Calibri" w:hAnsi="Calibri" w:cs="Times New Roman"/>
      <w:kern w:val="2"/>
      <w:sz w:val="21"/>
      <w:szCs w:val="22"/>
    </w:rPr>
  </w:style>
  <w:style w:type="character" w:customStyle="1" w:styleId="121">
    <w:name w:val="正文文本首行缩进 2 字符"/>
    <w:link w:val="76"/>
    <w:qFormat/>
    <w:uiPriority w:val="99"/>
    <w:rPr>
      <w:rFonts w:ascii="Calibri" w:hAnsi="Calibri" w:eastAsia="宋体" w:cs="Times New Roman"/>
      <w:kern w:val="2"/>
      <w:sz w:val="21"/>
    </w:rPr>
  </w:style>
  <w:style w:type="character" w:customStyle="1" w:styleId="122">
    <w:name w:val="标题 8 Char1"/>
    <w:qFormat/>
    <w:uiPriority w:val="99"/>
    <w:rPr>
      <w:rFonts w:ascii="Arial" w:hAnsi="Arial" w:eastAsia="黑体"/>
      <w:kern w:val="2"/>
      <w:sz w:val="24"/>
    </w:rPr>
  </w:style>
  <w:style w:type="character" w:customStyle="1" w:styleId="123">
    <w:name w:val="标题 9 Char1"/>
    <w:qFormat/>
    <w:uiPriority w:val="99"/>
    <w:rPr>
      <w:rFonts w:ascii="Arial" w:hAnsi="Arial" w:eastAsia="黑体"/>
      <w:kern w:val="2"/>
      <w:sz w:val="21"/>
    </w:rPr>
  </w:style>
  <w:style w:type="character" w:customStyle="1" w:styleId="124">
    <w:name w:val="尾注文本 Char1"/>
    <w:qFormat/>
    <w:uiPriority w:val="0"/>
    <w:rPr>
      <w:rFonts w:ascii="宋体" w:hAnsi="Courier New" w:eastAsia="宋体" w:cs="Courier New"/>
      <w:kern w:val="2"/>
      <w:sz w:val="21"/>
      <w:szCs w:val="21"/>
    </w:rPr>
  </w:style>
  <w:style w:type="character" w:customStyle="1" w:styleId="125">
    <w:name w:val="脚注文本 Char2"/>
    <w:qFormat/>
    <w:locked/>
    <w:uiPriority w:val="0"/>
    <w:rPr>
      <w:rFonts w:ascii="宋体" w:hAnsi="Calibri" w:eastAsia="宋体" w:cs="Times New Roman"/>
      <w:kern w:val="2"/>
      <w:sz w:val="18"/>
      <w:szCs w:val="18"/>
    </w:rPr>
  </w:style>
  <w:style w:type="character" w:customStyle="1" w:styleId="126">
    <w:name w:val="标题 Char2"/>
    <w:qFormat/>
    <w:uiPriority w:val="0"/>
    <w:rPr>
      <w:rFonts w:ascii="Calibri" w:hAnsi="Calibri" w:eastAsia="宋体" w:cs="Times New Roman"/>
      <w:kern w:val="2"/>
      <w:sz w:val="30"/>
      <w:szCs w:val="30"/>
    </w:rPr>
  </w:style>
  <w:style w:type="character" w:customStyle="1" w:styleId="127">
    <w:name w:val="正文文本缩进 Char1"/>
    <w:semiHidden/>
    <w:qFormat/>
    <w:uiPriority w:val="99"/>
    <w:rPr>
      <w:szCs w:val="24"/>
    </w:rPr>
  </w:style>
  <w:style w:type="character" w:customStyle="1" w:styleId="128">
    <w:name w:val="批注主题 字符"/>
    <w:qFormat/>
    <w:uiPriority w:val="0"/>
    <w:rPr>
      <w:rFonts w:ascii="Times New Roman" w:hAnsi="Times New Roman" w:eastAsia="宋体" w:cs="Times New Roman"/>
      <w:b/>
      <w:bCs/>
      <w:szCs w:val="20"/>
    </w:rPr>
  </w:style>
  <w:style w:type="character" w:customStyle="1" w:styleId="129">
    <w:name w:val="纯文本 字符"/>
    <w:qFormat/>
    <w:uiPriority w:val="0"/>
    <w:rPr>
      <w:rFonts w:ascii="宋体" w:hAnsi="Courier New" w:eastAsia="宋体" w:cs="Times New Roman"/>
      <w:szCs w:val="20"/>
    </w:rPr>
  </w:style>
  <w:style w:type="character" w:customStyle="1" w:styleId="130">
    <w:name w:val="文档结构图 字符"/>
    <w:qFormat/>
    <w:uiPriority w:val="0"/>
    <w:rPr>
      <w:rFonts w:ascii="宋体" w:hAnsi="Times New Roman" w:eastAsia="宋体" w:cs="Times New Roman"/>
      <w:sz w:val="18"/>
      <w:szCs w:val="18"/>
    </w:rPr>
  </w:style>
  <w:style w:type="character" w:customStyle="1" w:styleId="131">
    <w:name w:val="副标题 字符"/>
    <w:qFormat/>
    <w:uiPriority w:val="0"/>
    <w:rPr>
      <w:rFonts w:ascii="Cambria" w:hAnsi="Cambria" w:eastAsia="宋体" w:cs="Times New Roman"/>
      <w:b/>
      <w:kern w:val="28"/>
      <w:sz w:val="32"/>
    </w:rPr>
  </w:style>
  <w:style w:type="character" w:customStyle="1" w:styleId="132">
    <w:name w:val="正文文本缩进 2 字符"/>
    <w:qFormat/>
    <w:uiPriority w:val="0"/>
    <w:rPr>
      <w:rFonts w:ascii="Times New Roman" w:hAnsi="Times New Roman" w:eastAsia="宋体" w:cs="Times New Roman"/>
      <w:kern w:val="2"/>
      <w:sz w:val="21"/>
    </w:rPr>
  </w:style>
  <w:style w:type="character" w:customStyle="1" w:styleId="133">
    <w:name w:val="标题 7 字符"/>
    <w:qFormat/>
    <w:uiPriority w:val="0"/>
    <w:rPr>
      <w:rFonts w:ascii="Times New Roman" w:hAnsi="Times New Roman" w:eastAsia="宋体" w:cs="Times New Roman"/>
      <w:b/>
      <w:bCs/>
      <w:sz w:val="24"/>
      <w:szCs w:val="24"/>
    </w:rPr>
  </w:style>
  <w:style w:type="character" w:customStyle="1" w:styleId="134">
    <w:name w:val="font81"/>
    <w:qFormat/>
    <w:uiPriority w:val="0"/>
    <w:rPr>
      <w:rFonts w:hint="default" w:ascii="Times New Roman" w:hAnsi="Times New Roman" w:eastAsia="宋体" w:cs="Times New Roman"/>
      <w:color w:val="000000"/>
      <w:sz w:val="20"/>
      <w:szCs w:val="20"/>
      <w:u w:val="none"/>
    </w:rPr>
  </w:style>
  <w:style w:type="character" w:customStyle="1" w:styleId="135">
    <w:name w:val="正文文本 Char"/>
    <w:qFormat/>
    <w:uiPriority w:val="0"/>
    <w:rPr>
      <w:rFonts w:ascii="Times New Roman" w:hAnsi="Times New Roman" w:eastAsia="宋体" w:cs="Times New Roman"/>
      <w:szCs w:val="20"/>
    </w:rPr>
  </w:style>
  <w:style w:type="character" w:customStyle="1" w:styleId="136">
    <w:name w:val="正文文本 3 字符"/>
    <w:qFormat/>
    <w:uiPriority w:val="0"/>
    <w:rPr>
      <w:rFonts w:ascii="宋体" w:hAnsi="Times New Roman" w:eastAsia="宋体" w:cs="Times New Roman"/>
      <w:sz w:val="24"/>
      <w:szCs w:val="20"/>
    </w:rPr>
  </w:style>
  <w:style w:type="character" w:customStyle="1" w:styleId="137">
    <w:name w:val="正文缩进 Char1"/>
    <w:qFormat/>
    <w:uiPriority w:val="0"/>
    <w:rPr>
      <w:rFonts w:ascii="楷体_GB2312" w:hAnsi="Calibri" w:eastAsia="楷体_GB2312" w:cs="Times New Roman"/>
      <w:sz w:val="28"/>
    </w:rPr>
  </w:style>
  <w:style w:type="character" w:customStyle="1" w:styleId="138">
    <w:name w:val="批注框文本 字符"/>
    <w:qFormat/>
    <w:uiPriority w:val="99"/>
    <w:rPr>
      <w:rFonts w:ascii="Times New Roman" w:hAnsi="Times New Roman" w:eastAsia="宋体" w:cs="Times New Roman"/>
      <w:sz w:val="18"/>
      <w:szCs w:val="18"/>
    </w:rPr>
  </w:style>
  <w:style w:type="character" w:customStyle="1" w:styleId="139">
    <w:name w:val="标题 5 字符"/>
    <w:qFormat/>
    <w:uiPriority w:val="0"/>
    <w:rPr>
      <w:rFonts w:ascii="Times New Roman" w:hAnsi="Times New Roman" w:eastAsia="宋体" w:cs="Times New Roman"/>
      <w:b/>
      <w:bCs/>
      <w:sz w:val="28"/>
      <w:szCs w:val="28"/>
    </w:rPr>
  </w:style>
  <w:style w:type="character" w:customStyle="1" w:styleId="140">
    <w:name w:val="标题 4 字符"/>
    <w:qFormat/>
    <w:uiPriority w:val="0"/>
    <w:rPr>
      <w:rFonts w:ascii="Cambria" w:hAnsi="Cambria" w:eastAsia="宋体" w:cs="Times New Roman"/>
      <w:b/>
      <w:bCs/>
      <w:sz w:val="28"/>
      <w:szCs w:val="28"/>
    </w:rPr>
  </w:style>
  <w:style w:type="character" w:customStyle="1" w:styleId="141">
    <w:name w:val="标题 3 字符"/>
    <w:qFormat/>
    <w:uiPriority w:val="0"/>
    <w:rPr>
      <w:rFonts w:ascii="Times New Roman" w:hAnsi="Times New Roman" w:eastAsia="宋体" w:cs="Times New Roman"/>
      <w:b/>
      <w:bCs/>
      <w:sz w:val="32"/>
      <w:szCs w:val="32"/>
    </w:rPr>
  </w:style>
  <w:style w:type="character" w:customStyle="1" w:styleId="142">
    <w:name w:val="font41"/>
    <w:qFormat/>
    <w:uiPriority w:val="0"/>
    <w:rPr>
      <w:rFonts w:ascii="Arial" w:hAnsi="Arial" w:eastAsia="宋体" w:cs="Arial"/>
      <w:color w:val="000000"/>
      <w:sz w:val="18"/>
      <w:szCs w:val="18"/>
      <w:u w:val="none"/>
    </w:rPr>
  </w:style>
  <w:style w:type="character" w:customStyle="1" w:styleId="143">
    <w:name w:val="正文文本 2 字符"/>
    <w:qFormat/>
    <w:uiPriority w:val="0"/>
    <w:rPr>
      <w:rFonts w:ascii="Times New Roman" w:hAnsi="Times New Roman" w:eastAsia="宋体" w:cs="Times New Roman"/>
      <w:szCs w:val="24"/>
    </w:rPr>
  </w:style>
  <w:style w:type="character" w:customStyle="1" w:styleId="144">
    <w:name w:val="apple-converted-space"/>
    <w:qFormat/>
    <w:uiPriority w:val="0"/>
    <w:rPr>
      <w:rFonts w:ascii="Calibri" w:hAnsi="Calibri" w:eastAsia="宋体" w:cs="Times New Roman"/>
    </w:rPr>
  </w:style>
  <w:style w:type="character" w:customStyle="1" w:styleId="145">
    <w:name w:val="Char Char8"/>
    <w:qFormat/>
    <w:uiPriority w:val="0"/>
    <w:rPr>
      <w:rFonts w:ascii="Arial" w:hAnsi="Arial" w:eastAsia="黑体" w:cs="Times New Roman"/>
      <w:b/>
      <w:bCs/>
      <w:kern w:val="2"/>
      <w:sz w:val="32"/>
      <w:szCs w:val="32"/>
      <w:lang w:val="en-US" w:eastAsia="zh-CN" w:bidi="ar-SA"/>
    </w:rPr>
  </w:style>
  <w:style w:type="character" w:customStyle="1" w:styleId="146">
    <w:name w:val="文档正文 Char"/>
    <w:link w:val="147"/>
    <w:qFormat/>
    <w:uiPriority w:val="0"/>
    <w:rPr>
      <w:rFonts w:ascii="Arial Narrow" w:hAnsi="Arial Narrow" w:eastAsia="宋体" w:cs="Times New Roman"/>
      <w:kern w:val="0"/>
      <w:sz w:val="24"/>
      <w:szCs w:val="20"/>
    </w:rPr>
  </w:style>
  <w:style w:type="paragraph" w:customStyle="1" w:styleId="147">
    <w:name w:val="文档正文"/>
    <w:basedOn w:val="1"/>
    <w:link w:val="146"/>
    <w:qFormat/>
    <w:uiPriority w:val="0"/>
    <w:pPr>
      <w:adjustRightInd w:val="0"/>
      <w:spacing w:line="440" w:lineRule="exact"/>
      <w:ind w:firstLine="567"/>
    </w:pPr>
    <w:rPr>
      <w:rFonts w:ascii="Arial Narrow" w:hAnsi="Arial Narrow"/>
      <w:kern w:val="0"/>
      <w:sz w:val="24"/>
    </w:rPr>
  </w:style>
  <w:style w:type="character" w:customStyle="1" w:styleId="148">
    <w:name w:val="正文文本 字符"/>
    <w:qFormat/>
    <w:uiPriority w:val="0"/>
    <w:rPr>
      <w:rFonts w:ascii="Times New Roman" w:hAnsi="Times New Roman" w:eastAsia="宋体" w:cs="Times New Roman"/>
      <w:szCs w:val="24"/>
    </w:rPr>
  </w:style>
  <w:style w:type="character" w:customStyle="1" w:styleId="149">
    <w:name w:val="font01"/>
    <w:qFormat/>
    <w:uiPriority w:val="0"/>
    <w:rPr>
      <w:rFonts w:hint="eastAsia" w:ascii="宋体" w:hAnsi="宋体" w:eastAsia="宋体" w:cs="宋体"/>
      <w:color w:val="000000"/>
      <w:sz w:val="18"/>
      <w:szCs w:val="18"/>
      <w:u w:val="none"/>
    </w:rPr>
  </w:style>
  <w:style w:type="character" w:customStyle="1" w:styleId="150">
    <w:name w:val="p141_0"/>
    <w:qFormat/>
    <w:uiPriority w:val="0"/>
    <w:rPr>
      <w:rFonts w:ascii="Calibri" w:hAnsi="Calibri"/>
      <w:sz w:val="21"/>
      <w:szCs w:val="21"/>
    </w:rPr>
  </w:style>
  <w:style w:type="character" w:customStyle="1" w:styleId="151">
    <w:name w:val="正文缩进 字符"/>
    <w:qFormat/>
    <w:uiPriority w:val="0"/>
    <w:rPr>
      <w:rFonts w:ascii="Times New Roman" w:hAnsi="Times New Roman" w:eastAsia="宋体" w:cs="Times New Roman"/>
      <w:szCs w:val="24"/>
    </w:rPr>
  </w:style>
  <w:style w:type="character" w:customStyle="1" w:styleId="152">
    <w:name w:val="正文文本缩进 3 字符"/>
    <w:qFormat/>
    <w:uiPriority w:val="0"/>
    <w:rPr>
      <w:rFonts w:ascii="Times New Roman" w:hAnsi="Times New Roman" w:eastAsia="宋体" w:cs="Times New Roman"/>
      <w:sz w:val="16"/>
      <w:szCs w:val="16"/>
    </w:rPr>
  </w:style>
  <w:style w:type="character" w:customStyle="1" w:styleId="153">
    <w:name w:val="日期 字符"/>
    <w:qFormat/>
    <w:uiPriority w:val="0"/>
    <w:rPr>
      <w:rFonts w:ascii="Times New Roman" w:hAnsi="Times New Roman" w:eastAsia="宋体" w:cs="Times New Roman"/>
      <w:kern w:val="2"/>
      <w:sz w:val="21"/>
      <w:szCs w:val="24"/>
    </w:rPr>
  </w:style>
  <w:style w:type="character" w:customStyle="1" w:styleId="154">
    <w:name w:val="批注文字 字符"/>
    <w:qFormat/>
    <w:uiPriority w:val="0"/>
    <w:rPr>
      <w:rFonts w:ascii="Times New Roman" w:hAnsi="Times New Roman" w:eastAsia="宋体" w:cs="Times New Roman"/>
      <w:szCs w:val="20"/>
    </w:rPr>
  </w:style>
  <w:style w:type="character" w:customStyle="1" w:styleId="155">
    <w:name w:val="页眉 字符"/>
    <w:qFormat/>
    <w:uiPriority w:val="99"/>
    <w:rPr>
      <w:rFonts w:ascii="Times New Roman" w:hAnsi="Times New Roman" w:eastAsia="宋体" w:cs="Times New Roman"/>
      <w:sz w:val="18"/>
      <w:szCs w:val="18"/>
    </w:rPr>
  </w:style>
  <w:style w:type="character" w:customStyle="1" w:styleId="156">
    <w:name w:val="标书正文格式 Char"/>
    <w:link w:val="157"/>
    <w:qFormat/>
    <w:uiPriority w:val="0"/>
    <w:rPr>
      <w:rFonts w:ascii="楷体_GB2312" w:hAnsi="Calibri" w:eastAsia="楷体_GB2312"/>
      <w:kern w:val="2"/>
      <w:sz w:val="24"/>
      <w:szCs w:val="24"/>
      <w:lang w:val="en-US" w:eastAsia="zh-CN" w:bidi="ar-SA"/>
    </w:rPr>
  </w:style>
  <w:style w:type="paragraph" w:customStyle="1" w:styleId="157">
    <w:name w:val="标书正文格式"/>
    <w:link w:val="156"/>
    <w:qFormat/>
    <w:uiPriority w:val="0"/>
    <w:pPr>
      <w:spacing w:line="360" w:lineRule="auto"/>
      <w:ind w:firstLine="200" w:firstLineChars="200"/>
    </w:pPr>
    <w:rPr>
      <w:rFonts w:ascii="楷体_GB2312" w:hAnsi="Calibri" w:eastAsia="楷体_GB2312" w:cs="Times New Roman"/>
      <w:kern w:val="2"/>
      <w:sz w:val="24"/>
      <w:szCs w:val="24"/>
      <w:lang w:val="en-US" w:eastAsia="zh-CN" w:bidi="ar-SA"/>
    </w:rPr>
  </w:style>
  <w:style w:type="character" w:customStyle="1" w:styleId="158">
    <w:name w:val="标题 6 字符"/>
    <w:qFormat/>
    <w:uiPriority w:val="0"/>
    <w:rPr>
      <w:rFonts w:ascii="Cambria" w:hAnsi="Cambria" w:eastAsia="宋体" w:cs="Times New Roman"/>
      <w:b/>
      <w:bCs/>
      <w:sz w:val="24"/>
      <w:szCs w:val="24"/>
    </w:rPr>
  </w:style>
  <w:style w:type="character" w:customStyle="1" w:styleId="159">
    <w:name w:val="0正文 Char"/>
    <w:link w:val="160"/>
    <w:qFormat/>
    <w:locked/>
    <w:uiPriority w:val="0"/>
    <w:rPr>
      <w:rFonts w:ascii="Verdana" w:hAnsi="Verdana"/>
      <w:sz w:val="24"/>
      <w:szCs w:val="24"/>
      <w:lang w:val="zh-CN"/>
    </w:rPr>
  </w:style>
  <w:style w:type="paragraph" w:customStyle="1" w:styleId="160">
    <w:name w:val="0正文"/>
    <w:basedOn w:val="1"/>
    <w:link w:val="159"/>
    <w:qFormat/>
    <w:uiPriority w:val="0"/>
    <w:pPr>
      <w:adjustRightInd w:val="0"/>
      <w:spacing w:line="360" w:lineRule="auto"/>
      <w:ind w:firstLine="480" w:firstLineChars="200"/>
      <w:jc w:val="left"/>
    </w:pPr>
    <w:rPr>
      <w:rFonts w:ascii="Verdana" w:hAnsi="Verdana"/>
      <w:kern w:val="0"/>
      <w:sz w:val="24"/>
      <w:szCs w:val="24"/>
      <w:lang w:val="zh-CN"/>
    </w:rPr>
  </w:style>
  <w:style w:type="character" w:customStyle="1" w:styleId="161">
    <w:name w:val="标题 1 字符"/>
    <w:qFormat/>
    <w:uiPriority w:val="0"/>
    <w:rPr>
      <w:rFonts w:ascii="Times New Roman" w:hAnsi="Times New Roman" w:eastAsia="宋体" w:cs="Times New Roman"/>
      <w:b/>
      <w:bCs/>
      <w:kern w:val="44"/>
      <w:sz w:val="44"/>
      <w:szCs w:val="44"/>
    </w:rPr>
  </w:style>
  <w:style w:type="character" w:customStyle="1" w:styleId="162">
    <w:name w:val="font61"/>
    <w:qFormat/>
    <w:uiPriority w:val="0"/>
    <w:rPr>
      <w:rFonts w:hint="default" w:ascii="微软雅黑 Light" w:hAnsi="微软雅黑 Light" w:eastAsia="微软雅黑 Light" w:cs="微软雅黑 Light"/>
      <w:color w:val="FF0000"/>
      <w:sz w:val="20"/>
      <w:szCs w:val="20"/>
      <w:u w:val="none"/>
    </w:rPr>
  </w:style>
  <w:style w:type="character" w:customStyle="1" w:styleId="163">
    <w:name w:val="列表段落 字符1"/>
    <w:link w:val="164"/>
    <w:qFormat/>
    <w:uiPriority w:val="0"/>
    <w:rPr>
      <w:rFonts w:ascii="Times New Roman" w:hAnsi="Times New Roman" w:eastAsia="宋体" w:cs="Times New Roman"/>
      <w:kern w:val="2"/>
      <w:sz w:val="21"/>
    </w:rPr>
  </w:style>
  <w:style w:type="paragraph" w:styleId="164">
    <w:name w:val="List Paragraph"/>
    <w:basedOn w:val="1"/>
    <w:link w:val="163"/>
    <w:qFormat/>
    <w:uiPriority w:val="0"/>
    <w:pPr>
      <w:ind w:firstLine="420" w:firstLineChars="200"/>
    </w:pPr>
  </w:style>
  <w:style w:type="character" w:customStyle="1" w:styleId="165">
    <w:name w:val="正文文本缩进 字符"/>
    <w:qFormat/>
    <w:uiPriority w:val="0"/>
    <w:rPr>
      <w:rFonts w:ascii="Times New Roman" w:hAnsi="Times New Roman" w:eastAsia="宋体" w:cs="Times New Roman"/>
      <w:szCs w:val="20"/>
    </w:rPr>
  </w:style>
  <w:style w:type="character" w:customStyle="1" w:styleId="166">
    <w:name w:val="0正文样式 字符"/>
    <w:link w:val="167"/>
    <w:qFormat/>
    <w:locked/>
    <w:uiPriority w:val="0"/>
    <w:rPr>
      <w:rFonts w:eastAsia="仿宋_GB2312" w:cs="仿宋_GB2312"/>
      <w:sz w:val="32"/>
      <w:szCs w:val="28"/>
      <w:lang w:val="en-US" w:eastAsia="zh-CN" w:bidi="ar-SA"/>
    </w:rPr>
  </w:style>
  <w:style w:type="paragraph" w:customStyle="1" w:styleId="167">
    <w:name w:val="0正文样式"/>
    <w:link w:val="166"/>
    <w:qFormat/>
    <w:uiPriority w:val="0"/>
    <w:pPr>
      <w:spacing w:line="360" w:lineRule="auto"/>
      <w:ind w:firstLine="480" w:firstLineChars="200"/>
      <w:jc w:val="both"/>
    </w:pPr>
    <w:rPr>
      <w:rFonts w:ascii="Times New Roman" w:hAnsi="Times New Roman" w:eastAsia="仿宋_GB2312" w:cs="仿宋_GB2312"/>
      <w:sz w:val="32"/>
      <w:szCs w:val="28"/>
      <w:lang w:val="en-US" w:eastAsia="zh-CN" w:bidi="ar-SA"/>
    </w:rPr>
  </w:style>
  <w:style w:type="character" w:customStyle="1" w:styleId="168">
    <w:name w:val="页脚 字符"/>
    <w:qFormat/>
    <w:uiPriority w:val="99"/>
    <w:rPr>
      <w:rFonts w:ascii="Times New Roman" w:hAnsi="Times New Roman" w:eastAsia="宋体" w:cs="Times New Roman"/>
      <w:sz w:val="18"/>
      <w:szCs w:val="18"/>
    </w:rPr>
  </w:style>
  <w:style w:type="character" w:customStyle="1" w:styleId="169">
    <w:name w:val="纯文本 Char1"/>
    <w:qFormat/>
    <w:uiPriority w:val="0"/>
    <w:rPr>
      <w:rFonts w:ascii="Courier New" w:hAnsi="Courier New" w:eastAsia="宋体" w:cs="Times New Roman"/>
      <w:kern w:val="2"/>
      <w:sz w:val="21"/>
    </w:rPr>
  </w:style>
  <w:style w:type="character" w:customStyle="1" w:styleId="170">
    <w:name w:val="font31"/>
    <w:qFormat/>
    <w:uiPriority w:val="0"/>
    <w:rPr>
      <w:rFonts w:hint="eastAsia" w:ascii="宋体" w:hAnsi="宋体" w:eastAsia="宋体" w:cs="宋体"/>
      <w:color w:val="000000"/>
      <w:sz w:val="18"/>
      <w:szCs w:val="18"/>
      <w:u w:val="none"/>
    </w:rPr>
  </w:style>
  <w:style w:type="character" w:customStyle="1" w:styleId="171">
    <w:name w:val="缺省文本 Char"/>
    <w:link w:val="172"/>
    <w:qFormat/>
    <w:uiPriority w:val="0"/>
    <w:rPr>
      <w:rFonts w:ascii="Times New Roman" w:hAnsi="Times New Roman" w:eastAsia="宋体" w:cs="Times New Roman"/>
      <w:kern w:val="0"/>
      <w:sz w:val="24"/>
      <w:szCs w:val="20"/>
    </w:rPr>
  </w:style>
  <w:style w:type="paragraph" w:customStyle="1" w:styleId="172">
    <w:name w:val="缺省文本"/>
    <w:basedOn w:val="1"/>
    <w:link w:val="171"/>
    <w:qFormat/>
    <w:uiPriority w:val="0"/>
    <w:pPr>
      <w:autoSpaceDE w:val="0"/>
      <w:autoSpaceDN w:val="0"/>
      <w:adjustRightInd w:val="0"/>
      <w:jc w:val="left"/>
    </w:pPr>
    <w:rPr>
      <w:kern w:val="0"/>
      <w:sz w:val="24"/>
    </w:rPr>
  </w:style>
  <w:style w:type="character" w:customStyle="1" w:styleId="173">
    <w:name w:val="列表段落 字符"/>
    <w:link w:val="174"/>
    <w:qFormat/>
    <w:uiPriority w:val="0"/>
    <w:rPr>
      <w:kern w:val="2"/>
      <w:sz w:val="21"/>
    </w:rPr>
  </w:style>
  <w:style w:type="paragraph" w:customStyle="1" w:styleId="174">
    <w:name w:val="_Style 94"/>
    <w:basedOn w:val="1"/>
    <w:next w:val="164"/>
    <w:link w:val="173"/>
    <w:qFormat/>
    <w:uiPriority w:val="0"/>
    <w:pPr>
      <w:ind w:firstLine="420" w:firstLineChars="200"/>
    </w:pPr>
  </w:style>
  <w:style w:type="character" w:customStyle="1" w:styleId="175">
    <w:name w:val="方案正文 Char"/>
    <w:link w:val="176"/>
    <w:qFormat/>
    <w:uiPriority w:val="0"/>
    <w:rPr>
      <w:color w:val="000000"/>
      <w:sz w:val="24"/>
      <w:szCs w:val="24"/>
    </w:rPr>
  </w:style>
  <w:style w:type="paragraph" w:customStyle="1" w:styleId="176">
    <w:name w:val="方案正文"/>
    <w:basedOn w:val="1"/>
    <w:link w:val="175"/>
    <w:qFormat/>
    <w:uiPriority w:val="0"/>
    <w:pPr>
      <w:widowControl/>
      <w:adjustRightInd w:val="0"/>
      <w:snapToGrid w:val="0"/>
      <w:spacing w:line="360" w:lineRule="auto"/>
      <w:ind w:firstLine="480" w:firstLineChars="200"/>
    </w:pPr>
    <w:rPr>
      <w:color w:val="000000"/>
      <w:kern w:val="0"/>
      <w:sz w:val="24"/>
      <w:szCs w:val="24"/>
    </w:rPr>
  </w:style>
  <w:style w:type="character" w:customStyle="1" w:styleId="177">
    <w:name w:val="HTML 地址 Char"/>
    <w:link w:val="178"/>
    <w:qFormat/>
    <w:uiPriority w:val="0"/>
    <w:rPr>
      <w:i/>
      <w:iCs/>
      <w:kern w:val="2"/>
      <w:sz w:val="21"/>
    </w:rPr>
  </w:style>
  <w:style w:type="paragraph" w:customStyle="1" w:styleId="178">
    <w:name w:val="HTML 地址1"/>
    <w:basedOn w:val="1"/>
    <w:link w:val="177"/>
    <w:qFormat/>
    <w:uiPriority w:val="0"/>
    <w:pPr>
      <w:widowControl/>
      <w:jc w:val="left"/>
    </w:pPr>
    <w:rPr>
      <w:i/>
      <w:iCs/>
    </w:rPr>
  </w:style>
  <w:style w:type="character" w:customStyle="1" w:styleId="179">
    <w:name w:val="纯文本 Char2"/>
    <w:qFormat/>
    <w:uiPriority w:val="0"/>
    <w:rPr>
      <w:rFonts w:ascii="宋体" w:hAnsi="Courier New"/>
    </w:rPr>
  </w:style>
  <w:style w:type="paragraph" w:customStyle="1" w:styleId="1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0"/>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rPr>
  </w:style>
  <w:style w:type="paragraph" w:customStyle="1" w:styleId="182">
    <w:name w:val="Char Char1 Char"/>
    <w:basedOn w:val="1"/>
    <w:qFormat/>
    <w:uiPriority w:val="0"/>
    <w:rPr>
      <w:rFonts w:ascii="Calibri" w:hAnsi="Calibri" w:eastAsia="宋体" w:cs="Times New Roman"/>
      <w:szCs w:val="24"/>
    </w:rPr>
  </w:style>
  <w:style w:type="paragraph" w:customStyle="1" w:styleId="1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84">
    <w:name w:val="font9"/>
    <w:basedOn w:val="1"/>
    <w:qFormat/>
    <w:uiPriority w:val="0"/>
    <w:pPr>
      <w:widowControl/>
      <w:spacing w:before="100" w:beforeAutospacing="1" w:after="100" w:afterAutospacing="1"/>
      <w:jc w:val="left"/>
    </w:pPr>
    <w:rPr>
      <w:rFonts w:ascii="Calibri" w:hAnsi="Calibri" w:eastAsia="宋体" w:cs="Times New Roman"/>
      <w:b/>
      <w:bCs/>
      <w:kern w:val="0"/>
      <w:sz w:val="20"/>
    </w:rPr>
  </w:style>
  <w:style w:type="paragraph" w:customStyle="1" w:styleId="185">
    <w:name w:val="_Style 98"/>
    <w:basedOn w:val="1"/>
    <w:next w:val="1"/>
    <w:qFormat/>
    <w:uiPriority w:val="39"/>
    <w:pPr>
      <w:ind w:left="210"/>
      <w:jc w:val="left"/>
    </w:pPr>
    <w:rPr>
      <w:rFonts w:ascii="Calibri" w:hAnsi="Calibri" w:cs="Calibri"/>
      <w:smallCaps/>
      <w:sz w:val="20"/>
    </w:rPr>
  </w:style>
  <w:style w:type="paragraph" w:customStyle="1" w:styleId="186">
    <w:name w:val="font6"/>
    <w:basedOn w:val="1"/>
    <w:qFormat/>
    <w:uiPriority w:val="0"/>
    <w:pPr>
      <w:widowControl/>
      <w:spacing w:before="100" w:beforeAutospacing="1" w:after="100" w:afterAutospacing="1"/>
      <w:jc w:val="left"/>
    </w:pPr>
    <w:rPr>
      <w:rFonts w:ascii="宋体" w:hAnsi="宋体" w:eastAsia="宋体" w:cs="宋体"/>
      <w:kern w:val="0"/>
      <w:sz w:val="20"/>
    </w:rPr>
  </w:style>
  <w:style w:type="paragraph" w:customStyle="1" w:styleId="187">
    <w:name w:val="font8"/>
    <w:basedOn w:val="1"/>
    <w:qFormat/>
    <w:uiPriority w:val="0"/>
    <w:pPr>
      <w:widowControl/>
      <w:spacing w:before="100" w:beforeAutospacing="1" w:after="100" w:afterAutospacing="1"/>
      <w:jc w:val="left"/>
    </w:pPr>
    <w:rPr>
      <w:rFonts w:ascii="宋体" w:hAnsi="宋体" w:eastAsia="宋体" w:cs="宋体"/>
      <w:b/>
      <w:bCs/>
      <w:kern w:val="0"/>
      <w:sz w:val="20"/>
    </w:rPr>
  </w:style>
  <w:style w:type="paragraph" w:customStyle="1" w:styleId="18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8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rPr>
  </w:style>
  <w:style w:type="paragraph" w:customStyle="1" w:styleId="1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Times New Roman"/>
      <w:kern w:val="0"/>
      <w:sz w:val="20"/>
    </w:rPr>
  </w:style>
  <w:style w:type="paragraph" w:customStyle="1" w:styleId="19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eastAsia="宋体" w:cs="Times New Roman"/>
      <w:kern w:val="0"/>
      <w:sz w:val="20"/>
    </w:rPr>
  </w:style>
  <w:style w:type="paragraph" w:customStyle="1" w:styleId="194">
    <w:name w:val="样式"/>
    <w:basedOn w:val="1"/>
    <w:qFormat/>
    <w:uiPriority w:val="0"/>
    <w:pPr>
      <w:numPr>
        <w:ilvl w:val="0"/>
        <w:numId w:val="1"/>
      </w:numPr>
      <w:tabs>
        <w:tab w:val="left" w:pos="567"/>
      </w:tabs>
      <w:snapToGrid w:val="0"/>
      <w:spacing w:line="460" w:lineRule="atLeast"/>
    </w:pPr>
    <w:rPr>
      <w:rFonts w:ascii="Arial" w:hAnsi="Arial" w:eastAsia="宋体" w:cs="Arial"/>
      <w:spacing w:val="6"/>
      <w:sz w:val="24"/>
      <w:szCs w:val="24"/>
    </w:rPr>
  </w:style>
  <w:style w:type="paragraph" w:customStyle="1" w:styleId="19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96">
    <w:name w:val=" Char Char Char"/>
    <w:basedOn w:val="1"/>
    <w:qFormat/>
    <w:uiPriority w:val="0"/>
    <w:rPr>
      <w:rFonts w:ascii="Tahoma" w:hAnsi="Tahoma" w:eastAsia="宋体" w:cs="Times New Roman"/>
      <w:sz w:val="24"/>
    </w:rPr>
  </w:style>
  <w:style w:type="paragraph" w:customStyle="1" w:styleId="197">
    <w:name w:val="font7"/>
    <w:basedOn w:val="1"/>
    <w:qFormat/>
    <w:uiPriority w:val="0"/>
    <w:pPr>
      <w:widowControl/>
      <w:spacing w:before="100" w:beforeAutospacing="1" w:after="100" w:afterAutospacing="1"/>
      <w:jc w:val="left"/>
    </w:pPr>
    <w:rPr>
      <w:rFonts w:ascii="Calibri" w:hAnsi="Calibri" w:eastAsia="宋体" w:cs="Times New Roman"/>
      <w:kern w:val="0"/>
      <w:sz w:val="20"/>
    </w:rPr>
  </w:style>
  <w:style w:type="paragraph" w:customStyle="1" w:styleId="19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1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0"/>
    </w:rPr>
  </w:style>
  <w:style w:type="paragraph" w:customStyle="1" w:styleId="200">
    <w:name w:val="列出段落1"/>
    <w:basedOn w:val="1"/>
    <w:link w:val="201"/>
    <w:qFormat/>
    <w:uiPriority w:val="34"/>
    <w:pPr>
      <w:ind w:firstLine="420" w:firstLineChars="200"/>
    </w:pPr>
    <w:rPr>
      <w:rFonts w:ascii="Calibri" w:hAnsi="Calibri"/>
      <w:szCs w:val="21"/>
    </w:rPr>
  </w:style>
  <w:style w:type="character" w:customStyle="1" w:styleId="201">
    <w:name w:val="List Paragraph Char1"/>
    <w:link w:val="200"/>
    <w:qFormat/>
    <w:uiPriority w:val="34"/>
    <w:rPr>
      <w:rFonts w:ascii="Calibri" w:hAnsi="Calibri" w:cs="Calibri"/>
      <w:kern w:val="2"/>
      <w:sz w:val="21"/>
      <w:szCs w:val="21"/>
    </w:rPr>
  </w:style>
  <w:style w:type="paragraph" w:customStyle="1" w:styleId="2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rPr>
  </w:style>
  <w:style w:type="paragraph" w:customStyle="1" w:styleId="203">
    <w:name w:val="_Style 103"/>
    <w:basedOn w:val="1"/>
    <w:next w:val="1"/>
    <w:qFormat/>
    <w:uiPriority w:val="39"/>
    <w:pPr>
      <w:ind w:left="210"/>
      <w:jc w:val="left"/>
    </w:pPr>
    <w:rPr>
      <w:rFonts w:ascii="Calibri" w:hAnsi="Calibri" w:cs="Calibri"/>
      <w:smallCaps/>
      <w:sz w:val="20"/>
    </w:rPr>
  </w:style>
  <w:style w:type="paragraph" w:customStyle="1" w:styleId="204">
    <w:name w:val="节"/>
    <w:basedOn w:val="4"/>
    <w:qFormat/>
    <w:uiPriority w:val="0"/>
    <w:pPr>
      <w:tabs>
        <w:tab w:val="left" w:pos="360"/>
      </w:tabs>
      <w:spacing w:line="240" w:lineRule="auto"/>
    </w:pPr>
    <w:rPr>
      <w:rFonts w:ascii="黑体" w:hAnsi="Arial" w:eastAsia="黑体" w:cs="Times New Roman"/>
      <w:b w:val="0"/>
      <w:sz w:val="28"/>
      <w:szCs w:val="28"/>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06">
    <w:name w:val="Char"/>
    <w:basedOn w:val="1"/>
    <w:qFormat/>
    <w:uiPriority w:val="0"/>
    <w:pPr>
      <w:tabs>
        <w:tab w:val="left" w:pos="855"/>
      </w:tabs>
      <w:ind w:left="855" w:hanging="435"/>
    </w:pPr>
    <w:rPr>
      <w:rFonts w:ascii="Calibri" w:hAnsi="Calibri" w:eastAsia="宋体" w:cs="Times New Roman"/>
      <w:sz w:val="24"/>
      <w:szCs w:val="24"/>
    </w:rPr>
  </w:style>
  <w:style w:type="paragraph" w:customStyle="1" w:styleId="2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rPr>
  </w:style>
  <w:style w:type="paragraph" w:customStyle="1" w:styleId="209">
    <w:name w:val="List Paragraph1"/>
    <w:basedOn w:val="1"/>
    <w:qFormat/>
    <w:uiPriority w:val="34"/>
    <w:pPr>
      <w:ind w:firstLine="420" w:firstLineChars="200"/>
    </w:pPr>
    <w:rPr>
      <w:rFonts w:ascii="Calibri" w:hAnsi="Calibri" w:eastAsia="宋体" w:cs="Times New Roman"/>
      <w:szCs w:val="22"/>
    </w:rPr>
  </w:style>
  <w:style w:type="paragraph" w:customStyle="1" w:styleId="210">
    <w:name w:val="1"/>
    <w:basedOn w:val="1"/>
    <w:next w:val="1"/>
    <w:qFormat/>
    <w:uiPriority w:val="0"/>
    <w:rPr>
      <w:rFonts w:ascii="Calibri" w:hAnsi="Calibri" w:eastAsia="宋体" w:cs="Times New Roman"/>
    </w:rPr>
  </w:style>
  <w:style w:type="paragraph" w:customStyle="1" w:styleId="211">
    <w:name w:val="Char Char Char Char Char"/>
    <w:basedOn w:val="21"/>
    <w:qFormat/>
    <w:uiPriority w:val="0"/>
    <w:pPr>
      <w:shd w:val="clear" w:color="auto" w:fill="000080"/>
    </w:pPr>
    <w:rPr>
      <w:rFonts w:ascii="Tahoma" w:hAnsi="Tahoma" w:eastAsia="宋体" w:cs="Times New Roman"/>
      <w:sz w:val="24"/>
      <w:szCs w:val="24"/>
    </w:rPr>
  </w:style>
  <w:style w:type="paragraph" w:customStyle="1" w:styleId="212">
    <w:name w:val="图"/>
    <w:basedOn w:val="1"/>
    <w:qFormat/>
    <w:uiPriority w:val="0"/>
    <w:pPr>
      <w:keepNext/>
      <w:adjustRightInd w:val="0"/>
      <w:snapToGrid w:val="0"/>
      <w:spacing w:before="60" w:after="60" w:line="300" w:lineRule="auto"/>
      <w:jc w:val="center"/>
    </w:pPr>
    <w:rPr>
      <w:rFonts w:ascii="Calibri" w:hAnsi="Calibri" w:eastAsia="宋体" w:cs="Times New Roman"/>
      <w:spacing w:val="20"/>
      <w:kern w:val="0"/>
      <w:sz w:val="24"/>
    </w:rPr>
  </w:style>
  <w:style w:type="paragraph" w:customStyle="1" w:styleId="213">
    <w:name w:val="_Style 102"/>
    <w:basedOn w:val="1"/>
    <w:next w:val="1"/>
    <w:qFormat/>
    <w:uiPriority w:val="39"/>
    <w:pPr>
      <w:ind w:left="210"/>
      <w:jc w:val="left"/>
    </w:pPr>
    <w:rPr>
      <w:rFonts w:ascii="Calibri" w:hAnsi="Calibri" w:cs="Calibri"/>
      <w:smallCaps/>
      <w:sz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eastAsia="宋体" w:cs="宋体"/>
      <w:kern w:val="0"/>
      <w:sz w:val="20"/>
    </w:rPr>
  </w:style>
  <w:style w:type="paragraph" w:customStyle="1" w:styleId="215">
    <w:name w:val="Normal1"/>
    <w:basedOn w:val="1"/>
    <w:qFormat/>
    <w:uiPriority w:val="0"/>
    <w:pPr>
      <w:widowControl/>
      <w:overflowPunct w:val="0"/>
      <w:autoSpaceDE w:val="0"/>
      <w:autoSpaceDN w:val="0"/>
      <w:adjustRightInd w:val="0"/>
      <w:textAlignment w:val="baseline"/>
    </w:pPr>
    <w:rPr>
      <w:rFonts w:ascii="Calibri" w:hAnsi="Calibri" w:eastAsia="宋体" w:cs="Times New Roman"/>
      <w:kern w:val="0"/>
    </w:rPr>
  </w:style>
  <w:style w:type="paragraph" w:customStyle="1" w:styleId="216">
    <w:name w:val="表格正文居中"/>
    <w:basedOn w:val="1"/>
    <w:qFormat/>
    <w:uiPriority w:val="0"/>
    <w:pPr>
      <w:spacing w:line="0" w:lineRule="atLeast"/>
      <w:jc w:val="center"/>
    </w:pPr>
    <w:rPr>
      <w:rFonts w:ascii="Calibri" w:hAnsi="Calibri" w:eastAsia="宋体" w:cs="Times New Roman"/>
      <w:szCs w:val="24"/>
    </w:rPr>
  </w:style>
  <w:style w:type="paragraph" w:customStyle="1" w:styleId="217">
    <w:name w:val="List Paragraph2"/>
    <w:basedOn w:val="1"/>
    <w:qFormat/>
    <w:uiPriority w:val="0"/>
    <w:pPr>
      <w:ind w:firstLine="420" w:firstLineChars="200"/>
    </w:pPr>
    <w:rPr>
      <w:rFonts w:ascii="Calibri" w:hAnsi="Calibri" w:eastAsia="宋体" w:cs="Times New Roman"/>
      <w:szCs w:val="22"/>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eastAsia="宋体" w:cs="宋体"/>
      <w:kern w:val="0"/>
      <w:sz w:val="20"/>
    </w:rPr>
  </w:style>
  <w:style w:type="paragraph" w:customStyle="1" w:styleId="2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rPr>
  </w:style>
  <w:style w:type="paragraph" w:customStyle="1" w:styleId="220">
    <w:name w:val="列表段落1"/>
    <w:basedOn w:val="1"/>
    <w:qFormat/>
    <w:uiPriority w:val="34"/>
    <w:pPr>
      <w:ind w:firstLine="420" w:firstLineChars="200"/>
    </w:pPr>
    <w:rPr>
      <w:rFonts w:ascii="等线" w:hAnsi="等线" w:eastAsia="等线" w:cs="Times New Roman"/>
      <w:szCs w:val="24"/>
    </w:rPr>
  </w:style>
  <w:style w:type="paragraph" w:customStyle="1" w:styleId="2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FF0000"/>
      <w:kern w:val="0"/>
      <w:sz w:val="20"/>
    </w:rPr>
  </w:style>
  <w:style w:type="paragraph" w:customStyle="1" w:styleId="2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2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22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宋体" w:hAnsi="宋体" w:eastAsia="宋体" w:cs="宋体"/>
      <w:b/>
      <w:bCs/>
      <w:color w:val="FF0000"/>
      <w:kern w:val="0"/>
      <w:sz w:val="20"/>
    </w:rPr>
  </w:style>
  <w:style w:type="paragraph" w:customStyle="1" w:styleId="2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eastAsia="宋体" w:cs="宋体"/>
      <w:b/>
      <w:bCs/>
      <w:kern w:val="0"/>
      <w:sz w:val="20"/>
    </w:rPr>
  </w:style>
  <w:style w:type="paragraph" w:customStyle="1" w:styleId="2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rPr>
  </w:style>
  <w:style w:type="paragraph" w:customStyle="1" w:styleId="22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
    <w:basedOn w:val="1"/>
    <w:qFormat/>
    <w:uiPriority w:val="0"/>
    <w:pPr>
      <w:spacing w:line="360" w:lineRule="auto"/>
    </w:pPr>
    <w:rPr>
      <w:sz w:val="24"/>
    </w:rPr>
  </w:style>
  <w:style w:type="paragraph" w:customStyle="1" w:styleId="2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31">
    <w:name w:val="_Style 96"/>
    <w:basedOn w:val="1"/>
    <w:next w:val="1"/>
    <w:qFormat/>
    <w:uiPriority w:val="39"/>
    <w:pPr>
      <w:ind w:left="210"/>
      <w:jc w:val="left"/>
    </w:pPr>
    <w:rPr>
      <w:rFonts w:ascii="Calibri" w:hAnsi="Calibri" w:cs="Calibri"/>
      <w:smallCaps/>
      <w:sz w:val="20"/>
    </w:rPr>
  </w:style>
  <w:style w:type="paragraph" w:customStyle="1" w:styleId="23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bottom"/>
    </w:pPr>
    <w:rPr>
      <w:rFonts w:ascii="宋体" w:hAnsi="宋体" w:eastAsia="宋体" w:cs="宋体"/>
      <w:b/>
      <w:bCs/>
      <w:kern w:val="0"/>
      <w:sz w:val="20"/>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right"/>
      <w:textAlignment w:val="bottom"/>
    </w:pPr>
    <w:rPr>
      <w:rFonts w:ascii="宋体" w:hAnsi="宋体" w:eastAsia="宋体" w:cs="宋体"/>
      <w:b/>
      <w:bCs/>
      <w:kern w:val="0"/>
      <w:sz w:val="20"/>
    </w:rPr>
  </w:style>
  <w:style w:type="paragraph" w:customStyle="1" w:styleId="235">
    <w:name w:val="Char Char Char Char Char Char Char Char Char Char"/>
    <w:basedOn w:val="1"/>
    <w:qFormat/>
    <w:uiPriority w:val="0"/>
    <w:rPr>
      <w:rFonts w:ascii="Tahoma" w:hAnsi="Tahoma" w:eastAsia="宋体" w:cs="Times New Roman"/>
      <w:sz w:val="24"/>
    </w:rPr>
  </w:style>
  <w:style w:type="paragraph" w:customStyle="1" w:styleId="23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eastAsia="宋体" w:cs="宋体"/>
      <w:b/>
      <w:bCs/>
      <w:kern w:val="0"/>
      <w:sz w:val="20"/>
    </w:rPr>
  </w:style>
  <w:style w:type="paragraph" w:customStyle="1" w:styleId="237">
    <w:name w:val="样式1"/>
    <w:basedOn w:val="1"/>
    <w:link w:val="238"/>
    <w:qFormat/>
    <w:uiPriority w:val="0"/>
    <w:pPr>
      <w:widowControl/>
      <w:overflowPunct w:val="0"/>
      <w:autoSpaceDE w:val="0"/>
      <w:autoSpaceDN w:val="0"/>
      <w:adjustRightInd w:val="0"/>
      <w:spacing w:after="80" w:line="360" w:lineRule="auto"/>
      <w:ind w:firstLine="618"/>
      <w:textAlignment w:val="baseline"/>
    </w:pPr>
    <w:rPr>
      <w:rFonts w:ascii="Calibri" w:hAnsi="Calibri"/>
      <w:kern w:val="0"/>
      <w:sz w:val="28"/>
      <w:szCs w:val="24"/>
    </w:rPr>
  </w:style>
  <w:style w:type="character" w:customStyle="1" w:styleId="238">
    <w:name w:val="样式 Char"/>
    <w:link w:val="237"/>
    <w:qFormat/>
    <w:locked/>
    <w:uiPriority w:val="0"/>
    <w:rPr>
      <w:rFonts w:ascii="Calibri" w:hAnsi="Calibri"/>
      <w:sz w:val="28"/>
      <w:szCs w:val="24"/>
    </w:rPr>
  </w:style>
  <w:style w:type="paragraph" w:customStyle="1" w:styleId="239">
    <w:name w:val="新定义正文"/>
    <w:basedOn w:val="1"/>
    <w:qFormat/>
    <w:uiPriority w:val="0"/>
    <w:pPr>
      <w:widowControl/>
    </w:pPr>
    <w:rPr>
      <w:rFonts w:ascii="Calibri" w:hAnsi="Calibri" w:eastAsia="宋体" w:cs="Times New Roman"/>
      <w:color w:val="000000"/>
      <w:szCs w:val="21"/>
    </w:rPr>
  </w:style>
  <w:style w:type="paragraph" w:customStyle="1" w:styleId="2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Times New Roman"/>
      <w:kern w:val="0"/>
      <w:sz w:val="20"/>
    </w:rPr>
  </w:style>
  <w:style w:type="paragraph" w:customStyle="1" w:styleId="242">
    <w:name w:val="_Style 97"/>
    <w:basedOn w:val="1"/>
    <w:next w:val="164"/>
    <w:qFormat/>
    <w:uiPriority w:val="0"/>
    <w:pPr>
      <w:ind w:firstLine="420" w:firstLineChars="200"/>
    </w:pPr>
  </w:style>
  <w:style w:type="paragraph" w:customStyle="1" w:styleId="2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244">
    <w:name w:val="列出段落2"/>
    <w:basedOn w:val="1"/>
    <w:link w:val="245"/>
    <w:qFormat/>
    <w:uiPriority w:val="0"/>
    <w:pPr>
      <w:ind w:firstLine="420" w:firstLineChars="200"/>
    </w:pPr>
    <w:rPr>
      <w:rFonts w:ascii="Calibri" w:hAnsi="Calibri"/>
    </w:rPr>
  </w:style>
  <w:style w:type="character" w:customStyle="1" w:styleId="245">
    <w:name w:val="List Paragraph Char"/>
    <w:link w:val="244"/>
    <w:qFormat/>
    <w:locked/>
    <w:uiPriority w:val="0"/>
    <w:rPr>
      <w:rFonts w:ascii="Calibri" w:hAnsi="Calibri"/>
      <w:kern w:val="2"/>
      <w:sz w:val="21"/>
    </w:rPr>
  </w:style>
  <w:style w:type="paragraph" w:customStyle="1" w:styleId="24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247">
    <w:name w:val="Table Paragraph"/>
    <w:basedOn w:val="1"/>
    <w:qFormat/>
    <w:uiPriority w:val="0"/>
    <w:pPr>
      <w:autoSpaceDE w:val="0"/>
      <w:autoSpaceDN w:val="0"/>
      <w:jc w:val="left"/>
    </w:pPr>
    <w:rPr>
      <w:rFonts w:hint="eastAsia" w:ascii="仿宋" w:hAnsi="仿宋" w:eastAsia="仿宋"/>
      <w:kern w:val="0"/>
      <w:sz w:val="22"/>
      <w:szCs w:val="22"/>
    </w:rPr>
  </w:style>
  <w:style w:type="paragraph" w:customStyle="1" w:styleId="248">
    <w:name w:val="表格正文"/>
    <w:basedOn w:val="1"/>
    <w:qFormat/>
    <w:uiPriority w:val="0"/>
    <w:pPr>
      <w:adjustRightInd w:val="0"/>
      <w:spacing w:line="400" w:lineRule="exact"/>
      <w:jc w:val="center"/>
    </w:pPr>
    <w:rPr>
      <w:rFonts w:ascii="Calibri" w:hAnsi="Calibri"/>
      <w:szCs w:val="24"/>
    </w:rPr>
  </w:style>
  <w:style w:type="table" w:customStyle="1" w:styleId="249">
    <w:name w:val="网格型1"/>
    <w:basedOn w:val="7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Table Normal"/>
    <w:basedOn w:val="77"/>
    <w:qFormat/>
    <w:uiPriority w:val="0"/>
    <w:pPr>
      <w:widowControl w:val="0"/>
      <w:autoSpaceDE w:val="0"/>
      <w:autoSpaceDN w:val="0"/>
    </w:pPr>
    <w:rPr>
      <w:sz w:val="22"/>
      <w:szCs w:val="22"/>
      <w:lang w:eastAsia="en-US"/>
    </w:rPr>
    <w:tblPr>
      <w:tblCellMar>
        <w:left w:w="0" w:type="dxa"/>
        <w:right w:w="0" w:type="dxa"/>
      </w:tblCellMar>
    </w:tblPr>
  </w:style>
  <w:style w:type="table" w:customStyle="1" w:styleId="251">
    <w:name w:val="网格型2"/>
    <w:basedOn w:val="7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2">
    <w:name w:val="签名 Char"/>
    <w:link w:val="253"/>
    <w:qFormat/>
    <w:uiPriority w:val="0"/>
    <w:rPr>
      <w:kern w:val="2"/>
      <w:sz w:val="21"/>
    </w:rPr>
  </w:style>
  <w:style w:type="paragraph" w:customStyle="1" w:styleId="253">
    <w:name w:val="签名1"/>
    <w:basedOn w:val="1"/>
    <w:link w:val="252"/>
    <w:qFormat/>
    <w:uiPriority w:val="0"/>
    <w:pPr>
      <w:ind w:left="4320"/>
    </w:pPr>
  </w:style>
  <w:style w:type="character" w:customStyle="1" w:styleId="254">
    <w:name w:val="正文首行缩进 Char"/>
    <w:link w:val="255"/>
    <w:qFormat/>
    <w:uiPriority w:val="0"/>
    <w:rPr>
      <w:kern w:val="2"/>
      <w:sz w:val="21"/>
    </w:rPr>
  </w:style>
  <w:style w:type="paragraph" w:customStyle="1" w:styleId="255">
    <w:name w:val="正文首行缩进1"/>
    <w:basedOn w:val="27"/>
    <w:link w:val="254"/>
    <w:qFormat/>
    <w:uiPriority w:val="0"/>
    <w:pPr>
      <w:ind w:firstLine="420"/>
    </w:pPr>
    <w:rPr>
      <w:kern w:val="2"/>
      <w:sz w:val="21"/>
      <w:szCs w:val="20"/>
    </w:rPr>
  </w:style>
  <w:style w:type="character" w:customStyle="1" w:styleId="256">
    <w:name w:val="正文首行缩进 2 Char"/>
    <w:link w:val="257"/>
    <w:qFormat/>
    <w:uiPriority w:val="0"/>
    <w:rPr>
      <w:kern w:val="2"/>
      <w:sz w:val="21"/>
    </w:rPr>
  </w:style>
  <w:style w:type="paragraph" w:customStyle="1" w:styleId="257">
    <w:name w:val="正文首行缩进 21"/>
    <w:basedOn w:val="258"/>
    <w:link w:val="256"/>
    <w:qFormat/>
    <w:uiPriority w:val="0"/>
    <w:pPr>
      <w:autoSpaceDE/>
      <w:autoSpaceDN/>
      <w:adjustRightInd/>
      <w:snapToGrid w:val="0"/>
      <w:spacing w:after="120" w:line="360" w:lineRule="auto"/>
      <w:ind w:left="420" w:firstLine="210"/>
      <w:textAlignment w:val="auto"/>
    </w:pPr>
    <w:rPr>
      <w:rFonts w:ascii="Times New Roman" w:hAnsi="Times New Roman" w:eastAsia="宋体"/>
      <w:sz w:val="21"/>
      <w:szCs w:val="20"/>
    </w:rPr>
  </w:style>
  <w:style w:type="paragraph" w:customStyle="1" w:styleId="258">
    <w:name w:val="正文文本缩进1"/>
    <w:basedOn w:val="1"/>
    <w:qFormat/>
    <w:uiPriority w:val="0"/>
    <w:pPr>
      <w:autoSpaceDE w:val="0"/>
      <w:autoSpaceDN w:val="0"/>
      <w:adjustRightInd w:val="0"/>
      <w:spacing w:line="480" w:lineRule="exact"/>
      <w:ind w:left="850" w:hanging="249"/>
      <w:textAlignment w:val="baseline"/>
    </w:pPr>
    <w:rPr>
      <w:rFonts w:ascii="仿宋_GB2312" w:hAnsi="Calibri" w:eastAsia="仿宋_GB2312" w:cs="Times New Roman"/>
      <w:sz w:val="28"/>
      <w:szCs w:val="22"/>
    </w:rPr>
  </w:style>
  <w:style w:type="paragraph" w:customStyle="1" w:styleId="259">
    <w:name w:val="列出段落111"/>
    <w:basedOn w:val="1"/>
    <w:qFormat/>
    <w:uiPriority w:val="0"/>
    <w:pPr>
      <w:ind w:firstLine="420" w:firstLineChars="200"/>
    </w:pPr>
    <w:rPr>
      <w:rFonts w:ascii="Calibri" w:hAnsi="Calibri"/>
      <w:szCs w:val="22"/>
    </w:rPr>
  </w:style>
  <w:style w:type="paragraph" w:customStyle="1" w:styleId="260">
    <w:name w:val="纯文本1"/>
    <w:basedOn w:val="1"/>
    <w:qFormat/>
    <w:uiPriority w:val="0"/>
    <w:pPr>
      <w:overflowPunct w:val="0"/>
      <w:autoSpaceDE w:val="0"/>
      <w:autoSpaceDN w:val="0"/>
      <w:adjustRightInd w:val="0"/>
      <w:textAlignment w:val="baseline"/>
    </w:pPr>
    <w:rPr>
      <w:rFonts w:ascii="宋体" w:hAnsi="Courier New" w:cs="Courier New"/>
      <w:szCs w:val="21"/>
    </w:rPr>
  </w:style>
  <w:style w:type="character" w:customStyle="1" w:styleId="261">
    <w:name w:val="批注引用1"/>
    <w:qFormat/>
    <w:uiPriority w:val="0"/>
    <w:rPr>
      <w:sz w:val="21"/>
      <w:szCs w:val="21"/>
    </w:rPr>
  </w:style>
  <w:style w:type="character" w:customStyle="1" w:styleId="262">
    <w:name w:val="标题 6 Char1"/>
    <w:qFormat/>
    <w:uiPriority w:val="99"/>
    <w:rPr>
      <w:rFonts w:ascii="Times New Roman" w:hAnsi="Times New Roman" w:eastAsia="宋体" w:cs="Times New Roman"/>
      <w:sz w:val="28"/>
      <w:szCs w:val="24"/>
    </w:rPr>
  </w:style>
  <w:style w:type="character" w:customStyle="1" w:styleId="263">
    <w:name w:val="unnamed1"/>
    <w:qFormat/>
    <w:uiPriority w:val="0"/>
  </w:style>
  <w:style w:type="character" w:customStyle="1" w:styleId="264">
    <w:name w:val="style311"/>
    <w:qFormat/>
    <w:uiPriority w:val="0"/>
    <w:rPr>
      <w:sz w:val="21"/>
      <w:szCs w:val="21"/>
    </w:rPr>
  </w:style>
  <w:style w:type="character" w:customStyle="1" w:styleId="265">
    <w:name w:val="A4"/>
    <w:qFormat/>
    <w:uiPriority w:val="0"/>
    <w:rPr>
      <w:color w:val="000000"/>
    </w:rPr>
  </w:style>
  <w:style w:type="character" w:customStyle="1" w:styleId="266">
    <w:name w:val="pagetitle"/>
    <w:qFormat/>
    <w:uiPriority w:val="0"/>
  </w:style>
  <w:style w:type="character" w:customStyle="1" w:styleId="267">
    <w:name w:val="apple-style-span"/>
    <w:qFormat/>
    <w:uiPriority w:val="0"/>
  </w:style>
  <w:style w:type="character" w:customStyle="1" w:styleId="268">
    <w:name w:val="标题 7 Char1"/>
    <w:qFormat/>
    <w:uiPriority w:val="99"/>
    <w:rPr>
      <w:rFonts w:ascii="Times New Roman" w:hAnsi="Times New Roman" w:eastAsia="宋体" w:cs="Times New Roman"/>
      <w:b/>
      <w:sz w:val="24"/>
      <w:szCs w:val="20"/>
    </w:rPr>
  </w:style>
  <w:style w:type="character" w:customStyle="1" w:styleId="269">
    <w:name w:val="10point1201"/>
    <w:qFormat/>
    <w:uiPriority w:val="0"/>
    <w:rPr>
      <w:rFonts w:hint="default" w:ascii="Arial" w:hAnsi="Arial" w:cs="Arial"/>
      <w:sz w:val="18"/>
      <w:szCs w:val="18"/>
      <w:u w:val="none"/>
    </w:rPr>
  </w:style>
  <w:style w:type="character" w:customStyle="1" w:styleId="270">
    <w:name w:val="style31"/>
    <w:qFormat/>
    <w:uiPriority w:val="0"/>
    <w:rPr>
      <w:b/>
      <w:bCs/>
      <w:sz w:val="60"/>
      <w:szCs w:val="60"/>
    </w:rPr>
  </w:style>
  <w:style w:type="character" w:customStyle="1" w:styleId="271">
    <w:name w:val="15"/>
    <w:qFormat/>
    <w:uiPriority w:val="0"/>
    <w:rPr>
      <w:rFonts w:hint="default" w:ascii="Calibri" w:hAnsi="Calibri" w:cs="Calibri"/>
      <w:color w:val="0000FF"/>
      <w:u w:val="single"/>
    </w:rPr>
  </w:style>
  <w:style w:type="character" w:customStyle="1" w:styleId="272">
    <w:name w:val="mark"/>
    <w:qFormat/>
    <w:uiPriority w:val="0"/>
  </w:style>
  <w:style w:type="character" w:customStyle="1" w:styleId="273">
    <w:name w:val="表正文 Char1"/>
    <w:qFormat/>
    <w:uiPriority w:val="0"/>
    <w:rPr>
      <w:rFonts w:eastAsia="宋体"/>
      <w:kern w:val="2"/>
      <w:sz w:val="21"/>
      <w:szCs w:val="24"/>
      <w:lang w:val="en-US" w:eastAsia="zh-CN" w:bidi="ar-SA"/>
    </w:rPr>
  </w:style>
  <w:style w:type="character" w:customStyle="1" w:styleId="274">
    <w:name w:val="z-窗体顶端 Char"/>
    <w:link w:val="275"/>
    <w:qFormat/>
    <w:uiPriority w:val="0"/>
    <w:rPr>
      <w:rFonts w:ascii="Arial" w:hAnsi="Arial"/>
      <w:vanish/>
      <w:sz w:val="16"/>
      <w:szCs w:val="16"/>
    </w:rPr>
  </w:style>
  <w:style w:type="paragraph" w:customStyle="1" w:styleId="275">
    <w:name w:val="z-窗体顶端1"/>
    <w:basedOn w:val="1"/>
    <w:next w:val="1"/>
    <w:link w:val="274"/>
    <w:qFormat/>
    <w:uiPriority w:val="0"/>
    <w:pPr>
      <w:widowControl/>
      <w:pBdr>
        <w:bottom w:val="single" w:color="auto" w:sz="6" w:space="1"/>
      </w:pBdr>
      <w:jc w:val="center"/>
    </w:pPr>
    <w:rPr>
      <w:rFonts w:ascii="Arial" w:hAnsi="Arial"/>
      <w:vanish/>
      <w:kern w:val="0"/>
      <w:sz w:val="16"/>
      <w:szCs w:val="16"/>
    </w:rPr>
  </w:style>
  <w:style w:type="character" w:customStyle="1" w:styleId="276">
    <w:name w:val="标题 4 Char1"/>
    <w:qFormat/>
    <w:uiPriority w:val="99"/>
    <w:rPr>
      <w:rFonts w:ascii="Arial" w:hAnsi="Arial" w:eastAsia="黑体" w:cs="Times New Roman"/>
      <w:b/>
      <w:bCs/>
      <w:sz w:val="28"/>
      <w:szCs w:val="28"/>
    </w:rPr>
  </w:style>
  <w:style w:type="character" w:customStyle="1" w:styleId="277">
    <w:name w:val="Char Char11"/>
    <w:qFormat/>
    <w:uiPriority w:val="0"/>
    <w:rPr>
      <w:rFonts w:eastAsia="宋体"/>
      <w:kern w:val="2"/>
      <w:sz w:val="24"/>
      <w:lang w:val="en-US" w:eastAsia="zh-CN" w:bidi="ar-SA"/>
    </w:rPr>
  </w:style>
  <w:style w:type="character" w:customStyle="1" w:styleId="278">
    <w:name w:val="Comment Text Char"/>
    <w:qFormat/>
    <w:locked/>
    <w:uiPriority w:val="0"/>
    <w:rPr>
      <w:rFonts w:eastAsia="宋体"/>
      <w:kern w:val="2"/>
      <w:sz w:val="21"/>
      <w:szCs w:val="24"/>
      <w:lang w:val="en-US" w:eastAsia="zh-CN" w:bidi="ar-SA"/>
    </w:rPr>
  </w:style>
  <w:style w:type="character" w:customStyle="1" w:styleId="279">
    <w:name w:val="v152"/>
    <w:qFormat/>
    <w:uiPriority w:val="0"/>
    <w:rPr>
      <w:sz w:val="18"/>
      <w:szCs w:val="18"/>
    </w:rPr>
  </w:style>
  <w:style w:type="character" w:customStyle="1" w:styleId="280">
    <w:name w:val="A15"/>
    <w:qFormat/>
    <w:uiPriority w:val="0"/>
    <w:rPr>
      <w:rFonts w:ascii="Times New Roman"/>
      <w:color w:val="000000"/>
      <w:sz w:val="14"/>
    </w:rPr>
  </w:style>
  <w:style w:type="character" w:customStyle="1" w:styleId="281">
    <w:name w:val="Char Char3"/>
    <w:qFormat/>
    <w:uiPriority w:val="0"/>
    <w:rPr>
      <w:rFonts w:ascii="宋体" w:hAnsi="Courier New" w:eastAsia="宋体" w:cs="Courier New"/>
      <w:kern w:val="2"/>
      <w:sz w:val="21"/>
      <w:szCs w:val="21"/>
      <w:lang w:val="en-US" w:eastAsia="zh-CN"/>
    </w:rPr>
  </w:style>
  <w:style w:type="character" w:customStyle="1" w:styleId="282">
    <w:name w:val="0921 Char2"/>
    <w:qFormat/>
    <w:uiPriority w:val="0"/>
    <w:rPr>
      <w:rFonts w:ascii="宋体" w:hAnsi="Courier New" w:eastAsia="宋体"/>
      <w:kern w:val="2"/>
      <w:sz w:val="21"/>
      <w:lang w:val="en-US" w:eastAsia="zh-CN" w:bidi="ar-SA"/>
    </w:rPr>
  </w:style>
  <w:style w:type="character" w:customStyle="1" w:styleId="283">
    <w:name w:val="v151"/>
    <w:qFormat/>
    <w:uiPriority w:val="0"/>
    <w:rPr>
      <w:sz w:val="18"/>
      <w:szCs w:val="18"/>
    </w:rPr>
  </w:style>
  <w:style w:type="character" w:customStyle="1" w:styleId="284">
    <w:name w:val="article1"/>
    <w:qFormat/>
    <w:uiPriority w:val="0"/>
    <w:rPr>
      <w:sz w:val="17"/>
      <w:szCs w:val="17"/>
    </w:rPr>
  </w:style>
  <w:style w:type="character" w:customStyle="1" w:styleId="285">
    <w:name w:val="HTML 预设格式 字符"/>
    <w:qFormat/>
    <w:uiPriority w:val="0"/>
    <w:rPr>
      <w:rFonts w:ascii="黑体" w:hAnsi="Courier New" w:eastAsia="黑体" w:cs="Courier New"/>
    </w:rPr>
  </w:style>
  <w:style w:type="paragraph" w:customStyle="1" w:styleId="286">
    <w:name w:val="正文文本 21"/>
    <w:basedOn w:val="1"/>
    <w:qFormat/>
    <w:uiPriority w:val="0"/>
    <w:pPr>
      <w:spacing w:line="480" w:lineRule="exact"/>
    </w:pPr>
    <w:rPr>
      <w:rFonts w:ascii="Calibri" w:hAnsi="宋体" w:eastAsia="宋体" w:cs="Times New Roman"/>
      <w:b/>
      <w:bCs/>
      <w:sz w:val="28"/>
      <w:szCs w:val="24"/>
    </w:rPr>
  </w:style>
  <w:style w:type="character" w:customStyle="1" w:styleId="287">
    <w:name w:val="h3 Char2"/>
    <w:qFormat/>
    <w:uiPriority w:val="0"/>
    <w:rPr>
      <w:rFonts w:ascii="宋体" w:eastAsia="宋体"/>
      <w:b/>
      <w:sz w:val="32"/>
      <w:lang w:val="en-US" w:eastAsia="zh-CN" w:bidi="ar-SA"/>
    </w:rPr>
  </w:style>
  <w:style w:type="character" w:customStyle="1" w:styleId="288">
    <w:name w:val="para"/>
    <w:qFormat/>
    <w:uiPriority w:val="0"/>
  </w:style>
  <w:style w:type="character" w:customStyle="1" w:styleId="289">
    <w:name w:val="样式 宋体 小四"/>
    <w:qFormat/>
    <w:uiPriority w:val="0"/>
    <w:rPr>
      <w:rFonts w:ascii="宋体" w:hAnsi="宋体" w:eastAsia="宋体"/>
      <w:sz w:val="24"/>
    </w:rPr>
  </w:style>
  <w:style w:type="character" w:customStyle="1" w:styleId="290">
    <w:name w:val="Body Text Char"/>
    <w:qFormat/>
    <w:locked/>
    <w:uiPriority w:val="0"/>
    <w:rPr>
      <w:lang w:val="en-US" w:eastAsia="zh-CN" w:bidi="ar-SA"/>
    </w:rPr>
  </w:style>
  <w:style w:type="character" w:customStyle="1" w:styleId="291">
    <w:name w:val="font-121"/>
    <w:qFormat/>
    <w:uiPriority w:val="0"/>
    <w:rPr>
      <w:color w:val="666666"/>
      <w:sz w:val="18"/>
      <w:szCs w:val="18"/>
      <w:u w:val="none"/>
    </w:rPr>
  </w:style>
  <w:style w:type="character" w:customStyle="1" w:styleId="292">
    <w:name w:val="px14"/>
    <w:qFormat/>
    <w:uiPriority w:val="0"/>
  </w:style>
  <w:style w:type="paragraph" w:customStyle="1" w:styleId="293">
    <w:name w:val="文档结构图1"/>
    <w:basedOn w:val="1"/>
    <w:qFormat/>
    <w:uiPriority w:val="99"/>
    <w:pPr>
      <w:shd w:val="clear" w:color="auto" w:fill="000080"/>
    </w:pPr>
    <w:rPr>
      <w:rFonts w:ascii="Calibri" w:hAnsi="Calibri" w:eastAsia="宋体" w:cs="Times New Roman"/>
      <w:szCs w:val="24"/>
      <w:shd w:val="clear" w:color="auto" w:fill="000080"/>
    </w:rPr>
  </w:style>
  <w:style w:type="character" w:customStyle="1" w:styleId="294">
    <w:name w:val="正文首行缩进2字符 Char"/>
    <w:link w:val="295"/>
    <w:qFormat/>
    <w:locked/>
    <w:uiPriority w:val="0"/>
    <w:rPr>
      <w:sz w:val="24"/>
    </w:rPr>
  </w:style>
  <w:style w:type="paragraph" w:customStyle="1" w:styleId="295">
    <w:name w:val="正文首行缩进2字符"/>
    <w:basedOn w:val="1"/>
    <w:link w:val="294"/>
    <w:qFormat/>
    <w:uiPriority w:val="0"/>
    <w:pPr>
      <w:spacing w:line="360" w:lineRule="auto"/>
      <w:ind w:firstLine="482"/>
    </w:pPr>
    <w:rPr>
      <w:kern w:val="0"/>
      <w:sz w:val="24"/>
    </w:rPr>
  </w:style>
  <w:style w:type="character" w:customStyle="1" w:styleId="296">
    <w:name w:val="ca-01"/>
    <w:qFormat/>
    <w:uiPriority w:val="0"/>
    <w:rPr>
      <w:rFonts w:ascii="宋体" w:hAnsi="宋体" w:eastAsia="宋体"/>
      <w:sz w:val="21"/>
    </w:rPr>
  </w:style>
  <w:style w:type="character" w:customStyle="1" w:styleId="297">
    <w:name w:val="Char Char4"/>
    <w:qFormat/>
    <w:uiPriority w:val="0"/>
    <w:rPr>
      <w:rFonts w:eastAsia="仿宋_GB2312"/>
      <w:b/>
      <w:bCs/>
      <w:kern w:val="44"/>
      <w:sz w:val="44"/>
      <w:szCs w:val="44"/>
    </w:rPr>
  </w:style>
  <w:style w:type="character" w:customStyle="1" w:styleId="298">
    <w:name w:val="t14_b1"/>
    <w:qFormat/>
    <w:uiPriority w:val="0"/>
    <w:rPr>
      <w:rFonts w:hint="default" w:ascii="Times New Roman" w:hAnsi="Times New Roman" w:cs="Times New Roman"/>
      <w:b/>
      <w:bCs/>
      <w:color w:val="000000"/>
      <w:sz w:val="23"/>
      <w:szCs w:val="23"/>
      <w:u w:val="none"/>
    </w:rPr>
  </w:style>
  <w:style w:type="character" w:customStyle="1" w:styleId="299">
    <w:name w:val="投标书正文 Char"/>
    <w:link w:val="300"/>
    <w:qFormat/>
    <w:locked/>
    <w:uiPriority w:val="0"/>
    <w:rPr>
      <w:sz w:val="24"/>
      <w:szCs w:val="24"/>
      <w:lang w:val="en-US" w:eastAsia="zh-CN" w:bidi="ar-SA"/>
    </w:rPr>
  </w:style>
  <w:style w:type="paragraph" w:customStyle="1" w:styleId="300">
    <w:name w:val="投标书正文"/>
    <w:link w:val="299"/>
    <w:qFormat/>
    <w:uiPriority w:val="0"/>
    <w:pPr>
      <w:autoSpaceDE w:val="0"/>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301">
    <w:name w:val="列出段落 字符"/>
    <w:link w:val="302"/>
    <w:qFormat/>
    <w:locked/>
    <w:uiPriority w:val="0"/>
    <w:rPr>
      <w:rFonts w:cs="黑体"/>
    </w:rPr>
  </w:style>
  <w:style w:type="paragraph" w:customStyle="1" w:styleId="302">
    <w:name w:val="列出段落21"/>
    <w:basedOn w:val="1"/>
    <w:link w:val="301"/>
    <w:qFormat/>
    <w:uiPriority w:val="0"/>
    <w:pPr>
      <w:ind w:firstLine="420" w:firstLineChars="200"/>
    </w:pPr>
    <w:rPr>
      <w:kern w:val="0"/>
      <w:sz w:val="20"/>
    </w:rPr>
  </w:style>
  <w:style w:type="character" w:customStyle="1" w:styleId="303">
    <w:name w:val="ccwheading011"/>
    <w:qFormat/>
    <w:uiPriority w:val="0"/>
    <w:rPr>
      <w:b/>
      <w:bCs/>
      <w:color w:val="FF7D01"/>
      <w:sz w:val="36"/>
      <w:szCs w:val="36"/>
    </w:rPr>
  </w:style>
  <w:style w:type="character" w:customStyle="1" w:styleId="304">
    <w:name w:val="hg"/>
    <w:qFormat/>
    <w:uiPriority w:val="0"/>
  </w:style>
  <w:style w:type="character" w:customStyle="1" w:styleId="305">
    <w:name w:val="脚注文本 Char1"/>
    <w:qFormat/>
    <w:uiPriority w:val="0"/>
    <w:rPr>
      <w:kern w:val="2"/>
      <w:sz w:val="18"/>
      <w:szCs w:val="18"/>
    </w:rPr>
  </w:style>
  <w:style w:type="character" w:customStyle="1" w:styleId="306">
    <w:name w:val="formfnt1"/>
    <w:qFormat/>
    <w:uiPriority w:val="0"/>
    <w:rPr>
      <w:rFonts w:hint="default" w:ascii="Verdana" w:hAnsi="Verdana"/>
      <w:color w:val="000000"/>
      <w:sz w:val="20"/>
      <w:szCs w:val="20"/>
    </w:rPr>
  </w:style>
  <w:style w:type="character" w:customStyle="1" w:styleId="307">
    <w:name w:val="font51"/>
    <w:qFormat/>
    <w:uiPriority w:val="0"/>
    <w:rPr>
      <w:rFonts w:hint="eastAsia" w:ascii="微软雅黑" w:hAnsi="微软雅黑" w:eastAsia="微软雅黑" w:cs="微软雅黑"/>
      <w:b/>
      <w:color w:val="FF0000"/>
      <w:sz w:val="24"/>
      <w:szCs w:val="24"/>
      <w:u w:val="none"/>
    </w:rPr>
  </w:style>
  <w:style w:type="character" w:customStyle="1" w:styleId="308">
    <w:name w:val="z-窗体底端 Char"/>
    <w:link w:val="309"/>
    <w:qFormat/>
    <w:uiPriority w:val="0"/>
    <w:rPr>
      <w:rFonts w:ascii="Arial" w:hAnsi="Arial"/>
      <w:vanish/>
      <w:sz w:val="16"/>
      <w:szCs w:val="16"/>
    </w:rPr>
  </w:style>
  <w:style w:type="paragraph" w:customStyle="1" w:styleId="309">
    <w:name w:val="z-窗体底端1"/>
    <w:basedOn w:val="1"/>
    <w:next w:val="1"/>
    <w:link w:val="308"/>
    <w:qFormat/>
    <w:uiPriority w:val="0"/>
    <w:pPr>
      <w:widowControl/>
      <w:pBdr>
        <w:top w:val="single" w:color="auto" w:sz="6" w:space="1"/>
      </w:pBdr>
      <w:jc w:val="center"/>
    </w:pPr>
    <w:rPr>
      <w:rFonts w:ascii="Arial" w:hAnsi="Arial"/>
      <w:vanish/>
      <w:kern w:val="0"/>
      <w:sz w:val="16"/>
      <w:szCs w:val="16"/>
    </w:rPr>
  </w:style>
  <w:style w:type="character" w:customStyle="1" w:styleId="310">
    <w:name w:val="标准文本 Char"/>
    <w:link w:val="311"/>
    <w:qFormat/>
    <w:uiPriority w:val="0"/>
    <w:rPr>
      <w:rFonts w:ascii="宋体" w:hAnsi="宋体"/>
      <w:szCs w:val="21"/>
    </w:rPr>
  </w:style>
  <w:style w:type="paragraph" w:customStyle="1" w:styleId="311">
    <w:name w:val="标准文本"/>
    <w:basedOn w:val="1"/>
    <w:link w:val="310"/>
    <w:qFormat/>
    <w:uiPriority w:val="0"/>
    <w:pPr>
      <w:tabs>
        <w:tab w:val="left" w:pos="3060"/>
        <w:tab w:val="left" w:pos="6048"/>
        <w:tab w:val="left" w:pos="7668"/>
      </w:tabs>
      <w:spacing w:line="360" w:lineRule="auto"/>
      <w:ind w:firstLine="420" w:firstLineChars="200"/>
    </w:pPr>
    <w:rPr>
      <w:rFonts w:ascii="宋体" w:hAnsi="宋体"/>
      <w:kern w:val="0"/>
      <w:sz w:val="20"/>
      <w:szCs w:val="21"/>
    </w:rPr>
  </w:style>
  <w:style w:type="character" w:customStyle="1" w:styleId="312">
    <w:name w:val="Body Text1 Char Char"/>
    <w:qFormat/>
    <w:uiPriority w:val="0"/>
    <w:rPr>
      <w:rFonts w:ascii="仿宋_GB2312" w:eastAsia="仿宋_GB2312"/>
      <w:sz w:val="28"/>
      <w:lang w:val="en-US" w:eastAsia="zh-CN" w:bidi="ar-SA"/>
    </w:rPr>
  </w:style>
  <w:style w:type="character" w:customStyle="1" w:styleId="313">
    <w:name w:val="批注文字 Char1"/>
    <w:qFormat/>
    <w:uiPriority w:val="0"/>
    <w:rPr>
      <w:kern w:val="2"/>
      <w:sz w:val="21"/>
      <w:szCs w:val="24"/>
    </w:rPr>
  </w:style>
  <w:style w:type="character" w:customStyle="1" w:styleId="314">
    <w:name w:val="0921 Char"/>
    <w:qFormat/>
    <w:locked/>
    <w:uiPriority w:val="0"/>
    <w:rPr>
      <w:rFonts w:ascii="宋体" w:hAnsi="Courier New" w:eastAsia="宋体"/>
      <w:kern w:val="2"/>
      <w:sz w:val="21"/>
      <w:lang w:val="en-US" w:eastAsia="zh-CN" w:bidi="ar-SA"/>
    </w:rPr>
  </w:style>
  <w:style w:type="character" w:customStyle="1" w:styleId="315">
    <w:name w:val="st1"/>
    <w:qFormat/>
    <w:uiPriority w:val="0"/>
  </w:style>
  <w:style w:type="character" w:customStyle="1" w:styleId="316">
    <w:name w:val="正文文本缩进 Char2"/>
    <w:qFormat/>
    <w:uiPriority w:val="0"/>
    <w:rPr>
      <w:rFonts w:ascii="仿宋_GB2312" w:eastAsia="仿宋_GB2312"/>
      <w:sz w:val="28"/>
    </w:rPr>
  </w:style>
  <w:style w:type="character" w:customStyle="1" w:styleId="317">
    <w:name w:val="标题 2 Char1"/>
    <w:qFormat/>
    <w:uiPriority w:val="0"/>
    <w:rPr>
      <w:rFonts w:ascii="Arial" w:hAnsi="Arial" w:eastAsia="黑体"/>
      <w:b/>
      <w:sz w:val="32"/>
      <w:szCs w:val="24"/>
    </w:rPr>
  </w:style>
  <w:style w:type="character" w:customStyle="1" w:styleId="318">
    <w:name w:val="Heading Char Char"/>
    <w:qFormat/>
    <w:uiPriority w:val="0"/>
    <w:rPr>
      <w:rFonts w:eastAsia="宋体"/>
      <w:sz w:val="18"/>
      <w:lang w:val="en-US" w:eastAsia="zh-CN" w:bidi="ar-SA"/>
    </w:rPr>
  </w:style>
  <w:style w:type="character" w:customStyle="1" w:styleId="319">
    <w:name w:val="ll1"/>
    <w:qFormat/>
    <w:uiPriority w:val="0"/>
  </w:style>
  <w:style w:type="character" w:customStyle="1" w:styleId="320">
    <w:name w:val="正文文本缩进 3 Char2"/>
    <w:qFormat/>
    <w:uiPriority w:val="0"/>
    <w:rPr>
      <w:rFonts w:ascii="宋体" w:hAnsi="宋体"/>
      <w:color w:val="000000"/>
      <w:sz w:val="28"/>
      <w:szCs w:val="24"/>
    </w:rPr>
  </w:style>
  <w:style w:type="character" w:customStyle="1" w:styleId="321">
    <w:name w:val="txt1"/>
    <w:qFormat/>
    <w:uiPriority w:val="0"/>
    <w:rPr>
      <w:rFonts w:hint="default"/>
      <w:sz w:val="18"/>
      <w:szCs w:val="18"/>
    </w:rPr>
  </w:style>
  <w:style w:type="character" w:customStyle="1" w:styleId="322">
    <w:name w:val="正文缩进2格 Char"/>
    <w:link w:val="323"/>
    <w:qFormat/>
    <w:locked/>
    <w:uiPriority w:val="99"/>
    <w:rPr>
      <w:rFonts w:ascii="仿宋_GB2312" w:hAnsi="宋体" w:eastAsia="仿宋_GB2312"/>
      <w:sz w:val="31"/>
    </w:rPr>
  </w:style>
  <w:style w:type="paragraph" w:customStyle="1" w:styleId="323">
    <w:name w:val="正文缩进2格"/>
    <w:basedOn w:val="1"/>
    <w:link w:val="322"/>
    <w:qFormat/>
    <w:uiPriority w:val="99"/>
    <w:pPr>
      <w:spacing w:line="600" w:lineRule="exact"/>
      <w:ind w:firstLine="639" w:firstLineChars="206"/>
    </w:pPr>
    <w:rPr>
      <w:rFonts w:ascii="仿宋_GB2312" w:hAnsi="宋体" w:eastAsia="仿宋_GB2312"/>
      <w:kern w:val="0"/>
      <w:sz w:val="31"/>
    </w:rPr>
  </w:style>
  <w:style w:type="character" w:customStyle="1" w:styleId="324">
    <w:name w:val="标题 5 Char1"/>
    <w:qFormat/>
    <w:uiPriority w:val="99"/>
    <w:rPr>
      <w:rFonts w:ascii="Times New Roman" w:hAnsi="Times New Roman" w:eastAsia="宋体" w:cs="Times New Roman"/>
      <w:sz w:val="28"/>
      <w:szCs w:val="24"/>
    </w:rPr>
  </w:style>
  <w:style w:type="character" w:customStyle="1" w:styleId="325">
    <w:name w:val="Heading 1 Char"/>
    <w:qFormat/>
    <w:locked/>
    <w:uiPriority w:val="0"/>
    <w:rPr>
      <w:rFonts w:ascii="宋体" w:eastAsia="宋体" w:cs="宋体"/>
      <w:b/>
      <w:kern w:val="44"/>
      <w:sz w:val="44"/>
      <w:lang w:val="en-US" w:eastAsia="zh-CN" w:bidi="ar-SA"/>
    </w:rPr>
  </w:style>
  <w:style w:type="paragraph" w:customStyle="1" w:styleId="326">
    <w:name w:val="日期1"/>
    <w:basedOn w:val="1"/>
    <w:next w:val="1"/>
    <w:qFormat/>
    <w:uiPriority w:val="0"/>
    <w:pPr>
      <w:autoSpaceDE w:val="0"/>
      <w:autoSpaceDN w:val="0"/>
      <w:adjustRightInd w:val="0"/>
      <w:jc w:val="right"/>
      <w:textAlignment w:val="baseline"/>
    </w:pPr>
    <w:rPr>
      <w:rFonts w:ascii="宋体" w:hAnsi="Tms Rmn" w:eastAsia="宋体" w:cs="Times New Roman"/>
      <w:b/>
      <w:sz w:val="28"/>
      <w:szCs w:val="22"/>
    </w:rPr>
  </w:style>
  <w:style w:type="character" w:customStyle="1" w:styleId="327">
    <w:name w:val="页码1"/>
    <w:qFormat/>
    <w:uiPriority w:val="0"/>
  </w:style>
  <w:style w:type="character" w:customStyle="1" w:styleId="328">
    <w:name w:val="日期 Char2"/>
    <w:qFormat/>
    <w:uiPriority w:val="0"/>
    <w:rPr>
      <w:rFonts w:ascii="宋体"/>
      <w:sz w:val="28"/>
    </w:rPr>
  </w:style>
  <w:style w:type="character" w:customStyle="1" w:styleId="329">
    <w:name w:val="文档结构图 Char2"/>
    <w:qFormat/>
    <w:uiPriority w:val="0"/>
    <w:rPr>
      <w:szCs w:val="24"/>
      <w:shd w:val="clear" w:color="auto" w:fill="000080"/>
    </w:rPr>
  </w:style>
  <w:style w:type="character" w:customStyle="1" w:styleId="330">
    <w:name w:val="批注主题 Char2"/>
    <w:qFormat/>
    <w:locked/>
    <w:uiPriority w:val="0"/>
    <w:rPr>
      <w:b/>
      <w:bCs/>
      <w:szCs w:val="24"/>
    </w:rPr>
  </w:style>
  <w:style w:type="character" w:customStyle="1" w:styleId="331">
    <w:name w:val="point_normal"/>
    <w:qFormat/>
    <w:uiPriority w:val="0"/>
  </w:style>
  <w:style w:type="character" w:customStyle="1" w:styleId="332">
    <w:name w:val="ca-2"/>
    <w:qFormat/>
    <w:uiPriority w:val="0"/>
  </w:style>
  <w:style w:type="character" w:customStyle="1" w:styleId="333">
    <w:name w:val="unnamed21"/>
    <w:qFormat/>
    <w:uiPriority w:val="0"/>
    <w:rPr>
      <w:color w:val="CC6633"/>
      <w:u w:val="none"/>
    </w:rPr>
  </w:style>
  <w:style w:type="character" w:customStyle="1" w:styleId="334">
    <w:name w:val="标题 3 Char1"/>
    <w:qFormat/>
    <w:uiPriority w:val="0"/>
    <w:rPr>
      <w:rFonts w:ascii="宋体" w:hAnsi="Times New Roman" w:eastAsia="宋体" w:cs="Times New Roman"/>
      <w:b/>
      <w:kern w:val="0"/>
      <w:sz w:val="32"/>
      <w:szCs w:val="20"/>
    </w:rPr>
  </w:style>
  <w:style w:type="character" w:customStyle="1" w:styleId="335">
    <w:name w:val="small"/>
    <w:qFormat/>
    <w:uiPriority w:val="0"/>
  </w:style>
  <w:style w:type="paragraph" w:customStyle="1" w:styleId="336">
    <w:name w:val="正文文本 31"/>
    <w:basedOn w:val="1"/>
    <w:qFormat/>
    <w:uiPriority w:val="0"/>
    <w:pPr>
      <w:autoSpaceDE w:val="0"/>
      <w:autoSpaceDN w:val="0"/>
      <w:adjustRightInd w:val="0"/>
      <w:jc w:val="left"/>
    </w:pPr>
    <w:rPr>
      <w:rFonts w:ascii="Calibri" w:hAnsi="Calibri" w:eastAsia="宋体" w:cs="Times New Roman"/>
      <w:sz w:val="28"/>
      <w:szCs w:val="22"/>
    </w:rPr>
  </w:style>
  <w:style w:type="character" w:customStyle="1" w:styleId="337">
    <w:name w:val="readmail_locationtip"/>
    <w:qFormat/>
    <w:uiPriority w:val="99"/>
    <w:rPr>
      <w:rFonts w:cs="Times New Roman"/>
    </w:rPr>
  </w:style>
  <w:style w:type="character" w:customStyle="1" w:styleId="338">
    <w:name w:val="style6"/>
    <w:qFormat/>
    <w:uiPriority w:val="0"/>
  </w:style>
  <w:style w:type="paragraph" w:customStyle="1" w:styleId="339">
    <w:name w:val="批注主题1"/>
    <w:basedOn w:val="23"/>
    <w:next w:val="23"/>
    <w:qFormat/>
    <w:uiPriority w:val="0"/>
    <w:rPr>
      <w:rFonts w:ascii="Calibri" w:hAnsi="Calibri" w:eastAsia="宋体" w:cs="Times New Roman"/>
      <w:b/>
      <w:bCs/>
      <w:kern w:val="2"/>
      <w:sz w:val="21"/>
      <w:szCs w:val="24"/>
      <w:lang w:val="en-US" w:eastAsia="zh-CN"/>
    </w:rPr>
  </w:style>
  <w:style w:type="paragraph" w:customStyle="1" w:styleId="340">
    <w:name w:val="正文文本缩进 21"/>
    <w:basedOn w:val="1"/>
    <w:qFormat/>
    <w:uiPriority w:val="0"/>
    <w:pPr>
      <w:tabs>
        <w:tab w:val="left" w:pos="587"/>
      </w:tabs>
      <w:spacing w:line="360" w:lineRule="auto"/>
      <w:ind w:left="425" w:hanging="198"/>
    </w:pPr>
    <w:rPr>
      <w:rFonts w:ascii="Calibri" w:hAnsi="Calibri" w:eastAsia="宋体" w:cs="Times New Roman"/>
      <w:b/>
      <w:sz w:val="28"/>
      <w:szCs w:val="24"/>
    </w:rPr>
  </w:style>
  <w:style w:type="character" w:customStyle="1" w:styleId="341">
    <w:name w:val="cnfont1"/>
    <w:qFormat/>
    <w:uiPriority w:val="0"/>
  </w:style>
  <w:style w:type="character" w:customStyle="1" w:styleId="342">
    <w:name w:val="Char Char9"/>
    <w:qFormat/>
    <w:uiPriority w:val="0"/>
    <w:rPr>
      <w:rFonts w:ascii="宋体" w:eastAsia="宋体"/>
      <w:sz w:val="18"/>
      <w:lang w:val="en-US" w:eastAsia="zh-CN" w:bidi="ar-SA"/>
    </w:rPr>
  </w:style>
  <w:style w:type="character" w:customStyle="1" w:styleId="343">
    <w:name w:val="style1031"/>
    <w:qFormat/>
    <w:uiPriority w:val="0"/>
    <w:rPr>
      <w:rFonts w:hint="default" w:ascii="Arial" w:hAnsi="Arial" w:cs="Arial"/>
    </w:rPr>
  </w:style>
  <w:style w:type="character" w:customStyle="1" w:styleId="344">
    <w:name w:val="Heading 2 Char"/>
    <w:qFormat/>
    <w:locked/>
    <w:uiPriority w:val="0"/>
    <w:rPr>
      <w:rFonts w:ascii="Arial" w:hAnsi="Arial" w:eastAsia="黑体"/>
      <w:sz w:val="32"/>
      <w:lang w:val="en-US" w:eastAsia="zh-CN" w:bidi="ar-SA"/>
    </w:rPr>
  </w:style>
  <w:style w:type="character" w:customStyle="1" w:styleId="345">
    <w:name w:val="Char Char"/>
    <w:qFormat/>
    <w:uiPriority w:val="0"/>
    <w:rPr>
      <w:rFonts w:ascii="宋体" w:hAnsi="Courier New" w:eastAsia="宋体" w:cs="Courier New"/>
      <w:kern w:val="2"/>
      <w:sz w:val="21"/>
      <w:szCs w:val="21"/>
      <w:lang w:val="en-US" w:eastAsia="zh-CN" w:bidi="ar-SA"/>
    </w:rPr>
  </w:style>
  <w:style w:type="character" w:customStyle="1" w:styleId="346">
    <w:name w:val="Default Char"/>
    <w:link w:val="347"/>
    <w:qFormat/>
    <w:uiPriority w:val="0"/>
    <w:rPr>
      <w:rFonts w:ascii="楷体_GB2312" w:eastAsia="楷体_GB2312"/>
      <w:color w:val="000000"/>
      <w:sz w:val="24"/>
      <w:szCs w:val="24"/>
      <w:lang w:val="en-US" w:eastAsia="zh-CN" w:bidi="ar-SA"/>
    </w:rPr>
  </w:style>
  <w:style w:type="paragraph" w:customStyle="1" w:styleId="347">
    <w:name w:val="Default"/>
    <w:link w:val="346"/>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348">
    <w:name w:val="标题 1 Char1"/>
    <w:qFormat/>
    <w:uiPriority w:val="0"/>
    <w:rPr>
      <w:rFonts w:ascii="Times New Roman" w:hAnsi="Times New Roman" w:eastAsia="宋体" w:cs="Times New Roman"/>
      <w:b/>
      <w:bCs/>
      <w:kern w:val="44"/>
      <w:sz w:val="44"/>
      <w:szCs w:val="44"/>
    </w:rPr>
  </w:style>
  <w:style w:type="character" w:customStyle="1" w:styleId="349">
    <w:name w:val="Body Text1 Char Char1"/>
    <w:qFormat/>
    <w:uiPriority w:val="0"/>
    <w:rPr>
      <w:rFonts w:ascii="仿宋_GB2312" w:eastAsia="仿宋_GB2312"/>
      <w:sz w:val="28"/>
      <w:lang w:val="en-US" w:eastAsia="zh-CN" w:bidi="ar-SA"/>
    </w:rPr>
  </w:style>
  <w:style w:type="character" w:customStyle="1" w:styleId="350">
    <w:name w:val="Char Char2"/>
    <w:qFormat/>
    <w:uiPriority w:val="0"/>
    <w:rPr>
      <w:rFonts w:eastAsia="宋体"/>
      <w:kern w:val="2"/>
      <w:sz w:val="21"/>
      <w:szCs w:val="24"/>
      <w:lang w:val="en-US" w:eastAsia="zh-CN" w:bidi="ar-SA"/>
    </w:rPr>
  </w:style>
  <w:style w:type="character" w:customStyle="1" w:styleId="351">
    <w:name w:val="列表1 Char Char"/>
    <w:link w:val="352"/>
    <w:qFormat/>
    <w:uiPriority w:val="0"/>
    <w:rPr>
      <w:rFonts w:ascii="Century" w:hAnsi="Century"/>
      <w:szCs w:val="21"/>
    </w:rPr>
  </w:style>
  <w:style w:type="paragraph" w:customStyle="1" w:styleId="352">
    <w:name w:val="列表11"/>
    <w:basedOn w:val="1"/>
    <w:link w:val="351"/>
    <w:qFormat/>
    <w:uiPriority w:val="0"/>
    <w:pPr>
      <w:tabs>
        <w:tab w:val="left" w:pos="420"/>
      </w:tabs>
      <w:ind w:left="420" w:hanging="420"/>
    </w:pPr>
    <w:rPr>
      <w:rFonts w:ascii="Century" w:hAnsi="Century"/>
      <w:kern w:val="0"/>
      <w:sz w:val="20"/>
      <w:szCs w:val="21"/>
    </w:rPr>
  </w:style>
  <w:style w:type="character" w:customStyle="1" w:styleId="353">
    <w:name w:val="marklong"/>
    <w:qFormat/>
    <w:uiPriority w:val="0"/>
  </w:style>
  <w:style w:type="paragraph" w:customStyle="1" w:styleId="354">
    <w:name w:val="正文文本缩进 31"/>
    <w:basedOn w:val="1"/>
    <w:qFormat/>
    <w:uiPriority w:val="0"/>
    <w:pPr>
      <w:spacing w:line="360" w:lineRule="auto"/>
      <w:ind w:firstLine="560" w:firstLineChars="200"/>
    </w:pPr>
    <w:rPr>
      <w:rFonts w:ascii="宋体" w:hAnsi="宋体" w:eastAsia="宋体" w:cs="Times New Roman"/>
      <w:color w:val="000000"/>
      <w:sz w:val="28"/>
      <w:szCs w:val="24"/>
    </w:rPr>
  </w:style>
  <w:style w:type="character" w:customStyle="1" w:styleId="355">
    <w:name w:val="Char Char21"/>
    <w:qFormat/>
    <w:uiPriority w:val="0"/>
    <w:rPr>
      <w:rFonts w:eastAsia="宋体"/>
      <w:kern w:val="2"/>
      <w:sz w:val="21"/>
      <w:szCs w:val="24"/>
      <w:lang w:val="en-US" w:eastAsia="zh-CN"/>
    </w:rPr>
  </w:style>
  <w:style w:type="character" w:customStyle="1" w:styleId="356">
    <w:name w:val="title_emph"/>
    <w:qFormat/>
    <w:uiPriority w:val="0"/>
  </w:style>
  <w:style w:type="paragraph" w:customStyle="1" w:styleId="357">
    <w:name w:val="正文缩进2"/>
    <w:basedOn w:val="1"/>
    <w:qFormat/>
    <w:uiPriority w:val="0"/>
    <w:pPr>
      <w:autoSpaceDE w:val="0"/>
      <w:autoSpaceDN w:val="0"/>
      <w:adjustRightInd w:val="0"/>
      <w:ind w:firstLine="420"/>
      <w:jc w:val="left"/>
      <w:textAlignment w:val="baseline"/>
    </w:pPr>
    <w:rPr>
      <w:rFonts w:ascii="宋体" w:hAnsi="Calibri" w:eastAsia="宋体" w:cs="Times New Roman"/>
      <w:sz w:val="34"/>
      <w:szCs w:val="22"/>
    </w:rPr>
  </w:style>
  <w:style w:type="character" w:customStyle="1" w:styleId="358">
    <w:name w:val="正文文本缩进 2 Char2"/>
    <w:qFormat/>
    <w:uiPriority w:val="0"/>
    <w:rPr>
      <w:b/>
      <w:sz w:val="28"/>
      <w:szCs w:val="24"/>
    </w:rPr>
  </w:style>
  <w:style w:type="character" w:customStyle="1" w:styleId="359">
    <w:name w:val="0921 Char1"/>
    <w:qFormat/>
    <w:uiPriority w:val="0"/>
    <w:rPr>
      <w:rFonts w:ascii="宋体" w:hAnsi="Courier New" w:eastAsia="宋体"/>
      <w:kern w:val="2"/>
      <w:sz w:val="21"/>
      <w:lang w:val="en-US" w:eastAsia="zh-CN" w:bidi="ar-SA"/>
    </w:rPr>
  </w:style>
  <w:style w:type="character" w:customStyle="1" w:styleId="360">
    <w:name w:val="postbody1"/>
    <w:qFormat/>
    <w:uiPriority w:val="0"/>
    <w:rPr>
      <w:sz w:val="16"/>
      <w:szCs w:val="16"/>
    </w:rPr>
  </w:style>
  <w:style w:type="character" w:customStyle="1" w:styleId="361">
    <w:name w:val="e1"/>
    <w:qFormat/>
    <w:uiPriority w:val="0"/>
  </w:style>
  <w:style w:type="character" w:customStyle="1" w:styleId="362">
    <w:name w:val="Footer Char"/>
    <w:qFormat/>
    <w:locked/>
    <w:uiPriority w:val="0"/>
    <w:rPr>
      <w:rFonts w:ascii="Calibri" w:hAnsi="Calibri" w:eastAsia="宋体" w:cs="黑体"/>
      <w:kern w:val="2"/>
      <w:sz w:val="18"/>
      <w:szCs w:val="18"/>
      <w:lang w:val="en-US" w:eastAsia="zh-CN" w:bidi="ar-SA"/>
    </w:rPr>
  </w:style>
  <w:style w:type="character" w:customStyle="1" w:styleId="363">
    <w:name w:val="正文33 Char"/>
    <w:link w:val="364"/>
    <w:qFormat/>
    <w:locked/>
    <w:uiPriority w:val="0"/>
    <w:rPr>
      <w:rFonts w:ascii="宋体" w:hAnsi="宋体"/>
      <w:sz w:val="24"/>
      <w:szCs w:val="24"/>
    </w:rPr>
  </w:style>
  <w:style w:type="paragraph" w:customStyle="1" w:styleId="364">
    <w:name w:val="正文33"/>
    <w:basedOn w:val="1"/>
    <w:link w:val="363"/>
    <w:qFormat/>
    <w:uiPriority w:val="0"/>
    <w:pPr>
      <w:spacing w:line="360" w:lineRule="auto"/>
      <w:ind w:firstLine="480" w:firstLineChars="200"/>
    </w:pPr>
    <w:rPr>
      <w:rFonts w:ascii="宋体" w:hAnsi="宋体"/>
      <w:kern w:val="0"/>
      <w:sz w:val="24"/>
      <w:szCs w:val="24"/>
    </w:rPr>
  </w:style>
  <w:style w:type="character" w:customStyle="1" w:styleId="365">
    <w:name w:val="font21"/>
    <w:qFormat/>
    <w:uiPriority w:val="0"/>
    <w:rPr>
      <w:rFonts w:hint="eastAsia" w:ascii="微软雅黑" w:hAnsi="微软雅黑" w:eastAsia="微软雅黑" w:cs="微软雅黑"/>
      <w:color w:val="000000"/>
      <w:sz w:val="24"/>
      <w:szCs w:val="24"/>
      <w:u w:val="none"/>
    </w:rPr>
  </w:style>
  <w:style w:type="character" w:customStyle="1" w:styleId="366">
    <w:name w:val="正文文本 2 Char1"/>
    <w:qFormat/>
    <w:uiPriority w:val="0"/>
    <w:rPr>
      <w:rFonts w:ascii="Times New Roman" w:hAnsi="宋体"/>
      <w:b/>
      <w:bCs/>
      <w:sz w:val="28"/>
      <w:szCs w:val="24"/>
    </w:rPr>
  </w:style>
  <w:style w:type="character" w:customStyle="1" w:styleId="367">
    <w:name w:val="标题 Char1"/>
    <w:qFormat/>
    <w:uiPriority w:val="10"/>
    <w:rPr>
      <w:rFonts w:ascii="Cambria" w:hAnsi="Cambria" w:cs="Times New Roman"/>
      <w:b/>
      <w:bCs/>
      <w:sz w:val="32"/>
      <w:szCs w:val="32"/>
    </w:rPr>
  </w:style>
  <w:style w:type="character" w:customStyle="1" w:styleId="368">
    <w:name w:val="正文文本 3 Char1"/>
    <w:qFormat/>
    <w:uiPriority w:val="0"/>
    <w:rPr>
      <w:rFonts w:ascii="Times New Roman" w:hAnsi="Times New Roman"/>
      <w:kern w:val="0"/>
      <w:sz w:val="28"/>
      <w:szCs w:val="20"/>
    </w:rPr>
  </w:style>
  <w:style w:type="paragraph" w:customStyle="1" w:styleId="36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0">
    <w:name w:val="Char Char Char Char1"/>
    <w:basedOn w:val="1"/>
    <w:qFormat/>
    <w:uiPriority w:val="0"/>
    <w:pPr>
      <w:widowControl/>
      <w:spacing w:after="160" w:line="240" w:lineRule="exact"/>
      <w:jc w:val="left"/>
    </w:pPr>
    <w:rPr>
      <w:kern w:val="0"/>
      <w:sz w:val="20"/>
    </w:rPr>
  </w:style>
  <w:style w:type="paragraph" w:customStyle="1" w:styleId="371">
    <w:name w:val="Char Char1 Char Char Char Char Char Char Char Char Char Char"/>
    <w:basedOn w:val="1"/>
    <w:qFormat/>
    <w:uiPriority w:val="0"/>
    <w:rPr>
      <w:rFonts w:ascii="Tahoma" w:hAnsi="Tahoma"/>
      <w:sz w:val="24"/>
    </w:rPr>
  </w:style>
  <w:style w:type="paragraph" w:customStyle="1" w:styleId="372">
    <w:name w:val="Char2"/>
    <w:basedOn w:val="1"/>
    <w:qFormat/>
    <w:uiPriority w:val="0"/>
    <w:rPr>
      <w:rFonts w:ascii="Tahoma" w:hAnsi="Tahoma"/>
      <w:sz w:val="24"/>
    </w:rPr>
  </w:style>
  <w:style w:type="paragraph" w:customStyle="1" w:styleId="373">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4">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76">
    <w:name w:val="titolo pri 1"/>
    <w:qFormat/>
    <w:uiPriority w:val="0"/>
    <w:rPr>
      <w:rFonts w:ascii="Arial" w:hAnsi="Arial" w:eastAsia="宋体" w:cs="Times New Roman"/>
      <w:b/>
      <w:sz w:val="28"/>
      <w:lang w:val="en-US" w:eastAsia="zh-CN" w:bidi="ar-SA"/>
    </w:rPr>
  </w:style>
  <w:style w:type="paragraph" w:customStyle="1" w:styleId="377">
    <w:name w:val="标准正文"/>
    <w:basedOn w:val="1"/>
    <w:qFormat/>
    <w:uiPriority w:val="0"/>
    <w:pPr>
      <w:spacing w:line="360" w:lineRule="auto"/>
      <w:ind w:firstLine="200" w:firstLineChars="200"/>
      <w:jc w:val="center"/>
    </w:pPr>
    <w:rPr>
      <w:rFonts w:ascii="宋体" w:hAnsi="宋体"/>
      <w:snapToGrid w:val="0"/>
      <w:spacing w:val="8"/>
      <w:sz w:val="24"/>
      <w:szCs w:val="24"/>
      <w:u w:val="single"/>
    </w:rPr>
  </w:style>
  <w:style w:type="paragraph" w:customStyle="1" w:styleId="378">
    <w:name w:val="正文缩进1"/>
    <w:basedOn w:val="1"/>
    <w:qFormat/>
    <w:uiPriority w:val="0"/>
    <w:pPr>
      <w:ind w:firstLine="567"/>
    </w:pPr>
    <w:rPr>
      <w:spacing w:val="20"/>
      <w:sz w:val="24"/>
    </w:rPr>
  </w:style>
  <w:style w:type="paragraph" w:customStyle="1" w:styleId="379">
    <w:name w:val="正文样式"/>
    <w:basedOn w:val="1"/>
    <w:qFormat/>
    <w:uiPriority w:val="0"/>
    <w:pPr>
      <w:tabs>
        <w:tab w:val="left" w:pos="1560"/>
      </w:tabs>
      <w:spacing w:before="163" w:after="163" w:line="300" w:lineRule="auto"/>
      <w:ind w:left="1560" w:hanging="360"/>
    </w:pPr>
    <w:rPr>
      <w:rFonts w:ascii="宋体"/>
      <w:sz w:val="24"/>
      <w:szCs w:val="24"/>
    </w:rPr>
  </w:style>
  <w:style w:type="paragraph" w:customStyle="1" w:styleId="380">
    <w:name w:val="默认段落字体 Para Char Char Char Char"/>
    <w:basedOn w:val="1"/>
    <w:qFormat/>
    <w:uiPriority w:val="0"/>
  </w:style>
  <w:style w:type="paragraph" w:customStyle="1" w:styleId="381">
    <w:name w:val="Bullet"/>
    <w:basedOn w:val="27"/>
    <w:qFormat/>
    <w:uiPriority w:val="0"/>
    <w:pPr>
      <w:widowControl/>
      <w:overflowPunct w:val="0"/>
      <w:autoSpaceDE w:val="0"/>
      <w:autoSpaceDN w:val="0"/>
      <w:adjustRightInd w:val="0"/>
      <w:spacing w:after="0"/>
      <w:ind w:left="283" w:hanging="283"/>
      <w:textAlignment w:val="baseline"/>
    </w:pPr>
    <w:rPr>
      <w:rFonts w:ascii="Arial" w:hAnsi="Arial" w:cs="Times New Roman"/>
      <w:kern w:val="20"/>
      <w:szCs w:val="22"/>
      <w:lang w:val="en-GB" w:eastAsia="zh-CN"/>
    </w:rPr>
  </w:style>
  <w:style w:type="paragraph" w:customStyle="1" w:styleId="382">
    <w:name w:val="Char1 Char Char Char"/>
    <w:basedOn w:val="1"/>
    <w:qFormat/>
    <w:uiPriority w:val="0"/>
    <w:rPr>
      <w:rFonts w:ascii="Tahoma" w:hAnsi="Tahoma"/>
      <w:sz w:val="24"/>
    </w:rPr>
  </w:style>
  <w:style w:type="paragraph" w:customStyle="1" w:styleId="383">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84">
    <w:name w:val="次小点说明"/>
    <w:basedOn w:val="1"/>
    <w:qFormat/>
    <w:uiPriority w:val="0"/>
    <w:pPr>
      <w:tabs>
        <w:tab w:val="left" w:pos="720"/>
      </w:tabs>
      <w:adjustRightInd w:val="0"/>
      <w:snapToGrid w:val="0"/>
      <w:spacing w:line="360" w:lineRule="auto"/>
      <w:ind w:left="720" w:hanging="720"/>
    </w:pPr>
    <w:rPr>
      <w:szCs w:val="24"/>
    </w:rPr>
  </w:style>
  <w:style w:type="paragraph" w:customStyle="1" w:styleId="38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87">
    <w:name w:val="样式 正文缩进 + 首行缩进:  2 字符"/>
    <w:basedOn w:val="6"/>
    <w:qFormat/>
    <w:uiPriority w:val="0"/>
    <w:pPr>
      <w:spacing w:before="160" w:after="160" w:line="360" w:lineRule="auto"/>
      <w:ind w:firstLine="480"/>
    </w:pPr>
    <w:rPr>
      <w:rFonts w:ascii="宋体" w:hAnsi="Calibri" w:eastAsia="宋体" w:cs="Times New Roman"/>
      <w:kern w:val="2"/>
      <w:sz w:val="24"/>
      <w:lang w:val="en-US" w:eastAsia="zh-CN"/>
    </w:rPr>
  </w:style>
  <w:style w:type="paragraph" w:customStyle="1" w:styleId="388">
    <w:name w:val="项符&gt;"/>
    <w:basedOn w:val="1"/>
    <w:qFormat/>
    <w:uiPriority w:val="0"/>
    <w:pPr>
      <w:spacing w:line="360" w:lineRule="auto"/>
    </w:pPr>
    <w:rPr>
      <w:rFonts w:ascii="宋体" w:hAnsi="宋体"/>
      <w:sz w:val="24"/>
      <w:szCs w:val="30"/>
    </w:rPr>
  </w:style>
  <w:style w:type="paragraph" w:customStyle="1" w:styleId="38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0">
    <w:name w:val="标准正文1"/>
    <w:basedOn w:val="1"/>
    <w:qFormat/>
    <w:uiPriority w:val="0"/>
    <w:pPr>
      <w:spacing w:line="360" w:lineRule="auto"/>
      <w:ind w:firstLine="200" w:firstLineChars="200"/>
    </w:pPr>
    <w:rPr>
      <w:rFonts w:ascii="宋体" w:hAnsi="宋体"/>
      <w:snapToGrid w:val="0"/>
      <w:kern w:val="0"/>
      <w:sz w:val="24"/>
      <w:szCs w:val="24"/>
    </w:rPr>
  </w:style>
  <w:style w:type="paragraph" w:customStyle="1" w:styleId="391">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2">
    <w:name w:val="列表接续 51"/>
    <w:basedOn w:val="1"/>
    <w:qFormat/>
    <w:uiPriority w:val="0"/>
    <w:pPr>
      <w:spacing w:after="120"/>
      <w:ind w:left="2100" w:leftChars="1000"/>
    </w:pPr>
    <w:rPr>
      <w:szCs w:val="24"/>
    </w:rPr>
  </w:style>
  <w:style w:type="paragraph" w:customStyle="1" w:styleId="393">
    <w:name w:val="Char3"/>
    <w:basedOn w:val="1"/>
    <w:qFormat/>
    <w:uiPriority w:val="0"/>
    <w:rPr>
      <w:rFonts w:ascii="Tahoma" w:hAnsi="Tahoma"/>
      <w:sz w:val="24"/>
    </w:rPr>
  </w:style>
  <w:style w:type="paragraph" w:customStyle="1" w:styleId="394">
    <w:name w:val="封面空格"/>
    <w:basedOn w:val="1"/>
    <w:qFormat/>
    <w:uiPriority w:val="0"/>
    <w:pPr>
      <w:spacing w:line="360" w:lineRule="auto"/>
      <w:jc w:val="distribute"/>
    </w:pPr>
    <w:rPr>
      <w:rFonts w:ascii="宋体"/>
      <w:b/>
      <w:sz w:val="58"/>
      <w:szCs w:val="24"/>
    </w:rPr>
  </w:style>
  <w:style w:type="paragraph" w:customStyle="1" w:styleId="395">
    <w:name w:val="样式 标题 22nd levelh22Header 2H2l2Heading 2LN2título 2DO ..."/>
    <w:basedOn w:val="4"/>
    <w:qFormat/>
    <w:uiPriority w:val="0"/>
    <w:pPr>
      <w:keepNext w:val="0"/>
      <w:keepLines w:val="0"/>
      <w:tabs>
        <w:tab w:val="left" w:pos="1140"/>
      </w:tabs>
      <w:snapToGrid w:val="0"/>
      <w:spacing w:before="360" w:after="120" w:line="360" w:lineRule="auto"/>
      <w:ind w:left="820" w:hanging="400"/>
    </w:pPr>
    <w:rPr>
      <w:rFonts w:ascii="宋体" w:hAnsi="宋体"/>
      <w:kern w:val="2"/>
      <w:sz w:val="24"/>
      <w:szCs w:val="24"/>
      <w:lang w:val="en-US" w:eastAsia="zh-CN"/>
    </w:rPr>
  </w:style>
  <w:style w:type="paragraph" w:customStyle="1" w:styleId="396">
    <w:name w:val="样式3"/>
    <w:basedOn w:val="37"/>
    <w:qFormat/>
    <w:uiPriority w:val="0"/>
    <w:pPr>
      <w:tabs>
        <w:tab w:val="left" w:pos="1080"/>
        <w:tab w:val="right" w:leader="dot" w:pos="9458"/>
      </w:tabs>
    </w:pPr>
    <w:rPr>
      <w:rFonts w:ascii="Times New Roman" w:hAnsi="Times New Roman" w:cs="Times New Roman"/>
      <w:i w:val="0"/>
    </w:rPr>
  </w:style>
  <w:style w:type="paragraph" w:customStyle="1" w:styleId="397">
    <w:name w:val="xl2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8">
    <w:name w:val="l2"/>
    <w:basedOn w:val="1"/>
    <w:qFormat/>
    <w:uiPriority w:val="0"/>
    <w:pPr>
      <w:keepLines/>
      <w:widowControl/>
      <w:spacing w:beforeLines="50" w:afterLines="50" w:line="300" w:lineRule="auto"/>
    </w:pPr>
    <w:rPr>
      <w:rFonts w:ascii="Arial" w:hAnsi="Arial"/>
      <w:bCs/>
      <w:szCs w:val="24"/>
    </w:rPr>
  </w:style>
  <w:style w:type="paragraph" w:customStyle="1" w:styleId="3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0">
    <w:name w:val="五级无标题条"/>
    <w:basedOn w:val="1"/>
    <w:qFormat/>
    <w:uiPriority w:val="0"/>
    <w:pPr>
      <w:tabs>
        <w:tab w:val="left" w:pos="3240"/>
      </w:tabs>
      <w:ind w:left="3240" w:hanging="720"/>
    </w:pPr>
    <w:rPr>
      <w:szCs w:val="21"/>
    </w:rPr>
  </w:style>
  <w:style w:type="paragraph" w:customStyle="1" w:styleId="401">
    <w:name w:val="样式 段前: 0.5 行 Char"/>
    <w:basedOn w:val="1"/>
    <w:qFormat/>
    <w:uiPriority w:val="0"/>
    <w:pPr>
      <w:spacing w:line="360" w:lineRule="auto"/>
    </w:pPr>
    <w:rPr>
      <w:sz w:val="24"/>
      <w:szCs w:val="24"/>
    </w:rPr>
  </w:style>
  <w:style w:type="paragraph" w:customStyle="1" w:styleId="402">
    <w:name w:val="表项"/>
    <w:next w:val="403"/>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03">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04">
    <w:name w:val="默认段落字体 Para Char"/>
    <w:basedOn w:val="1"/>
    <w:qFormat/>
    <w:uiPriority w:val="0"/>
    <w:pPr>
      <w:adjustRightInd w:val="0"/>
      <w:spacing w:line="360" w:lineRule="auto"/>
    </w:pPr>
    <w:rPr>
      <w:kern w:val="0"/>
      <w:sz w:val="24"/>
    </w:rPr>
  </w:style>
  <w:style w:type="paragraph" w:customStyle="1" w:styleId="4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06">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4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0">
    <w:name w:val="需求书2"/>
    <w:basedOn w:val="1"/>
    <w:qFormat/>
    <w:uiPriority w:val="0"/>
    <w:pPr>
      <w:widowControl/>
      <w:jc w:val="center"/>
    </w:pPr>
    <w:rPr>
      <w:rFonts w:ascii="宋体" w:hAnsi="宋体" w:cs="Arial"/>
      <w:color w:val="FF0000"/>
      <w:kern w:val="0"/>
      <w:sz w:val="20"/>
    </w:rPr>
  </w:style>
  <w:style w:type="paragraph" w:customStyle="1" w:styleId="411">
    <w:name w:val="普通正文"/>
    <w:basedOn w:val="1"/>
    <w:qFormat/>
    <w:uiPriority w:val="0"/>
    <w:pPr>
      <w:adjustRightInd w:val="0"/>
      <w:snapToGrid w:val="0"/>
      <w:spacing w:line="400" w:lineRule="exact"/>
      <w:ind w:firstLine="100" w:firstLineChars="100"/>
      <w:jc w:val="left"/>
      <w:textAlignment w:val="baseline"/>
    </w:pPr>
    <w:rPr>
      <w:rFonts w:ascii="仿宋_GB2312" w:eastAsia="仿宋_GB2312"/>
      <w:kern w:val="0"/>
      <w:sz w:val="24"/>
      <w:szCs w:val="24"/>
    </w:rPr>
  </w:style>
  <w:style w:type="paragraph" w:customStyle="1" w:styleId="412">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41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4">
    <w:name w:val="Char Char Char Char"/>
    <w:basedOn w:val="1"/>
    <w:qFormat/>
    <w:uiPriority w:val="0"/>
    <w:rPr>
      <w:rFonts w:ascii="Tahoma" w:hAnsi="Tahoma"/>
      <w:sz w:val="24"/>
    </w:rPr>
  </w:style>
  <w:style w:type="paragraph" w:customStyle="1" w:styleId="415">
    <w:name w:val="编号"/>
    <w:basedOn w:val="1"/>
    <w:qFormat/>
    <w:uiPriority w:val="0"/>
    <w:pPr>
      <w:spacing w:afterLines="50" w:line="300" w:lineRule="auto"/>
      <w:ind w:left="737" w:hanging="312"/>
      <w:jc w:val="left"/>
      <w:textAlignment w:val="center"/>
    </w:pPr>
    <w:rPr>
      <w:rFonts w:eastAsia="仿宋_GB2312"/>
      <w:spacing w:val="20"/>
    </w:rPr>
  </w:style>
  <w:style w:type="paragraph" w:customStyle="1" w:styleId="416">
    <w:name w:val="三级无标题条"/>
    <w:basedOn w:val="1"/>
    <w:qFormat/>
    <w:uiPriority w:val="0"/>
    <w:pPr>
      <w:tabs>
        <w:tab w:val="left" w:pos="2400"/>
      </w:tabs>
      <w:ind w:left="2400" w:hanging="720"/>
    </w:pPr>
    <w:rPr>
      <w:szCs w:val="21"/>
    </w:rPr>
  </w:style>
  <w:style w:type="paragraph" w:customStyle="1" w:styleId="417">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4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41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420">
    <w:name w:val="Char Char5"/>
    <w:basedOn w:val="1"/>
    <w:qFormat/>
    <w:uiPriority w:val="0"/>
    <w:pPr>
      <w:widowControl/>
      <w:spacing w:after="160" w:line="240" w:lineRule="exact"/>
      <w:jc w:val="left"/>
    </w:pPr>
    <w:rPr>
      <w:sz w:val="24"/>
      <w:szCs w:val="24"/>
    </w:rPr>
  </w:style>
  <w:style w:type="paragraph" w:customStyle="1" w:styleId="42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422">
    <w:name w:val="标题3"/>
    <w:basedOn w:val="5"/>
    <w:qFormat/>
    <w:uiPriority w:val="0"/>
    <w:rPr>
      <w:rFonts w:ascii="宋体" w:hAnsi="宋体"/>
      <w:kern w:val="2"/>
      <w:sz w:val="28"/>
      <w:szCs w:val="28"/>
      <w:lang w:val="en-US" w:eastAsia="zh-CN"/>
    </w:rPr>
  </w:style>
  <w:style w:type="paragraph" w:customStyle="1" w:styleId="42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424">
    <w:name w:val="z-窗体顶端2"/>
    <w:basedOn w:val="1"/>
    <w:next w:val="1"/>
    <w:link w:val="425"/>
    <w:qFormat/>
    <w:uiPriority w:val="0"/>
    <w:pPr>
      <w:widowControl/>
      <w:pBdr>
        <w:bottom w:val="single" w:color="auto" w:sz="6" w:space="1"/>
      </w:pBdr>
      <w:jc w:val="center"/>
    </w:pPr>
    <w:rPr>
      <w:rFonts w:ascii="Arial" w:hAnsi="Arial"/>
      <w:vanish/>
      <w:kern w:val="0"/>
      <w:sz w:val="16"/>
      <w:szCs w:val="16"/>
    </w:rPr>
  </w:style>
  <w:style w:type="character" w:customStyle="1" w:styleId="425">
    <w:name w:val="z-窗体顶端 Char1"/>
    <w:link w:val="424"/>
    <w:qFormat/>
    <w:uiPriority w:val="0"/>
    <w:rPr>
      <w:rFonts w:ascii="Arial" w:hAnsi="Arial" w:cs="Arial"/>
      <w:vanish/>
      <w:sz w:val="16"/>
      <w:szCs w:val="16"/>
    </w:rPr>
  </w:style>
  <w:style w:type="paragraph" w:customStyle="1" w:styleId="426">
    <w:name w:val="Char Char1"/>
    <w:basedOn w:val="1"/>
    <w:qFormat/>
    <w:uiPriority w:val="0"/>
    <w:pPr>
      <w:tabs>
        <w:tab w:val="left" w:pos="587"/>
      </w:tabs>
      <w:ind w:left="420" w:hanging="198"/>
    </w:pPr>
    <w:rPr>
      <w:sz w:val="24"/>
      <w:szCs w:val="24"/>
    </w:rPr>
  </w:style>
  <w:style w:type="paragraph" w:customStyle="1" w:styleId="427">
    <w:name w:val="Char1 Char Char Char2"/>
    <w:basedOn w:val="1"/>
    <w:qFormat/>
    <w:uiPriority w:val="0"/>
    <w:rPr>
      <w:rFonts w:ascii="Tahoma" w:hAnsi="Tahoma"/>
      <w:sz w:val="24"/>
    </w:rPr>
  </w:style>
  <w:style w:type="paragraph" w:customStyle="1" w:styleId="428">
    <w:name w:val="签名 - 公司"/>
    <w:basedOn w:val="50"/>
    <w:next w:val="41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29">
    <w:name w:val="正文 + 宋体 + 行距: 固定值 24 磅"/>
    <w:basedOn w:val="5"/>
    <w:qFormat/>
    <w:uiPriority w:val="0"/>
    <w:pPr>
      <w:keepNext w:val="0"/>
      <w:keepLines w:val="0"/>
      <w:tabs>
        <w:tab w:val="left" w:pos="567"/>
      </w:tabs>
      <w:spacing w:before="0" w:after="0" w:line="480" w:lineRule="exact"/>
      <w:ind w:left="567" w:hanging="567"/>
    </w:pPr>
    <w:rPr>
      <w:rFonts w:ascii="宋体"/>
      <w:b w:val="0"/>
      <w:bCs w:val="0"/>
      <w:sz w:val="21"/>
      <w:szCs w:val="20"/>
      <w:lang w:val="en-US" w:eastAsia="zh-CN"/>
    </w:rPr>
  </w:style>
  <w:style w:type="paragraph" w:customStyle="1" w:styleId="430">
    <w:name w:val="Char Char Char Char2"/>
    <w:basedOn w:val="1"/>
    <w:qFormat/>
    <w:uiPriority w:val="0"/>
    <w:pPr>
      <w:widowControl/>
      <w:spacing w:after="160" w:line="240" w:lineRule="exact"/>
      <w:jc w:val="left"/>
    </w:pPr>
    <w:rPr>
      <w:kern w:val="0"/>
      <w:sz w:val="20"/>
    </w:rPr>
  </w:style>
  <w:style w:type="paragraph" w:customStyle="1" w:styleId="431">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432">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433">
    <w:name w:val="李3"/>
    <w:basedOn w:val="1"/>
    <w:qFormat/>
    <w:uiPriority w:val="0"/>
    <w:pPr>
      <w:adjustRightInd w:val="0"/>
      <w:snapToGrid w:val="0"/>
      <w:spacing w:line="240" w:lineRule="exact"/>
      <w:jc w:val="left"/>
      <w:outlineLvl w:val="2"/>
    </w:pPr>
    <w:rPr>
      <w:rFonts w:ascii="Arial" w:hAnsi="Arial" w:cs="Arial"/>
      <w:szCs w:val="24"/>
    </w:rPr>
  </w:style>
  <w:style w:type="paragraph" w:customStyle="1" w:styleId="434">
    <w:name w:val="Char1"/>
    <w:basedOn w:val="1"/>
    <w:qFormat/>
    <w:uiPriority w:val="0"/>
    <w:pPr>
      <w:tabs>
        <w:tab w:val="left" w:pos="360"/>
      </w:tabs>
      <w:ind w:left="360" w:hanging="360" w:hangingChars="200"/>
    </w:pPr>
    <w:rPr>
      <w:sz w:val="24"/>
      <w:szCs w:val="24"/>
    </w:rPr>
  </w:style>
  <w:style w:type="paragraph" w:customStyle="1" w:styleId="435">
    <w:name w:val="封面1"/>
    <w:basedOn w:val="1"/>
    <w:qFormat/>
    <w:uiPriority w:val="0"/>
    <w:pPr>
      <w:spacing w:line="360" w:lineRule="auto"/>
      <w:jc w:val="distribute"/>
    </w:pPr>
    <w:rPr>
      <w:rFonts w:ascii="黑体" w:eastAsia="黑体"/>
      <w:b/>
      <w:sz w:val="58"/>
      <w:szCs w:val="24"/>
    </w:rPr>
  </w:style>
  <w:style w:type="paragraph" w:customStyle="1" w:styleId="4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37">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38">
    <w:name w:val="4"/>
    <w:basedOn w:val="1"/>
    <w:next w:val="1"/>
    <w:qFormat/>
    <w:uiPriority w:val="0"/>
    <w:rPr>
      <w:szCs w:val="24"/>
    </w:rPr>
  </w:style>
  <w:style w:type="paragraph" w:customStyle="1" w:styleId="439">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44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41">
    <w:name w:val="样式2"/>
    <w:basedOn w:val="37"/>
    <w:qFormat/>
    <w:uiPriority w:val="0"/>
    <w:pPr>
      <w:tabs>
        <w:tab w:val="left" w:pos="1080"/>
        <w:tab w:val="right" w:leader="dot" w:pos="9458"/>
      </w:tabs>
    </w:pPr>
    <w:rPr>
      <w:rFonts w:ascii="Arial" w:hAnsi="Times New Roman" w:cs="Arial"/>
      <w:i w:val="0"/>
    </w:rPr>
  </w:style>
  <w:style w:type="paragraph" w:customStyle="1" w:styleId="442">
    <w:name w:val="元正正文标题2"/>
    <w:basedOn w:val="7"/>
    <w:qFormat/>
    <w:uiPriority w:val="0"/>
    <w:pPr>
      <w:keepNext w:val="0"/>
      <w:keepLines w:val="0"/>
      <w:adjustRightInd w:val="0"/>
      <w:snapToGrid w:val="0"/>
      <w:spacing w:before="0" w:after="0" w:line="300" w:lineRule="auto"/>
      <w:jc w:val="center"/>
      <w:outlineLvl w:val="9"/>
    </w:pPr>
    <w:rPr>
      <w:rFonts w:ascii="宋体" w:hAnsi="宋体"/>
      <w:bCs w:val="0"/>
      <w:kern w:val="2"/>
      <w:lang w:val="en-US" w:eastAsia="zh-CN"/>
    </w:rPr>
  </w:style>
  <w:style w:type="paragraph" w:customStyle="1" w:styleId="44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4">
    <w:name w:val="Char2 Char Char Char Char Char Char"/>
    <w:basedOn w:val="1"/>
    <w:qFormat/>
    <w:uiPriority w:val="0"/>
    <w:pPr>
      <w:widowControl/>
      <w:spacing w:line="400" w:lineRule="exact"/>
      <w:jc w:val="center"/>
    </w:pPr>
    <w:rPr>
      <w:szCs w:val="24"/>
    </w:rPr>
  </w:style>
  <w:style w:type="paragraph" w:customStyle="1" w:styleId="44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46">
    <w:name w:val="Table Body"/>
    <w:basedOn w:val="1"/>
    <w:qFormat/>
    <w:uiPriority w:val="0"/>
    <w:pPr>
      <w:widowControl/>
      <w:jc w:val="center"/>
    </w:pPr>
    <w:rPr>
      <w:rFonts w:ascii="Arial" w:hAnsi="Arial"/>
      <w:snapToGrid w:val="0"/>
      <w:kern w:val="0"/>
      <w:sz w:val="18"/>
    </w:rPr>
  </w:style>
  <w:style w:type="paragraph" w:customStyle="1" w:styleId="44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49">
    <w:name w:val="样式4"/>
    <w:basedOn w:val="51"/>
    <w:qFormat/>
    <w:uiPriority w:val="0"/>
    <w:pPr>
      <w:tabs>
        <w:tab w:val="right" w:leader="dot" w:pos="9458"/>
      </w:tabs>
      <w:ind w:firstLine="208" w:firstLineChars="74"/>
    </w:pPr>
    <w:rPr>
      <w:rFonts w:ascii="Times New Roman" w:hAnsi="Times New Roman" w:cs="Times New Roman"/>
      <w:b w:val="0"/>
      <w:bCs w:val="0"/>
    </w:rPr>
  </w:style>
  <w:style w:type="paragraph" w:customStyle="1" w:styleId="450">
    <w:name w:val="一级无标题条"/>
    <w:basedOn w:val="1"/>
    <w:qFormat/>
    <w:uiPriority w:val="0"/>
    <w:pPr>
      <w:tabs>
        <w:tab w:val="left" w:pos="1560"/>
      </w:tabs>
      <w:ind w:left="1560" w:hanging="720"/>
    </w:pPr>
    <w:rPr>
      <w:szCs w:val="21"/>
    </w:rPr>
  </w:style>
  <w:style w:type="paragraph" w:customStyle="1" w:styleId="45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52">
    <w:name w:val="页眉 New"/>
    <w:basedOn w:val="453"/>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customStyle="1" w:styleId="4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55">
    <w:name w:val="标题5"/>
    <w:basedOn w:val="1"/>
    <w:qFormat/>
    <w:uiPriority w:val="0"/>
    <w:pPr>
      <w:spacing w:before="120" w:after="120"/>
    </w:pPr>
    <w:rPr>
      <w:rFonts w:ascii="宋体"/>
      <w:b/>
      <w:sz w:val="28"/>
      <w:szCs w:val="24"/>
    </w:rPr>
  </w:style>
  <w:style w:type="paragraph" w:customStyle="1" w:styleId="456">
    <w:name w:val="z-窗体底端2"/>
    <w:basedOn w:val="1"/>
    <w:next w:val="1"/>
    <w:link w:val="457"/>
    <w:qFormat/>
    <w:uiPriority w:val="0"/>
    <w:pPr>
      <w:widowControl/>
      <w:pBdr>
        <w:top w:val="single" w:color="auto" w:sz="6" w:space="1"/>
      </w:pBdr>
      <w:jc w:val="center"/>
    </w:pPr>
    <w:rPr>
      <w:rFonts w:ascii="Arial" w:hAnsi="Arial"/>
      <w:vanish/>
      <w:kern w:val="0"/>
      <w:sz w:val="16"/>
      <w:szCs w:val="16"/>
    </w:rPr>
  </w:style>
  <w:style w:type="character" w:customStyle="1" w:styleId="457">
    <w:name w:val="z-窗体底端 Char1"/>
    <w:link w:val="456"/>
    <w:qFormat/>
    <w:uiPriority w:val="0"/>
    <w:rPr>
      <w:rFonts w:ascii="Arial" w:hAnsi="Arial" w:cs="Arial"/>
      <w:vanish/>
      <w:sz w:val="16"/>
      <w:szCs w:val="16"/>
    </w:rPr>
  </w:style>
  <w:style w:type="paragraph" w:customStyle="1" w:styleId="458">
    <w:name w:val="小点说明"/>
    <w:basedOn w:val="1"/>
    <w:qFormat/>
    <w:uiPriority w:val="0"/>
    <w:pPr>
      <w:spacing w:line="260" w:lineRule="exact"/>
      <w:jc w:val="center"/>
    </w:pPr>
    <w:rPr>
      <w:rFonts w:ascii="宋体" w:hAnsi="宋体"/>
    </w:rPr>
  </w:style>
  <w:style w:type="paragraph" w:customStyle="1" w:styleId="459">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460">
    <w:name w:val="征文"/>
    <w:basedOn w:val="66"/>
    <w:qFormat/>
    <w:uiPriority w:val="0"/>
    <w:pPr>
      <w:spacing w:after="0" w:line="240" w:lineRule="auto"/>
    </w:pPr>
    <w:rPr>
      <w:rFonts w:eastAsia="仿宋_GB2312"/>
      <w:kern w:val="2"/>
      <w:sz w:val="24"/>
      <w:szCs w:val="20"/>
      <w:lang w:val="en-US" w:eastAsia="zh-CN"/>
    </w:rPr>
  </w:style>
  <w:style w:type="paragraph" w:customStyle="1" w:styleId="461">
    <w:name w:val="Char2 Char Char Char Char Char Char1"/>
    <w:basedOn w:val="1"/>
    <w:qFormat/>
    <w:uiPriority w:val="0"/>
    <w:pPr>
      <w:widowControl/>
      <w:spacing w:line="400" w:lineRule="exact"/>
      <w:jc w:val="center"/>
    </w:pPr>
    <w:rPr>
      <w:szCs w:val="24"/>
    </w:rPr>
  </w:style>
  <w:style w:type="paragraph" w:customStyle="1" w:styleId="462">
    <w:name w:val="大标题空格"/>
    <w:basedOn w:val="1"/>
    <w:qFormat/>
    <w:uiPriority w:val="0"/>
    <w:pPr>
      <w:spacing w:line="300" w:lineRule="auto"/>
    </w:pPr>
    <w:rPr>
      <w:rFonts w:ascii="宋体" w:hAnsi="宋体"/>
      <w:b/>
      <w:sz w:val="32"/>
      <w:szCs w:val="24"/>
    </w:rPr>
  </w:style>
  <w:style w:type="paragraph" w:customStyle="1" w:styleId="46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64">
    <w:name w:val="大标题"/>
    <w:basedOn w:val="3"/>
    <w:qFormat/>
    <w:uiPriority w:val="0"/>
    <w:pPr>
      <w:keepLines w:val="0"/>
      <w:spacing w:before="0" w:after="0" w:line="360" w:lineRule="auto"/>
      <w:jc w:val="center"/>
    </w:pPr>
    <w:rPr>
      <w:rFonts w:ascii="宋体" w:hAnsi="Arial" w:cs="Arial"/>
      <w:snapToGrid w:val="0"/>
      <w:kern w:val="0"/>
      <w:sz w:val="52"/>
      <w:szCs w:val="72"/>
      <w:lang w:val="en-US" w:eastAsia="zh-CN"/>
    </w:rPr>
  </w:style>
  <w:style w:type="paragraph" w:customStyle="1" w:styleId="465">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66">
    <w:name w:val="Table Heading"/>
    <w:basedOn w:val="1"/>
    <w:qFormat/>
    <w:uiPriority w:val="0"/>
    <w:pPr>
      <w:widowControl/>
      <w:jc w:val="center"/>
    </w:pPr>
    <w:rPr>
      <w:rFonts w:ascii="Arial" w:hAnsi="Arial"/>
      <w:b/>
      <w:kern w:val="0"/>
      <w:sz w:val="18"/>
    </w:rPr>
  </w:style>
  <w:style w:type="paragraph" w:customStyle="1" w:styleId="4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68">
    <w:name w:val="批注框文本1"/>
    <w:basedOn w:val="1"/>
    <w:qFormat/>
    <w:uiPriority w:val="0"/>
    <w:rPr>
      <w:sz w:val="18"/>
      <w:szCs w:val="18"/>
    </w:rPr>
  </w:style>
  <w:style w:type="paragraph" w:customStyle="1" w:styleId="4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470">
    <w:name w:val="列表内容"/>
    <w:basedOn w:val="1"/>
    <w:next w:val="1"/>
    <w:qFormat/>
    <w:uiPriority w:val="0"/>
    <w:pPr>
      <w:widowControl/>
      <w:tabs>
        <w:tab w:val="left" w:pos="360"/>
      </w:tabs>
      <w:ind w:left="360" w:hanging="360"/>
      <w:jc w:val="left"/>
    </w:pPr>
    <w:rPr>
      <w:kern w:val="0"/>
      <w:sz w:val="18"/>
      <w:szCs w:val="24"/>
    </w:rPr>
  </w:style>
  <w:style w:type="paragraph" w:customStyle="1" w:styleId="47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72">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473">
    <w:name w:val="正文内容"/>
    <w:basedOn w:val="1"/>
    <w:qFormat/>
    <w:uiPriority w:val="0"/>
    <w:rPr>
      <w:rFonts w:ascii="Arial" w:hAnsi="Arial"/>
      <w:spacing w:val="-12"/>
    </w:rPr>
  </w:style>
  <w:style w:type="paragraph" w:customStyle="1" w:styleId="474">
    <w:name w:val="四级无标题条"/>
    <w:basedOn w:val="1"/>
    <w:qFormat/>
    <w:uiPriority w:val="0"/>
    <w:pPr>
      <w:tabs>
        <w:tab w:val="left" w:pos="2955"/>
      </w:tabs>
      <w:ind w:left="2955" w:hanging="855"/>
    </w:pPr>
    <w:rPr>
      <w:szCs w:val="21"/>
    </w:rPr>
  </w:style>
  <w:style w:type="paragraph" w:customStyle="1" w:styleId="475">
    <w:name w:val="Char Char1 Char Char Char Char Char Char Char Char Char Char2"/>
    <w:basedOn w:val="1"/>
    <w:qFormat/>
    <w:uiPriority w:val="0"/>
    <w:rPr>
      <w:rFonts w:ascii="Tahoma" w:hAnsi="Tahoma"/>
      <w:sz w:val="24"/>
    </w:rPr>
  </w:style>
  <w:style w:type="paragraph" w:customStyle="1" w:styleId="476">
    <w:name w:val="样式5"/>
    <w:basedOn w:val="449"/>
    <w:next w:val="449"/>
    <w:qFormat/>
    <w:uiPriority w:val="0"/>
  </w:style>
  <w:style w:type="paragraph" w:customStyle="1" w:styleId="477">
    <w:name w:val="索引 41"/>
    <w:basedOn w:val="1"/>
    <w:next w:val="1"/>
    <w:qFormat/>
    <w:uiPriority w:val="0"/>
    <w:pPr>
      <w:ind w:left="600" w:leftChars="600"/>
    </w:pPr>
    <w:rPr>
      <w:szCs w:val="24"/>
    </w:rPr>
  </w:style>
  <w:style w:type="paragraph" w:customStyle="1" w:styleId="478">
    <w:name w:val="批注框文本2"/>
    <w:basedOn w:val="1"/>
    <w:qFormat/>
    <w:uiPriority w:val="0"/>
    <w:rPr>
      <w:sz w:val="18"/>
      <w:szCs w:val="18"/>
    </w:rPr>
  </w:style>
  <w:style w:type="paragraph" w:customStyle="1" w:styleId="479">
    <w:name w:val="封面2"/>
    <w:basedOn w:val="1"/>
    <w:qFormat/>
    <w:uiPriority w:val="0"/>
    <w:pPr>
      <w:spacing w:line="360" w:lineRule="auto"/>
      <w:jc w:val="center"/>
    </w:pPr>
    <w:rPr>
      <w:rFonts w:ascii="黑体" w:hAnsi="宋体" w:eastAsia="黑体"/>
      <w:b/>
      <w:spacing w:val="-30"/>
      <w:sz w:val="96"/>
      <w:szCs w:val="24"/>
    </w:rPr>
  </w:style>
  <w:style w:type="paragraph" w:customStyle="1" w:styleId="480">
    <w:name w:val="日期11"/>
    <w:basedOn w:val="1"/>
    <w:next w:val="1"/>
    <w:qFormat/>
    <w:uiPriority w:val="0"/>
    <w:pPr>
      <w:autoSpaceDE w:val="0"/>
      <w:autoSpaceDN w:val="0"/>
      <w:adjustRightInd w:val="0"/>
      <w:jc w:val="right"/>
      <w:textAlignment w:val="baseline"/>
    </w:pPr>
    <w:rPr>
      <w:rFonts w:ascii="宋体" w:hAnsi="Tms Rmn"/>
      <w:b/>
      <w:kern w:val="0"/>
      <w:sz w:val="28"/>
    </w:rPr>
  </w:style>
  <w:style w:type="paragraph" w:customStyle="1" w:styleId="481">
    <w:name w:val="Char Char Char"/>
    <w:basedOn w:val="1"/>
    <w:qFormat/>
    <w:uiPriority w:val="0"/>
    <w:rPr>
      <w:rFonts w:ascii="Tahoma" w:hAnsi="Tahoma"/>
      <w:sz w:val="24"/>
    </w:rPr>
  </w:style>
  <w:style w:type="paragraph" w:customStyle="1" w:styleId="482">
    <w:name w:val="项目"/>
    <w:basedOn w:val="1"/>
    <w:qFormat/>
    <w:uiPriority w:val="0"/>
    <w:pPr>
      <w:tabs>
        <w:tab w:val="left" w:pos="900"/>
      </w:tabs>
      <w:autoSpaceDE w:val="0"/>
      <w:autoSpaceDN w:val="0"/>
      <w:adjustRightInd w:val="0"/>
      <w:snapToGrid w:val="0"/>
      <w:spacing w:before="120" w:after="120" w:line="360" w:lineRule="auto"/>
      <w:ind w:left="900" w:hanging="900"/>
      <w:jc w:val="left"/>
      <w:textAlignment w:val="baseline"/>
    </w:pPr>
    <w:rPr>
      <w:rFonts w:ascii="宋体" w:hAnsi="宋体" w:cs="Arial"/>
      <w:color w:val="000000"/>
      <w:kern w:val="0"/>
      <w:szCs w:val="21"/>
      <w:lang w:val="zh-CN"/>
    </w:rPr>
  </w:style>
  <w:style w:type="paragraph" w:customStyle="1" w:styleId="483">
    <w:name w:val="样式 小四 行距: 1.5 倍行距 首行缩进:  2 字符"/>
    <w:basedOn w:val="1"/>
    <w:qFormat/>
    <w:uiPriority w:val="0"/>
    <w:pPr>
      <w:spacing w:line="360" w:lineRule="auto"/>
      <w:ind w:firstLine="480" w:firstLineChars="200"/>
    </w:pPr>
    <w:rPr>
      <w:rFonts w:cs="宋体"/>
      <w:sz w:val="24"/>
    </w:rPr>
  </w:style>
  <w:style w:type="paragraph" w:customStyle="1" w:styleId="484">
    <w:name w:val="Char11"/>
    <w:basedOn w:val="1"/>
    <w:qFormat/>
    <w:uiPriority w:val="0"/>
    <w:pPr>
      <w:tabs>
        <w:tab w:val="left" w:pos="360"/>
      </w:tabs>
      <w:ind w:left="360" w:hanging="360" w:hangingChars="200"/>
    </w:pPr>
    <w:rPr>
      <w:sz w:val="24"/>
      <w:szCs w:val="24"/>
    </w:rPr>
  </w:style>
  <w:style w:type="paragraph" w:customStyle="1" w:styleId="485">
    <w:name w:val="示例"/>
    <w:next w:val="1"/>
    <w:qFormat/>
    <w:uiPriority w:val="0"/>
    <w:pPr>
      <w:widowControl w:val="0"/>
      <w:ind w:left="420" w:hanging="420"/>
      <w:jc w:val="both"/>
    </w:pPr>
    <w:rPr>
      <w:rFonts w:ascii="宋体" w:hAnsi="Times New Roman" w:eastAsia="宋体" w:cs="Times New Roman"/>
      <w:sz w:val="18"/>
      <w:szCs w:val="18"/>
      <w:lang w:val="en-US" w:eastAsia="zh-CN" w:bidi="ar-SA"/>
    </w:rPr>
  </w:style>
  <w:style w:type="paragraph" w:customStyle="1" w:styleId="486">
    <w:name w:val="正文0"/>
    <w:basedOn w:val="1"/>
    <w:qFormat/>
    <w:uiPriority w:val="0"/>
    <w:pPr>
      <w:autoSpaceDE w:val="0"/>
      <w:autoSpaceDN w:val="0"/>
      <w:adjustRightInd w:val="0"/>
      <w:spacing w:before="240" w:after="60" w:line="360" w:lineRule="atLeast"/>
    </w:pPr>
    <w:rPr>
      <w:b/>
      <w:kern w:val="0"/>
      <w:sz w:val="24"/>
    </w:rPr>
  </w:style>
  <w:style w:type="paragraph" w:customStyle="1" w:styleId="487">
    <w:name w:val="索引 61"/>
    <w:basedOn w:val="1"/>
    <w:next w:val="1"/>
    <w:qFormat/>
    <w:uiPriority w:val="0"/>
    <w:pPr>
      <w:ind w:left="1000" w:leftChars="1000"/>
    </w:pPr>
    <w:rPr>
      <w:szCs w:val="24"/>
    </w:rPr>
  </w:style>
  <w:style w:type="paragraph" w:customStyle="1" w:styleId="488">
    <w:name w:val="表标题"/>
    <w:basedOn w:val="6"/>
    <w:qFormat/>
    <w:uiPriority w:val="0"/>
    <w:pPr>
      <w:autoSpaceDE w:val="0"/>
      <w:autoSpaceDN w:val="0"/>
      <w:adjustRightInd w:val="0"/>
      <w:snapToGrid w:val="0"/>
      <w:spacing w:beforeLines="20" w:afterLines="20" w:line="360" w:lineRule="auto"/>
      <w:ind w:firstLine="0" w:firstLineChars="0"/>
      <w:jc w:val="center"/>
    </w:pPr>
    <w:rPr>
      <w:rFonts w:ascii="Calibri" w:hAnsi="Calibri" w:eastAsia="宋体" w:cs="Times New Roman"/>
      <w:b/>
      <w:snapToGrid w:val="0"/>
      <w:szCs w:val="20"/>
      <w:lang w:val="zh-CN" w:eastAsia="zh-CN"/>
    </w:rPr>
  </w:style>
  <w:style w:type="paragraph" w:customStyle="1" w:styleId="48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列表编号 21"/>
    <w:basedOn w:val="1"/>
    <w:qFormat/>
    <w:uiPriority w:val="0"/>
    <w:pPr>
      <w:tabs>
        <w:tab w:val="left" w:pos="780"/>
      </w:tabs>
      <w:ind w:left="780" w:hanging="360"/>
    </w:pPr>
  </w:style>
  <w:style w:type="paragraph" w:customStyle="1" w:styleId="491">
    <w:name w:val="列表 31"/>
    <w:basedOn w:val="1"/>
    <w:qFormat/>
    <w:uiPriority w:val="0"/>
    <w:pPr>
      <w:snapToGrid w:val="0"/>
      <w:spacing w:line="360" w:lineRule="auto"/>
      <w:ind w:left="1260" w:hanging="420"/>
    </w:pPr>
    <w:rPr>
      <w:rFonts w:ascii="宋体"/>
      <w:sz w:val="28"/>
    </w:rPr>
  </w:style>
  <w:style w:type="paragraph" w:customStyle="1" w:styleId="492">
    <w:name w:val="附录二级条标题"/>
    <w:basedOn w:val="1"/>
    <w:next w:val="1"/>
    <w:qFormat/>
    <w:uiPriority w:val="0"/>
    <w:pPr>
      <w:widowControl/>
      <w:tabs>
        <w:tab w:val="left" w:pos="360"/>
      </w:tabs>
      <w:wordWrap w:val="0"/>
      <w:overflowPunct w:val="0"/>
      <w:autoSpaceDE w:val="0"/>
      <w:autoSpaceDN w:val="0"/>
      <w:spacing w:beforeLines="50" w:afterLines="50"/>
      <w:ind w:left="2162" w:hanging="420"/>
      <w:textAlignment w:val="baseline"/>
      <w:outlineLvl w:val="3"/>
    </w:pPr>
    <w:rPr>
      <w:rFonts w:ascii="黑体" w:eastAsia="黑体"/>
      <w:kern w:val="21"/>
    </w:rPr>
  </w:style>
  <w:style w:type="paragraph" w:customStyle="1" w:styleId="493">
    <w:name w:val="列表 21"/>
    <w:basedOn w:val="1"/>
    <w:qFormat/>
    <w:uiPriority w:val="0"/>
    <w:pPr>
      <w:snapToGrid w:val="0"/>
      <w:spacing w:line="360" w:lineRule="auto"/>
      <w:ind w:left="840" w:hanging="420"/>
    </w:pPr>
    <w:rPr>
      <w:rFonts w:ascii="宋体"/>
      <w:sz w:val="28"/>
    </w:rPr>
  </w:style>
  <w:style w:type="paragraph" w:customStyle="1" w:styleId="494">
    <w:name w:val="p25"/>
    <w:basedOn w:val="1"/>
    <w:qFormat/>
    <w:uiPriority w:val="0"/>
    <w:rPr>
      <w:kern w:val="0"/>
      <w:sz w:val="24"/>
      <w:szCs w:val="24"/>
    </w:rPr>
  </w:style>
  <w:style w:type="paragraph" w:customStyle="1" w:styleId="495">
    <w:name w:val="正文表标题"/>
    <w:next w:val="1"/>
    <w:qFormat/>
    <w:uiPriority w:val="0"/>
    <w:pPr>
      <w:spacing w:beforeLines="50" w:afterLines="50"/>
      <w:ind w:left="420" w:hanging="420"/>
      <w:jc w:val="center"/>
    </w:pPr>
    <w:rPr>
      <w:rFonts w:ascii="黑体" w:hAnsi="Times New Roman" w:eastAsia="黑体" w:cs="Times New Roman"/>
      <w:sz w:val="21"/>
      <w:lang w:val="en-US" w:eastAsia="zh-CN" w:bidi="ar-SA"/>
    </w:rPr>
  </w:style>
  <w:style w:type="paragraph" w:customStyle="1" w:styleId="496">
    <w:name w:val="列出段落11"/>
    <w:basedOn w:val="1"/>
    <w:qFormat/>
    <w:uiPriority w:val="99"/>
    <w:pPr>
      <w:ind w:firstLine="420" w:firstLineChars="200"/>
    </w:pPr>
    <w:rPr>
      <w:szCs w:val="24"/>
    </w:rPr>
  </w:style>
  <w:style w:type="paragraph" w:customStyle="1" w:styleId="497">
    <w:name w:val="普通(网站)1"/>
    <w:basedOn w:val="1"/>
    <w:qFormat/>
    <w:uiPriority w:val="0"/>
    <w:pPr>
      <w:widowControl/>
      <w:spacing w:before="100" w:beforeAutospacing="1" w:after="100" w:afterAutospacing="1"/>
      <w:jc w:val="left"/>
    </w:pPr>
    <w:rPr>
      <w:rFonts w:ascii="Arial Unicode MS" w:hAnsi="Arial Unicode MS" w:eastAsia="Times New Roman"/>
      <w:color w:val="000000"/>
      <w:kern w:val="0"/>
      <w:sz w:val="24"/>
      <w:szCs w:val="24"/>
    </w:rPr>
  </w:style>
  <w:style w:type="paragraph" w:customStyle="1" w:styleId="498">
    <w:name w:val="列表 51"/>
    <w:basedOn w:val="1"/>
    <w:qFormat/>
    <w:uiPriority w:val="0"/>
    <w:pPr>
      <w:ind w:left="100" w:leftChars="800" w:hanging="200" w:hangingChars="200"/>
    </w:pPr>
    <w:rPr>
      <w:szCs w:val="24"/>
    </w:rPr>
  </w:style>
  <w:style w:type="paragraph" w:customStyle="1" w:styleId="499">
    <w:name w:val="列表接续 31"/>
    <w:basedOn w:val="1"/>
    <w:qFormat/>
    <w:uiPriority w:val="0"/>
    <w:pPr>
      <w:spacing w:after="120"/>
      <w:ind w:left="1260" w:leftChars="600"/>
    </w:pPr>
    <w:rPr>
      <w:szCs w:val="24"/>
    </w:rPr>
  </w:style>
  <w:style w:type="paragraph" w:customStyle="1" w:styleId="500">
    <w:name w:val="索引 71"/>
    <w:basedOn w:val="1"/>
    <w:next w:val="1"/>
    <w:qFormat/>
    <w:uiPriority w:val="0"/>
    <w:pPr>
      <w:ind w:left="1200" w:leftChars="1200"/>
    </w:pPr>
    <w:rPr>
      <w:szCs w:val="24"/>
    </w:rPr>
  </w:style>
  <w:style w:type="paragraph" w:customStyle="1" w:styleId="501">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4"/>
    </w:rPr>
  </w:style>
  <w:style w:type="paragraph" w:customStyle="1" w:styleId="502">
    <w:name w:val="Cell"/>
    <w:basedOn w:val="1"/>
    <w:qFormat/>
    <w:uiPriority w:val="0"/>
    <w:pPr>
      <w:adjustRightInd w:val="0"/>
      <w:spacing w:line="360" w:lineRule="atLeast"/>
      <w:textAlignment w:val="baseline"/>
    </w:pPr>
    <w:rPr>
      <w:rFonts w:ascii="Times" w:hAnsi="Times" w:eastAsia="PMingLiU"/>
      <w:snapToGrid w:val="0"/>
      <w:color w:val="000000"/>
      <w:kern w:val="0"/>
      <w:sz w:val="24"/>
      <w:lang w:eastAsia="en-US"/>
    </w:rPr>
  </w:style>
  <w:style w:type="paragraph" w:customStyle="1" w:styleId="503">
    <w:name w:val="标题 11"/>
    <w:basedOn w:val="1"/>
    <w:next w:val="1"/>
    <w:qFormat/>
    <w:uiPriority w:val="0"/>
    <w:pPr>
      <w:keepNext/>
      <w:keepLines/>
      <w:spacing w:before="340" w:after="330" w:line="578" w:lineRule="auto"/>
      <w:outlineLvl w:val="0"/>
    </w:pPr>
    <w:rPr>
      <w:b/>
      <w:bCs/>
      <w:kern w:val="44"/>
      <w:sz w:val="44"/>
      <w:szCs w:val="44"/>
    </w:rPr>
  </w:style>
  <w:style w:type="paragraph" w:customStyle="1" w:styleId="504">
    <w:name w:val="文本块1"/>
    <w:basedOn w:val="1"/>
    <w:qFormat/>
    <w:uiPriority w:val="0"/>
    <w:pPr>
      <w:tabs>
        <w:tab w:val="left" w:pos="3420"/>
      </w:tabs>
      <w:spacing w:line="360" w:lineRule="auto"/>
      <w:ind w:left="420" w:right="6478" w:rightChars="3085"/>
    </w:pPr>
    <w:rPr>
      <w:rFonts w:ascii="宋体" w:hAnsi="宋体"/>
      <w:sz w:val="24"/>
      <w:szCs w:val="24"/>
    </w:rPr>
  </w:style>
  <w:style w:type="paragraph" w:customStyle="1" w:styleId="505">
    <w:name w:val="Char1 Char Char Char1"/>
    <w:basedOn w:val="1"/>
    <w:qFormat/>
    <w:uiPriority w:val="0"/>
    <w:rPr>
      <w:rFonts w:ascii="Tahoma" w:hAnsi="Tahoma"/>
      <w:sz w:val="24"/>
    </w:rPr>
  </w:style>
  <w:style w:type="paragraph" w:customStyle="1" w:styleId="506">
    <w:name w:val="张世超样式-正文文本2"/>
    <w:basedOn w:val="1"/>
    <w:qFormat/>
    <w:uiPriority w:val="0"/>
    <w:pPr>
      <w:ind w:left="2"/>
      <w:jc w:val="center"/>
    </w:pPr>
    <w:rPr>
      <w:b/>
      <w:color w:val="FF0000"/>
      <w:sz w:val="24"/>
      <w:szCs w:val="24"/>
    </w:rPr>
  </w:style>
  <w:style w:type="paragraph" w:customStyle="1" w:styleId="507">
    <w:name w:val="引文目录标题1"/>
    <w:basedOn w:val="1"/>
    <w:next w:val="1"/>
    <w:qFormat/>
    <w:uiPriority w:val="0"/>
    <w:pPr>
      <w:spacing w:before="120"/>
    </w:pPr>
    <w:rPr>
      <w:rFonts w:ascii="Arial" w:hAnsi="Arial" w:cs="Arial"/>
      <w:sz w:val="24"/>
      <w:szCs w:val="24"/>
    </w:rPr>
  </w:style>
  <w:style w:type="paragraph" w:customStyle="1" w:styleId="508">
    <w:name w:val="列出段落 New"/>
    <w:basedOn w:val="509"/>
    <w:qFormat/>
    <w:uiPriority w:val="0"/>
    <w:pPr>
      <w:autoSpaceDE w:val="0"/>
      <w:autoSpaceDN w:val="0"/>
      <w:adjustRightInd w:val="0"/>
      <w:spacing w:line="360" w:lineRule="auto"/>
      <w:ind w:firstLine="420" w:firstLineChars="200"/>
      <w:jc w:val="left"/>
    </w:pPr>
    <w:rPr>
      <w:rFonts w:cs="Calibri"/>
      <w:kern w:val="0"/>
    </w:rPr>
  </w:style>
  <w:style w:type="paragraph" w:customStyle="1" w:styleId="50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Table Text"/>
    <w:qFormat/>
    <w:uiPriority w:val="0"/>
    <w:pPr>
      <w:snapToGrid w:val="0"/>
      <w:spacing w:before="80" w:after="80"/>
    </w:pPr>
    <w:rPr>
      <w:rFonts w:ascii="Arial" w:hAnsi="Arial" w:eastAsia="Times New Roman" w:cs="Arial"/>
      <w:sz w:val="18"/>
      <w:lang w:val="en-US" w:eastAsia="en-US" w:bidi="ar-SA"/>
    </w:rPr>
  </w:style>
  <w:style w:type="paragraph" w:customStyle="1" w:styleId="511">
    <w:name w:val="编号列项（三级）"/>
    <w:qFormat/>
    <w:uiPriority w:val="0"/>
    <w:pPr>
      <w:ind w:left="1260" w:hanging="420"/>
    </w:pPr>
    <w:rPr>
      <w:rFonts w:ascii="宋体" w:hAnsi="Times New Roman" w:eastAsia="宋体" w:cs="Times New Roman"/>
      <w:sz w:val="21"/>
      <w:lang w:val="en-US" w:eastAsia="zh-CN" w:bidi="ar-SA"/>
    </w:rPr>
  </w:style>
  <w:style w:type="paragraph" w:customStyle="1" w:styleId="512">
    <w:name w:val="列表接续 41"/>
    <w:basedOn w:val="1"/>
    <w:qFormat/>
    <w:uiPriority w:val="0"/>
    <w:pPr>
      <w:spacing w:after="120"/>
      <w:ind w:left="1680" w:leftChars="800"/>
    </w:pPr>
    <w:rPr>
      <w:szCs w:val="24"/>
    </w:rPr>
  </w:style>
  <w:style w:type="paragraph" w:customStyle="1" w:styleId="513">
    <w:name w:val="Char5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14">
    <w:name w:val="索引 91"/>
    <w:basedOn w:val="1"/>
    <w:next w:val="1"/>
    <w:qFormat/>
    <w:uiPriority w:val="0"/>
    <w:pPr>
      <w:ind w:left="1600" w:leftChars="1600"/>
    </w:pPr>
    <w:rPr>
      <w:szCs w:val="24"/>
    </w:rPr>
  </w:style>
  <w:style w:type="paragraph" w:customStyle="1" w:styleId="515">
    <w:name w:val="索引 31"/>
    <w:basedOn w:val="1"/>
    <w:next w:val="1"/>
    <w:qFormat/>
    <w:uiPriority w:val="0"/>
    <w:pPr>
      <w:ind w:left="400" w:leftChars="400"/>
    </w:pPr>
    <w:rPr>
      <w:szCs w:val="24"/>
    </w:rPr>
  </w:style>
  <w:style w:type="paragraph" w:customStyle="1" w:styleId="516">
    <w:name w:val="项目编号2"/>
    <w:basedOn w:val="517"/>
    <w:qFormat/>
    <w:uiPriority w:val="0"/>
    <w:pPr>
      <w:tabs>
        <w:tab w:val="left" w:pos="420"/>
      </w:tabs>
    </w:pPr>
  </w:style>
  <w:style w:type="paragraph" w:customStyle="1" w:styleId="517">
    <w:name w:val="项目编号1"/>
    <w:basedOn w:val="1"/>
    <w:qFormat/>
    <w:uiPriority w:val="0"/>
    <w:pPr>
      <w:tabs>
        <w:tab w:val="left" w:pos="420"/>
      </w:tabs>
      <w:spacing w:before="100" w:beforeAutospacing="1" w:after="100" w:afterAutospacing="1" w:line="360" w:lineRule="auto"/>
      <w:ind w:left="420" w:hanging="420"/>
    </w:pPr>
    <w:rPr>
      <w:sz w:val="24"/>
      <w:szCs w:val="24"/>
    </w:rPr>
  </w:style>
  <w:style w:type="paragraph" w:customStyle="1" w:styleId="518">
    <w:name w:val="索引标题1"/>
    <w:basedOn w:val="1"/>
    <w:next w:val="519"/>
    <w:qFormat/>
    <w:uiPriority w:val="0"/>
    <w:pPr>
      <w:spacing w:line="360" w:lineRule="auto"/>
      <w:ind w:firstLine="482"/>
    </w:pPr>
    <w:rPr>
      <w:rFonts w:ascii="Footlight MT Light" w:hAnsi="Footlight MT Light"/>
      <w:sz w:val="24"/>
    </w:rPr>
  </w:style>
  <w:style w:type="paragraph" w:customStyle="1" w:styleId="519">
    <w:name w:val="索引 11"/>
    <w:basedOn w:val="1"/>
    <w:next w:val="1"/>
    <w:qFormat/>
    <w:uiPriority w:val="0"/>
    <w:pPr>
      <w:jc w:val="center"/>
    </w:pPr>
    <w:rPr>
      <w:szCs w:val="24"/>
    </w:rPr>
  </w:style>
  <w:style w:type="paragraph" w:customStyle="1" w:styleId="520">
    <w:name w:val="附录一级条标题"/>
    <w:basedOn w:val="1"/>
    <w:next w:val="1"/>
    <w:qFormat/>
    <w:uiPriority w:val="0"/>
    <w:pPr>
      <w:widowControl/>
      <w:tabs>
        <w:tab w:val="left" w:pos="360"/>
      </w:tabs>
      <w:wordWrap w:val="0"/>
      <w:overflowPunct w:val="0"/>
      <w:autoSpaceDE w:val="0"/>
      <w:autoSpaceDN w:val="0"/>
      <w:spacing w:beforeLines="50" w:afterLines="50"/>
      <w:ind w:left="1742" w:hanging="420"/>
      <w:textAlignment w:val="baseline"/>
      <w:outlineLvl w:val="2"/>
    </w:pPr>
    <w:rPr>
      <w:rFonts w:ascii="黑体" w:eastAsia="黑体"/>
      <w:kern w:val="21"/>
    </w:rPr>
  </w:style>
  <w:style w:type="paragraph" w:customStyle="1" w:styleId="521">
    <w:name w:val="标题 21"/>
    <w:basedOn w:val="1"/>
    <w:qFormat/>
    <w:uiPriority w:val="99"/>
    <w:pPr>
      <w:jc w:val="left"/>
      <w:outlineLvl w:val="2"/>
    </w:pPr>
    <w:rPr>
      <w:rFonts w:ascii="Microsoft JhengHei" w:hAnsi="Microsoft JhengHei" w:eastAsia="Microsoft JhengHei"/>
      <w:b/>
      <w:bCs/>
      <w:kern w:val="0"/>
      <w:sz w:val="32"/>
      <w:szCs w:val="32"/>
      <w:lang w:eastAsia="en-US"/>
    </w:rPr>
  </w:style>
  <w:style w:type="paragraph" w:customStyle="1" w:styleId="522">
    <w:name w:val="附录标识"/>
    <w:basedOn w:val="1"/>
    <w:next w:val="1"/>
    <w:qFormat/>
    <w:uiPriority w:val="0"/>
    <w:pPr>
      <w:keepNext/>
      <w:widowControl/>
      <w:shd w:val="clear" w:color="FFFFFF" w:fill="FFFFFF"/>
      <w:tabs>
        <w:tab w:val="left" w:pos="360"/>
        <w:tab w:val="left" w:pos="6405"/>
      </w:tabs>
      <w:spacing w:before="640" w:after="280"/>
      <w:ind w:left="902" w:hanging="420"/>
      <w:jc w:val="center"/>
      <w:outlineLvl w:val="0"/>
    </w:pPr>
    <w:rPr>
      <w:rFonts w:ascii="黑体" w:eastAsia="黑体"/>
      <w:kern w:val="0"/>
    </w:rPr>
  </w:style>
  <w:style w:type="paragraph" w:customStyle="1" w:styleId="523">
    <w:name w:val="图表文字"/>
    <w:qFormat/>
    <w:uiPriority w:val="0"/>
    <w:rPr>
      <w:rFonts w:ascii="Times New Roman" w:hAnsi="Times New Roman" w:eastAsia="宋体" w:cs="Times New Roman"/>
      <w:szCs w:val="21"/>
      <w:lang w:val="en-US" w:eastAsia="zh-CN" w:bidi="ar-SA"/>
    </w:rPr>
  </w:style>
  <w:style w:type="paragraph" w:customStyle="1" w:styleId="524">
    <w:name w:val="列举"/>
    <w:basedOn w:val="1"/>
    <w:qFormat/>
    <w:uiPriority w:val="0"/>
    <w:pPr>
      <w:tabs>
        <w:tab w:val="left" w:pos="900"/>
      </w:tabs>
      <w:spacing w:before="156" w:after="156"/>
      <w:ind w:left="900" w:hanging="420"/>
    </w:pPr>
    <w:rPr>
      <w:b/>
      <w:sz w:val="24"/>
    </w:rPr>
  </w:style>
  <w:style w:type="paragraph" w:customStyle="1" w:styleId="525">
    <w:name w:val="列表接续 21"/>
    <w:basedOn w:val="1"/>
    <w:qFormat/>
    <w:uiPriority w:val="0"/>
    <w:pPr>
      <w:snapToGrid w:val="0"/>
      <w:spacing w:after="120" w:line="360" w:lineRule="auto"/>
      <w:ind w:left="840" w:firstLine="420"/>
    </w:pPr>
    <w:rPr>
      <w:rFonts w:ascii="宋体"/>
      <w:sz w:val="28"/>
    </w:rPr>
  </w:style>
  <w:style w:type="paragraph" w:customStyle="1" w:styleId="526">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527">
    <w:name w:val="正文序号 1"/>
    <w:basedOn w:val="1"/>
    <w:qFormat/>
    <w:uiPriority w:val="0"/>
    <w:pPr>
      <w:tabs>
        <w:tab w:val="left" w:pos="839"/>
      </w:tabs>
      <w:spacing w:before="60"/>
      <w:ind w:left="990" w:hanging="420"/>
    </w:pPr>
    <w:rPr>
      <w:szCs w:val="24"/>
    </w:rPr>
  </w:style>
  <w:style w:type="paragraph" w:customStyle="1" w:styleId="528">
    <w:name w:val="Char Char1 Char Char Char Char Char Char Char"/>
    <w:basedOn w:val="1"/>
    <w:qFormat/>
    <w:uiPriority w:val="0"/>
    <w:rPr>
      <w:rFonts w:ascii="Tahoma" w:hAnsi="Tahoma"/>
      <w:sz w:val="24"/>
    </w:rPr>
  </w:style>
  <w:style w:type="paragraph" w:customStyle="1" w:styleId="5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0">
    <w:name w:val="列表编号 41"/>
    <w:basedOn w:val="1"/>
    <w:qFormat/>
    <w:uiPriority w:val="0"/>
    <w:pPr>
      <w:tabs>
        <w:tab w:val="left" w:pos="1620"/>
      </w:tabs>
      <w:ind w:left="1620" w:hanging="360"/>
    </w:pPr>
  </w:style>
  <w:style w:type="paragraph" w:customStyle="1" w:styleId="531">
    <w:name w:val="列表接续1"/>
    <w:basedOn w:val="1"/>
    <w:qFormat/>
    <w:uiPriority w:val="0"/>
    <w:pPr>
      <w:spacing w:after="120"/>
      <w:ind w:left="420" w:leftChars="200"/>
    </w:pPr>
    <w:rPr>
      <w:szCs w:val="24"/>
    </w:rPr>
  </w:style>
  <w:style w:type="paragraph" w:customStyle="1" w:styleId="532">
    <w:name w:val="样式 小四 段前: 5 磅 段后: 5 磅 首行缩进:  2 字符"/>
    <w:basedOn w:val="1"/>
    <w:qFormat/>
    <w:uiPriority w:val="0"/>
    <w:pPr>
      <w:spacing w:before="100" w:afterLines="50" w:line="360" w:lineRule="auto"/>
    </w:pPr>
    <w:rPr>
      <w:rFonts w:ascii="宋体" w:hAnsi="宋体"/>
      <w:kern w:val="0"/>
      <w:sz w:val="24"/>
      <w:szCs w:val="21"/>
    </w:rPr>
  </w:style>
  <w:style w:type="paragraph" w:customStyle="1" w:styleId="533">
    <w:name w:val="Char Char Char Char Char Char Char"/>
    <w:basedOn w:val="1"/>
    <w:qFormat/>
    <w:uiPriority w:val="0"/>
    <w:pPr>
      <w:tabs>
        <w:tab w:val="left" w:pos="432"/>
      </w:tabs>
      <w:ind w:left="432" w:hanging="432"/>
    </w:pPr>
    <w:rPr>
      <w:szCs w:val="24"/>
    </w:rPr>
  </w:style>
  <w:style w:type="paragraph" w:customStyle="1" w:styleId="534">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535">
    <w:name w:val="列表1"/>
    <w:basedOn w:val="1"/>
    <w:qFormat/>
    <w:uiPriority w:val="0"/>
    <w:pPr>
      <w:adjustRightInd w:val="0"/>
      <w:spacing w:line="360" w:lineRule="auto"/>
      <w:ind w:left="284" w:hanging="284"/>
      <w:textAlignment w:val="baseline"/>
    </w:pPr>
    <w:rPr>
      <w:color w:val="000000"/>
      <w:kern w:val="0"/>
    </w:rPr>
  </w:style>
  <w:style w:type="paragraph" w:customStyle="1" w:styleId="536">
    <w:name w:val="普通 (Web)"/>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37">
    <w:name w:val="Char Char Char1"/>
    <w:basedOn w:val="1"/>
    <w:qFormat/>
    <w:uiPriority w:val="0"/>
    <w:rPr>
      <w:rFonts w:ascii="Tahoma" w:hAnsi="Tahoma"/>
      <w:sz w:val="24"/>
    </w:rPr>
  </w:style>
  <w:style w:type="paragraph" w:customStyle="1" w:styleId="53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p23"/>
    <w:basedOn w:val="1"/>
    <w:qFormat/>
    <w:uiPriority w:val="0"/>
    <w:pPr>
      <w:ind w:left="432" w:hanging="432"/>
    </w:pPr>
    <w:rPr>
      <w:kern w:val="0"/>
      <w:szCs w:val="21"/>
    </w:rPr>
  </w:style>
  <w:style w:type="paragraph" w:customStyle="1" w:styleId="540">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sz w:val="32"/>
      <w:szCs w:val="32"/>
      <w:lang w:val="en-US" w:eastAsia="zh-CN" w:bidi="ar-SA"/>
    </w:rPr>
  </w:style>
  <w:style w:type="paragraph" w:customStyle="1" w:styleId="541">
    <w:name w:val="正文1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42">
    <w:name w:val="表"/>
    <w:qFormat/>
    <w:uiPriority w:val="99"/>
    <w:pPr>
      <w:snapToGrid w:val="0"/>
    </w:pPr>
    <w:rPr>
      <w:rFonts w:ascii="Times New Roman" w:hAnsi="Times New Roman" w:eastAsia="宋体" w:cs="Times New Roman"/>
      <w:kern w:val="2"/>
      <w:sz w:val="21"/>
      <w:szCs w:val="24"/>
      <w:lang w:val="en-US" w:eastAsia="zh-CN" w:bidi="ar-SA"/>
    </w:rPr>
  </w:style>
  <w:style w:type="paragraph" w:customStyle="1" w:styleId="543">
    <w:name w:val="列表编号 31"/>
    <w:basedOn w:val="1"/>
    <w:qFormat/>
    <w:uiPriority w:val="0"/>
    <w:pPr>
      <w:tabs>
        <w:tab w:val="left" w:pos="1200"/>
      </w:tabs>
      <w:ind w:left="1200" w:hanging="360"/>
    </w:pPr>
  </w:style>
  <w:style w:type="paragraph" w:customStyle="1" w:styleId="544">
    <w:name w:val="Char Char1 Char Char Char Char Char Char Char Char Char Char1"/>
    <w:basedOn w:val="1"/>
    <w:qFormat/>
    <w:uiPriority w:val="0"/>
    <w:rPr>
      <w:rFonts w:ascii="Tahoma" w:hAnsi="Tahoma"/>
      <w:sz w:val="24"/>
    </w:rPr>
  </w:style>
  <w:style w:type="paragraph" w:customStyle="1" w:styleId="545">
    <w:name w:val="正文首缩两字"/>
    <w:basedOn w:val="1"/>
    <w:qFormat/>
    <w:uiPriority w:val="99"/>
    <w:pPr>
      <w:spacing w:line="360" w:lineRule="auto"/>
      <w:ind w:firstLine="200" w:firstLineChars="200"/>
    </w:pPr>
    <w:rPr>
      <w:rFonts w:ascii="Verdana" w:hAnsi="Verdana"/>
      <w:sz w:val="24"/>
      <w:szCs w:val="24"/>
    </w:rPr>
  </w:style>
  <w:style w:type="paragraph" w:customStyle="1" w:styleId="546">
    <w:name w:val="p0"/>
    <w:basedOn w:val="1"/>
    <w:qFormat/>
    <w:uiPriority w:val="0"/>
    <w:pPr>
      <w:widowControl/>
      <w:autoSpaceDE w:val="0"/>
      <w:autoSpaceDN w:val="0"/>
      <w:jc w:val="left"/>
    </w:pPr>
    <w:rPr>
      <w:rFonts w:ascii="宋体" w:hAnsi="宋体" w:cs="宋体"/>
      <w:snapToGrid w:val="0"/>
      <w:kern w:val="0"/>
      <w:sz w:val="24"/>
      <w:szCs w:val="24"/>
    </w:rPr>
  </w:style>
  <w:style w:type="paragraph" w:customStyle="1" w:styleId="547">
    <w:name w:val="注×：（正文）"/>
    <w:qFormat/>
    <w:uiPriority w:val="0"/>
    <w:pPr>
      <w:ind w:left="420" w:hanging="420"/>
      <w:jc w:val="both"/>
    </w:pPr>
    <w:rPr>
      <w:rFonts w:ascii="宋体" w:hAnsi="Times New Roman" w:eastAsia="宋体" w:cs="Times New Roman"/>
      <w:sz w:val="18"/>
      <w:szCs w:val="18"/>
      <w:lang w:val="en-US" w:eastAsia="zh-CN" w:bidi="ar-SA"/>
    </w:rPr>
  </w:style>
  <w:style w:type="paragraph" w:customStyle="1" w:styleId="548">
    <w:name w:val="列举非标题"/>
    <w:basedOn w:val="524"/>
    <w:qFormat/>
    <w:uiPriority w:val="0"/>
    <w:pPr>
      <w:spacing w:line="300" w:lineRule="auto"/>
    </w:pPr>
    <w:rPr>
      <w:b w:val="0"/>
    </w:rPr>
  </w:style>
  <w:style w:type="paragraph" w:customStyle="1" w:styleId="549">
    <w:name w:val="正标题"/>
    <w:basedOn w:val="1"/>
    <w:qFormat/>
    <w:uiPriority w:val="0"/>
    <w:pPr>
      <w:jc w:val="center"/>
    </w:pPr>
    <w:rPr>
      <w:rFonts w:eastAsia="黑体"/>
      <w:b/>
      <w:sz w:val="36"/>
      <w:szCs w:val="24"/>
    </w:rPr>
  </w:style>
  <w:style w:type="paragraph" w:customStyle="1" w:styleId="550">
    <w:name w:val="表格文字"/>
    <w:basedOn w:val="1"/>
    <w:qFormat/>
    <w:uiPriority w:val="99"/>
    <w:pPr>
      <w:spacing w:before="25" w:after="25" w:line="300" w:lineRule="auto"/>
    </w:pPr>
    <w:rPr>
      <w:rFonts w:ascii="宋体" w:hAnsi="宋体"/>
      <w:spacing w:val="10"/>
      <w:kern w:val="0"/>
      <w:sz w:val="24"/>
    </w:rPr>
  </w:style>
  <w:style w:type="paragraph" w:customStyle="1" w:styleId="551">
    <w:name w:val="正文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52">
    <w:name w:val="索引 21"/>
    <w:basedOn w:val="1"/>
    <w:next w:val="1"/>
    <w:qFormat/>
    <w:uiPriority w:val="0"/>
    <w:pPr>
      <w:ind w:left="200" w:leftChars="200"/>
    </w:pPr>
    <w:rPr>
      <w:szCs w:val="24"/>
    </w:rPr>
  </w:style>
  <w:style w:type="paragraph" w:customStyle="1" w:styleId="553">
    <w:name w:val="_Style 10"/>
    <w:basedOn w:val="1"/>
    <w:qFormat/>
    <w:uiPriority w:val="0"/>
    <w:pPr>
      <w:spacing w:after="160" w:line="240" w:lineRule="exact"/>
    </w:pPr>
    <w:rPr>
      <w:rFonts w:ascii="Verdana" w:hAnsi="Verdana"/>
      <w:lang w:eastAsia="en-US"/>
    </w:rPr>
  </w:style>
  <w:style w:type="paragraph" w:customStyle="1" w:styleId="554">
    <w:name w:val="正文图标题"/>
    <w:next w:val="1"/>
    <w:qFormat/>
    <w:uiPriority w:val="0"/>
    <w:pPr>
      <w:tabs>
        <w:tab w:val="left" w:pos="360"/>
      </w:tabs>
      <w:spacing w:beforeLines="50" w:afterLines="50"/>
      <w:ind w:left="420" w:hanging="420"/>
      <w:jc w:val="center"/>
    </w:pPr>
    <w:rPr>
      <w:rFonts w:ascii="黑体" w:hAnsi="Times New Roman" w:eastAsia="黑体" w:cs="Times New Roman"/>
      <w:sz w:val="21"/>
      <w:lang w:val="en-US" w:eastAsia="zh-CN" w:bidi="ar-SA"/>
    </w:rPr>
  </w:style>
  <w:style w:type="paragraph" w:customStyle="1" w:styleId="555">
    <w:name w:val="!内文"/>
    <w:basedOn w:val="1"/>
    <w:qFormat/>
    <w:uiPriority w:val="0"/>
    <w:pPr>
      <w:tabs>
        <w:tab w:val="left" w:pos="1680"/>
      </w:tabs>
      <w:spacing w:afterLines="50" w:line="360" w:lineRule="auto"/>
      <w:ind w:left="1680" w:hanging="420"/>
    </w:pPr>
    <w:rPr>
      <w:rFonts w:ascii="宋体" w:hAnsi="宋体" w:cs="宋体"/>
      <w:kern w:val="0"/>
      <w:szCs w:val="21"/>
    </w:rPr>
  </w:style>
  <w:style w:type="paragraph" w:customStyle="1" w:styleId="556">
    <w:name w:val="正文文本样式"/>
    <w:basedOn w:val="1"/>
    <w:qFormat/>
    <w:uiPriority w:val="0"/>
    <w:pPr>
      <w:spacing w:line="360" w:lineRule="auto"/>
      <w:ind w:firstLine="482"/>
    </w:pPr>
    <w:rPr>
      <w:rFonts w:cs="宋体"/>
      <w:sz w:val="24"/>
    </w:rPr>
  </w:style>
  <w:style w:type="paragraph" w:customStyle="1" w:styleId="557">
    <w:name w:val="项目编号3"/>
    <w:basedOn w:val="556"/>
    <w:qFormat/>
    <w:uiPriority w:val="0"/>
    <w:pPr>
      <w:ind w:left="420" w:hanging="420"/>
    </w:pPr>
  </w:style>
  <w:style w:type="paragraph" w:customStyle="1" w:styleId="558">
    <w:name w:val="五级条标题"/>
    <w:basedOn w:val="1"/>
    <w:next w:val="1"/>
    <w:qFormat/>
    <w:uiPriority w:val="0"/>
    <w:pPr>
      <w:widowControl/>
      <w:spacing w:beforeLines="50" w:afterLines="50"/>
      <w:ind w:left="2520" w:hanging="420"/>
      <w:jc w:val="left"/>
      <w:outlineLvl w:val="6"/>
    </w:pPr>
    <w:rPr>
      <w:rFonts w:ascii="黑体" w:eastAsia="黑体"/>
      <w:kern w:val="0"/>
      <w:szCs w:val="21"/>
    </w:rPr>
  </w:style>
  <w:style w:type="paragraph" w:customStyle="1" w:styleId="559">
    <w:name w:val="附录四级条标题"/>
    <w:basedOn w:val="560"/>
    <w:next w:val="1"/>
    <w:qFormat/>
    <w:uiPriority w:val="0"/>
    <w:pPr>
      <w:tabs>
        <w:tab w:val="left" w:pos="360"/>
      </w:tabs>
      <w:outlineLvl w:val="5"/>
    </w:pPr>
  </w:style>
  <w:style w:type="paragraph" w:customStyle="1" w:styleId="560">
    <w:name w:val="附录三级条标题"/>
    <w:basedOn w:val="492"/>
    <w:next w:val="1"/>
    <w:qFormat/>
    <w:uiPriority w:val="0"/>
    <w:pPr>
      <w:outlineLvl w:val="4"/>
    </w:pPr>
  </w:style>
  <w:style w:type="paragraph" w:customStyle="1" w:styleId="561">
    <w:name w:val="Char5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62">
    <w:name w:val="Char Char Char Char Char Char Char Char Char Char Char Char Char"/>
    <w:basedOn w:val="21"/>
    <w:qFormat/>
    <w:uiPriority w:val="0"/>
    <w:pPr>
      <w:shd w:val="clear" w:color="auto" w:fill="000080"/>
    </w:pPr>
    <w:rPr>
      <w:rFonts w:ascii="Calibri" w:hAnsi="Calibri" w:eastAsia="宋体" w:cs="Times New Roman"/>
      <w:kern w:val="2"/>
      <w:sz w:val="21"/>
      <w:szCs w:val="20"/>
      <w:lang w:val="en-US" w:eastAsia="zh-CN"/>
    </w:rPr>
  </w:style>
  <w:style w:type="paragraph" w:customStyle="1" w:styleId="56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64">
    <w:name w:val="索引 81"/>
    <w:basedOn w:val="1"/>
    <w:next w:val="1"/>
    <w:qFormat/>
    <w:uiPriority w:val="0"/>
    <w:pPr>
      <w:ind w:left="1400" w:leftChars="1400"/>
    </w:pPr>
    <w:rPr>
      <w:szCs w:val="24"/>
    </w:rPr>
  </w:style>
  <w:style w:type="paragraph" w:customStyle="1" w:styleId="565">
    <w:name w:val="tgt1"/>
    <w:basedOn w:val="1"/>
    <w:qFormat/>
    <w:uiPriority w:val="0"/>
    <w:pPr>
      <w:widowControl/>
      <w:spacing w:after="136"/>
      <w:jc w:val="left"/>
    </w:pPr>
    <w:rPr>
      <w:rFonts w:ascii="宋体" w:hAnsi="宋体" w:cs="宋体"/>
      <w:kern w:val="0"/>
      <w:sz w:val="24"/>
      <w:szCs w:val="24"/>
    </w:rPr>
  </w:style>
  <w:style w:type="paragraph" w:customStyle="1" w:styleId="5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7">
    <w:name w:val="附录五级条标题"/>
    <w:basedOn w:val="559"/>
    <w:next w:val="1"/>
    <w:qFormat/>
    <w:uiPriority w:val="0"/>
    <w:pPr>
      <w:outlineLvl w:val="6"/>
    </w:pPr>
  </w:style>
  <w:style w:type="paragraph" w:customStyle="1" w:styleId="568">
    <w:name w:val="图表脚注说明"/>
    <w:basedOn w:val="1"/>
    <w:qFormat/>
    <w:uiPriority w:val="0"/>
    <w:pPr>
      <w:ind w:left="420" w:hanging="420"/>
    </w:pPr>
    <w:rPr>
      <w:rFonts w:ascii="宋体"/>
      <w:sz w:val="18"/>
      <w:szCs w:val="18"/>
    </w:rPr>
  </w:style>
  <w:style w:type="paragraph" w:customStyle="1" w:styleId="569">
    <w:name w:val="项目符号2"/>
    <w:basedOn w:val="556"/>
    <w:qFormat/>
    <w:uiPriority w:val="0"/>
    <w:pPr>
      <w:ind w:left="902" w:hanging="420"/>
    </w:pPr>
  </w:style>
  <w:style w:type="paragraph" w:customStyle="1" w:styleId="570">
    <w:name w:val="索引 51"/>
    <w:basedOn w:val="1"/>
    <w:next w:val="1"/>
    <w:qFormat/>
    <w:uiPriority w:val="0"/>
    <w:pPr>
      <w:ind w:left="800" w:leftChars="800"/>
    </w:pPr>
    <w:rPr>
      <w:szCs w:val="24"/>
    </w:rPr>
  </w:style>
  <w:style w:type="paragraph" w:customStyle="1" w:styleId="571">
    <w:name w:val="0表格"/>
    <w:basedOn w:val="1"/>
    <w:qFormat/>
    <w:uiPriority w:val="0"/>
    <w:pPr>
      <w:jc w:val="left"/>
    </w:pPr>
    <w:rPr>
      <w:szCs w:val="24"/>
    </w:rPr>
  </w:style>
  <w:style w:type="paragraph" w:customStyle="1" w:styleId="572">
    <w:name w:val="a"/>
    <w:basedOn w:val="1"/>
    <w:qFormat/>
    <w:uiPriority w:val="0"/>
    <w:pPr>
      <w:widowControl/>
      <w:autoSpaceDE w:val="0"/>
      <w:autoSpaceDN w:val="0"/>
      <w:adjustRightInd w:val="0"/>
      <w:spacing w:before="100" w:beforeAutospacing="1" w:after="100" w:afterAutospacing="1" w:line="360" w:lineRule="auto"/>
      <w:jc w:val="left"/>
    </w:pPr>
    <w:rPr>
      <w:rFonts w:ascii="宋体" w:hAnsi="宋体" w:cs="宋体"/>
      <w:snapToGrid w:val="0"/>
      <w:kern w:val="0"/>
      <w:sz w:val="24"/>
      <w:szCs w:val="24"/>
    </w:rPr>
  </w:style>
  <w:style w:type="paragraph" w:customStyle="1" w:styleId="5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4">
    <w:name w:val="列表 41"/>
    <w:basedOn w:val="1"/>
    <w:qFormat/>
    <w:uiPriority w:val="0"/>
    <w:pPr>
      <w:ind w:left="100" w:leftChars="600" w:hanging="200" w:hangingChars="200"/>
    </w:pPr>
    <w:rPr>
      <w:szCs w:val="24"/>
    </w:rPr>
  </w:style>
  <w:style w:type="paragraph" w:customStyle="1" w:styleId="575">
    <w:name w:val="普通(网站) New"/>
    <w:basedOn w:val="509"/>
    <w:qFormat/>
    <w:uiPriority w:val="0"/>
    <w:pPr>
      <w:autoSpaceDE w:val="0"/>
      <w:autoSpaceDN w:val="0"/>
      <w:adjustRightInd w:val="0"/>
      <w:spacing w:line="360" w:lineRule="auto"/>
      <w:ind w:firstLine="420" w:firstLineChars="200"/>
      <w:jc w:val="left"/>
    </w:pPr>
    <w:rPr>
      <w:rFonts w:cs="Calibri"/>
      <w:kern w:val="0"/>
      <w:sz w:val="24"/>
    </w:rPr>
  </w:style>
  <w:style w:type="paragraph" w:customStyle="1" w:styleId="576">
    <w:name w:val="正文 New New New New New New New New New New New New New New New New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77">
    <w:name w:val="示例×："/>
    <w:basedOn w:val="1"/>
    <w:qFormat/>
    <w:uiPriority w:val="0"/>
    <w:pPr>
      <w:widowControl/>
      <w:ind w:left="456" w:hanging="420"/>
    </w:pPr>
    <w:rPr>
      <w:rFonts w:ascii="宋体"/>
      <w:kern w:val="0"/>
      <w:sz w:val="18"/>
      <w:szCs w:val="18"/>
    </w:rPr>
  </w:style>
  <w:style w:type="paragraph" w:customStyle="1" w:styleId="578">
    <w:name w:val="列表编号 51"/>
    <w:basedOn w:val="1"/>
    <w:qFormat/>
    <w:uiPriority w:val="0"/>
    <w:pPr>
      <w:tabs>
        <w:tab w:val="left" w:pos="2040"/>
      </w:tabs>
      <w:ind w:left="2040" w:hanging="360"/>
    </w:pPr>
  </w:style>
  <w:style w:type="paragraph" w:customStyle="1" w:styleId="579">
    <w:name w:val="首示例"/>
    <w:next w:val="1"/>
    <w:qFormat/>
    <w:uiPriority w:val="0"/>
    <w:pPr>
      <w:tabs>
        <w:tab w:val="left" w:pos="360"/>
      </w:tabs>
      <w:ind w:left="902"/>
    </w:pPr>
    <w:rPr>
      <w:rFonts w:ascii="宋体" w:hAnsi="宋体" w:eastAsia="宋体" w:cs="Times New Roman"/>
      <w:kern w:val="2"/>
      <w:sz w:val="18"/>
      <w:szCs w:val="18"/>
      <w:lang w:val="en-US" w:eastAsia="zh-CN" w:bidi="ar-SA"/>
    </w:rPr>
  </w:style>
  <w:style w:type="paragraph" w:customStyle="1" w:styleId="580">
    <w:name w:val="Char Char2 Char"/>
    <w:basedOn w:val="1"/>
    <w:qFormat/>
    <w:uiPriority w:val="0"/>
    <w:rPr>
      <w:rFonts w:ascii="宋体" w:hAnsi="宋体"/>
      <w:b/>
      <w:sz w:val="28"/>
      <w:szCs w:val="28"/>
    </w:rPr>
  </w:style>
  <w:style w:type="paragraph" w:customStyle="1" w:styleId="581">
    <w:name w:val="Char Char Char Char Char Char Char Char Char Char Char Char Char1"/>
    <w:basedOn w:val="21"/>
    <w:qFormat/>
    <w:uiPriority w:val="0"/>
    <w:pPr>
      <w:shd w:val="clear" w:color="auto" w:fill="000080"/>
    </w:pPr>
    <w:rPr>
      <w:rFonts w:ascii="Calibri" w:hAnsi="Calibri" w:eastAsia="宋体" w:cs="Times New Roman"/>
      <w:kern w:val="2"/>
      <w:sz w:val="21"/>
      <w:szCs w:val="20"/>
      <w:lang w:val="en-US" w:eastAsia="zh-CN"/>
    </w:rPr>
  </w:style>
  <w:style w:type="paragraph" w:customStyle="1" w:styleId="582">
    <w:name w:val="Char Char12"/>
    <w:basedOn w:val="1"/>
    <w:qFormat/>
    <w:uiPriority w:val="0"/>
    <w:pPr>
      <w:tabs>
        <w:tab w:val="left" w:pos="587"/>
      </w:tabs>
      <w:ind w:left="420" w:hanging="198"/>
    </w:pPr>
    <w:rPr>
      <w:sz w:val="24"/>
      <w:szCs w:val="24"/>
    </w:rPr>
  </w:style>
  <w:style w:type="paragraph" w:customStyle="1" w:styleId="583">
    <w:name w:val="p0_0"/>
    <w:basedOn w:val="1"/>
    <w:qFormat/>
    <w:uiPriority w:val="99"/>
    <w:pPr>
      <w:widowControl/>
    </w:pPr>
    <w:rPr>
      <w:rFonts w:ascii="Calibri" w:hAnsi="Calibri"/>
      <w:kern w:val="0"/>
      <w:szCs w:val="21"/>
    </w:rPr>
  </w:style>
  <w:style w:type="paragraph" w:customStyle="1" w:styleId="584">
    <w:name w:val="纯文本11"/>
    <w:basedOn w:val="1"/>
    <w:qFormat/>
    <w:uiPriority w:val="0"/>
    <w:pPr>
      <w:overflowPunct w:val="0"/>
      <w:autoSpaceDE w:val="0"/>
      <w:autoSpaceDN w:val="0"/>
      <w:adjustRightInd w:val="0"/>
      <w:textAlignment w:val="baseline"/>
    </w:pPr>
    <w:rPr>
      <w:rFonts w:ascii="宋体"/>
    </w:rPr>
  </w:style>
  <w:style w:type="paragraph" w:customStyle="1" w:styleId="585">
    <w:name w:val="_Style 2"/>
    <w:basedOn w:val="1"/>
    <w:qFormat/>
    <w:uiPriority w:val="0"/>
    <w:pPr>
      <w:widowControl/>
      <w:spacing w:after="160" w:line="240" w:lineRule="exact"/>
      <w:jc w:val="left"/>
    </w:pPr>
  </w:style>
  <w:style w:type="paragraph" w:customStyle="1" w:styleId="586">
    <w:name w:val="列出段落3"/>
    <w:basedOn w:val="1"/>
    <w:qFormat/>
    <w:uiPriority w:val="99"/>
    <w:pPr>
      <w:ind w:firstLine="420" w:firstLineChars="200"/>
    </w:pPr>
    <w:rPr>
      <w:szCs w:val="24"/>
    </w:rPr>
  </w:style>
  <w:style w:type="paragraph" w:customStyle="1" w:styleId="587">
    <w:name w:val="居中表格内容"/>
    <w:basedOn w:val="1"/>
    <w:next w:val="1"/>
    <w:qFormat/>
    <w:uiPriority w:val="0"/>
    <w:pPr>
      <w:jc w:val="left"/>
    </w:pPr>
  </w:style>
  <w:style w:type="paragraph" w:customStyle="1" w:styleId="588">
    <w:name w:val="项目符号1"/>
    <w:basedOn w:val="556"/>
    <w:qFormat/>
    <w:uiPriority w:val="0"/>
    <w:pPr>
      <w:ind w:left="902" w:hanging="420"/>
    </w:pPr>
  </w:style>
  <w:style w:type="paragraph" w:customStyle="1" w:styleId="589">
    <w:name w:val="注："/>
    <w:next w:val="1"/>
    <w:qFormat/>
    <w:uiPriority w:val="0"/>
    <w:pPr>
      <w:widowControl w:val="0"/>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590">
    <w:name w:val="标题2"/>
    <w:basedOn w:val="4"/>
    <w:qFormat/>
    <w:uiPriority w:val="0"/>
    <w:pPr>
      <w:tabs>
        <w:tab w:val="left" w:pos="567"/>
      </w:tabs>
      <w:spacing w:before="240" w:after="120" w:line="415" w:lineRule="auto"/>
    </w:pPr>
    <w:rPr>
      <w:rFonts w:ascii="Times New Roman" w:hAnsi="Times New Roman" w:eastAsia="黑体"/>
      <w:spacing w:val="6"/>
      <w:kern w:val="28"/>
      <w:sz w:val="28"/>
      <w:szCs w:val="28"/>
      <w:lang w:val="en-US" w:eastAsia="zh-CN"/>
    </w:rPr>
  </w:style>
  <w:style w:type="paragraph" w:customStyle="1" w:styleId="59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line="360" w:lineRule="auto"/>
      <w:ind w:firstLine="1440" w:firstLineChars="200"/>
      <w:jc w:val="both"/>
    </w:pPr>
    <w:rPr>
      <w:rFonts w:ascii="Times New Roman" w:hAnsi="Times New Roman" w:eastAsia="仿宋_GB2312" w:cs="Times New Roman"/>
      <w:sz w:val="32"/>
      <w:lang w:val="en-US" w:eastAsia="zh-CN" w:bidi="ar-SA"/>
    </w:rPr>
  </w:style>
  <w:style w:type="paragraph" w:customStyle="1" w:styleId="592">
    <w:name w:val="1.正文"/>
    <w:qFormat/>
    <w:uiPriority w:val="0"/>
    <w:pPr>
      <w:widowControl w:val="0"/>
      <w:adjustRightInd w:val="0"/>
      <w:spacing w:line="360" w:lineRule="auto"/>
      <w:jc w:val="both"/>
      <w:textAlignment w:val="baseline"/>
    </w:pPr>
    <w:rPr>
      <w:rFonts w:ascii="宋体" w:hAnsi="宋体" w:eastAsia="宋体" w:cs="Times New Roman"/>
      <w:sz w:val="21"/>
      <w:lang w:val="en-US" w:eastAsia="zh-CN" w:bidi="ar-SA"/>
    </w:rPr>
  </w:style>
  <w:style w:type="character" w:customStyle="1" w:styleId="593">
    <w:name w:val="font71"/>
    <w:qFormat/>
    <w:uiPriority w:val="0"/>
    <w:rPr>
      <w:rFonts w:hint="default" w:ascii="Arial" w:hAnsi="Arial" w:cs="Arial"/>
      <w:color w:val="000000"/>
      <w:sz w:val="20"/>
      <w:szCs w:val="20"/>
      <w:u w:val="none"/>
    </w:rPr>
  </w:style>
  <w:style w:type="character" w:customStyle="1" w:styleId="594">
    <w:name w:val="font11"/>
    <w:qFormat/>
    <w:uiPriority w:val="0"/>
    <w:rPr>
      <w:rFonts w:hint="eastAsia" w:ascii="宋体" w:hAnsi="宋体" w:cs="宋体"/>
      <w:b/>
      <w:color w:val="000000"/>
      <w:sz w:val="22"/>
      <w:szCs w:val="22"/>
      <w:u w:val="none"/>
    </w:rPr>
  </w:style>
  <w:style w:type="paragraph" w:customStyle="1" w:styleId="595">
    <w:name w:val="样式 小四 黑色 左 首行缩进:  0.74 厘米 段前: 6 磅 段后: 6 磅 行距: 多倍行距 1.2 字行"/>
    <w:basedOn w:val="1"/>
    <w:qFormat/>
    <w:uiPriority w:val="0"/>
    <w:pPr>
      <w:spacing w:before="120" w:after="120" w:line="360" w:lineRule="auto"/>
      <w:ind w:firstLine="420"/>
      <w:jc w:val="left"/>
    </w:pPr>
    <w:rPr>
      <w:rFonts w:ascii="Calibri" w:hAnsi="Calibri"/>
      <w:color w:val="000000"/>
      <w:kern w:val="0"/>
      <w:sz w:val="24"/>
      <w:szCs w:val="24"/>
    </w:rPr>
  </w:style>
  <w:style w:type="paragraph" w:customStyle="1" w:styleId="596">
    <w:name w:val="_Style 3"/>
    <w:basedOn w:val="1"/>
    <w:qFormat/>
    <w:uiPriority w:val="0"/>
    <w:pPr>
      <w:widowControl/>
      <w:ind w:firstLine="420" w:firstLineChars="200"/>
      <w:jc w:val="left"/>
    </w:pPr>
    <w:rPr>
      <w:rFonts w:ascii="宋体" w:hAnsi="宋体"/>
      <w:kern w:val="0"/>
      <w:sz w:val="24"/>
      <w:szCs w:val="24"/>
    </w:rPr>
  </w:style>
  <w:style w:type="paragraph" w:customStyle="1" w:styleId="597">
    <w:name w:val="_Style 7"/>
    <w:basedOn w:val="1"/>
    <w:qFormat/>
    <w:uiPriority w:val="0"/>
    <w:pPr>
      <w:widowControl/>
      <w:ind w:firstLine="420" w:firstLineChars="200"/>
      <w:jc w:val="left"/>
    </w:pPr>
    <w:rPr>
      <w:rFonts w:ascii="宋体" w:hAnsi="宋体"/>
      <w:kern w:val="0"/>
      <w:sz w:val="24"/>
      <w:szCs w:val="24"/>
    </w:rPr>
  </w:style>
  <w:style w:type="paragraph" w:customStyle="1" w:styleId="598">
    <w:name w:val="_Style 1"/>
    <w:basedOn w:val="1"/>
    <w:qFormat/>
    <w:uiPriority w:val="0"/>
    <w:pPr>
      <w:widowControl/>
      <w:ind w:firstLine="420" w:firstLineChars="200"/>
      <w:jc w:val="left"/>
    </w:pPr>
    <w:rPr>
      <w:rFonts w:ascii="宋体" w:hAnsi="宋体"/>
      <w:kern w:val="0"/>
      <w:sz w:val="24"/>
      <w:szCs w:val="24"/>
    </w:rPr>
  </w:style>
  <w:style w:type="paragraph" w:customStyle="1" w:styleId="599">
    <w:name w:val="正文（首行缩进2字符）"/>
    <w:basedOn w:val="1"/>
    <w:qFormat/>
    <w:uiPriority w:val="0"/>
    <w:pPr>
      <w:spacing w:line="360" w:lineRule="auto"/>
      <w:ind w:firstLine="480" w:firstLineChars="200"/>
    </w:pPr>
    <w:rPr>
      <w:rFonts w:ascii="Calibri" w:hAnsi="Calibri"/>
      <w:kern w:val="0"/>
      <w:sz w:val="24"/>
      <w:szCs w:val="24"/>
    </w:rPr>
  </w:style>
  <w:style w:type="paragraph" w:customStyle="1" w:styleId="600">
    <w:name w:val="列表段落2"/>
    <w:basedOn w:val="1"/>
    <w:qFormat/>
    <w:uiPriority w:val="99"/>
    <w:pPr>
      <w:spacing w:line="360" w:lineRule="auto"/>
      <w:ind w:firstLine="420" w:firstLineChars="200"/>
    </w:pPr>
    <w:rPr>
      <w:sz w:val="24"/>
    </w:rPr>
  </w:style>
  <w:style w:type="paragraph" w:customStyle="1" w:styleId="601">
    <w:name w:val="*正文"/>
    <w:basedOn w:val="1"/>
    <w:qFormat/>
    <w:uiPriority w:val="0"/>
    <w:pPr>
      <w:spacing w:line="360" w:lineRule="auto"/>
      <w:ind w:firstLine="480" w:firstLineChars="200"/>
    </w:pPr>
    <w:rPr>
      <w:rFonts w:ascii="宋体" w:hAnsi="宋体"/>
      <w:kern w:val="0"/>
      <w:sz w:val="24"/>
    </w:rPr>
  </w:style>
  <w:style w:type="paragraph" w:customStyle="1" w:styleId="602">
    <w:name w:val="_Style 9"/>
    <w:basedOn w:val="27"/>
    <w:next w:val="75"/>
    <w:unhideWhenUsed/>
    <w:qFormat/>
    <w:uiPriority w:val="99"/>
    <w:pPr>
      <w:widowControl/>
      <w:ind w:firstLine="420" w:firstLineChars="100"/>
      <w:jc w:val="left"/>
    </w:pPr>
    <w:rPr>
      <w:rFonts w:ascii="宋体" w:hAnsi="宋体" w:eastAsia="宋体" w:cs="宋体"/>
      <w:kern w:val="2"/>
      <w:sz w:val="24"/>
      <w:lang w:val="en-US" w:eastAsia="zh-CN"/>
    </w:rPr>
  </w:style>
  <w:style w:type="paragraph" w:customStyle="1" w:styleId="603">
    <w:name w:val="_Style 602"/>
    <w:unhideWhenUsed/>
    <w:qFormat/>
    <w:uiPriority w:val="99"/>
    <w:rPr>
      <w:rFonts w:ascii="Times New Roman" w:hAnsi="Times New Roman" w:eastAsia="宋体" w:cs="Times New Roman"/>
      <w:kern w:val="2"/>
      <w:sz w:val="21"/>
      <w:lang w:val="en-US" w:eastAsia="zh-CN" w:bidi="ar-SA"/>
    </w:rPr>
  </w:style>
  <w:style w:type="table" w:customStyle="1" w:styleId="604">
    <w:name w:val="网格型4"/>
    <w:basedOn w:val="7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5">
    <w:name w:val="unnamed11"/>
    <w:qFormat/>
    <w:uiPriority w:val="0"/>
    <w:rPr>
      <w:sz w:val="18"/>
      <w:szCs w:val="18"/>
    </w:rPr>
  </w:style>
  <w:style w:type="paragraph" w:customStyle="1" w:styleId="606">
    <w:name w:val="正文_0"/>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607">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16524</Words>
  <Characters>17196</Characters>
  <Lines>99</Lines>
  <Paragraphs>28</Paragraphs>
  <TotalTime>9</TotalTime>
  <ScaleCrop>false</ScaleCrop>
  <LinksUpToDate>false</LinksUpToDate>
  <CharactersWithSpaces>18435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2022-03-01T03:00:00Z</dcterms:created>
  <dc:creator>lenovo</dc:creator>
  <cp:lastModifiedBy>Queena</cp:lastModifiedBy>
  <cp:lastPrinted>2025-05-08T02:42:23Z</cp:lastPrinted>
  <dcterms:modified xsi:type="dcterms:W3CDTF">2025-05-08T02:49:09Z</dcterms:modified>
  <dc:title>珠海联通局房保安服务项目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C82DC64263FB42AB8B5E0B052B2BD5B8_13</vt:lpwstr>
  </property>
  <property fmtid="{D5CDD505-2E9C-101B-9397-08002B2CF9AE}" pid="4" name="KSOTemplateDocerSaveRecord">
    <vt:lpwstr>eyJoZGlkIjoiNzE5OGI2ZWMzMTFiYzJhYmI0MmI4MjlhNWJhYzgyZDMiLCJ1c2VySWQiOiIzNDA2NjA0ODMifQ==</vt:lpwstr>
  </property>
</Properties>
</file>