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1"/>
        <w:adjustRightInd w:val="0"/>
        <w:snapToGrid w:val="0"/>
        <w:spacing w:line="360" w:lineRule="auto"/>
        <w:rPr>
          <w:rFonts w:hint="eastAsia" w:ascii="宋体" w:hAnsi="宋体" w:eastAsia="宋体" w:cs="宋体"/>
          <w:highlight w:val="none"/>
        </w:rPr>
      </w:pPr>
      <w:bookmarkStart w:id="0" w:name="_Toc175644383"/>
      <w:bookmarkStart w:id="1" w:name="_Toc175644436"/>
      <w:bookmarkStart w:id="2" w:name="_Toc134955399"/>
      <w:bookmarkStart w:id="3" w:name="_Toc98579589"/>
      <w:bookmarkStart w:id="4" w:name="_Toc98579048"/>
      <w:bookmarkStart w:id="5" w:name="_Toc98580272"/>
      <w:bookmarkStart w:id="6" w:name="_Toc175644811"/>
      <w:bookmarkStart w:id="7" w:name="_Toc127930770"/>
      <w:bookmarkStart w:id="8" w:name="_Toc134956025"/>
      <w:bookmarkStart w:id="9" w:name="_Toc118083894"/>
      <w:bookmarkStart w:id="10" w:name="_Toc134956113"/>
      <w:bookmarkStart w:id="11" w:name="_Toc98578990"/>
    </w:p>
    <w:p>
      <w:pPr>
        <w:pStyle w:val="111"/>
        <w:adjustRightInd w:val="0"/>
        <w:snapToGrid w:val="0"/>
        <w:spacing w:line="360" w:lineRule="auto"/>
        <w:rPr>
          <w:rFonts w:hint="eastAsia" w:ascii="宋体" w:hAnsi="宋体" w:eastAsia="宋体" w:cs="宋体"/>
          <w:highlight w:val="none"/>
        </w:rPr>
      </w:pPr>
    </w:p>
    <w:p>
      <w:pPr>
        <w:pStyle w:val="111"/>
        <w:adjustRightInd w:val="0"/>
        <w:snapToGrid w:val="0"/>
        <w:spacing w:line="360" w:lineRule="auto"/>
        <w:rPr>
          <w:rFonts w:hint="eastAsia" w:ascii="宋体" w:hAnsi="宋体" w:eastAsia="宋体" w:cs="宋体"/>
          <w:highlight w:val="none"/>
        </w:rPr>
      </w:pPr>
    </w:p>
    <w:p>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sz w:val="44"/>
          <w:szCs w:val="44"/>
          <w:highlight w:val="none"/>
          <w:lang w:eastAsia="zh-CN"/>
        </w:rPr>
        <w:t>江门市新会区三江镇三江幼儿园午点配送服务项目</w:t>
      </w:r>
    </w:p>
    <w:p>
      <w:pPr>
        <w:pStyle w:val="111"/>
        <w:adjustRightInd w:val="0"/>
        <w:snapToGrid w:val="0"/>
        <w:spacing w:line="360" w:lineRule="auto"/>
        <w:jc w:val="center"/>
        <w:rPr>
          <w:rFonts w:hint="eastAsia" w:ascii="宋体" w:hAnsi="宋体" w:eastAsia="宋体" w:cs="宋体"/>
          <w:b/>
          <w:sz w:val="36"/>
          <w:szCs w:val="36"/>
          <w:highlight w:val="none"/>
        </w:rPr>
      </w:pPr>
    </w:p>
    <w:p>
      <w:pPr>
        <w:pStyle w:val="111"/>
        <w:adjustRightInd w:val="0"/>
        <w:snapToGrid w:val="0"/>
        <w:spacing w:line="360" w:lineRule="auto"/>
        <w:jc w:val="center"/>
        <w:rPr>
          <w:rFonts w:hint="eastAsia" w:ascii="宋体" w:hAnsi="宋体" w:eastAsia="宋体" w:cs="宋体"/>
          <w:sz w:val="44"/>
          <w:szCs w:val="24"/>
          <w:highlight w:val="none"/>
        </w:rPr>
      </w:pPr>
      <w:r>
        <w:rPr>
          <w:rFonts w:hint="eastAsia" w:ascii="宋体" w:hAnsi="宋体" w:eastAsia="宋体" w:cs="宋体"/>
          <w:sz w:val="28"/>
          <w:szCs w:val="28"/>
          <w:highlight w:val="none"/>
        </w:rPr>
        <w:t>项目编号：</w:t>
      </w:r>
      <w:r>
        <w:rPr>
          <w:rFonts w:hint="eastAsia" w:hAnsi="宋体" w:cs="宋体"/>
          <w:sz w:val="28"/>
          <w:szCs w:val="28"/>
          <w:highlight w:val="none"/>
          <w:lang w:eastAsia="zh-CN"/>
        </w:rPr>
        <w:t>GZ7EZ625GD1005605</w:t>
      </w:r>
    </w:p>
    <w:p>
      <w:pPr>
        <w:pStyle w:val="111"/>
        <w:adjustRightInd w:val="0"/>
        <w:snapToGrid w:val="0"/>
        <w:spacing w:line="360" w:lineRule="auto"/>
        <w:jc w:val="center"/>
        <w:rPr>
          <w:rFonts w:hint="eastAsia" w:ascii="宋体" w:hAnsi="宋体" w:eastAsia="宋体" w:cs="宋体"/>
          <w:sz w:val="44"/>
          <w:szCs w:val="24"/>
          <w:highlight w:val="none"/>
        </w:rPr>
      </w:pPr>
    </w:p>
    <w:p>
      <w:pPr>
        <w:pStyle w:val="111"/>
        <w:adjustRightInd w:val="0"/>
        <w:snapToGrid w:val="0"/>
        <w:spacing w:line="360" w:lineRule="auto"/>
        <w:jc w:val="center"/>
        <w:rPr>
          <w:rFonts w:hint="eastAsia" w:ascii="宋体" w:hAnsi="宋体" w:eastAsia="宋体" w:cs="宋体"/>
          <w:sz w:val="44"/>
          <w:highlight w:val="none"/>
        </w:rPr>
      </w:pPr>
    </w:p>
    <w:p>
      <w:pPr>
        <w:pStyle w:val="111"/>
        <w:adjustRightInd w:val="0"/>
        <w:snapToGrid w:val="0"/>
        <w:spacing w:line="360" w:lineRule="auto"/>
        <w:jc w:val="center"/>
        <w:rPr>
          <w:rFonts w:hint="eastAsia" w:ascii="宋体" w:hAnsi="宋体" w:eastAsia="宋体" w:cs="宋体"/>
          <w:b/>
          <w:sz w:val="84"/>
          <w:highlight w:val="none"/>
          <w:lang w:eastAsia="zh-CN"/>
        </w:rPr>
      </w:pPr>
      <w:r>
        <w:rPr>
          <w:rFonts w:hint="eastAsia" w:ascii="宋体" w:hAnsi="宋体" w:eastAsia="宋体" w:cs="宋体"/>
          <w:b/>
          <w:sz w:val="84"/>
          <w:highlight w:val="none"/>
          <w:lang w:eastAsia="zh-CN"/>
        </w:rPr>
        <w:t>采购文件</w:t>
      </w:r>
    </w:p>
    <w:p>
      <w:pPr>
        <w:pStyle w:val="111"/>
        <w:adjustRightInd w:val="0"/>
        <w:snapToGrid w:val="0"/>
        <w:spacing w:line="360" w:lineRule="auto"/>
        <w:jc w:val="center"/>
        <w:rPr>
          <w:rFonts w:hint="eastAsia" w:ascii="宋体" w:hAnsi="宋体" w:eastAsia="宋体" w:cs="宋体"/>
          <w:highlight w:val="none"/>
        </w:rPr>
      </w:pPr>
    </w:p>
    <w:p>
      <w:pPr>
        <w:pStyle w:val="111"/>
        <w:adjustRightInd w:val="0"/>
        <w:snapToGrid w:val="0"/>
        <w:spacing w:line="360" w:lineRule="auto"/>
        <w:jc w:val="center"/>
        <w:rPr>
          <w:rFonts w:hint="eastAsia" w:ascii="宋体" w:hAnsi="宋体" w:eastAsia="宋体" w:cs="宋体"/>
          <w:highlight w:val="none"/>
        </w:rPr>
      </w:pPr>
    </w:p>
    <w:p>
      <w:pPr>
        <w:pStyle w:val="111"/>
        <w:adjustRightInd w:val="0"/>
        <w:snapToGrid w:val="0"/>
        <w:spacing w:line="360" w:lineRule="auto"/>
        <w:jc w:val="center"/>
        <w:rPr>
          <w:rFonts w:hint="eastAsia" w:ascii="宋体" w:hAnsi="宋体" w:eastAsia="宋体" w:cs="宋体"/>
          <w:highlight w:val="none"/>
        </w:rPr>
      </w:pPr>
    </w:p>
    <w:p>
      <w:pPr>
        <w:pStyle w:val="111"/>
        <w:adjustRightInd w:val="0"/>
        <w:snapToGrid w:val="0"/>
        <w:spacing w:line="360" w:lineRule="auto"/>
        <w:jc w:val="center"/>
        <w:rPr>
          <w:rFonts w:hint="eastAsia" w:ascii="宋体" w:hAnsi="宋体" w:eastAsia="宋体" w:cs="宋体"/>
          <w:highlight w:val="none"/>
        </w:rPr>
      </w:pPr>
    </w:p>
    <w:p>
      <w:pPr>
        <w:pStyle w:val="111"/>
        <w:adjustRightInd w:val="0"/>
        <w:snapToGrid w:val="0"/>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项目类别：</w:t>
      </w:r>
      <w:r>
        <w:rPr>
          <w:rFonts w:hint="eastAsia" w:ascii="宋体" w:hAnsi="宋体" w:eastAsia="宋体" w:cs="宋体"/>
          <w:sz w:val="32"/>
          <w:szCs w:val="32"/>
          <w:highlight w:val="none"/>
          <w:lang w:val="en-US" w:eastAsia="zh-CN"/>
        </w:rPr>
        <w:t>服务类</w:t>
      </w:r>
    </w:p>
    <w:p>
      <w:pPr>
        <w:pStyle w:val="111"/>
        <w:adjustRightInd w:val="0"/>
        <w:snapToGrid w:val="0"/>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采购形式：</w:t>
      </w:r>
      <w:r>
        <w:rPr>
          <w:rFonts w:hint="eastAsia" w:ascii="宋体" w:hAnsi="宋体" w:eastAsia="宋体" w:cs="宋体"/>
          <w:sz w:val="32"/>
          <w:szCs w:val="32"/>
          <w:highlight w:val="none"/>
          <w:lang w:val="en-US" w:eastAsia="zh-CN"/>
        </w:rPr>
        <w:t>公开比选</w:t>
      </w:r>
    </w:p>
    <w:p>
      <w:pPr>
        <w:pStyle w:val="111"/>
        <w:adjustRightInd w:val="0"/>
        <w:snapToGrid w:val="0"/>
        <w:spacing w:line="360" w:lineRule="auto"/>
        <w:jc w:val="center"/>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lang w:eastAsia="zh-CN"/>
        </w:rPr>
        <w:t>采购人</w:t>
      </w:r>
      <w:r>
        <w:rPr>
          <w:rFonts w:hint="eastAsia" w:ascii="宋体" w:hAnsi="宋体" w:eastAsia="宋体" w:cs="宋体"/>
          <w:sz w:val="32"/>
          <w:szCs w:val="32"/>
          <w:highlight w:val="none"/>
        </w:rPr>
        <w:t>：</w:t>
      </w:r>
      <w:r>
        <w:rPr>
          <w:rFonts w:hint="eastAsia" w:ascii="宋体" w:hAnsi="宋体" w:eastAsia="宋体" w:cs="宋体"/>
          <w:sz w:val="32"/>
          <w:szCs w:val="32"/>
          <w:highlight w:val="none"/>
          <w:lang w:eastAsia="zh-CN"/>
        </w:rPr>
        <w:t>江门市新会区三江镇三江幼儿园</w:t>
      </w:r>
    </w:p>
    <w:p>
      <w:pPr>
        <w:pStyle w:val="111"/>
        <w:adjustRightInd w:val="0"/>
        <w:snapToGrid w:val="0"/>
        <w:spacing w:line="360" w:lineRule="auto"/>
        <w:jc w:val="center"/>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lang w:val="en-US" w:eastAsia="zh-CN"/>
        </w:rPr>
        <w:t>采购代理机构</w:t>
      </w:r>
      <w:r>
        <w:rPr>
          <w:rFonts w:hint="eastAsia" w:ascii="宋体" w:hAnsi="宋体" w:eastAsia="宋体" w:cs="宋体"/>
          <w:sz w:val="32"/>
          <w:szCs w:val="32"/>
          <w:highlight w:val="none"/>
        </w:rPr>
        <w:t>：</w:t>
      </w:r>
      <w:r>
        <w:rPr>
          <w:rFonts w:hint="eastAsia" w:ascii="宋体" w:hAnsi="宋体" w:eastAsia="宋体" w:cs="宋体"/>
          <w:sz w:val="32"/>
          <w:szCs w:val="32"/>
          <w:highlight w:val="none"/>
          <w:lang w:eastAsia="zh-CN"/>
        </w:rPr>
        <w:t>广州产权交易所有限公司</w:t>
      </w:r>
    </w:p>
    <w:p>
      <w:pPr>
        <w:pStyle w:val="111"/>
        <w:adjustRightInd w:val="0"/>
        <w:snapToGrid w:val="0"/>
        <w:spacing w:line="360" w:lineRule="auto"/>
        <w:jc w:val="center"/>
        <w:rPr>
          <w:rFonts w:hint="eastAsia" w:ascii="宋体" w:hAnsi="宋体" w:eastAsia="宋体" w:cs="宋体"/>
          <w:sz w:val="24"/>
          <w:highlight w:val="none"/>
        </w:rPr>
      </w:pPr>
      <w:r>
        <w:rPr>
          <w:rFonts w:hint="eastAsia" w:ascii="宋体" w:hAnsi="宋体" w:eastAsia="宋体" w:cs="宋体"/>
          <w:sz w:val="32"/>
          <w:szCs w:val="32"/>
          <w:highlight w:val="none"/>
        </w:rPr>
        <w:t>二〇二</w:t>
      </w:r>
      <w:r>
        <w:rPr>
          <w:rFonts w:hint="eastAsia" w:ascii="宋体" w:hAnsi="宋体" w:eastAsia="宋体" w:cs="宋体"/>
          <w:sz w:val="32"/>
          <w:szCs w:val="32"/>
          <w:highlight w:val="none"/>
          <w:lang w:val="en-US" w:eastAsia="zh-CN"/>
        </w:rPr>
        <w:t>五</w:t>
      </w:r>
      <w:r>
        <w:rPr>
          <w:rFonts w:hint="eastAsia" w:ascii="宋体" w:hAnsi="宋体" w:eastAsia="宋体" w:cs="宋体"/>
          <w:sz w:val="32"/>
          <w:szCs w:val="32"/>
          <w:highlight w:val="none"/>
        </w:rPr>
        <w:t>年</w:t>
      </w:r>
      <w:r>
        <w:rPr>
          <w:rFonts w:hint="eastAsia" w:ascii="宋体" w:hAnsi="宋体" w:eastAsia="宋体" w:cs="宋体"/>
          <w:sz w:val="32"/>
          <w:szCs w:val="32"/>
          <w:highlight w:val="none"/>
          <w:lang w:val="en-US" w:eastAsia="zh-CN"/>
        </w:rPr>
        <w:t>一</w:t>
      </w:r>
      <w:r>
        <w:rPr>
          <w:rFonts w:hint="eastAsia" w:ascii="宋体" w:hAnsi="宋体" w:eastAsia="宋体" w:cs="宋体"/>
          <w:sz w:val="32"/>
          <w:szCs w:val="32"/>
          <w:highlight w:val="none"/>
        </w:rPr>
        <w:t>月</w:t>
      </w:r>
    </w:p>
    <w:p>
      <w:pPr>
        <w:tabs>
          <w:tab w:val="center" w:pos="4706"/>
          <w:tab w:val="left" w:pos="7200"/>
        </w:tabs>
        <w:adjustRightInd w:val="0"/>
        <w:snapToGrid w:val="0"/>
        <w:spacing w:line="360" w:lineRule="auto"/>
        <w:rPr>
          <w:rFonts w:hint="eastAsia" w:ascii="宋体" w:hAnsi="宋体" w:eastAsia="宋体" w:cs="宋体"/>
          <w:b/>
          <w:sz w:val="32"/>
          <w:szCs w:val="32"/>
          <w:highlight w:val="none"/>
        </w:rPr>
        <w:sectPr>
          <w:headerReference r:id="rId4" w:type="first"/>
          <w:footerReference r:id="rId6" w:type="first"/>
          <w:headerReference r:id="rId3" w:type="default"/>
          <w:footerReference r:id="rId5" w:type="default"/>
          <w:pgSz w:w="11906" w:h="16838"/>
          <w:pgMar w:top="1440" w:right="1080" w:bottom="1440" w:left="1080" w:header="851" w:footer="992" w:gutter="0"/>
          <w:pgNumType w:start="0"/>
          <w:cols w:space="720" w:num="1"/>
          <w:titlePg/>
          <w:docGrid w:type="lines" w:linePitch="312" w:charSpace="0"/>
        </w:sectPr>
      </w:pPr>
    </w:p>
    <w:bookmarkEnd w:id="0"/>
    <w:bookmarkEnd w:id="1"/>
    <w:bookmarkEnd w:id="2"/>
    <w:bookmarkEnd w:id="3"/>
    <w:bookmarkEnd w:id="4"/>
    <w:bookmarkEnd w:id="5"/>
    <w:bookmarkEnd w:id="6"/>
    <w:bookmarkEnd w:id="7"/>
    <w:bookmarkEnd w:id="8"/>
    <w:bookmarkEnd w:id="9"/>
    <w:bookmarkEnd w:id="10"/>
    <w:bookmarkEnd w:id="11"/>
    <w:p>
      <w:pPr>
        <w:adjustRightInd w:val="0"/>
        <w:snapToGrid w:val="0"/>
        <w:spacing w:line="360" w:lineRule="auto"/>
        <w:jc w:val="center"/>
        <w:rPr>
          <w:rFonts w:hint="eastAsia" w:ascii="宋体" w:hAnsi="宋体" w:eastAsia="宋体" w:cs="宋体"/>
          <w:bCs/>
          <w:sz w:val="32"/>
          <w:szCs w:val="32"/>
          <w:highlight w:val="none"/>
        </w:rPr>
      </w:pPr>
    </w:p>
    <w:p>
      <w:pPr>
        <w:adjustRightInd w:val="0"/>
        <w:snapToGrid w:val="0"/>
        <w:spacing w:line="360" w:lineRule="auto"/>
        <w:jc w:val="center"/>
        <w:rPr>
          <w:rFonts w:hint="eastAsia" w:ascii="宋体" w:hAnsi="宋体" w:eastAsia="宋体" w:cs="宋体"/>
          <w:bCs/>
          <w:sz w:val="32"/>
          <w:szCs w:val="32"/>
          <w:highlight w:val="none"/>
        </w:rPr>
      </w:pPr>
    </w:p>
    <w:sdt>
      <w:sdtPr>
        <w:rPr>
          <w:rFonts w:hint="eastAsia" w:ascii="宋体" w:hAnsi="宋体" w:eastAsia="宋体" w:cs="宋体"/>
          <w:b/>
          <w:bCs/>
          <w:sz w:val="36"/>
          <w:szCs w:val="32"/>
          <w:highlight w:val="none"/>
          <w:lang w:val="en-US" w:eastAsia="zh-CN" w:bidi="ar-SA"/>
        </w:rPr>
        <w:id w:val="147453483"/>
        <w15:color w:val="DBDBDB"/>
        <w:docPartObj>
          <w:docPartGallery w:val="Table of Contents"/>
          <w:docPartUnique/>
        </w:docPartObj>
      </w:sdtPr>
      <w:sdtEndPr>
        <w:rPr>
          <w:rFonts w:hint="eastAsia" w:ascii="宋体" w:hAnsi="宋体" w:eastAsia="宋体" w:cs="宋体"/>
          <w:b/>
          <w:bCs/>
          <w:sz w:val="32"/>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宋体" w:hAnsi="宋体" w:eastAsia="宋体" w:cs="宋体"/>
              <w:b/>
              <w:bCs/>
              <w:sz w:val="36"/>
              <w:szCs w:val="32"/>
              <w:highlight w:val="none"/>
            </w:rPr>
          </w:pPr>
          <w:r>
            <w:rPr>
              <w:rFonts w:hint="eastAsia" w:ascii="宋体" w:hAnsi="宋体" w:eastAsia="宋体" w:cs="宋体"/>
              <w:b/>
              <w:bCs/>
              <w:sz w:val="36"/>
              <w:szCs w:val="32"/>
              <w:highlight w:val="none"/>
            </w:rPr>
            <w:t>目录</w:t>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TOC \o "1-2" \h \u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_Toc1523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lang w:val="en-US" w:eastAsia="zh-CN"/>
            </w:rPr>
            <w:t>邀请</w:t>
          </w:r>
          <w:r>
            <w:rPr>
              <w:rFonts w:hint="eastAsia" w:ascii="宋体" w:hAnsi="宋体" w:eastAsia="宋体" w:cs="宋体"/>
              <w:sz w:val="32"/>
              <w:szCs w:val="32"/>
              <w:highlight w:val="none"/>
            </w:rPr>
            <w:t>公告</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_Toc1523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2</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_Toc14557 </w:instrText>
          </w:r>
          <w:r>
            <w:rPr>
              <w:rFonts w:hint="eastAsia" w:ascii="宋体" w:hAnsi="宋体" w:eastAsia="宋体" w:cs="宋体"/>
              <w:sz w:val="32"/>
              <w:szCs w:val="32"/>
              <w:highlight w:val="none"/>
            </w:rPr>
            <w:fldChar w:fldCharType="separate"/>
          </w:r>
          <w:r>
            <w:rPr>
              <w:rFonts w:hint="eastAsia" w:ascii="宋体" w:hAnsi="宋体" w:eastAsia="宋体" w:cs="宋体"/>
              <w:bCs/>
              <w:sz w:val="32"/>
              <w:szCs w:val="32"/>
              <w:highlight w:val="none"/>
            </w:rPr>
            <w:t xml:space="preserve">第一章 </w:t>
          </w:r>
          <w:r>
            <w:rPr>
              <w:rFonts w:hint="eastAsia" w:ascii="宋体" w:hAnsi="宋体" w:eastAsia="宋体" w:cs="宋体"/>
              <w:bCs/>
              <w:sz w:val="32"/>
              <w:szCs w:val="32"/>
              <w:highlight w:val="none"/>
              <w:lang w:eastAsia="zh-CN"/>
            </w:rPr>
            <w:t>供应商</w:t>
          </w:r>
          <w:r>
            <w:rPr>
              <w:rFonts w:hint="eastAsia" w:ascii="宋体" w:hAnsi="宋体" w:eastAsia="宋体" w:cs="宋体"/>
              <w:bCs/>
              <w:sz w:val="32"/>
              <w:szCs w:val="32"/>
              <w:highlight w:val="none"/>
            </w:rPr>
            <w:t>须知</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_Toc14557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5</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_Toc6229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第二章 用户需求书</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_Toc6229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12</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_Toc2584 </w:instrText>
          </w:r>
          <w:r>
            <w:rPr>
              <w:rFonts w:hint="eastAsia" w:ascii="宋体" w:hAnsi="宋体" w:eastAsia="宋体" w:cs="宋体"/>
              <w:sz w:val="32"/>
              <w:szCs w:val="32"/>
              <w:highlight w:val="none"/>
            </w:rPr>
            <w:fldChar w:fldCharType="separate"/>
          </w:r>
          <w:r>
            <w:rPr>
              <w:rFonts w:hint="eastAsia" w:ascii="宋体" w:hAnsi="宋体" w:eastAsia="宋体" w:cs="宋体"/>
              <w:bCs/>
              <w:sz w:val="32"/>
              <w:szCs w:val="32"/>
              <w:highlight w:val="none"/>
            </w:rPr>
            <w:t>第三章 合同格式</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_Toc2584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18</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_Toc18956 </w:instrText>
          </w:r>
          <w:r>
            <w:rPr>
              <w:rFonts w:hint="eastAsia" w:ascii="宋体" w:hAnsi="宋体" w:eastAsia="宋体" w:cs="宋体"/>
              <w:sz w:val="32"/>
              <w:szCs w:val="32"/>
              <w:highlight w:val="none"/>
            </w:rPr>
            <w:fldChar w:fldCharType="separate"/>
          </w:r>
          <w:r>
            <w:rPr>
              <w:rFonts w:hint="eastAsia" w:ascii="宋体" w:hAnsi="宋体" w:eastAsia="宋体" w:cs="宋体"/>
              <w:bCs/>
              <w:sz w:val="32"/>
              <w:szCs w:val="32"/>
              <w:highlight w:val="none"/>
            </w:rPr>
            <w:t xml:space="preserve">第四章 </w:t>
          </w:r>
          <w:r>
            <w:rPr>
              <w:rFonts w:hint="eastAsia" w:ascii="宋体" w:hAnsi="宋体" w:eastAsia="宋体" w:cs="宋体"/>
              <w:bCs/>
              <w:sz w:val="32"/>
              <w:szCs w:val="32"/>
              <w:highlight w:val="none"/>
              <w:lang w:eastAsia="zh-CN"/>
            </w:rPr>
            <w:t>报价、评审和确认成交</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_Toc18956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26</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8"/>
            <w:tabs>
              <w:tab w:val="right" w:leader="dot" w:pos="9746"/>
              <w:tab w:val="clear" w:pos="9402"/>
            </w:tabs>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HYPERLINK \l _Toc9022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 xml:space="preserve">第五章 </w:t>
          </w:r>
          <w:r>
            <w:rPr>
              <w:rFonts w:hint="eastAsia" w:ascii="宋体" w:hAnsi="宋体" w:eastAsia="宋体" w:cs="宋体"/>
              <w:sz w:val="32"/>
              <w:szCs w:val="32"/>
              <w:highlight w:val="none"/>
              <w:lang w:eastAsia="zh-CN"/>
            </w:rPr>
            <w:t>投标(响应)文件</w:t>
          </w:r>
          <w:r>
            <w:rPr>
              <w:rFonts w:hint="eastAsia" w:ascii="宋体" w:hAnsi="宋体" w:eastAsia="宋体" w:cs="宋体"/>
              <w:sz w:val="32"/>
              <w:szCs w:val="32"/>
              <w:highlight w:val="none"/>
            </w:rPr>
            <w:t>格式</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_Toc9022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35</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rPr>
              <w:rFonts w:hint="eastAsia" w:ascii="宋体" w:hAnsi="宋体" w:eastAsia="宋体" w:cs="宋体"/>
              <w:sz w:val="32"/>
              <w:szCs w:val="32"/>
              <w:highlight w:val="none"/>
            </w:rPr>
          </w:pPr>
          <w:r>
            <w:rPr>
              <w:rFonts w:hint="eastAsia" w:ascii="宋体" w:hAnsi="宋体" w:eastAsia="宋体" w:cs="宋体"/>
              <w:sz w:val="32"/>
              <w:szCs w:val="32"/>
              <w:highlight w:val="none"/>
            </w:rPr>
            <w:fldChar w:fldCharType="end"/>
          </w:r>
        </w:p>
      </w:sdtContent>
    </w:sdt>
    <w:p>
      <w:pPr>
        <w:pStyle w:val="19"/>
        <w:rPr>
          <w:rFonts w:hint="eastAsia" w:ascii="宋体" w:hAnsi="宋体" w:eastAsia="宋体" w:cs="宋体"/>
          <w:sz w:val="28"/>
          <w:szCs w:val="24"/>
          <w:highlight w:val="none"/>
        </w:rPr>
      </w:pPr>
      <w:r>
        <w:rPr>
          <w:rFonts w:hint="eastAsia" w:ascii="宋体" w:hAnsi="宋体" w:eastAsia="宋体" w:cs="宋体"/>
          <w:sz w:val="28"/>
          <w:szCs w:val="24"/>
          <w:highlight w:val="none"/>
        </w:rPr>
        <w:br w:type="page"/>
      </w:r>
    </w:p>
    <w:p>
      <w:pPr>
        <w:pStyle w:val="5"/>
        <w:bidi w:val="0"/>
        <w:rPr>
          <w:rFonts w:hint="eastAsia" w:ascii="宋体" w:hAnsi="宋体" w:eastAsia="宋体" w:cs="宋体"/>
          <w:highlight w:val="none"/>
        </w:rPr>
      </w:pPr>
      <w:bookmarkStart w:id="12" w:name="_Toc1523"/>
      <w:r>
        <w:rPr>
          <w:rFonts w:hint="eastAsia" w:ascii="宋体" w:hAnsi="宋体" w:eastAsia="宋体" w:cs="宋体"/>
          <w:highlight w:val="none"/>
          <w:lang w:val="en-US" w:eastAsia="zh-CN"/>
        </w:rPr>
        <w:t>邀请</w:t>
      </w:r>
      <w:r>
        <w:rPr>
          <w:rFonts w:hint="eastAsia" w:ascii="宋体" w:hAnsi="宋体" w:eastAsia="宋体" w:cs="宋体"/>
          <w:highlight w:val="none"/>
        </w:rPr>
        <w:t>公告</w:t>
      </w:r>
      <w:bookmarkEnd w:id="12"/>
    </w:p>
    <w:p>
      <w:pPr>
        <w:widowControl w:val="0"/>
        <w:adjustRightInd w:val="0"/>
        <w:snapToGrid w:val="0"/>
        <w:spacing w:line="360" w:lineRule="auto"/>
        <w:ind w:firstLine="420" w:firstLineChars="175"/>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eastAsia="zh-CN"/>
        </w:rPr>
        <w:t>广州产权交易所有限公司</w:t>
      </w:r>
      <w:r>
        <w:rPr>
          <w:rFonts w:hint="eastAsia" w:ascii="宋体" w:hAnsi="宋体" w:eastAsia="宋体" w:cs="宋体"/>
          <w:kern w:val="2"/>
          <w:sz w:val="24"/>
          <w:szCs w:val="24"/>
          <w:highlight w:val="none"/>
        </w:rPr>
        <w:t>(以下简称“</w:t>
      </w:r>
      <w:r>
        <w:rPr>
          <w:rFonts w:hint="eastAsia" w:ascii="宋体" w:hAnsi="宋体" w:eastAsia="宋体" w:cs="宋体"/>
          <w:kern w:val="2"/>
          <w:sz w:val="24"/>
          <w:szCs w:val="24"/>
          <w:highlight w:val="none"/>
          <w:lang w:eastAsia="zh-CN"/>
        </w:rPr>
        <w:t>采购代理机构</w:t>
      </w:r>
      <w:r>
        <w:rPr>
          <w:rFonts w:hint="eastAsia" w:ascii="宋体" w:hAnsi="宋体" w:eastAsia="宋体" w:cs="宋体"/>
          <w:kern w:val="2"/>
          <w:sz w:val="24"/>
          <w:szCs w:val="24"/>
          <w:highlight w:val="none"/>
        </w:rPr>
        <w:t>”)受</w:t>
      </w:r>
      <w:r>
        <w:rPr>
          <w:rFonts w:hint="eastAsia" w:ascii="宋体" w:hAnsi="宋体" w:eastAsia="宋体" w:cs="宋体"/>
          <w:kern w:val="2"/>
          <w:sz w:val="24"/>
          <w:szCs w:val="24"/>
          <w:highlight w:val="none"/>
          <w:lang w:eastAsia="zh-CN"/>
        </w:rPr>
        <w:t>江门市新会区三江镇三江幼儿园</w:t>
      </w:r>
      <w:r>
        <w:rPr>
          <w:rFonts w:hint="eastAsia" w:ascii="宋体" w:hAnsi="宋体" w:eastAsia="宋体" w:cs="宋体"/>
          <w:kern w:val="2"/>
          <w:sz w:val="24"/>
          <w:szCs w:val="24"/>
          <w:highlight w:val="none"/>
        </w:rPr>
        <w:t>（以下简称“</w:t>
      </w:r>
      <w:r>
        <w:rPr>
          <w:rFonts w:hint="eastAsia" w:ascii="宋体" w:hAnsi="宋体" w:eastAsia="宋体" w:cs="宋体"/>
          <w:kern w:val="2"/>
          <w:sz w:val="24"/>
          <w:szCs w:val="24"/>
          <w:highlight w:val="none"/>
          <w:lang w:eastAsia="zh-CN"/>
        </w:rPr>
        <w:t>采购人</w:t>
      </w:r>
      <w:r>
        <w:rPr>
          <w:rFonts w:hint="eastAsia" w:ascii="宋体" w:hAnsi="宋体" w:eastAsia="宋体" w:cs="宋体"/>
          <w:kern w:val="2"/>
          <w:sz w:val="24"/>
          <w:szCs w:val="24"/>
          <w:highlight w:val="none"/>
        </w:rPr>
        <w:t>”)的委托，就以下采购项目进行</w:t>
      </w:r>
      <w:r>
        <w:rPr>
          <w:rFonts w:hint="eastAsia" w:ascii="宋体" w:hAnsi="宋体" w:eastAsia="宋体" w:cs="宋体"/>
          <w:kern w:val="2"/>
          <w:sz w:val="24"/>
          <w:szCs w:val="24"/>
          <w:highlight w:val="none"/>
          <w:lang w:val="en-US" w:eastAsia="zh-CN"/>
        </w:rPr>
        <w:t>公开比选</w:t>
      </w:r>
      <w:r>
        <w:rPr>
          <w:rFonts w:hint="eastAsia" w:ascii="宋体" w:hAnsi="宋体" w:eastAsia="宋体" w:cs="宋体"/>
          <w:kern w:val="2"/>
          <w:sz w:val="24"/>
          <w:szCs w:val="24"/>
          <w:highlight w:val="none"/>
        </w:rPr>
        <w:t>，欢迎符合资格条件的</w:t>
      </w:r>
      <w:r>
        <w:rPr>
          <w:rFonts w:hint="eastAsia" w:ascii="宋体" w:hAnsi="宋体" w:eastAsia="宋体" w:cs="宋体"/>
          <w:kern w:val="2"/>
          <w:sz w:val="24"/>
          <w:szCs w:val="24"/>
          <w:highlight w:val="none"/>
          <w:lang w:eastAsia="zh-CN"/>
        </w:rPr>
        <w:t>供应商</w:t>
      </w:r>
      <w:r>
        <w:rPr>
          <w:rFonts w:hint="eastAsia" w:ascii="宋体" w:hAnsi="宋体" w:eastAsia="宋体" w:cs="宋体"/>
          <w:kern w:val="2"/>
          <w:sz w:val="24"/>
          <w:szCs w:val="24"/>
          <w:highlight w:val="none"/>
        </w:rPr>
        <w:t>竞投。</w:t>
      </w:r>
    </w:p>
    <w:p>
      <w:pPr>
        <w:pStyle w:val="19"/>
        <w:rPr>
          <w:rFonts w:hint="eastAsia" w:ascii="宋体" w:hAnsi="宋体" w:eastAsia="宋体" w:cs="宋体"/>
          <w:highlight w:val="none"/>
        </w:rPr>
      </w:pPr>
    </w:p>
    <w:p>
      <w:pPr>
        <w:numPr>
          <w:ilvl w:val="0"/>
          <w:numId w:val="6"/>
        </w:numPr>
        <w:adjustRightInd w:val="0"/>
        <w:snapToGrid w:val="0"/>
        <w:spacing w:line="360" w:lineRule="auto"/>
        <w:ind w:left="0" w:firstLine="0" w:firstLineChars="0"/>
        <w:outlineLvl w:val="0"/>
        <w:rPr>
          <w:rFonts w:hint="eastAsia" w:ascii="宋体" w:hAnsi="宋体" w:eastAsia="宋体" w:cs="宋体"/>
          <w:b/>
          <w:bCs/>
          <w:sz w:val="24"/>
          <w:szCs w:val="24"/>
          <w:highlight w:val="none"/>
        </w:rPr>
      </w:pPr>
      <w:bookmarkStart w:id="13" w:name="_Toc14127"/>
      <w:bookmarkStart w:id="14" w:name="_Toc21142"/>
      <w:r>
        <w:rPr>
          <w:rFonts w:hint="eastAsia" w:ascii="宋体" w:hAnsi="宋体" w:eastAsia="宋体" w:cs="宋体"/>
          <w:b/>
          <w:bCs/>
          <w:sz w:val="24"/>
          <w:szCs w:val="24"/>
          <w:highlight w:val="none"/>
        </w:rPr>
        <w:t>项目</w:t>
      </w:r>
      <w:r>
        <w:rPr>
          <w:rFonts w:hint="eastAsia" w:ascii="宋体" w:hAnsi="宋体" w:eastAsia="宋体" w:cs="宋体"/>
          <w:b/>
          <w:bCs/>
          <w:sz w:val="24"/>
          <w:szCs w:val="24"/>
          <w:highlight w:val="none"/>
          <w:lang w:val="en-US" w:eastAsia="zh-CN"/>
        </w:rPr>
        <w:t>基本情况</w:t>
      </w:r>
      <w:bookmarkEnd w:id="13"/>
      <w:bookmarkEnd w:id="14"/>
    </w:p>
    <w:p>
      <w:pPr>
        <w:numPr>
          <w:ilvl w:val="-1"/>
          <w:numId w:val="0"/>
        </w:numPr>
        <w:adjustRightInd w:val="0"/>
        <w:snapToGrid w:val="0"/>
        <w:spacing w:line="360" w:lineRule="auto"/>
        <w:ind w:left="0" w:leftChars="0" w:firstLine="480" w:firstLineChars="200"/>
        <w:outlineLvl w:val="0"/>
        <w:rPr>
          <w:rFonts w:hint="eastAsia" w:ascii="宋体" w:hAnsi="宋体" w:eastAsia="宋体" w:cs="宋体"/>
          <w:b/>
          <w:bCs/>
          <w:sz w:val="24"/>
          <w:szCs w:val="24"/>
          <w:highlight w:val="none"/>
        </w:rPr>
      </w:pPr>
      <w:bookmarkStart w:id="15" w:name="_Toc471"/>
      <w:bookmarkStart w:id="16" w:name="_Toc2185"/>
      <w:r>
        <w:rPr>
          <w:rFonts w:hint="eastAsia" w:ascii="宋体" w:hAnsi="宋体" w:eastAsia="宋体" w:cs="宋体"/>
          <w:b w:val="0"/>
          <w:bCs w:val="0"/>
          <w:sz w:val="24"/>
          <w:szCs w:val="24"/>
          <w:highlight w:val="none"/>
          <w:lang w:val="en-US" w:eastAsia="zh-CN"/>
        </w:rPr>
        <w:t>项目编号：</w:t>
      </w:r>
      <w:bookmarkEnd w:id="15"/>
      <w:bookmarkEnd w:id="16"/>
      <w:r>
        <w:rPr>
          <w:rFonts w:hint="eastAsia" w:ascii="宋体" w:hAnsi="宋体" w:cs="宋体"/>
          <w:kern w:val="2"/>
          <w:sz w:val="24"/>
          <w:szCs w:val="24"/>
          <w:highlight w:val="none"/>
          <w:lang w:eastAsia="zh-CN"/>
        </w:rPr>
        <w:t>GZ7EZ625GD1005605</w:t>
      </w:r>
    </w:p>
    <w:p>
      <w:pPr>
        <w:widowControl w:val="0"/>
        <w:adjustRightInd w:val="0"/>
        <w:snapToGrid w:val="0"/>
        <w:spacing w:line="360" w:lineRule="auto"/>
        <w:ind w:firstLine="480" w:firstLineChars="200"/>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项目名称：</w:t>
      </w:r>
      <w:r>
        <w:rPr>
          <w:rFonts w:hint="eastAsia" w:ascii="宋体" w:hAnsi="宋体" w:eastAsia="宋体" w:cs="宋体"/>
          <w:kern w:val="2"/>
          <w:sz w:val="24"/>
          <w:szCs w:val="24"/>
          <w:highlight w:val="none"/>
          <w:lang w:eastAsia="zh-CN"/>
        </w:rPr>
        <w:t>江门市新会区三江镇三江幼儿园午点配送服务项目</w:t>
      </w:r>
    </w:p>
    <w:p>
      <w:pPr>
        <w:widowControl w:val="0"/>
        <w:adjustRightInd w:val="0"/>
        <w:snapToGrid w:val="0"/>
        <w:spacing w:line="360" w:lineRule="auto"/>
        <w:ind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项目类别：服务类</w:t>
      </w:r>
    </w:p>
    <w:p>
      <w:pPr>
        <w:widowControl w:val="0"/>
        <w:adjustRightInd w:val="0"/>
        <w:snapToGrid w:val="0"/>
        <w:spacing w:line="360" w:lineRule="auto"/>
        <w:ind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采购方式：公开比选</w:t>
      </w:r>
    </w:p>
    <w:p>
      <w:pPr>
        <w:widowControl w:val="0"/>
        <w:adjustRightInd w:val="0"/>
        <w:snapToGrid w:val="0"/>
        <w:spacing w:line="360" w:lineRule="auto"/>
        <w:ind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项目预算：一餐最高限价￥4.50元/人（含税）</w:t>
      </w:r>
    </w:p>
    <w:p>
      <w:pPr>
        <w:pStyle w:val="19"/>
        <w:ind w:firstLine="480" w:firstLineChars="200"/>
        <w:rPr>
          <w:rFonts w:hint="eastAsia" w:ascii="宋体" w:hAnsi="宋体" w:eastAsia="宋体" w:cs="宋体"/>
          <w:highlight w:val="none"/>
          <w:lang w:val="en-US" w:eastAsia="zh-CN"/>
        </w:rPr>
      </w:pPr>
      <w:r>
        <w:rPr>
          <w:rFonts w:hint="eastAsia" w:ascii="宋体" w:hAnsi="宋体" w:eastAsia="宋体" w:cs="宋体"/>
          <w:kern w:val="2"/>
          <w:sz w:val="24"/>
          <w:szCs w:val="24"/>
          <w:highlight w:val="none"/>
          <w:lang w:val="en-US" w:eastAsia="zh-CN"/>
        </w:rPr>
        <w:t>采购需求：</w:t>
      </w:r>
    </w:p>
    <w:p>
      <w:pPr>
        <w:pStyle w:val="262"/>
        <w:rPr>
          <w:rFonts w:hint="eastAsia" w:ascii="宋体" w:hAnsi="宋体" w:eastAsia="宋体" w:cs="宋体"/>
          <w:sz w:val="24"/>
          <w:szCs w:val="24"/>
          <w:highlight w:val="none"/>
          <w:lang w:eastAsia="zh-CN"/>
        </w:rPr>
      </w:pPr>
      <w:r>
        <w:rPr>
          <w:rFonts w:ascii="宋体" w:hAnsi="宋体" w:eastAsia="宋体" w:cs="宋体"/>
          <w:sz w:val="24"/>
          <w:szCs w:val="24"/>
          <w:highlight w:val="none"/>
        </w:rPr>
        <w:t>采购包1(</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w:t>
      </w:r>
    </w:p>
    <w:tbl>
      <w:tblPr>
        <w:tblStyle w:val="45"/>
        <w:tblW w:w="425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8"/>
        <w:gridCol w:w="1244"/>
        <w:gridCol w:w="2005"/>
        <w:gridCol w:w="1133"/>
        <w:gridCol w:w="1636"/>
        <w:gridCol w:w="14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6" w:hRule="atLeast"/>
          <w:jc w:val="center"/>
        </w:trPr>
        <w:tc>
          <w:tcPr>
            <w:tcW w:w="571" w:type="pct"/>
            <w:vAlign w:val="center"/>
          </w:tcPr>
          <w:p>
            <w:pPr>
              <w:pStyle w:val="262"/>
              <w:jc w:val="center"/>
              <w:rPr>
                <w:rFonts w:ascii="宋体" w:hAnsi="宋体" w:eastAsia="宋体" w:cs="宋体"/>
                <w:sz w:val="24"/>
                <w:szCs w:val="24"/>
                <w:highlight w:val="none"/>
              </w:rPr>
            </w:pPr>
            <w:r>
              <w:rPr>
                <w:rFonts w:hint="eastAsia" w:ascii="宋体" w:hAnsi="宋体" w:eastAsia="宋体" w:cs="宋体"/>
                <w:sz w:val="24"/>
                <w:szCs w:val="24"/>
                <w:highlight w:val="none"/>
              </w:rPr>
              <w:t>品目号</w:t>
            </w:r>
          </w:p>
        </w:tc>
        <w:tc>
          <w:tcPr>
            <w:tcW w:w="733"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品目名称</w:t>
            </w:r>
          </w:p>
        </w:tc>
        <w:tc>
          <w:tcPr>
            <w:tcW w:w="1182"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采购标的</w:t>
            </w:r>
          </w:p>
        </w:tc>
        <w:tc>
          <w:tcPr>
            <w:tcW w:w="668"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数量</w:t>
            </w:r>
          </w:p>
          <w:p>
            <w:pPr>
              <w:pStyle w:val="262"/>
              <w:rPr>
                <w:rFonts w:ascii="宋体" w:hAnsi="宋体" w:eastAsia="宋体" w:cs="宋体"/>
                <w:sz w:val="24"/>
                <w:szCs w:val="24"/>
                <w:highlight w:val="none"/>
              </w:rPr>
            </w:pPr>
            <w:r>
              <w:rPr>
                <w:rFonts w:hint="eastAsia" w:ascii="宋体" w:hAnsi="宋体" w:eastAsia="宋体" w:cs="宋体"/>
                <w:sz w:val="24"/>
                <w:szCs w:val="24"/>
                <w:highlight w:val="none"/>
              </w:rPr>
              <w:t>（单位）</w:t>
            </w:r>
          </w:p>
        </w:tc>
        <w:tc>
          <w:tcPr>
            <w:tcW w:w="964"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技术规格、参数及要求</w:t>
            </w:r>
          </w:p>
        </w:tc>
        <w:tc>
          <w:tcPr>
            <w:tcW w:w="878"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品目</w:t>
            </w:r>
            <w:r>
              <w:rPr>
                <w:rFonts w:hint="eastAsia" w:ascii="宋体" w:hAnsi="宋体" w:eastAsia="宋体" w:cs="宋体"/>
                <w:kern w:val="2"/>
                <w:sz w:val="24"/>
                <w:szCs w:val="24"/>
                <w:highlight w:val="none"/>
                <w:lang w:val="en-US" w:eastAsia="zh-CN"/>
              </w:rPr>
              <w:t>预算</w:t>
            </w:r>
            <w:r>
              <w:rPr>
                <w:rFonts w:hint="eastAsia" w:ascii="宋体" w:hAnsi="宋体" w:eastAsia="宋体" w:cs="宋体"/>
                <w:sz w:val="24"/>
                <w:szCs w:val="24"/>
                <w:highlight w:val="none"/>
              </w:rPr>
              <w:t>（元）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52" w:hRule="atLeast"/>
          <w:jc w:val="center"/>
        </w:trPr>
        <w:tc>
          <w:tcPr>
            <w:tcW w:w="571" w:type="pct"/>
            <w:vAlign w:val="center"/>
          </w:tcPr>
          <w:p>
            <w:pPr>
              <w:pStyle w:val="262"/>
              <w:jc w:val="center"/>
              <w:rPr>
                <w:rFonts w:ascii="宋体" w:hAnsi="宋体" w:eastAsia="宋体" w:cs="宋体"/>
                <w:sz w:val="24"/>
                <w:szCs w:val="24"/>
                <w:highlight w:val="none"/>
              </w:rPr>
            </w:pPr>
            <w:r>
              <w:rPr>
                <w:rFonts w:hint="eastAsia" w:ascii="宋体" w:hAnsi="宋体" w:eastAsia="宋体" w:cs="宋体"/>
                <w:sz w:val="24"/>
                <w:szCs w:val="24"/>
                <w:highlight w:val="none"/>
              </w:rPr>
              <w:t>1-1</w:t>
            </w:r>
          </w:p>
        </w:tc>
        <w:tc>
          <w:tcPr>
            <w:tcW w:w="733"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其他服务</w:t>
            </w:r>
          </w:p>
        </w:tc>
        <w:tc>
          <w:tcPr>
            <w:tcW w:w="1182" w:type="pct"/>
            <w:vAlign w:val="center"/>
          </w:tcPr>
          <w:p>
            <w:pPr>
              <w:pStyle w:val="262"/>
              <w:rPr>
                <w:rFonts w:ascii="宋体" w:hAnsi="宋体" w:eastAsia="宋体" w:cs="宋体"/>
                <w:sz w:val="24"/>
                <w:szCs w:val="24"/>
                <w:highlight w:val="none"/>
                <w:lang w:val="en-US"/>
              </w:rPr>
            </w:pPr>
            <w:r>
              <w:rPr>
                <w:rFonts w:hint="eastAsia" w:ascii="宋体" w:hAnsi="宋体" w:eastAsia="宋体" w:cs="宋体"/>
                <w:sz w:val="24"/>
                <w:szCs w:val="24"/>
                <w:highlight w:val="none"/>
                <w:lang w:eastAsia="zh-CN"/>
              </w:rPr>
              <w:t>牛奶、糕点、水果、坚果等</w:t>
            </w:r>
            <w:r>
              <w:rPr>
                <w:rFonts w:hint="eastAsia" w:ascii="宋体" w:hAnsi="宋体" w:eastAsia="宋体" w:cs="宋体"/>
                <w:sz w:val="24"/>
                <w:szCs w:val="24"/>
                <w:highlight w:val="none"/>
                <w:lang w:val="en-US"/>
              </w:rPr>
              <w:t>等</w:t>
            </w:r>
          </w:p>
        </w:tc>
        <w:tc>
          <w:tcPr>
            <w:tcW w:w="668"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1(项)</w:t>
            </w:r>
          </w:p>
        </w:tc>
        <w:tc>
          <w:tcPr>
            <w:tcW w:w="964" w:type="pct"/>
            <w:vAlign w:val="center"/>
          </w:tcPr>
          <w:p>
            <w:pPr>
              <w:pStyle w:val="262"/>
              <w:rPr>
                <w:rFonts w:ascii="宋体" w:hAnsi="宋体" w:eastAsia="宋体" w:cs="宋体"/>
                <w:sz w:val="24"/>
                <w:szCs w:val="24"/>
                <w:highlight w:val="none"/>
              </w:rPr>
            </w:pPr>
            <w:r>
              <w:rPr>
                <w:rFonts w:hint="eastAsia" w:ascii="宋体" w:hAnsi="宋体" w:eastAsia="宋体" w:cs="宋体"/>
                <w:sz w:val="24"/>
                <w:szCs w:val="24"/>
                <w:highlight w:val="none"/>
              </w:rPr>
              <w:t>详见</w:t>
            </w:r>
            <w:r>
              <w:rPr>
                <w:rFonts w:hint="eastAsia" w:ascii="宋体" w:hAnsi="宋体" w:eastAsia="宋体" w:cs="宋体"/>
                <w:sz w:val="24"/>
                <w:szCs w:val="24"/>
                <w:highlight w:val="none"/>
                <w:lang w:val="en-US"/>
              </w:rPr>
              <w:t>本文件“</w:t>
            </w:r>
            <w:r>
              <w:rPr>
                <w:rFonts w:hint="eastAsia" w:ascii="宋体" w:hAnsi="宋体" w:eastAsia="宋体" w:cs="宋体"/>
                <w:sz w:val="24"/>
                <w:szCs w:val="24"/>
                <w:highlight w:val="none"/>
                <w:lang w:val="en-US" w:eastAsia="zh-CN"/>
              </w:rPr>
              <w:t>用户</w:t>
            </w:r>
            <w:r>
              <w:rPr>
                <w:rFonts w:hint="eastAsia" w:ascii="宋体" w:hAnsi="宋体" w:eastAsia="宋体" w:cs="宋体"/>
                <w:sz w:val="24"/>
                <w:szCs w:val="24"/>
                <w:highlight w:val="none"/>
                <w:lang w:val="en-US"/>
              </w:rPr>
              <w:t>需求书”部分</w:t>
            </w:r>
          </w:p>
        </w:tc>
        <w:tc>
          <w:tcPr>
            <w:tcW w:w="878" w:type="pct"/>
            <w:vAlign w:val="center"/>
          </w:tcPr>
          <w:p>
            <w:pPr>
              <w:pStyle w:val="262"/>
              <w:rPr>
                <w:rFonts w:ascii="宋体" w:hAnsi="宋体" w:eastAsia="宋体" w:cs="宋体"/>
                <w:sz w:val="24"/>
                <w:szCs w:val="24"/>
                <w:highlight w:val="none"/>
              </w:rPr>
            </w:pPr>
            <w:r>
              <w:rPr>
                <w:rFonts w:hint="eastAsia" w:ascii="宋体" w:hAnsi="宋体" w:eastAsia="宋体" w:cs="宋体"/>
                <w:kern w:val="2"/>
                <w:sz w:val="24"/>
                <w:szCs w:val="24"/>
                <w:highlight w:val="none"/>
                <w:lang w:val="en-US" w:eastAsia="zh-CN"/>
              </w:rPr>
              <w:t>一餐最高限价￥4.50元/人</w:t>
            </w:r>
          </w:p>
        </w:tc>
      </w:tr>
    </w:tbl>
    <w:p>
      <w:pPr>
        <w:pStyle w:val="262"/>
        <w:rPr>
          <w:rFonts w:ascii="宋体" w:hAnsi="宋体" w:eastAsia="宋体" w:cs="宋体"/>
          <w:sz w:val="24"/>
          <w:szCs w:val="24"/>
          <w:highlight w:val="none"/>
        </w:rPr>
      </w:pPr>
    </w:p>
    <w:p>
      <w:pPr>
        <w:pStyle w:val="262"/>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ascii="宋体" w:hAnsi="宋体" w:eastAsia="宋体" w:cs="宋体"/>
          <w:sz w:val="24"/>
          <w:szCs w:val="24"/>
          <w:highlight w:val="none"/>
        </w:rPr>
        <w:t>本采购包不接受</w:t>
      </w:r>
      <w:r>
        <w:rPr>
          <w:rFonts w:hint="eastAsia" w:ascii="宋体" w:hAnsi="宋体" w:eastAsia="宋体" w:cs="宋体"/>
          <w:sz w:val="24"/>
          <w:szCs w:val="24"/>
          <w:highlight w:val="none"/>
          <w:lang w:eastAsia="zh-CN"/>
        </w:rPr>
        <w:t>联合体投标(响应)</w:t>
      </w:r>
    </w:p>
    <w:p>
      <w:pPr>
        <w:pStyle w:val="262"/>
        <w:adjustRightInd w:val="0"/>
        <w:snapToGrid w:val="0"/>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合同分包：不允许合同分包</w:t>
      </w:r>
    </w:p>
    <w:p>
      <w:pPr>
        <w:numPr>
          <w:ilvl w:val="0"/>
          <w:numId w:val="0"/>
        </w:numPr>
        <w:adjustRightInd w:val="0"/>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合同履行期限：自合同签订之日起服务期满2年。</w:t>
      </w:r>
    </w:p>
    <w:p>
      <w:pPr>
        <w:pStyle w:val="262"/>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资金来源：自有资金</w:t>
      </w:r>
    </w:p>
    <w:p>
      <w:pPr>
        <w:pStyle w:val="19"/>
        <w:rPr>
          <w:rFonts w:hint="eastAsia" w:ascii="宋体" w:hAnsi="宋体" w:eastAsia="宋体" w:cs="宋体"/>
          <w:highlight w:val="none"/>
        </w:rPr>
      </w:pPr>
    </w:p>
    <w:p>
      <w:pPr>
        <w:numPr>
          <w:ilvl w:val="0"/>
          <w:numId w:val="6"/>
        </w:numPr>
        <w:adjustRightInd w:val="0"/>
        <w:snapToGrid w:val="0"/>
        <w:spacing w:line="360" w:lineRule="auto"/>
        <w:ind w:left="0" w:firstLine="0" w:firstLineChars="0"/>
        <w:outlineLvl w:val="0"/>
        <w:rPr>
          <w:rFonts w:hint="eastAsia" w:ascii="宋体" w:hAnsi="宋体" w:eastAsia="宋体" w:cs="宋体"/>
          <w:b/>
          <w:bCs/>
          <w:kern w:val="0"/>
          <w:sz w:val="24"/>
          <w:szCs w:val="24"/>
          <w:highlight w:val="none"/>
        </w:rPr>
      </w:pPr>
      <w:bookmarkStart w:id="17" w:name="_Toc9016"/>
      <w:bookmarkStart w:id="18" w:name="_Toc13997"/>
      <w:r>
        <w:rPr>
          <w:rFonts w:hint="eastAsia" w:ascii="宋体" w:hAnsi="宋体" w:eastAsia="宋体" w:cs="宋体"/>
          <w:b/>
          <w:bCs/>
          <w:sz w:val="24"/>
          <w:szCs w:val="24"/>
          <w:highlight w:val="none"/>
          <w:lang w:eastAsia="zh-CN"/>
        </w:rPr>
        <w:t>供应商的</w:t>
      </w:r>
      <w:r>
        <w:rPr>
          <w:rFonts w:hint="eastAsia" w:ascii="宋体" w:hAnsi="宋体" w:eastAsia="宋体" w:cs="宋体"/>
          <w:b/>
          <w:bCs/>
          <w:sz w:val="24"/>
          <w:szCs w:val="24"/>
          <w:highlight w:val="none"/>
        </w:rPr>
        <w:t>资格要求</w:t>
      </w:r>
      <w:bookmarkEnd w:id="17"/>
      <w:bookmarkEnd w:id="18"/>
    </w:p>
    <w:p>
      <w:pPr>
        <w:pStyle w:val="262"/>
        <w:spacing w:line="360" w:lineRule="auto"/>
        <w:outlineLvl w:val="1"/>
        <w:rPr>
          <w:rFonts w:ascii="宋体" w:hAnsi="宋体" w:eastAsia="宋体" w:cs="宋体"/>
          <w:sz w:val="24"/>
          <w:szCs w:val="24"/>
          <w:highlight w:val="none"/>
        </w:rPr>
      </w:pPr>
      <w:bookmarkStart w:id="19" w:name="_Toc9654"/>
      <w:bookmarkStart w:id="20" w:name="_Toc24057"/>
      <w:r>
        <w:rPr>
          <w:rFonts w:ascii="宋体" w:hAnsi="宋体" w:eastAsia="宋体" w:cs="宋体"/>
          <w:b/>
          <w:sz w:val="24"/>
          <w:szCs w:val="24"/>
          <w:highlight w:val="none"/>
        </w:rPr>
        <w:t>1.</w:t>
      </w:r>
      <w:r>
        <w:rPr>
          <w:rFonts w:hint="eastAsia" w:ascii="宋体" w:hAnsi="宋体" w:eastAsia="宋体" w:cs="宋体"/>
          <w:b/>
          <w:sz w:val="24"/>
          <w:szCs w:val="24"/>
          <w:highlight w:val="none"/>
          <w:lang w:eastAsia="zh-CN"/>
        </w:rPr>
        <w:t>供应商</w:t>
      </w:r>
      <w:r>
        <w:rPr>
          <w:rFonts w:ascii="宋体" w:hAnsi="宋体" w:eastAsia="宋体" w:cs="宋体"/>
          <w:b/>
          <w:sz w:val="24"/>
          <w:szCs w:val="24"/>
          <w:highlight w:val="none"/>
        </w:rPr>
        <w:t>应具备《中华人民共和国政府采购法》第二十二条规定的条件，提供下列材料：</w:t>
      </w:r>
      <w:bookmarkEnd w:id="19"/>
      <w:bookmarkEnd w:id="20"/>
    </w:p>
    <w:p>
      <w:pPr>
        <w:pStyle w:val="26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（1）具有独立承担民事责任的能力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在中华人民共和国境内注册的法人或其他组织或</w:t>
      </w:r>
      <w:r>
        <w:rPr>
          <w:rFonts w:hint="eastAsia" w:ascii="宋体" w:hAnsi="宋体" w:eastAsia="宋体" w:cs="宋体"/>
          <w:sz w:val="24"/>
          <w:szCs w:val="24"/>
          <w:highlight w:val="none"/>
          <w:lang w:val="en-US" w:eastAsia="zh-CN"/>
        </w:rPr>
        <w:t>个体工商户</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时提交有效的营业执照(或事业法人登记证或身份证等相关证明)副本复印件。分支机构</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的，须提供总公司和分公司营业执照副本复印件，总公司出具给分支机构的授权书。</w:t>
      </w:r>
    </w:p>
    <w:p>
      <w:pPr>
        <w:pStyle w:val="26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（2）有依法缴纳税收和社会保障资金的良好记录</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提供投标(响应)截止日前6个月内任意1个月依法缴纳税收和社会保障资金的相关材料。如依法免税或不需要缴纳社会保障资金的，提供相应证明材料。</w:t>
      </w:r>
    </w:p>
    <w:p>
      <w:pPr>
        <w:pStyle w:val="26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（3）具有良好的商业信誉和健全的财务会计制度</w:t>
      </w:r>
      <w:r>
        <w:rPr>
          <w:rFonts w:hint="eastAsia" w:ascii="宋体" w:hAnsi="宋体" w:eastAsia="宋体" w:cs="宋体"/>
          <w:sz w:val="24"/>
          <w:szCs w:val="24"/>
          <w:highlight w:val="none"/>
          <w:lang w:eastAsia="zh-CN"/>
        </w:rPr>
        <w:t>：</w:t>
      </w:r>
      <w:r>
        <w:rPr>
          <w:rFonts w:hint="eastAsia" w:ascii="宋体" w:hAnsi="宋体" w:eastAsia="宋体" w:cs="宋体"/>
          <w:b w:val="0"/>
          <w:bCs w:val="0"/>
          <w:sz w:val="24"/>
          <w:highlight w:val="none"/>
        </w:rPr>
        <w:t>提供近</w:t>
      </w:r>
      <w:r>
        <w:rPr>
          <w:rFonts w:hint="eastAsia" w:ascii="宋体" w:hAnsi="宋体" w:eastAsia="宋体" w:cs="宋体"/>
          <w:b w:val="0"/>
          <w:bCs w:val="0"/>
          <w:sz w:val="24"/>
          <w:highlight w:val="none"/>
          <w:lang w:val="en-US" w:eastAsia="zh-CN"/>
        </w:rPr>
        <w:t>2年(</w:t>
      </w:r>
      <w:r>
        <w:rPr>
          <w:rFonts w:hint="eastAsia" w:ascii="宋体" w:hAnsi="宋体" w:eastAsia="宋体" w:cs="宋体"/>
          <w:sz w:val="24"/>
          <w:szCs w:val="24"/>
          <w:highlight w:val="none"/>
          <w:lang w:eastAsia="zh-CN"/>
        </w:rPr>
        <w:t>2022年和2023年</w:t>
      </w:r>
      <w:r>
        <w:rPr>
          <w:rFonts w:hint="eastAsia" w:ascii="宋体" w:hAnsi="宋体" w:eastAsia="宋体" w:cs="宋体"/>
          <w:sz w:val="24"/>
          <w:szCs w:val="24"/>
          <w:highlight w:val="none"/>
          <w:lang w:val="en-US" w:eastAsia="zh-CN"/>
        </w:rPr>
        <w:t>,或者2023年和2024年)</w:t>
      </w:r>
      <w:r>
        <w:rPr>
          <w:rFonts w:hint="eastAsia" w:ascii="宋体" w:hAnsi="宋体" w:eastAsia="宋体" w:cs="宋体"/>
          <w:b w:val="0"/>
          <w:bCs w:val="0"/>
          <w:sz w:val="24"/>
          <w:highlight w:val="none"/>
          <w:lang w:val="en-US" w:eastAsia="zh-CN"/>
        </w:rPr>
        <w:t>的</w:t>
      </w:r>
      <w:r>
        <w:rPr>
          <w:rFonts w:hint="eastAsia" w:ascii="宋体" w:hAnsi="宋体" w:eastAsia="宋体" w:cs="宋体"/>
          <w:b w:val="0"/>
          <w:bCs w:val="0"/>
          <w:sz w:val="24"/>
          <w:highlight w:val="none"/>
        </w:rPr>
        <w:t>年度财务状况报告或基本开户行出具的资信证明。</w:t>
      </w:r>
    </w:p>
    <w:p>
      <w:pPr>
        <w:pStyle w:val="262"/>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（4）履行合同所必需的设备和专业技术能力。</w:t>
      </w:r>
    </w:p>
    <w:p>
      <w:pPr>
        <w:pStyle w:val="262"/>
        <w:spacing w:line="360" w:lineRule="auto"/>
        <w:ind w:firstLine="240" w:firstLineChars="100"/>
        <w:rPr>
          <w:rFonts w:ascii="宋体" w:hAnsi="宋体" w:eastAsia="宋体" w:cs="宋体"/>
          <w:sz w:val="24"/>
          <w:szCs w:val="24"/>
          <w:highlight w:val="none"/>
        </w:rPr>
      </w:pPr>
      <w:r>
        <w:rPr>
          <w:rFonts w:hint="eastAsia" w:ascii="宋体" w:hAnsi="宋体" w:eastAsia="宋体" w:cs="宋体"/>
          <w:sz w:val="24"/>
          <w:szCs w:val="24"/>
          <w:highlight w:val="none"/>
        </w:rPr>
        <w:t>（5）参加采购活动前3年内，在经营活动中没有重大违法记录。重大违法记录，是指</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262"/>
        <w:spacing w:line="360" w:lineRule="auto"/>
        <w:outlineLvl w:val="1"/>
        <w:rPr>
          <w:rFonts w:ascii="宋体" w:hAnsi="宋体" w:eastAsia="宋体" w:cs="宋体"/>
          <w:sz w:val="24"/>
          <w:szCs w:val="24"/>
          <w:highlight w:val="none"/>
        </w:rPr>
      </w:pPr>
      <w:bookmarkStart w:id="21" w:name="_Toc11736"/>
      <w:bookmarkStart w:id="22" w:name="_Toc27213"/>
      <w:r>
        <w:rPr>
          <w:rFonts w:ascii="宋体" w:hAnsi="宋体" w:eastAsia="宋体" w:cs="宋体"/>
          <w:b/>
          <w:sz w:val="24"/>
          <w:szCs w:val="24"/>
          <w:highlight w:val="none"/>
        </w:rPr>
        <w:t>2.落实政府采购政策需满足的资格要求：</w:t>
      </w:r>
      <w:bookmarkEnd w:id="21"/>
      <w:bookmarkEnd w:id="22"/>
    </w:p>
    <w:p>
      <w:pPr>
        <w:pStyle w:val="262"/>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采购包1（</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w:t>
      </w:r>
    </w:p>
    <w:p>
      <w:pPr>
        <w:pStyle w:val="262"/>
        <w:spacing w:line="360" w:lineRule="auto"/>
        <w:ind w:firstLine="240" w:firstLineChars="100"/>
        <w:jc w:val="left"/>
        <w:rPr>
          <w:rFonts w:ascii="宋体" w:hAnsi="宋体" w:eastAsia="宋体" w:cs="宋体"/>
          <w:sz w:val="24"/>
          <w:szCs w:val="24"/>
          <w:highlight w:val="none"/>
        </w:rPr>
      </w:pPr>
      <w:r>
        <w:rPr>
          <w:rFonts w:ascii="宋体" w:hAnsi="宋体" w:eastAsia="宋体" w:cs="宋体"/>
          <w:sz w:val="24"/>
          <w:szCs w:val="24"/>
          <w:highlight w:val="none"/>
        </w:rPr>
        <w:t>本项目整体专门面向中小企业采购。供应商须符合本项目采购标的对应行业</w:t>
      </w:r>
      <w:r>
        <w:rPr>
          <w:rFonts w:hint="eastAsia" w:ascii="宋体" w:hAnsi="宋体" w:eastAsia="宋体" w:cs="宋体"/>
          <w:sz w:val="24"/>
          <w:szCs w:val="24"/>
          <w:highlight w:val="none"/>
          <w:lang w:eastAsia="zh-CN"/>
        </w:rPr>
        <w:t>（餐饮业）</w:t>
      </w:r>
      <w:r>
        <w:rPr>
          <w:rFonts w:ascii="宋体" w:hAnsi="宋体" w:eastAsia="宋体" w:cs="宋体"/>
          <w:sz w:val="24"/>
          <w:szCs w:val="24"/>
          <w:highlight w:val="none"/>
        </w:rPr>
        <w:t>的政策划分标准的中小企业。监狱企业、残疾人福利单位视同小型、微型企业。（注：中小企业以供应商填写的《中小企业声明函（服务）》（见</w:t>
      </w:r>
      <w:r>
        <w:rPr>
          <w:rFonts w:hint="eastAsia" w:ascii="宋体" w:hAnsi="宋体" w:eastAsia="宋体" w:cs="宋体"/>
          <w:sz w:val="24"/>
          <w:szCs w:val="24"/>
          <w:highlight w:val="none"/>
          <w:lang w:eastAsia="zh-CN"/>
        </w:rPr>
        <w:t>投标(响应)文件</w:t>
      </w:r>
      <w:r>
        <w:rPr>
          <w:rFonts w:ascii="宋体" w:hAnsi="宋体" w:eastAsia="宋体" w:cs="宋体"/>
          <w:sz w:val="24"/>
          <w:szCs w:val="24"/>
          <w:highlight w:val="none"/>
        </w:rPr>
        <w:t>格式）为判定标准，残疾人福利性单位以供应商填写的《残疾人福利性单位声明函》（见</w:t>
      </w:r>
      <w:r>
        <w:rPr>
          <w:rFonts w:hint="eastAsia" w:ascii="宋体" w:hAnsi="宋体" w:eastAsia="宋体" w:cs="宋体"/>
          <w:sz w:val="24"/>
          <w:szCs w:val="24"/>
          <w:highlight w:val="none"/>
          <w:lang w:eastAsia="zh-CN"/>
        </w:rPr>
        <w:t>投标(响应)文件</w:t>
      </w:r>
      <w:r>
        <w:rPr>
          <w:rFonts w:ascii="宋体" w:hAnsi="宋体" w:eastAsia="宋体" w:cs="宋体"/>
          <w:sz w:val="24"/>
          <w:szCs w:val="24"/>
          <w:highlight w:val="none"/>
        </w:rPr>
        <w:t>格式）为判定标准，监狱企业须供应商提供由省级以上监狱管理局、戒毒管理局（含新疆生产建设兵团）出具的属于监狱企业的证明文件，否则不予认定。）</w:t>
      </w:r>
    </w:p>
    <w:p>
      <w:pPr>
        <w:pStyle w:val="262"/>
        <w:spacing w:line="360" w:lineRule="auto"/>
        <w:outlineLvl w:val="1"/>
        <w:rPr>
          <w:rFonts w:ascii="宋体" w:hAnsi="宋体" w:eastAsia="宋体" w:cs="宋体"/>
          <w:sz w:val="24"/>
          <w:szCs w:val="24"/>
          <w:highlight w:val="none"/>
        </w:rPr>
      </w:pPr>
      <w:bookmarkStart w:id="23" w:name="_Toc30849"/>
      <w:bookmarkStart w:id="24" w:name="_Toc7204"/>
      <w:r>
        <w:rPr>
          <w:rFonts w:ascii="宋体" w:hAnsi="宋体" w:eastAsia="宋体" w:cs="宋体"/>
          <w:b/>
          <w:sz w:val="24"/>
          <w:szCs w:val="24"/>
          <w:highlight w:val="none"/>
        </w:rPr>
        <w:t>3.本项目特定的资格要求：</w:t>
      </w:r>
      <w:bookmarkEnd w:id="23"/>
      <w:bookmarkEnd w:id="24"/>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采购包1（</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w:t>
      </w:r>
    </w:p>
    <w:p>
      <w:pPr>
        <w:pStyle w:val="262"/>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highlight w:val="none"/>
        </w:rPr>
        <w:t>1</w:t>
      </w:r>
      <w:r>
        <w:rPr>
          <w:rFonts w:hint="eastAsia" w:ascii="宋体" w:hAnsi="宋体" w:eastAsia="宋体" w:cs="宋体"/>
          <w:sz w:val="24"/>
          <w:szCs w:val="24"/>
          <w:highlight w:val="none"/>
          <w:lang w:val="en-US" w:eastAsia="zh-CN"/>
        </w:rPr>
        <w:t>)供应商具有有效的《食品经营许可证》或《食品药品经营许可证》或《食品生产许可证》。主体业态为：餐饮服务经营者（集体用餐配送单位）。</w:t>
      </w:r>
    </w:p>
    <w:p>
      <w:pPr>
        <w:pStyle w:val="262"/>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响应供应商未被列入“信用中国”网站“记录失信被执行人或重大税收违法案件当事人名单或政府采购严重违法失信行为”记录名单；不处于中国政府采购网“政府采购严重违法失信行为信息记录”中禁止参加政府采购活动期间。</w:t>
      </w:r>
    </w:p>
    <w:p>
      <w:pPr>
        <w:pStyle w:val="262"/>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法定代表人或单位负责人为同一人或者存在直接控股、管理关系的不同单位，不得同时参加本项目采购活动</w:t>
      </w:r>
      <w:r>
        <w:rPr>
          <w:rFonts w:ascii="宋体" w:hAnsi="宋体" w:eastAsia="宋体" w:cs="宋体"/>
          <w:sz w:val="24"/>
          <w:szCs w:val="24"/>
          <w:highlight w:val="none"/>
        </w:rPr>
        <w:t>。</w:t>
      </w:r>
    </w:p>
    <w:p>
      <w:pPr>
        <w:pStyle w:val="262"/>
        <w:spacing w:line="360" w:lineRule="auto"/>
        <w:outlineLvl w:val="0"/>
        <w:rPr>
          <w:rFonts w:hint="eastAsia" w:ascii="宋体" w:hAnsi="宋体" w:eastAsia="宋体" w:cs="宋体"/>
          <w:highlight w:val="none"/>
          <w:lang w:eastAsia="zh-CN"/>
        </w:rPr>
      </w:pPr>
      <w:bookmarkStart w:id="25" w:name="_Toc27123"/>
      <w:bookmarkStart w:id="26" w:name="_Toc14698"/>
      <w:r>
        <w:rPr>
          <w:rFonts w:ascii="宋体" w:hAnsi="宋体" w:eastAsia="宋体" w:cs="宋体"/>
          <w:b/>
          <w:sz w:val="28"/>
          <w:highlight w:val="none"/>
        </w:rPr>
        <w:t>三.获取</w:t>
      </w:r>
      <w:bookmarkEnd w:id="25"/>
      <w:bookmarkEnd w:id="26"/>
      <w:r>
        <w:rPr>
          <w:rFonts w:hint="eastAsia" w:ascii="宋体" w:hAnsi="宋体" w:eastAsia="宋体" w:cs="宋体"/>
          <w:b/>
          <w:sz w:val="28"/>
          <w:highlight w:val="none"/>
          <w:lang w:eastAsia="zh-CN"/>
        </w:rPr>
        <w:t>采购文件</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时间：</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01月</w:t>
      </w: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00分至20</w:t>
      </w:r>
      <w:r>
        <w:rPr>
          <w:rFonts w:hint="eastAsia" w:ascii="宋体" w:hAnsi="宋体" w:eastAsia="宋体" w:cs="宋体"/>
          <w:sz w:val="24"/>
          <w:szCs w:val="24"/>
          <w:highlight w:val="none"/>
          <w:lang w:eastAsia="zh-CN"/>
        </w:rPr>
        <w:t>25年01月</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日 18时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00分（节假日除外）。</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获取方式：在线获取。</w:t>
      </w:r>
    </w:p>
    <w:p>
      <w:pPr>
        <w:pStyle w:val="262"/>
        <w:spacing w:line="360" w:lineRule="auto"/>
        <w:ind w:firstLine="480"/>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获取地点：</w:t>
      </w:r>
      <w:r>
        <w:rPr>
          <w:rFonts w:hint="eastAsia" w:ascii="宋体" w:hAnsi="宋体" w:eastAsia="宋体" w:cs="宋体"/>
          <w:sz w:val="24"/>
          <w:szCs w:val="24"/>
          <w:highlight w:val="none"/>
        </w:rPr>
        <w:t>中国政府采购网(www.ccgp.gov.cn)</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售价：免费</w:t>
      </w:r>
    </w:p>
    <w:p>
      <w:pPr>
        <w:pStyle w:val="262"/>
        <w:spacing w:line="360" w:lineRule="auto"/>
        <w:outlineLvl w:val="0"/>
        <w:rPr>
          <w:rFonts w:ascii="宋体" w:hAnsi="宋体" w:eastAsia="宋体" w:cs="宋体"/>
          <w:highlight w:val="none"/>
        </w:rPr>
      </w:pPr>
      <w:bookmarkStart w:id="27" w:name="_Toc24351"/>
      <w:bookmarkStart w:id="28" w:name="_Toc30161"/>
      <w:r>
        <w:rPr>
          <w:rFonts w:ascii="宋体" w:hAnsi="宋体" w:eastAsia="宋体" w:cs="宋体"/>
          <w:b/>
          <w:sz w:val="28"/>
          <w:highlight w:val="none"/>
        </w:rPr>
        <w:t>四.提交</w:t>
      </w:r>
      <w:r>
        <w:rPr>
          <w:rFonts w:hint="eastAsia" w:ascii="宋体" w:hAnsi="宋体" w:eastAsia="宋体" w:cs="宋体"/>
          <w:b/>
          <w:sz w:val="28"/>
          <w:highlight w:val="none"/>
          <w:lang w:eastAsia="zh-CN"/>
        </w:rPr>
        <w:t>投标(响应)文件</w:t>
      </w:r>
      <w:r>
        <w:rPr>
          <w:rFonts w:ascii="宋体" w:hAnsi="宋体" w:eastAsia="宋体" w:cs="宋体"/>
          <w:b/>
          <w:sz w:val="28"/>
          <w:highlight w:val="none"/>
        </w:rPr>
        <w:t>截止时间、</w:t>
      </w:r>
      <w:r>
        <w:rPr>
          <w:rFonts w:hint="eastAsia" w:ascii="宋体" w:hAnsi="宋体" w:eastAsia="宋体" w:cs="宋体"/>
          <w:b/>
          <w:sz w:val="28"/>
          <w:highlight w:val="none"/>
          <w:lang w:eastAsia="zh-CN"/>
        </w:rPr>
        <w:t>开标(报价)</w:t>
      </w:r>
      <w:r>
        <w:rPr>
          <w:rFonts w:ascii="宋体" w:hAnsi="宋体" w:eastAsia="宋体" w:cs="宋体"/>
          <w:b/>
          <w:sz w:val="28"/>
          <w:highlight w:val="none"/>
        </w:rPr>
        <w:t>时间和地点：</w:t>
      </w:r>
      <w:bookmarkEnd w:id="27"/>
      <w:bookmarkEnd w:id="28"/>
    </w:p>
    <w:p>
      <w:pPr>
        <w:pStyle w:val="262"/>
        <w:spacing w:line="360" w:lineRule="auto"/>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 xml:space="preserve">递交开始时间： </w:t>
      </w:r>
      <w:r>
        <w:rPr>
          <w:rFonts w:hint="eastAsia" w:ascii="宋体" w:hAnsi="宋体" w:eastAsia="宋体" w:cs="宋体"/>
          <w:sz w:val="24"/>
          <w:szCs w:val="24"/>
          <w:highlight w:val="none"/>
          <w:lang w:eastAsia="zh-CN"/>
        </w:rPr>
        <w:t>2025年01月</w:t>
      </w:r>
      <w:r>
        <w:rPr>
          <w:rFonts w:hint="eastAsia" w:ascii="宋体" w:hAnsi="宋体" w:eastAsia="宋体" w:cs="宋体"/>
          <w:sz w:val="24"/>
          <w:szCs w:val="24"/>
          <w:highlight w:val="none"/>
          <w:lang w:val="en-US" w:eastAsia="zh-CN"/>
        </w:rPr>
        <w:t>22</w:t>
      </w:r>
      <w:r>
        <w:rPr>
          <w:rFonts w:hint="eastAsia" w:ascii="宋体" w:hAnsi="宋体" w:eastAsia="宋体" w:cs="宋体"/>
          <w:sz w:val="24"/>
          <w:szCs w:val="24"/>
          <w:highlight w:val="none"/>
        </w:rPr>
        <w:t xml:space="preserve">日 </w:t>
      </w:r>
      <w:r>
        <w:rPr>
          <w:rFonts w:hint="eastAsia" w:ascii="宋体" w:hAnsi="宋体" w:eastAsia="宋体" w:cs="宋体"/>
          <w:sz w:val="24"/>
          <w:szCs w:val="24"/>
          <w:highlight w:val="none"/>
          <w:lang w:val="en-US" w:eastAsia="zh-CN"/>
        </w:rPr>
        <w:t>上午10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w:t>
      </w:r>
    </w:p>
    <w:p>
      <w:pPr>
        <w:pStyle w:val="262"/>
        <w:spacing w:line="360" w:lineRule="auto"/>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 xml:space="preserve">递交截止时间： </w:t>
      </w:r>
      <w:r>
        <w:rPr>
          <w:rFonts w:hint="eastAsia" w:ascii="宋体" w:hAnsi="宋体" w:eastAsia="宋体" w:cs="宋体"/>
          <w:sz w:val="24"/>
          <w:szCs w:val="24"/>
          <w:highlight w:val="none"/>
          <w:lang w:eastAsia="zh-CN"/>
        </w:rPr>
        <w:t>2025年01月</w:t>
      </w:r>
      <w:r>
        <w:rPr>
          <w:rFonts w:hint="eastAsia" w:ascii="宋体" w:hAnsi="宋体" w:eastAsia="宋体" w:cs="宋体"/>
          <w:sz w:val="24"/>
          <w:szCs w:val="24"/>
          <w:highlight w:val="none"/>
          <w:lang w:val="en-US" w:eastAsia="zh-CN"/>
        </w:rPr>
        <w:t>22</w:t>
      </w:r>
      <w:r>
        <w:rPr>
          <w:rFonts w:hint="eastAsia" w:ascii="宋体" w:hAnsi="宋体" w:eastAsia="宋体" w:cs="宋体"/>
          <w:sz w:val="24"/>
          <w:szCs w:val="24"/>
          <w:highlight w:val="none"/>
        </w:rPr>
        <w:t xml:space="preserve">日 </w:t>
      </w:r>
      <w:r>
        <w:rPr>
          <w:rFonts w:hint="eastAsia" w:ascii="宋体" w:hAnsi="宋体" w:eastAsia="宋体" w:cs="宋体"/>
          <w:sz w:val="24"/>
          <w:szCs w:val="24"/>
          <w:highlight w:val="none"/>
          <w:lang w:val="en-US" w:eastAsia="zh-CN"/>
        </w:rPr>
        <w:t>上午</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00</w:t>
      </w:r>
    </w:p>
    <w:p>
      <w:pPr>
        <w:pStyle w:val="262"/>
        <w:spacing w:line="360" w:lineRule="auto"/>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截止及报价时间：</w:t>
      </w:r>
      <w:r>
        <w:rPr>
          <w:rFonts w:hint="eastAsia" w:ascii="宋体" w:hAnsi="宋体" w:eastAsia="宋体" w:cs="宋体"/>
          <w:b w:val="0"/>
          <w:bCs w:val="0"/>
          <w:sz w:val="24"/>
          <w:szCs w:val="24"/>
          <w:highlight w:val="none"/>
          <w:u w:val="none"/>
          <w:lang w:eastAsia="zh-CN"/>
        </w:rPr>
        <w:t>2025年01月</w:t>
      </w:r>
      <w:r>
        <w:rPr>
          <w:rFonts w:hint="eastAsia" w:ascii="宋体" w:hAnsi="宋体" w:eastAsia="宋体" w:cs="宋体"/>
          <w:b w:val="0"/>
          <w:bCs w:val="0"/>
          <w:sz w:val="24"/>
          <w:szCs w:val="24"/>
          <w:highlight w:val="none"/>
          <w:u w:val="none"/>
          <w:lang w:val="en-US" w:eastAsia="zh-CN"/>
        </w:rPr>
        <w:t>22</w:t>
      </w:r>
      <w:r>
        <w:rPr>
          <w:rFonts w:hint="eastAsia" w:ascii="宋体" w:hAnsi="宋体" w:eastAsia="宋体" w:cs="宋体"/>
          <w:b w:val="0"/>
          <w:bCs w:val="0"/>
          <w:sz w:val="24"/>
          <w:szCs w:val="24"/>
          <w:highlight w:val="none"/>
          <w:u w:val="none"/>
        </w:rPr>
        <w:t xml:space="preserve">日 </w:t>
      </w:r>
      <w:r>
        <w:rPr>
          <w:rFonts w:hint="eastAsia" w:ascii="宋体" w:hAnsi="宋体" w:eastAsia="宋体" w:cs="宋体"/>
          <w:b w:val="0"/>
          <w:bCs w:val="0"/>
          <w:sz w:val="24"/>
          <w:szCs w:val="24"/>
          <w:highlight w:val="none"/>
          <w:u w:val="none"/>
          <w:lang w:val="en-US" w:eastAsia="zh-CN"/>
        </w:rPr>
        <w:t>上午</w:t>
      </w:r>
      <w:r>
        <w:rPr>
          <w:rFonts w:hint="eastAsia" w:ascii="宋体" w:hAnsi="宋体" w:eastAsia="宋体" w:cs="宋体"/>
          <w:b w:val="0"/>
          <w:bCs w:val="0"/>
          <w:sz w:val="24"/>
          <w:szCs w:val="24"/>
          <w:highlight w:val="none"/>
          <w:u w:val="none"/>
        </w:rPr>
        <w:t>1</w:t>
      </w:r>
      <w:r>
        <w:rPr>
          <w:rFonts w:hint="eastAsia" w:ascii="宋体" w:hAnsi="宋体" w:eastAsia="宋体" w:cs="宋体"/>
          <w:b w:val="0"/>
          <w:bCs w:val="0"/>
          <w:sz w:val="24"/>
          <w:szCs w:val="24"/>
          <w:highlight w:val="none"/>
          <w:u w:val="none"/>
          <w:lang w:val="en-US" w:eastAsia="zh-CN"/>
        </w:rPr>
        <w:t>1</w:t>
      </w:r>
      <w:r>
        <w:rPr>
          <w:rFonts w:hint="eastAsia" w:ascii="宋体" w:hAnsi="宋体" w:eastAsia="宋体" w:cs="宋体"/>
          <w:b w:val="0"/>
          <w:bCs w:val="0"/>
          <w:sz w:val="24"/>
          <w:szCs w:val="24"/>
          <w:highlight w:val="none"/>
          <w:u w:val="none"/>
          <w:lang w:eastAsia="zh-CN"/>
        </w:rPr>
        <w:t>：</w:t>
      </w:r>
      <w:r>
        <w:rPr>
          <w:rFonts w:hint="eastAsia" w:ascii="宋体" w:hAnsi="宋体" w:eastAsia="宋体" w:cs="宋体"/>
          <w:b w:val="0"/>
          <w:bCs w:val="0"/>
          <w:sz w:val="24"/>
          <w:szCs w:val="24"/>
          <w:highlight w:val="none"/>
          <w:u w:val="none"/>
        </w:rPr>
        <w:t>00，逾期不予受理。</w:t>
      </w:r>
    </w:p>
    <w:p>
      <w:pPr>
        <w:pStyle w:val="262"/>
        <w:spacing w:line="360" w:lineRule="auto"/>
        <w:ind w:firstLine="482"/>
        <w:rPr>
          <w:rFonts w:ascii="宋体" w:hAnsi="宋体" w:eastAsia="宋体" w:cs="宋体"/>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递交地点：</w:t>
      </w:r>
      <w:r>
        <w:rPr>
          <w:rFonts w:hint="eastAsia" w:ascii="宋体" w:hAnsi="宋体" w:eastAsia="宋体" w:cs="宋体"/>
          <w:sz w:val="24"/>
          <w:szCs w:val="24"/>
          <w:highlight w:val="none"/>
          <w:lang w:val="en-US" w:eastAsia="zh-CN"/>
        </w:rPr>
        <w:t>广州市越秀区流花路123号广州越秀国际会议中心北塔7楼</w:t>
      </w:r>
    </w:p>
    <w:p>
      <w:pPr>
        <w:pStyle w:val="262"/>
        <w:spacing w:line="360" w:lineRule="auto"/>
        <w:outlineLvl w:val="0"/>
        <w:rPr>
          <w:rFonts w:ascii="宋体" w:hAnsi="宋体" w:eastAsia="宋体" w:cs="宋体"/>
          <w:highlight w:val="none"/>
        </w:rPr>
      </w:pPr>
      <w:bookmarkStart w:id="29" w:name="_Toc15910"/>
      <w:bookmarkStart w:id="30" w:name="_Toc10689"/>
      <w:r>
        <w:rPr>
          <w:rFonts w:hint="eastAsia" w:ascii="宋体" w:hAnsi="宋体" w:eastAsia="宋体" w:cs="宋体"/>
          <w:b/>
          <w:sz w:val="28"/>
          <w:highlight w:val="none"/>
          <w:lang w:val="en-US" w:eastAsia="zh-CN"/>
        </w:rPr>
        <w:t>五</w:t>
      </w:r>
      <w:r>
        <w:rPr>
          <w:rFonts w:ascii="宋体" w:hAnsi="宋体" w:eastAsia="宋体" w:cs="宋体"/>
          <w:b/>
          <w:sz w:val="28"/>
          <w:highlight w:val="none"/>
        </w:rPr>
        <w:t>.</w:t>
      </w:r>
      <w:r>
        <w:rPr>
          <w:rFonts w:hint="eastAsia" w:ascii="宋体" w:hAnsi="宋体" w:eastAsia="宋体" w:cs="宋体"/>
          <w:b/>
          <w:sz w:val="28"/>
          <w:highlight w:val="none"/>
          <w:lang w:val="en-US" w:eastAsia="zh-CN"/>
        </w:rPr>
        <w:t>投标(响应)保证金</w:t>
      </w:r>
      <w:r>
        <w:rPr>
          <w:rFonts w:ascii="宋体" w:hAnsi="宋体" w:eastAsia="宋体" w:cs="宋体"/>
          <w:b/>
          <w:sz w:val="28"/>
          <w:highlight w:val="none"/>
        </w:rPr>
        <w:t>：</w:t>
      </w:r>
      <w:bookmarkEnd w:id="29"/>
      <w:bookmarkEnd w:id="30"/>
    </w:p>
    <w:p>
      <w:pPr>
        <w:pStyle w:val="262"/>
        <w:spacing w:line="360" w:lineRule="auto"/>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本项目不收取投标(响应)保证金。</w:t>
      </w:r>
    </w:p>
    <w:p>
      <w:pPr>
        <w:pStyle w:val="262"/>
        <w:spacing w:line="360" w:lineRule="auto"/>
        <w:outlineLvl w:val="0"/>
        <w:rPr>
          <w:rFonts w:ascii="宋体" w:hAnsi="宋体" w:eastAsia="宋体" w:cs="宋体"/>
          <w:highlight w:val="none"/>
        </w:rPr>
      </w:pPr>
      <w:bookmarkStart w:id="31" w:name="_Toc14745"/>
      <w:bookmarkStart w:id="32" w:name="_Toc15288"/>
      <w:r>
        <w:rPr>
          <w:rFonts w:ascii="宋体" w:hAnsi="宋体" w:eastAsia="宋体" w:cs="宋体"/>
          <w:b/>
          <w:sz w:val="28"/>
          <w:highlight w:val="none"/>
        </w:rPr>
        <w:t>六.公告期限、发布公告的媒介：</w:t>
      </w:r>
      <w:bookmarkEnd w:id="31"/>
      <w:bookmarkEnd w:id="32"/>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1、</w:t>
      </w:r>
      <w:bookmarkStart w:id="33" w:name="OLE_LINK1"/>
      <w:r>
        <w:rPr>
          <w:rFonts w:ascii="宋体" w:hAnsi="宋体" w:eastAsia="宋体" w:cs="宋体"/>
          <w:sz w:val="24"/>
          <w:szCs w:val="24"/>
          <w:highlight w:val="none"/>
        </w:rPr>
        <w:t>公告期限</w:t>
      </w:r>
      <w:bookmarkEnd w:id="33"/>
      <w:r>
        <w:rPr>
          <w:rFonts w:ascii="宋体" w:hAnsi="宋体" w:eastAsia="宋体" w:cs="宋体"/>
          <w:sz w:val="24"/>
          <w:szCs w:val="24"/>
          <w:highlight w:val="none"/>
        </w:rPr>
        <w:t>：自本公告发布之日不得少于</w:t>
      </w: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个工作日。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2、发布公告的媒介：</w:t>
      </w:r>
      <w:r>
        <w:rPr>
          <w:rFonts w:hint="eastAsia" w:ascii="宋体" w:hAnsi="宋体" w:eastAsia="宋体" w:cs="宋体"/>
          <w:sz w:val="24"/>
          <w:szCs w:val="24"/>
          <w:highlight w:val="none"/>
        </w:rPr>
        <w:t>广州产权交易所网站门户网站（</w:t>
      </w:r>
      <w:r>
        <w:rPr>
          <w:rFonts w:hint="eastAsia" w:ascii="宋体" w:hAnsi="宋体" w:eastAsia="宋体" w:cs="宋体"/>
          <w:sz w:val="24"/>
          <w:szCs w:val="24"/>
          <w:highlight w:val="none"/>
          <w:lang w:eastAsia="zh-CN"/>
        </w:rPr>
        <w:t>http:</w:t>
      </w:r>
      <w:r>
        <w:rPr>
          <w:rFonts w:hint="eastAsia" w:ascii="宋体" w:hAnsi="宋体" w:eastAsia="宋体" w:cs="宋体"/>
          <w:sz w:val="24"/>
          <w:szCs w:val="24"/>
          <w:highlight w:val="none"/>
        </w:rPr>
        <w:t>//www.gemas.com.cn/）、中国政府采购网（</w:t>
      </w:r>
      <w:r>
        <w:rPr>
          <w:rFonts w:hint="eastAsia" w:ascii="宋体" w:hAnsi="宋体" w:eastAsia="宋体" w:cs="宋体"/>
          <w:sz w:val="24"/>
          <w:szCs w:val="24"/>
          <w:highlight w:val="none"/>
          <w:lang w:eastAsia="zh-CN"/>
        </w:rPr>
        <w:t>http:</w:t>
      </w:r>
      <w:r>
        <w:rPr>
          <w:rFonts w:hint="eastAsia" w:ascii="宋体" w:hAnsi="宋体" w:eastAsia="宋体" w:cs="宋体"/>
          <w:sz w:val="24"/>
          <w:szCs w:val="24"/>
          <w:highlight w:val="none"/>
        </w:rPr>
        <w:t>//www.ccgp.gov.cn/）、江门市采购行业协会（</w:t>
      </w:r>
      <w:r>
        <w:rPr>
          <w:rFonts w:hint="eastAsia" w:ascii="宋体" w:hAnsi="宋体" w:eastAsia="宋体" w:cs="宋体"/>
          <w:sz w:val="24"/>
          <w:szCs w:val="24"/>
          <w:highlight w:val="none"/>
          <w:lang w:eastAsia="zh-CN"/>
        </w:rPr>
        <w:t>http:</w:t>
      </w:r>
      <w:r>
        <w:rPr>
          <w:rFonts w:hint="eastAsia" w:ascii="宋体" w:hAnsi="宋体" w:eastAsia="宋体" w:cs="宋体"/>
          <w:sz w:val="24"/>
          <w:szCs w:val="24"/>
          <w:highlight w:val="none"/>
        </w:rPr>
        <w:t>//www.jmcgxh.org.cn/）</w:t>
      </w:r>
    </w:p>
    <w:p>
      <w:pPr>
        <w:pStyle w:val="262"/>
        <w:spacing w:line="360" w:lineRule="auto"/>
        <w:outlineLvl w:val="0"/>
        <w:rPr>
          <w:rFonts w:ascii="宋体" w:hAnsi="宋体" w:eastAsia="宋体" w:cs="宋体"/>
          <w:highlight w:val="none"/>
        </w:rPr>
      </w:pPr>
      <w:bookmarkStart w:id="34" w:name="_Toc12358"/>
      <w:bookmarkStart w:id="35" w:name="_Toc4541"/>
      <w:r>
        <w:rPr>
          <w:rFonts w:hint="eastAsia" w:ascii="宋体" w:hAnsi="宋体" w:eastAsia="宋体" w:cs="宋体"/>
          <w:b/>
          <w:sz w:val="28"/>
          <w:highlight w:val="none"/>
          <w:lang w:val="en-US" w:eastAsia="zh-CN"/>
        </w:rPr>
        <w:t>七</w:t>
      </w:r>
      <w:r>
        <w:rPr>
          <w:rFonts w:ascii="宋体" w:hAnsi="宋体" w:eastAsia="宋体" w:cs="宋体"/>
          <w:b/>
          <w:sz w:val="28"/>
          <w:highlight w:val="none"/>
        </w:rPr>
        <w:t>.本项目联系方式：</w:t>
      </w:r>
      <w:bookmarkEnd w:id="34"/>
      <w:bookmarkEnd w:id="35"/>
    </w:p>
    <w:p>
      <w:pPr>
        <w:pStyle w:val="262"/>
        <w:spacing w:line="360" w:lineRule="auto"/>
        <w:outlineLvl w:val="1"/>
        <w:rPr>
          <w:rFonts w:ascii="宋体" w:hAnsi="宋体" w:eastAsia="宋体" w:cs="宋体"/>
          <w:sz w:val="24"/>
          <w:szCs w:val="24"/>
          <w:highlight w:val="none"/>
        </w:rPr>
      </w:pPr>
      <w:r>
        <w:rPr>
          <w:rFonts w:ascii="宋体" w:hAnsi="宋体" w:eastAsia="宋体" w:cs="宋体"/>
          <w:b/>
          <w:sz w:val="24"/>
          <w:szCs w:val="24"/>
          <w:highlight w:val="none"/>
        </w:rPr>
        <w:t xml:space="preserve"> </w:t>
      </w:r>
      <w:bookmarkStart w:id="36" w:name="_Toc14675"/>
      <w:bookmarkStart w:id="37" w:name="_Toc27694"/>
      <w:r>
        <w:rPr>
          <w:rFonts w:ascii="宋体" w:hAnsi="宋体" w:eastAsia="宋体" w:cs="宋体"/>
          <w:b/>
          <w:sz w:val="24"/>
          <w:szCs w:val="24"/>
          <w:highlight w:val="none"/>
        </w:rPr>
        <w:t>1.采购人信息</w:t>
      </w:r>
      <w:bookmarkEnd w:id="36"/>
      <w:bookmarkEnd w:id="37"/>
    </w:p>
    <w:p>
      <w:pPr>
        <w:pStyle w:val="262"/>
        <w:spacing w:line="360" w:lineRule="auto"/>
        <w:ind w:firstLine="480"/>
        <w:rPr>
          <w:rFonts w:hint="default" w:ascii="宋体" w:hAnsi="宋体" w:eastAsia="宋体" w:cs="宋体"/>
          <w:sz w:val="24"/>
          <w:szCs w:val="24"/>
          <w:highlight w:val="none"/>
          <w:lang w:val="en-US" w:eastAsia="zh-CN"/>
        </w:rPr>
      </w:pPr>
      <w:r>
        <w:rPr>
          <w:rFonts w:ascii="宋体" w:hAnsi="宋体" w:eastAsia="宋体" w:cs="宋体"/>
          <w:sz w:val="24"/>
          <w:szCs w:val="24"/>
          <w:highlight w:val="none"/>
        </w:rPr>
        <w:t xml:space="preserve"> 名称：</w:t>
      </w:r>
      <w:r>
        <w:rPr>
          <w:rFonts w:hint="eastAsia" w:ascii="宋体" w:hAnsi="宋体" w:eastAsia="宋体" w:cs="宋体"/>
          <w:sz w:val="24"/>
          <w:szCs w:val="24"/>
          <w:highlight w:val="none"/>
          <w:lang w:eastAsia="zh-CN"/>
        </w:rPr>
        <w:t>江门市新会区三江镇三江幼儿园</w:t>
      </w:r>
      <w:r>
        <w:rPr>
          <w:rFonts w:hint="eastAsia" w:ascii="宋体" w:hAnsi="宋体" w:eastAsia="宋体" w:cs="宋体"/>
          <w:sz w:val="24"/>
          <w:szCs w:val="24"/>
          <w:highlight w:val="none"/>
          <w:lang w:val="en-US" w:eastAsia="zh-CN"/>
        </w:rPr>
        <w:t xml:space="preserve"> </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地址：</w:t>
      </w:r>
      <w:r>
        <w:rPr>
          <w:rFonts w:hint="eastAsia" w:ascii="宋体" w:hAnsi="宋体" w:eastAsia="宋体" w:cs="宋体"/>
          <w:sz w:val="24"/>
          <w:szCs w:val="24"/>
          <w:highlight w:val="none"/>
          <w:lang w:eastAsia="zh-CN"/>
        </w:rPr>
        <w:t>江门市新会区三江镇新江村中山里</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联系方式：</w:t>
      </w:r>
      <w:r>
        <w:rPr>
          <w:rFonts w:hint="eastAsia" w:ascii="宋体" w:hAnsi="宋体" w:eastAsia="宋体" w:cs="宋体"/>
          <w:sz w:val="24"/>
          <w:szCs w:val="24"/>
          <w:highlight w:val="none"/>
        </w:rPr>
        <w:t>0750-6211424</w:t>
      </w:r>
    </w:p>
    <w:p>
      <w:pPr>
        <w:pStyle w:val="262"/>
        <w:spacing w:line="360" w:lineRule="auto"/>
        <w:outlineLvl w:val="1"/>
        <w:rPr>
          <w:rFonts w:ascii="宋体" w:hAnsi="宋体" w:eastAsia="宋体" w:cs="宋体"/>
          <w:sz w:val="24"/>
          <w:szCs w:val="24"/>
          <w:highlight w:val="none"/>
        </w:rPr>
      </w:pPr>
      <w:r>
        <w:rPr>
          <w:rFonts w:ascii="宋体" w:hAnsi="宋体" w:eastAsia="宋体" w:cs="宋体"/>
          <w:b/>
          <w:sz w:val="24"/>
          <w:szCs w:val="24"/>
          <w:highlight w:val="none"/>
        </w:rPr>
        <w:t xml:space="preserve"> </w:t>
      </w:r>
      <w:bookmarkStart w:id="38" w:name="_Toc30689"/>
      <w:bookmarkStart w:id="39" w:name="_Toc11594"/>
      <w:r>
        <w:rPr>
          <w:rFonts w:ascii="宋体" w:hAnsi="宋体" w:eastAsia="宋体" w:cs="宋体"/>
          <w:b/>
          <w:sz w:val="24"/>
          <w:szCs w:val="24"/>
          <w:highlight w:val="none"/>
        </w:rPr>
        <w:t>2.采购代理机构信息</w:t>
      </w:r>
      <w:bookmarkEnd w:id="38"/>
      <w:bookmarkEnd w:id="39"/>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名称：</w:t>
      </w:r>
      <w:r>
        <w:rPr>
          <w:rFonts w:hint="eastAsia" w:ascii="宋体" w:hAnsi="宋体" w:eastAsia="宋体" w:cs="宋体"/>
          <w:sz w:val="24"/>
          <w:szCs w:val="24"/>
          <w:highlight w:val="none"/>
          <w:lang w:eastAsia="zh-CN"/>
        </w:rPr>
        <w:t>广州产权交易所有限公司</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地址：</w:t>
      </w:r>
      <w:r>
        <w:rPr>
          <w:rFonts w:hint="eastAsia" w:ascii="宋体" w:hAnsi="宋体" w:eastAsia="宋体" w:cs="宋体"/>
          <w:sz w:val="24"/>
          <w:szCs w:val="24"/>
          <w:highlight w:val="none"/>
          <w:lang w:eastAsia="zh-CN"/>
        </w:rPr>
        <w:t>广州市越秀区流花路123号广州越秀国际会议中心北塔7楼</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联系方式：020-</w:t>
      </w:r>
      <w:r>
        <w:rPr>
          <w:rFonts w:hint="eastAsia" w:ascii="宋体" w:hAnsi="宋体" w:eastAsia="宋体" w:cs="宋体"/>
          <w:sz w:val="24"/>
          <w:szCs w:val="24"/>
          <w:highlight w:val="none"/>
          <w:lang w:eastAsia="zh-CN"/>
        </w:rPr>
        <w:t>89160888</w:t>
      </w:r>
    </w:p>
    <w:p>
      <w:pPr>
        <w:pStyle w:val="262"/>
        <w:spacing w:line="360" w:lineRule="auto"/>
        <w:outlineLvl w:val="1"/>
        <w:rPr>
          <w:rFonts w:ascii="宋体" w:hAnsi="宋体" w:eastAsia="宋体" w:cs="宋体"/>
          <w:sz w:val="24"/>
          <w:szCs w:val="24"/>
          <w:highlight w:val="none"/>
        </w:rPr>
      </w:pPr>
      <w:r>
        <w:rPr>
          <w:rFonts w:ascii="宋体" w:hAnsi="宋体" w:eastAsia="宋体" w:cs="宋体"/>
          <w:b/>
          <w:sz w:val="24"/>
          <w:szCs w:val="24"/>
          <w:highlight w:val="none"/>
        </w:rPr>
        <w:t xml:space="preserve"> </w:t>
      </w:r>
      <w:bookmarkStart w:id="40" w:name="_Toc1758"/>
      <w:bookmarkStart w:id="41" w:name="_Toc3141"/>
      <w:r>
        <w:rPr>
          <w:rFonts w:ascii="宋体" w:hAnsi="宋体" w:eastAsia="宋体" w:cs="宋体"/>
          <w:b/>
          <w:sz w:val="24"/>
          <w:szCs w:val="24"/>
          <w:highlight w:val="none"/>
        </w:rPr>
        <w:t>3.项目联系方式</w:t>
      </w:r>
      <w:bookmarkEnd w:id="40"/>
      <w:bookmarkEnd w:id="41"/>
    </w:p>
    <w:p>
      <w:pPr>
        <w:pStyle w:val="262"/>
        <w:spacing w:line="360" w:lineRule="auto"/>
        <w:ind w:firstLine="480"/>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 xml:space="preserve"> 项目联系人：</w:t>
      </w:r>
      <w:r>
        <w:rPr>
          <w:rFonts w:hint="eastAsia" w:ascii="宋体" w:hAnsi="宋体" w:eastAsia="宋体" w:cs="宋体"/>
          <w:sz w:val="24"/>
          <w:szCs w:val="24"/>
          <w:highlight w:val="none"/>
          <w:lang w:val="en-US" w:eastAsia="zh-CN"/>
        </w:rPr>
        <w:t>梁</w:t>
      </w:r>
      <w:r>
        <w:rPr>
          <w:rFonts w:hint="eastAsia" w:ascii="宋体" w:hAnsi="宋体" w:eastAsia="宋体" w:cs="宋体"/>
          <w:kern w:val="2"/>
          <w:sz w:val="24"/>
          <w:szCs w:val="24"/>
          <w:highlight w:val="none"/>
        </w:rPr>
        <w:t>工、</w:t>
      </w:r>
      <w:r>
        <w:rPr>
          <w:rFonts w:hint="eastAsia" w:ascii="宋体" w:hAnsi="宋体" w:eastAsia="宋体" w:cs="宋体"/>
          <w:kern w:val="2"/>
          <w:sz w:val="24"/>
          <w:szCs w:val="24"/>
          <w:highlight w:val="none"/>
          <w:lang w:val="en-US" w:eastAsia="zh-CN"/>
        </w:rPr>
        <w:t>徐</w:t>
      </w:r>
      <w:r>
        <w:rPr>
          <w:rFonts w:hint="eastAsia" w:ascii="宋体" w:hAnsi="宋体" w:eastAsia="宋体" w:cs="宋体"/>
          <w:kern w:val="2"/>
          <w:sz w:val="24"/>
          <w:szCs w:val="24"/>
          <w:highlight w:val="none"/>
        </w:rPr>
        <w:t>工</w:t>
      </w:r>
    </w:p>
    <w:p>
      <w:pPr>
        <w:pStyle w:val="262"/>
        <w:spacing w:line="360" w:lineRule="auto"/>
        <w:ind w:firstLine="480"/>
        <w:rPr>
          <w:rFonts w:hint="eastAsia" w:ascii="宋体" w:hAnsi="宋体" w:eastAsia="宋体" w:cs="宋体"/>
          <w:highlight w:val="none"/>
          <w:lang w:val="en-US" w:eastAsia="zh-CN"/>
        </w:rPr>
      </w:pPr>
      <w:r>
        <w:rPr>
          <w:rFonts w:ascii="宋体" w:hAnsi="宋体" w:eastAsia="宋体" w:cs="宋体"/>
          <w:sz w:val="24"/>
          <w:szCs w:val="24"/>
          <w:highlight w:val="none"/>
        </w:rPr>
        <w:t xml:space="preserve"> 电话：</w:t>
      </w:r>
      <w:r>
        <w:rPr>
          <w:rFonts w:hint="eastAsia" w:ascii="宋体" w:hAnsi="宋体" w:eastAsia="宋体" w:cs="宋体"/>
          <w:sz w:val="24"/>
          <w:szCs w:val="24"/>
          <w:highlight w:val="none"/>
        </w:rPr>
        <w:t>020-89160878、89160772</w:t>
      </w:r>
    </w:p>
    <w:p>
      <w:pPr>
        <w:widowControl w:val="0"/>
        <w:adjustRightInd w:val="0"/>
        <w:snapToGrid w:val="0"/>
        <w:spacing w:line="360" w:lineRule="auto"/>
        <w:ind w:firstLine="562" w:firstLineChars="175"/>
        <w:jc w:val="right"/>
        <w:rPr>
          <w:rFonts w:hint="eastAsia" w:ascii="宋体" w:hAnsi="宋体" w:eastAsia="宋体" w:cs="宋体"/>
          <w:b/>
          <w:bCs/>
          <w:kern w:val="2"/>
          <w:sz w:val="32"/>
          <w:szCs w:val="32"/>
          <w:highlight w:val="none"/>
        </w:rPr>
      </w:pPr>
      <w:r>
        <w:rPr>
          <w:rFonts w:hint="eastAsia" w:ascii="宋体" w:hAnsi="宋体" w:eastAsia="宋体" w:cs="宋体"/>
          <w:b/>
          <w:bCs/>
          <w:kern w:val="2"/>
          <w:sz w:val="32"/>
          <w:szCs w:val="32"/>
          <w:highlight w:val="none"/>
        </w:rPr>
        <w:br w:type="page"/>
      </w:r>
    </w:p>
    <w:p>
      <w:pPr>
        <w:pStyle w:val="5"/>
        <w:outlineLvl w:val="0"/>
        <w:rPr>
          <w:rFonts w:hint="eastAsia" w:ascii="宋体" w:hAnsi="宋体" w:eastAsia="宋体" w:cs="宋体"/>
          <w:b/>
          <w:bCs/>
          <w:highlight w:val="none"/>
        </w:rPr>
      </w:pPr>
      <w:bookmarkStart w:id="42" w:name="_Toc93584929"/>
      <w:bookmarkStart w:id="43" w:name="_Toc16232423"/>
      <w:bookmarkStart w:id="44" w:name="_Toc14557"/>
      <w:bookmarkStart w:id="45" w:name="_Toc93587374"/>
      <w:bookmarkStart w:id="46" w:name="_Toc45532485"/>
      <w:bookmarkStart w:id="47" w:name="_Toc46308684"/>
      <w:bookmarkStart w:id="48" w:name="_Toc37331081"/>
      <w:bookmarkStart w:id="49" w:name="_Toc40762371"/>
      <w:bookmarkStart w:id="50" w:name="_Toc37569520"/>
      <w:bookmarkStart w:id="51" w:name="_Toc37331039"/>
      <w:bookmarkStart w:id="52" w:name="_Toc37245277"/>
      <w:bookmarkStart w:id="53" w:name="_Toc37581421"/>
      <w:bookmarkStart w:id="54" w:name="_Toc37663392"/>
      <w:bookmarkStart w:id="55" w:name="_Toc46308528"/>
      <w:bookmarkStart w:id="56" w:name="_Toc41884706"/>
      <w:bookmarkStart w:id="57" w:name="_Toc50276165"/>
      <w:bookmarkStart w:id="58" w:name="_Toc41723936"/>
      <w:bookmarkStart w:id="59" w:name="_Toc98579011"/>
      <w:bookmarkStart w:id="60" w:name="_Toc46308687"/>
      <w:bookmarkStart w:id="61" w:name="_Toc98579069"/>
      <w:bookmarkStart w:id="62" w:name="_Toc42394517"/>
      <w:bookmarkStart w:id="63" w:name="_Toc46308531"/>
      <w:bookmarkStart w:id="64" w:name="_Toc50276204"/>
      <w:bookmarkStart w:id="65" w:name="_Toc42313172"/>
      <w:bookmarkStart w:id="66" w:name="_Toc98579610"/>
      <w:bookmarkStart w:id="67" w:name="_Toc98035089"/>
      <w:bookmarkStart w:id="68" w:name="_Toc42394673"/>
      <w:bookmarkStart w:id="69" w:name="_Toc98580293"/>
      <w:r>
        <w:rPr>
          <w:rFonts w:hint="eastAsia" w:ascii="宋体" w:hAnsi="宋体" w:eastAsia="宋体" w:cs="宋体"/>
          <w:b/>
          <w:bCs/>
          <w:highlight w:val="none"/>
        </w:rPr>
        <w:t xml:space="preserve">第一章 </w:t>
      </w:r>
      <w:r>
        <w:rPr>
          <w:rFonts w:hint="eastAsia" w:ascii="宋体" w:hAnsi="宋体" w:eastAsia="宋体" w:cs="宋体"/>
          <w:b/>
          <w:bCs/>
          <w:highlight w:val="none"/>
          <w:lang w:eastAsia="zh-CN"/>
        </w:rPr>
        <w:t>供应商</w:t>
      </w:r>
      <w:r>
        <w:rPr>
          <w:rFonts w:hint="eastAsia" w:ascii="宋体" w:hAnsi="宋体" w:eastAsia="宋体" w:cs="宋体"/>
          <w:b/>
          <w:bCs/>
          <w:highlight w:val="none"/>
        </w:rPr>
        <w:t>须知</w:t>
      </w:r>
      <w:bookmarkEnd w:id="42"/>
      <w:bookmarkEnd w:id="43"/>
      <w:bookmarkEnd w:id="44"/>
      <w:bookmarkEnd w:id="45"/>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必须认真阅读</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中所有的事项、格式、条款和用户需求书等。</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没有按照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要求提交全部资料，或者</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没有对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在各方面都做出实质性响应，是</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的风险，并可能导致其响应无效或被拒绝。</w:t>
      </w:r>
    </w:p>
    <w:p>
      <w:pPr>
        <w:pStyle w:val="5"/>
        <w:numPr>
          <w:ilvl w:val="0"/>
          <w:numId w:val="7"/>
        </w:numPr>
        <w:jc w:val="left"/>
        <w:rPr>
          <w:rFonts w:hint="eastAsia" w:ascii="宋体" w:hAnsi="宋体" w:eastAsia="宋体" w:cs="宋体"/>
          <w:b/>
          <w:sz w:val="24"/>
          <w:szCs w:val="24"/>
          <w:highlight w:val="none"/>
        </w:rPr>
      </w:pPr>
      <w:bookmarkStart w:id="70" w:name="_Toc93584930"/>
      <w:bookmarkStart w:id="71" w:name="_Toc93587375"/>
      <w:bookmarkStart w:id="72" w:name="_Toc14704860"/>
      <w:bookmarkStart w:id="73" w:name="_Toc26203"/>
      <w:bookmarkStart w:id="74" w:name="_Toc13312"/>
      <w:r>
        <w:rPr>
          <w:rFonts w:hint="eastAsia" w:ascii="宋体" w:hAnsi="宋体" w:eastAsia="宋体" w:cs="宋体"/>
          <w:b/>
          <w:sz w:val="24"/>
          <w:szCs w:val="24"/>
          <w:highlight w:val="none"/>
        </w:rPr>
        <w:t>说明</w:t>
      </w:r>
      <w:bookmarkEnd w:id="70"/>
      <w:bookmarkEnd w:id="71"/>
      <w:bookmarkEnd w:id="72"/>
      <w:bookmarkEnd w:id="73"/>
      <w:bookmarkEnd w:id="74"/>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依据有关采购法律法规规定制定本须知。</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本项目的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及各方当事人适用本须知。</w:t>
      </w:r>
    </w:p>
    <w:p>
      <w:pPr>
        <w:pStyle w:val="5"/>
        <w:numPr>
          <w:ilvl w:val="0"/>
          <w:numId w:val="7"/>
        </w:numPr>
        <w:ind w:left="567" w:hanging="27"/>
        <w:jc w:val="left"/>
        <w:rPr>
          <w:rFonts w:hint="eastAsia" w:ascii="宋体" w:hAnsi="宋体" w:eastAsia="宋体" w:cs="宋体"/>
          <w:b/>
          <w:sz w:val="24"/>
          <w:szCs w:val="24"/>
          <w:highlight w:val="none"/>
        </w:rPr>
      </w:pPr>
      <w:bookmarkStart w:id="75" w:name="_Toc21600"/>
      <w:bookmarkStart w:id="76" w:name="_Toc93587376"/>
      <w:bookmarkStart w:id="77" w:name="_Toc16455"/>
      <w:bookmarkStart w:id="78" w:name="_Toc93584931"/>
      <w:bookmarkStart w:id="79" w:name="_Toc14704861"/>
      <w:r>
        <w:rPr>
          <w:rFonts w:hint="eastAsia" w:ascii="宋体" w:hAnsi="宋体" w:eastAsia="宋体" w:cs="宋体"/>
          <w:b/>
          <w:sz w:val="24"/>
          <w:szCs w:val="24"/>
          <w:highlight w:val="none"/>
        </w:rPr>
        <w:t>定义</w:t>
      </w:r>
      <w:bookmarkEnd w:id="75"/>
      <w:bookmarkEnd w:id="76"/>
      <w:bookmarkEnd w:id="77"/>
      <w:bookmarkEnd w:id="78"/>
      <w:bookmarkEnd w:id="79"/>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”是指：</w:t>
      </w:r>
      <w:r>
        <w:rPr>
          <w:rFonts w:hint="eastAsia" w:ascii="宋体" w:hAnsi="宋体" w:eastAsia="宋体" w:cs="宋体"/>
          <w:sz w:val="24"/>
          <w:szCs w:val="24"/>
          <w:highlight w:val="none"/>
          <w:lang w:eastAsia="zh-CN"/>
        </w:rPr>
        <w:t>江门市新会区三江镇三江幼儿园</w:t>
      </w:r>
      <w:r>
        <w:rPr>
          <w:rFonts w:hint="eastAsia" w:ascii="宋体" w:hAnsi="宋体" w:eastAsia="宋体" w:cs="宋体"/>
          <w:sz w:val="24"/>
          <w:szCs w:val="24"/>
          <w:highlight w:val="none"/>
        </w:rPr>
        <w:t>。</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”是指：</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。负责整个</w:t>
      </w:r>
      <w:r>
        <w:rPr>
          <w:rFonts w:hint="eastAsia" w:ascii="宋体" w:hAnsi="宋体" w:eastAsia="宋体" w:cs="宋体"/>
          <w:sz w:val="24"/>
          <w:szCs w:val="24"/>
          <w:highlight w:val="none"/>
          <w:lang w:eastAsia="zh-CN"/>
        </w:rPr>
        <w:t>招标(采购)活动</w:t>
      </w:r>
      <w:r>
        <w:rPr>
          <w:rFonts w:hint="eastAsia" w:ascii="宋体" w:hAnsi="宋体" w:eastAsia="宋体" w:cs="宋体"/>
          <w:sz w:val="24"/>
          <w:szCs w:val="24"/>
          <w:highlight w:val="none"/>
        </w:rPr>
        <w:t>的组织，依法负责编制和发布</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拥有最终的解释权，不以任何身份出任评审委员会成员。</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合格的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：符合</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规定的资格要求及特殊条件要求。</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”是指经法定程序确定并授予合同的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“采购合同”：是指由</w:t>
      </w:r>
      <w:r>
        <w:rPr>
          <w:rFonts w:hint="eastAsia" w:ascii="宋体" w:hAnsi="宋体" w:eastAsia="宋体" w:cs="宋体"/>
          <w:sz w:val="24"/>
          <w:szCs w:val="24"/>
          <w:highlight w:val="none"/>
          <w:lang w:eastAsia="zh-CN"/>
        </w:rPr>
        <w:t>江门市新会区三江镇三江幼儿园</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签订的规定双方权利和义务的协议。</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“日”、“天”系指公历日。</w:t>
      </w:r>
    </w:p>
    <w:p>
      <w:pPr>
        <w:pStyle w:val="7"/>
        <w:numPr>
          <w:ilvl w:val="1"/>
          <w:numId w:val="7"/>
        </w:numPr>
        <w:tabs>
          <w:tab w:val="clear" w:pos="851"/>
        </w:tabs>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合格的服务：“服务”是指除货物和工程以外的其他采购对象,其中包括：</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须承担的运输、安装、技术支持、培训以及</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规定的其它服务。</w:t>
      </w:r>
    </w:p>
    <w:p>
      <w:pPr>
        <w:pStyle w:val="5"/>
        <w:numPr>
          <w:ilvl w:val="0"/>
          <w:numId w:val="7"/>
        </w:numPr>
        <w:ind w:left="567" w:hanging="27"/>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采购文件</w:t>
      </w:r>
    </w:p>
    <w:p>
      <w:pPr>
        <w:pStyle w:val="7"/>
        <w:tabs>
          <w:tab w:val="clear" w:pos="851"/>
        </w:tabs>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的构成</w:t>
      </w:r>
    </w:p>
    <w:p>
      <w:pPr>
        <w:pStyle w:val="6"/>
        <w:numPr>
          <w:ilvl w:val="0"/>
          <w:numId w:val="8"/>
        </w:numPr>
        <w:adjustRightInd w:val="0"/>
        <w:snapToGrid w:val="0"/>
        <w:spacing w:line="360" w:lineRule="auto"/>
        <w:ind w:left="426" w:firstLine="21"/>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由下列文件以及在</w:t>
      </w:r>
      <w:r>
        <w:rPr>
          <w:rFonts w:hint="eastAsia" w:ascii="宋体" w:hAnsi="宋体" w:eastAsia="宋体" w:cs="宋体"/>
          <w:sz w:val="24"/>
          <w:szCs w:val="24"/>
          <w:highlight w:val="none"/>
          <w:lang w:eastAsia="zh-CN"/>
        </w:rPr>
        <w:t>招标(采购)过程</w:t>
      </w:r>
      <w:r>
        <w:rPr>
          <w:rFonts w:hint="eastAsia" w:ascii="宋体" w:hAnsi="宋体" w:eastAsia="宋体" w:cs="宋体"/>
          <w:sz w:val="24"/>
          <w:szCs w:val="24"/>
          <w:highlight w:val="none"/>
        </w:rPr>
        <w:t>中发出的修正和补充文件组成：</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邀请</w:t>
      </w:r>
      <w:r>
        <w:rPr>
          <w:rFonts w:hint="eastAsia" w:ascii="宋体" w:hAnsi="宋体" w:eastAsia="宋体" w:cs="宋体"/>
          <w:sz w:val="24"/>
          <w:szCs w:val="24"/>
          <w:highlight w:val="none"/>
        </w:rPr>
        <w:t>公告；</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须知；</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rPr>
        <w:t>用户需求书；</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rPr>
        <w:t>合同格式；</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投标(响应)文件</w:t>
      </w:r>
      <w:r>
        <w:rPr>
          <w:rFonts w:hint="eastAsia" w:ascii="宋体" w:hAnsi="宋体" w:eastAsia="宋体" w:cs="宋体"/>
          <w:sz w:val="24"/>
          <w:szCs w:val="24"/>
          <w:highlight w:val="none"/>
        </w:rPr>
        <w:t>格式；</w:t>
      </w:r>
    </w:p>
    <w:p>
      <w:pPr>
        <w:pStyle w:val="6"/>
        <w:numPr>
          <w:ilvl w:val="3"/>
          <w:numId w:val="7"/>
        </w:numPr>
        <w:adjustRightInd w:val="0"/>
        <w:snapToGrid w:val="0"/>
        <w:spacing w:line="360" w:lineRule="auto"/>
        <w:ind w:left="426" w:firstLine="1"/>
        <w:rPr>
          <w:rFonts w:hint="eastAsia" w:ascii="宋体" w:hAnsi="宋体" w:eastAsia="宋体" w:cs="宋体"/>
          <w:sz w:val="24"/>
          <w:szCs w:val="24"/>
          <w:highlight w:val="none"/>
        </w:rPr>
      </w:pPr>
      <w:r>
        <w:rPr>
          <w:rFonts w:hint="eastAsia" w:ascii="宋体" w:hAnsi="宋体" w:eastAsia="宋体" w:cs="宋体"/>
          <w:sz w:val="24"/>
          <w:szCs w:val="24"/>
          <w:highlight w:val="none"/>
        </w:rPr>
        <w:t>在</w:t>
      </w:r>
      <w:r>
        <w:rPr>
          <w:rFonts w:hint="eastAsia" w:ascii="宋体" w:hAnsi="宋体" w:eastAsia="宋体" w:cs="宋体"/>
          <w:sz w:val="24"/>
          <w:szCs w:val="24"/>
          <w:highlight w:val="none"/>
          <w:lang w:eastAsia="zh-CN"/>
        </w:rPr>
        <w:t>招标(采购)过程</w:t>
      </w:r>
      <w:r>
        <w:rPr>
          <w:rFonts w:hint="eastAsia" w:ascii="宋体" w:hAnsi="宋体" w:eastAsia="宋体" w:cs="宋体"/>
          <w:sz w:val="24"/>
          <w:szCs w:val="24"/>
          <w:highlight w:val="none"/>
        </w:rPr>
        <w:t>中由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发出的修正和补充文件等。</w:t>
      </w:r>
    </w:p>
    <w:p>
      <w:pPr>
        <w:pStyle w:val="6"/>
        <w:numPr>
          <w:ilvl w:val="0"/>
          <w:numId w:val="8"/>
        </w:numPr>
        <w:adjustRightInd w:val="0"/>
        <w:snapToGrid w:val="0"/>
        <w:spacing w:line="360" w:lineRule="auto"/>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应认真阅读、并充分理解</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的全部内容（包括所有的补充、修改内容、重要事项、格式、条款和技术规范及要求等）。</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没有按照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要求提交全部资料，或者响应没有对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在各方面都做出实质性响应是</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的风险，有可能导致其响应被拒绝，或被认定为无效响应或被确定为响应无效。</w:t>
      </w:r>
    </w:p>
    <w:p>
      <w:pPr>
        <w:pStyle w:val="6"/>
        <w:numPr>
          <w:ilvl w:val="0"/>
          <w:numId w:val="8"/>
        </w:numPr>
        <w:adjustRightInd w:val="0"/>
        <w:snapToGrid w:val="0"/>
        <w:spacing w:line="360" w:lineRule="auto"/>
        <w:ind w:left="0"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踏勘现场</w:t>
      </w:r>
    </w:p>
    <w:p>
      <w:pPr>
        <w:pStyle w:val="6"/>
        <w:adjustRightInd w:val="0"/>
        <w:snapToGrid w:val="0"/>
        <w:spacing w:line="360" w:lineRule="auto"/>
        <w:ind w:firstLine="424" w:firstLineChars="177"/>
        <w:rPr>
          <w:rFonts w:hint="eastAsia" w:ascii="宋体" w:hAnsi="宋体" w:eastAsia="宋体" w:cs="宋体"/>
          <w:sz w:val="24"/>
          <w:szCs w:val="24"/>
          <w:highlight w:val="none"/>
        </w:rPr>
      </w:pPr>
      <w:r>
        <w:rPr>
          <w:rFonts w:hint="eastAsia" w:ascii="宋体" w:hAnsi="宋体" w:eastAsia="宋体" w:cs="宋体"/>
          <w:sz w:val="24"/>
          <w:szCs w:val="24"/>
          <w:highlight w:val="none"/>
        </w:rPr>
        <w:t>本项目不组织踏勘现场。</w:t>
      </w:r>
    </w:p>
    <w:p>
      <w:pPr>
        <w:pStyle w:val="5"/>
        <w:numPr>
          <w:ilvl w:val="0"/>
          <w:numId w:val="7"/>
        </w:numPr>
        <w:ind w:left="0" w:firstLine="422" w:firstLineChars="175"/>
        <w:jc w:val="left"/>
        <w:rPr>
          <w:rFonts w:hint="eastAsia" w:ascii="宋体" w:hAnsi="宋体" w:eastAsia="宋体" w:cs="宋体"/>
          <w:b/>
          <w:sz w:val="24"/>
          <w:szCs w:val="24"/>
          <w:highlight w:val="none"/>
        </w:rPr>
      </w:pPr>
      <w:bookmarkStart w:id="80" w:name="_Toc93587378"/>
      <w:bookmarkStart w:id="81" w:name="_Toc12376"/>
      <w:bookmarkStart w:id="82" w:name="_Toc16232424"/>
      <w:bookmarkStart w:id="83" w:name="_Toc31061"/>
      <w:bookmarkStart w:id="84" w:name="_Toc175644386"/>
      <w:bookmarkStart w:id="85" w:name="_Toc93584933"/>
      <w:r>
        <w:rPr>
          <w:rFonts w:hint="eastAsia" w:ascii="宋体" w:hAnsi="宋体" w:eastAsia="宋体" w:cs="宋体"/>
          <w:b/>
          <w:sz w:val="24"/>
          <w:szCs w:val="24"/>
          <w:highlight w:val="none"/>
        </w:rPr>
        <w:t>一般要求</w:t>
      </w:r>
      <w:bookmarkEnd w:id="80"/>
      <w:bookmarkEnd w:id="81"/>
      <w:bookmarkEnd w:id="82"/>
      <w:bookmarkEnd w:id="83"/>
      <w:bookmarkEnd w:id="84"/>
      <w:bookmarkEnd w:id="85"/>
    </w:p>
    <w:p>
      <w:pPr>
        <w:pStyle w:val="7"/>
        <w:numPr>
          <w:ilvl w:val="1"/>
          <w:numId w:val="7"/>
        </w:numPr>
        <w:tabs>
          <w:tab w:val="clear" w:pos="851"/>
        </w:tabs>
        <w:ind w:left="0" w:firstLine="422" w:firstLineChars="175"/>
        <w:rPr>
          <w:rFonts w:hint="eastAsia" w:ascii="宋体" w:hAnsi="宋体" w:eastAsia="宋体" w:cs="宋体"/>
          <w:b/>
          <w:sz w:val="24"/>
          <w:szCs w:val="24"/>
          <w:highlight w:val="none"/>
        </w:rPr>
      </w:pPr>
      <w:bookmarkStart w:id="86" w:name="_Toc42394657"/>
      <w:bookmarkStart w:id="87" w:name="_Toc41884687"/>
      <w:bookmarkStart w:id="88" w:name="_Toc98580277"/>
      <w:bookmarkStart w:id="89" w:name="_Toc101775112"/>
      <w:bookmarkStart w:id="90" w:name="_Toc101951245"/>
      <w:bookmarkStart w:id="91" w:name="_Toc98579594"/>
      <w:bookmarkStart w:id="92" w:name="_Toc134956119"/>
      <w:bookmarkStart w:id="93" w:name="_Toc50276141"/>
      <w:bookmarkStart w:id="94" w:name="_Toc42313155"/>
      <w:bookmarkStart w:id="95" w:name="_Toc101771359"/>
      <w:bookmarkStart w:id="96" w:name="_Toc41723917"/>
      <w:bookmarkStart w:id="97" w:name="_Toc101843112"/>
      <w:bookmarkStart w:id="98" w:name="_Toc42394500"/>
      <w:bookmarkStart w:id="99" w:name="_Toc98578995"/>
      <w:bookmarkStart w:id="100" w:name="_Toc98579053"/>
      <w:bookmarkStart w:id="101" w:name="_Toc42394502"/>
      <w:bookmarkStart w:id="102" w:name="_Toc42394659"/>
      <w:bookmarkStart w:id="103" w:name="_Toc101843113"/>
      <w:bookmarkStart w:id="104" w:name="_Toc98578997"/>
      <w:bookmarkStart w:id="105" w:name="_Toc134956120"/>
      <w:bookmarkStart w:id="106" w:name="_Toc98579055"/>
      <w:bookmarkStart w:id="107" w:name="_Toc98579596"/>
      <w:bookmarkStart w:id="108" w:name="_Toc98580279"/>
      <w:bookmarkStart w:id="109" w:name="_Toc101771360"/>
      <w:bookmarkStart w:id="110" w:name="_Toc50276143"/>
      <w:bookmarkStart w:id="111" w:name="_Toc101775113"/>
      <w:bookmarkStart w:id="112" w:name="_Toc101951246"/>
      <w:bookmarkStart w:id="113" w:name="_Toc42313157"/>
      <w:r>
        <w:rPr>
          <w:rFonts w:hint="eastAsia" w:ascii="宋体" w:hAnsi="宋体" w:eastAsia="宋体" w:cs="宋体"/>
          <w:b/>
          <w:sz w:val="24"/>
          <w:szCs w:val="24"/>
          <w:highlight w:val="none"/>
        </w:rPr>
        <w:t xml:space="preserve">关于限价 </w:t>
      </w:r>
    </w:p>
    <w:p>
      <w:pPr>
        <w:pStyle w:val="19"/>
        <w:adjustRightInd w:val="0"/>
        <w:snapToGrid w:val="0"/>
        <w:spacing w:after="0"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项目最高限价详见“招标公告”</w:t>
      </w:r>
      <w:r>
        <w:rPr>
          <w:rFonts w:hint="eastAsia" w:ascii="宋体" w:hAnsi="宋体" w:eastAsia="宋体" w:cs="宋体"/>
          <w:sz w:val="24"/>
          <w:szCs w:val="24"/>
          <w:highlight w:val="none"/>
          <w:lang w:val="en-US" w:eastAsia="zh-CN"/>
        </w:rPr>
        <w:t>(或邀请公告)</w:t>
      </w:r>
      <w:r>
        <w:rPr>
          <w:rFonts w:hint="eastAsia" w:ascii="宋体" w:hAnsi="宋体" w:eastAsia="宋体" w:cs="宋体"/>
          <w:sz w:val="24"/>
          <w:szCs w:val="24"/>
          <w:highlight w:val="none"/>
        </w:rPr>
        <w:t>。最高限价包括了服务费、差旅费、误餐费、保险、税费及其他费用等一切支出，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不再支付任何费用。凡超出限价的</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，一律视为无效</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的报价，是各项费用和含税综合计算的结果,且所报价格为闭口价,</w:t>
      </w:r>
      <w:r>
        <w:rPr>
          <w:rFonts w:hint="eastAsia" w:ascii="宋体" w:hAnsi="宋体" w:eastAsia="宋体" w:cs="宋体"/>
          <w:sz w:val="24"/>
          <w:szCs w:val="24"/>
          <w:highlight w:val="none"/>
          <w:lang w:eastAsia="zh-CN"/>
        </w:rPr>
        <w:t>成交</w:t>
      </w:r>
      <w:r>
        <w:rPr>
          <w:rFonts w:hint="eastAsia" w:ascii="宋体" w:hAnsi="宋体" w:eastAsia="宋体" w:cs="宋体"/>
          <w:sz w:val="24"/>
          <w:szCs w:val="24"/>
          <w:highlight w:val="none"/>
        </w:rPr>
        <w:t>后结果有效期内价格不再允许变化。</w:t>
      </w:r>
    </w:p>
    <w:p>
      <w:pPr>
        <w:pStyle w:val="76"/>
        <w:numPr>
          <w:ilvl w:val="0"/>
          <w:numId w:val="9"/>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招标(采购)代理</w:t>
      </w:r>
      <w:r>
        <w:rPr>
          <w:rFonts w:hint="eastAsia" w:ascii="宋体" w:hAnsi="宋体" w:eastAsia="宋体" w:cs="宋体"/>
          <w:sz w:val="24"/>
          <w:szCs w:val="24"/>
          <w:highlight w:val="none"/>
        </w:rPr>
        <w:t>服务费</w:t>
      </w:r>
    </w:p>
    <w:p>
      <w:pPr>
        <w:pStyle w:val="76"/>
        <w:numPr>
          <w:ilvl w:val="0"/>
          <w:numId w:val="10"/>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不论</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的结果如何，</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应自行承担所有与编写和提交</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有关的全部费用。</w:t>
      </w:r>
    </w:p>
    <w:p>
      <w:pPr>
        <w:pStyle w:val="76"/>
        <w:numPr>
          <w:ilvl w:val="0"/>
          <w:numId w:val="10"/>
        </w:numPr>
        <w:spacing w:line="360" w:lineRule="auto"/>
        <w:ind w:left="0" w:firstLine="431" w:firstLineChars="0"/>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须</w:t>
      </w:r>
      <w:r>
        <w:rPr>
          <w:rFonts w:hint="eastAsia" w:ascii="宋体" w:hAnsi="宋体" w:eastAsia="宋体" w:cs="宋体"/>
          <w:sz w:val="24"/>
          <w:highlight w:val="none"/>
        </w:rPr>
        <w:t>按</w:t>
      </w:r>
      <w:r>
        <w:rPr>
          <w:rFonts w:hint="eastAsia" w:ascii="宋体" w:hAnsi="宋体" w:eastAsia="宋体" w:cs="宋体"/>
          <w:sz w:val="24"/>
          <w:highlight w:val="none"/>
          <w:lang w:eastAsia="zh-CN"/>
        </w:rPr>
        <w:t>采购文件</w:t>
      </w:r>
      <w:r>
        <w:rPr>
          <w:rFonts w:hint="eastAsia" w:ascii="宋体" w:hAnsi="宋体" w:eastAsia="宋体" w:cs="宋体"/>
          <w:sz w:val="24"/>
          <w:highlight w:val="none"/>
        </w:rPr>
        <w:t>要求</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广州产权交易所有限公司</w:t>
      </w:r>
      <w:r>
        <w:rPr>
          <w:rFonts w:hint="eastAsia" w:ascii="宋体" w:hAnsi="宋体" w:eastAsia="宋体" w:cs="宋体"/>
          <w:color w:val="auto"/>
          <w:sz w:val="24"/>
          <w:szCs w:val="24"/>
          <w:highlight w:val="none"/>
        </w:rPr>
        <w:t>一次性交纳的</w:t>
      </w:r>
      <w:r>
        <w:rPr>
          <w:rFonts w:hint="eastAsia" w:ascii="宋体" w:hAnsi="宋体" w:eastAsia="宋体" w:cs="宋体"/>
          <w:color w:val="auto"/>
          <w:sz w:val="24"/>
          <w:szCs w:val="24"/>
          <w:highlight w:val="none"/>
          <w:lang w:eastAsia="zh-CN"/>
        </w:rPr>
        <w:t>招标(采购)代理</w:t>
      </w:r>
      <w:r>
        <w:rPr>
          <w:rFonts w:hint="eastAsia" w:ascii="宋体" w:hAnsi="宋体" w:eastAsia="宋体" w:cs="宋体"/>
          <w:color w:val="auto"/>
          <w:sz w:val="24"/>
          <w:szCs w:val="24"/>
          <w:highlight w:val="none"/>
        </w:rPr>
        <w:t>服务费，如项目存在多标包</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情况，请以标包为单位缴纳</w:t>
      </w:r>
      <w:r>
        <w:rPr>
          <w:rFonts w:hint="eastAsia" w:ascii="宋体" w:hAnsi="宋体" w:eastAsia="宋体" w:cs="宋体"/>
          <w:color w:val="auto"/>
          <w:sz w:val="24"/>
          <w:szCs w:val="24"/>
          <w:highlight w:val="none"/>
          <w:lang w:eastAsia="zh-CN"/>
        </w:rPr>
        <w:t>招标(采购)代理</w:t>
      </w:r>
      <w:r>
        <w:rPr>
          <w:rFonts w:hint="eastAsia" w:ascii="宋体" w:hAnsi="宋体" w:eastAsia="宋体" w:cs="宋体"/>
          <w:color w:val="auto"/>
          <w:sz w:val="24"/>
          <w:szCs w:val="24"/>
          <w:highlight w:val="none"/>
        </w:rPr>
        <w:t>服务费，根据《价格法》《明码标</w:t>
      </w:r>
      <w:r>
        <w:rPr>
          <w:rFonts w:hint="eastAsia" w:ascii="宋体" w:hAnsi="宋体" w:eastAsia="宋体" w:cs="宋体"/>
          <w:b w:val="0"/>
          <w:bCs w:val="0"/>
          <w:color w:val="auto"/>
          <w:sz w:val="24"/>
          <w:szCs w:val="24"/>
          <w:highlight w:val="none"/>
        </w:rPr>
        <w:t>价和禁止价格欺诈规定》的通知实行市场调节价，本项目的</w:t>
      </w:r>
      <w:r>
        <w:rPr>
          <w:rFonts w:hint="eastAsia" w:ascii="宋体" w:hAnsi="宋体" w:eastAsia="宋体" w:cs="宋体"/>
          <w:b w:val="0"/>
          <w:bCs w:val="0"/>
          <w:color w:val="auto"/>
          <w:sz w:val="24"/>
          <w:szCs w:val="24"/>
          <w:highlight w:val="none"/>
          <w:lang w:eastAsia="zh-CN"/>
        </w:rPr>
        <w:t>招标(采购)代理</w:t>
      </w:r>
      <w:r>
        <w:rPr>
          <w:rFonts w:hint="eastAsia" w:ascii="宋体" w:hAnsi="宋体" w:eastAsia="宋体" w:cs="宋体"/>
          <w:b w:val="0"/>
          <w:bCs w:val="0"/>
          <w:color w:val="auto"/>
          <w:sz w:val="24"/>
          <w:szCs w:val="24"/>
          <w:highlight w:val="none"/>
        </w:rPr>
        <w:t>服务费执行以下价格：</w:t>
      </w:r>
    </w:p>
    <w:p>
      <w:pPr>
        <w:pStyle w:val="76"/>
        <w:numPr>
          <w:ilvl w:val="0"/>
          <w:numId w:val="11"/>
        </w:numPr>
        <w:spacing w:line="360" w:lineRule="auto"/>
        <w:ind w:left="0" w:firstLine="431"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招标(采购)代理</w:t>
      </w:r>
      <w:r>
        <w:rPr>
          <w:rFonts w:hint="eastAsia" w:ascii="宋体" w:hAnsi="宋体" w:eastAsia="宋体" w:cs="宋体"/>
          <w:color w:val="auto"/>
          <w:sz w:val="24"/>
          <w:szCs w:val="24"/>
          <w:highlight w:val="none"/>
        </w:rPr>
        <w:t>服务收费</w:t>
      </w:r>
      <w:r>
        <w:rPr>
          <w:rFonts w:hint="eastAsia" w:ascii="宋体" w:hAnsi="宋体" w:cs="宋体"/>
          <w:color w:val="auto"/>
          <w:sz w:val="24"/>
          <w:szCs w:val="24"/>
          <w:highlight w:val="none"/>
          <w:lang w:val="en-US" w:eastAsia="zh-CN"/>
        </w:rPr>
        <w:t>为6,500.00元</w:t>
      </w:r>
      <w:r>
        <w:rPr>
          <w:rFonts w:hint="eastAsia" w:ascii="宋体" w:hAnsi="宋体" w:eastAsia="宋体" w:cs="宋体"/>
          <w:color w:val="auto"/>
          <w:sz w:val="24"/>
          <w:szCs w:val="24"/>
          <w:highlight w:val="none"/>
        </w:rPr>
        <w:t>；</w:t>
      </w:r>
    </w:p>
    <w:p>
      <w:pPr>
        <w:pStyle w:val="76"/>
        <w:numPr>
          <w:ilvl w:val="0"/>
          <w:numId w:val="11"/>
        </w:numPr>
        <w:spacing w:line="360" w:lineRule="auto"/>
        <w:ind w:left="0" w:firstLine="431" w:firstLineChars="0"/>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招标(采购)代理</w:t>
      </w:r>
      <w:r>
        <w:rPr>
          <w:rFonts w:hint="eastAsia" w:ascii="宋体" w:hAnsi="宋体" w:eastAsia="宋体" w:cs="宋体"/>
          <w:color w:val="auto"/>
          <w:sz w:val="24"/>
          <w:szCs w:val="24"/>
          <w:highlight w:val="none"/>
        </w:rPr>
        <w:t>服务费不在</w:t>
      </w:r>
      <w:r>
        <w:rPr>
          <w:rFonts w:hint="eastAsia" w:ascii="宋体" w:hAnsi="宋体" w:eastAsia="宋体" w:cs="宋体"/>
          <w:color w:val="auto"/>
          <w:sz w:val="24"/>
          <w:szCs w:val="24"/>
          <w:highlight w:val="none"/>
          <w:lang w:eastAsia="zh-CN"/>
        </w:rPr>
        <w:t>投标(响应)</w:t>
      </w:r>
      <w:r>
        <w:rPr>
          <w:rFonts w:hint="eastAsia" w:ascii="宋体" w:hAnsi="宋体" w:eastAsia="宋体" w:cs="宋体"/>
          <w:color w:val="auto"/>
          <w:sz w:val="24"/>
          <w:szCs w:val="24"/>
          <w:highlight w:val="none"/>
        </w:rPr>
        <w:t>报价中单列。</w:t>
      </w:r>
    </w:p>
    <w:p>
      <w:pPr>
        <w:pStyle w:val="76"/>
        <w:numPr>
          <w:ilvl w:val="0"/>
          <w:numId w:val="10"/>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收取《</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》时，必须按《</w:t>
      </w:r>
      <w:r>
        <w:rPr>
          <w:rFonts w:hint="eastAsia" w:ascii="宋体" w:hAnsi="宋体" w:eastAsia="宋体" w:cs="宋体"/>
          <w:sz w:val="24"/>
          <w:szCs w:val="24"/>
          <w:highlight w:val="none"/>
          <w:lang w:val="en-US" w:eastAsia="zh-CN"/>
        </w:rPr>
        <w:t>招标(采购)代理</w:t>
      </w:r>
      <w:r>
        <w:rPr>
          <w:rFonts w:hint="eastAsia" w:ascii="宋体" w:hAnsi="宋体" w:eastAsia="宋体" w:cs="宋体"/>
          <w:sz w:val="24"/>
          <w:szCs w:val="24"/>
          <w:highlight w:val="none"/>
        </w:rPr>
        <w:t>服务费承诺书》向</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直接交纳采购服务费，银行汇票、电汇、转账账号信息如下（请注明所中项目编号）：</w:t>
      </w:r>
    </w:p>
    <w:p>
      <w:pPr>
        <w:pStyle w:val="76"/>
        <w:adjustRightInd w:val="0"/>
        <w:snapToGrid w:val="0"/>
        <w:spacing w:line="360" w:lineRule="auto"/>
        <w:ind w:firstLineChars="175"/>
        <w:rPr>
          <w:rFonts w:hint="eastAsia" w:ascii="宋体" w:hAnsi="宋体" w:eastAsia="宋体" w:cs="宋体"/>
          <w:sz w:val="24"/>
          <w:szCs w:val="24"/>
          <w:highlight w:val="none"/>
          <w:shd w:val="clear" w:color="auto" w:fill="FFFFFF"/>
          <w:lang w:eastAsia="zh-CN"/>
        </w:rPr>
      </w:pPr>
      <w:r>
        <w:rPr>
          <w:rFonts w:hint="eastAsia" w:ascii="宋体" w:hAnsi="宋体" w:eastAsia="宋体" w:cs="宋体"/>
          <w:sz w:val="24"/>
          <w:szCs w:val="24"/>
          <w:highlight w:val="none"/>
          <w:shd w:val="clear" w:color="auto" w:fill="FFFFFF"/>
        </w:rPr>
        <w:t>户名：</w:t>
      </w:r>
      <w:r>
        <w:rPr>
          <w:rFonts w:hint="eastAsia" w:ascii="宋体" w:hAnsi="宋体" w:eastAsia="宋体" w:cs="宋体"/>
          <w:sz w:val="24"/>
          <w:szCs w:val="24"/>
          <w:highlight w:val="none"/>
          <w:shd w:val="clear" w:color="auto" w:fill="FFFFFF"/>
          <w:lang w:eastAsia="zh-CN"/>
        </w:rPr>
        <w:t>广州产权交易所有限公司</w:t>
      </w:r>
    </w:p>
    <w:p>
      <w:pPr>
        <w:pStyle w:val="76"/>
        <w:adjustRightInd w:val="0"/>
        <w:snapToGrid w:val="0"/>
        <w:spacing w:line="360" w:lineRule="auto"/>
        <w:ind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帐号：</w:t>
      </w:r>
      <w:r>
        <w:rPr>
          <w:rFonts w:hint="eastAsia" w:ascii="宋体" w:hAnsi="宋体" w:eastAsia="宋体" w:cs="宋体"/>
          <w:b/>
          <w:bCs/>
          <w:sz w:val="24"/>
          <w:szCs w:val="24"/>
          <w:highlight w:val="none"/>
          <w:u w:val="single"/>
          <w:lang w:val="en-US"/>
        </w:rPr>
        <w:t>15000092308092</w:t>
      </w:r>
    </w:p>
    <w:p>
      <w:pPr>
        <w:pStyle w:val="76"/>
        <w:adjustRightInd w:val="0"/>
        <w:snapToGrid w:val="0"/>
        <w:spacing w:line="360" w:lineRule="auto"/>
        <w:ind w:firstLineChars="175"/>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开户行：</w:t>
      </w:r>
      <w:r>
        <w:rPr>
          <w:rFonts w:hint="eastAsia" w:ascii="宋体" w:hAnsi="宋体" w:eastAsia="宋体" w:cs="宋体"/>
          <w:b/>
          <w:bCs/>
          <w:sz w:val="24"/>
          <w:szCs w:val="24"/>
          <w:highlight w:val="none"/>
          <w:u w:val="single"/>
          <w:lang w:val="en-US"/>
        </w:rPr>
        <w:t>平安银行越秀支行</w:t>
      </w:r>
    </w:p>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Pr>
        <w:pStyle w:val="7"/>
        <w:numPr>
          <w:ilvl w:val="1"/>
          <w:numId w:val="12"/>
        </w:numPr>
        <w:tabs>
          <w:tab w:val="clear" w:pos="851"/>
        </w:tabs>
        <w:ind w:left="0" w:firstLine="422" w:firstLineChars="175"/>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采购文件</w:t>
      </w:r>
      <w:r>
        <w:rPr>
          <w:rFonts w:hint="eastAsia" w:ascii="宋体" w:hAnsi="宋体" w:eastAsia="宋体" w:cs="宋体"/>
          <w:b/>
          <w:sz w:val="24"/>
          <w:szCs w:val="24"/>
          <w:highlight w:val="none"/>
        </w:rPr>
        <w:t>的澄清和修改</w:t>
      </w:r>
      <w:bookmarkEnd w:id="101"/>
      <w:bookmarkEnd w:id="102"/>
      <w:bookmarkEnd w:id="103"/>
      <w:bookmarkEnd w:id="104"/>
      <w:bookmarkEnd w:id="105"/>
      <w:bookmarkEnd w:id="106"/>
      <w:bookmarkEnd w:id="107"/>
      <w:bookmarkEnd w:id="108"/>
      <w:bookmarkEnd w:id="109"/>
      <w:bookmarkEnd w:id="110"/>
      <w:bookmarkEnd w:id="111"/>
      <w:bookmarkEnd w:id="112"/>
      <w:bookmarkEnd w:id="113"/>
    </w:p>
    <w:p>
      <w:pPr>
        <w:rPr>
          <w:rFonts w:hint="eastAsia" w:ascii="宋体" w:hAnsi="宋体" w:eastAsia="宋体" w:cs="宋体"/>
          <w:b/>
          <w:sz w:val="24"/>
          <w:szCs w:val="24"/>
          <w:highlight w:val="none"/>
        </w:rPr>
      </w:pPr>
    </w:p>
    <w:p>
      <w:pPr>
        <w:pStyle w:val="2"/>
        <w:rPr>
          <w:rFonts w:hint="eastAsia"/>
          <w:highlight w:val="none"/>
        </w:rPr>
      </w:pPr>
    </w:p>
    <w:p>
      <w:pPr>
        <w:pStyle w:val="7"/>
        <w:tabs>
          <w:tab w:val="clear" w:pos="851"/>
        </w:tabs>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进行必要的澄清或者修改的，在中国政府采购网（www.ccgp.gov.cn/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广州产权交易所网站门户网站（www.gemas.com.cn/）</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江门市采购行业协会（www.jmcgxh.org.cn/）上网站上发布公告。澄清或者修改的内容可能影响</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编制的，更正公告在</w:t>
      </w:r>
      <w:r>
        <w:rPr>
          <w:rFonts w:hint="eastAsia" w:ascii="宋体" w:hAnsi="宋体" w:eastAsia="宋体" w:cs="宋体"/>
          <w:sz w:val="24"/>
          <w:szCs w:val="24"/>
          <w:highlight w:val="none"/>
          <w:lang w:eastAsia="zh-CN"/>
        </w:rPr>
        <w:t>投标(响应)截止时间</w:t>
      </w:r>
      <w:r>
        <w:rPr>
          <w:rFonts w:hint="eastAsia" w:ascii="宋体" w:hAnsi="宋体" w:eastAsia="宋体" w:cs="宋体"/>
          <w:sz w:val="24"/>
          <w:szCs w:val="24"/>
          <w:highlight w:val="none"/>
        </w:rPr>
        <w:t>至少15日前发出；不足15日的，顺延提交</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截止时间。</w:t>
      </w:r>
    </w:p>
    <w:p>
      <w:pPr>
        <w:pStyle w:val="7"/>
        <w:tabs>
          <w:tab w:val="clear" w:pos="851"/>
        </w:tabs>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2.更正公告为</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的组成部分，在</w:t>
      </w:r>
      <w:r>
        <w:rPr>
          <w:rFonts w:hint="eastAsia" w:ascii="宋体" w:hAnsi="宋体" w:eastAsia="宋体" w:cs="宋体"/>
          <w:sz w:val="24"/>
          <w:szCs w:val="24"/>
          <w:highlight w:val="none"/>
          <w:lang w:val="en-US" w:eastAsia="zh-CN"/>
        </w:rPr>
        <w:t>上述媒体网站</w:t>
      </w:r>
      <w:r>
        <w:rPr>
          <w:rFonts w:hint="eastAsia" w:ascii="宋体" w:hAnsi="宋体" w:eastAsia="宋体" w:cs="宋体"/>
          <w:sz w:val="24"/>
          <w:szCs w:val="24"/>
          <w:highlight w:val="none"/>
        </w:rPr>
        <w:t>发布，请各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注意下载；无论</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下载与否，均视同</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已知晓本项目澄清文件的内容。</w:t>
      </w:r>
    </w:p>
    <w:p>
      <w:pPr>
        <w:pStyle w:val="7"/>
        <w:tabs>
          <w:tab w:val="clear" w:pos="851"/>
        </w:tabs>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在规定的时间内未对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提出疑问、质疑或要求澄清的，将视其为无异议。对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中描述有歧义或前后不一致的地方，</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委员会或</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有权进行评判或解释，但对同一条款的评判应适用于每个</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w:t>
      </w:r>
    </w:p>
    <w:p>
      <w:pPr>
        <w:pStyle w:val="7"/>
        <w:numPr>
          <w:ilvl w:val="1"/>
          <w:numId w:val="12"/>
        </w:numPr>
        <w:tabs>
          <w:tab w:val="clear" w:pos="851"/>
        </w:tabs>
        <w:ind w:left="0" w:firstLine="422" w:firstLineChars="175"/>
        <w:rPr>
          <w:rFonts w:hint="eastAsia" w:ascii="宋体" w:hAnsi="宋体" w:eastAsia="宋体" w:cs="宋体"/>
          <w:b/>
          <w:sz w:val="24"/>
          <w:szCs w:val="24"/>
          <w:highlight w:val="none"/>
        </w:rPr>
      </w:pPr>
      <w:bookmarkStart w:id="114" w:name="_Toc134956121"/>
      <w:r>
        <w:rPr>
          <w:rFonts w:hint="eastAsia" w:ascii="宋体" w:hAnsi="宋体" w:eastAsia="宋体" w:cs="宋体"/>
          <w:b/>
          <w:sz w:val="24"/>
          <w:szCs w:val="24"/>
          <w:highlight w:val="none"/>
        </w:rPr>
        <w:t>知识产权</w:t>
      </w:r>
      <w:bookmarkEnd w:id="114"/>
    </w:p>
    <w:p>
      <w:pPr>
        <w:pStyle w:val="7"/>
        <w:numPr>
          <w:ilvl w:val="2"/>
          <w:numId w:val="13"/>
        </w:numPr>
        <w:tabs>
          <w:tab w:val="clear" w:pos="851"/>
        </w:tabs>
        <w:ind w:left="0" w:firstLine="420" w:firstLineChars="175"/>
        <w:rPr>
          <w:rFonts w:hint="eastAsia" w:ascii="宋体" w:hAnsi="宋体" w:eastAsia="宋体" w:cs="宋体"/>
          <w:sz w:val="24"/>
          <w:szCs w:val="24"/>
          <w:highlight w:val="none"/>
          <w:lang w:val="en-GB"/>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必须保证，</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在中华人民共和国境内使用响应货物、资料、技术、服务或其任何一部分时，享有不受限制的无偿使用权，如有第三方向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提出侵犯其专利权、商标权或其它知识产权的主张，该责任应由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承担。</w:t>
      </w:r>
    </w:p>
    <w:p>
      <w:pPr>
        <w:pStyle w:val="7"/>
        <w:numPr>
          <w:ilvl w:val="2"/>
          <w:numId w:val="13"/>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投标(响应)报价</w:t>
      </w:r>
      <w:r>
        <w:rPr>
          <w:rFonts w:hint="eastAsia" w:ascii="宋体" w:hAnsi="宋体" w:eastAsia="宋体" w:cs="宋体"/>
          <w:sz w:val="24"/>
          <w:szCs w:val="24"/>
          <w:highlight w:val="none"/>
        </w:rPr>
        <w:t>应包含所有应向所有权人支付的专利权、商标权或其它知识产权的一切相关费用。</w:t>
      </w:r>
    </w:p>
    <w:p>
      <w:pPr>
        <w:pStyle w:val="7"/>
        <w:numPr>
          <w:ilvl w:val="2"/>
          <w:numId w:val="13"/>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系统软件、通用软件必须是具有在中国境内的合法使用权或版权的正版软件，涉及到第三方提出侵权或知识产权的起诉及支付版税等由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承担所有责任及费用</w:t>
      </w:r>
      <w:r>
        <w:rPr>
          <w:rFonts w:hint="eastAsia" w:ascii="宋体" w:hAnsi="宋体" w:eastAsia="宋体" w:cs="宋体"/>
          <w:sz w:val="24"/>
          <w:szCs w:val="24"/>
          <w:highlight w:val="none"/>
          <w:lang w:eastAsia="zh-CN"/>
        </w:rPr>
        <w:t>。</w:t>
      </w:r>
    </w:p>
    <w:p>
      <w:pPr>
        <w:pStyle w:val="7"/>
        <w:numPr>
          <w:ilvl w:val="2"/>
          <w:numId w:val="13"/>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需对所有成果、产品的知识产权负有瑕疵担保责任，因使用未被授权使用的技术、组件、系统软件、通用软件等知识产权问题引起的纠纷所产生的所有责任及费用由</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自行承担。</w:t>
      </w:r>
    </w:p>
    <w:p>
      <w:pPr>
        <w:pStyle w:val="7"/>
        <w:numPr>
          <w:ilvl w:val="1"/>
          <w:numId w:val="12"/>
        </w:numPr>
        <w:tabs>
          <w:tab w:val="clear" w:pos="851"/>
        </w:tabs>
        <w:ind w:left="0" w:firstLine="422" w:firstLineChars="175"/>
        <w:rPr>
          <w:rFonts w:hint="eastAsia" w:ascii="宋体" w:hAnsi="宋体" w:eastAsia="宋体" w:cs="宋体"/>
          <w:b/>
          <w:bCs/>
          <w:sz w:val="24"/>
          <w:szCs w:val="24"/>
          <w:highlight w:val="none"/>
        </w:rPr>
      </w:pPr>
      <w:bookmarkStart w:id="115" w:name="_Toc50276142"/>
      <w:bookmarkStart w:id="116" w:name="_Toc101843114"/>
      <w:bookmarkStart w:id="117" w:name="_Toc98579595"/>
      <w:bookmarkStart w:id="118" w:name="_Toc42394501"/>
      <w:bookmarkStart w:id="119" w:name="_Toc134956122"/>
      <w:bookmarkStart w:id="120" w:name="_Toc98578996"/>
      <w:bookmarkStart w:id="121" w:name="_Toc42313156"/>
      <w:bookmarkStart w:id="122" w:name="_Toc41884688"/>
      <w:bookmarkStart w:id="123" w:name="_Toc98580278"/>
      <w:bookmarkStart w:id="124" w:name="_Toc98579054"/>
      <w:bookmarkStart w:id="125" w:name="_Toc101951247"/>
      <w:bookmarkStart w:id="126" w:name="_Toc41723918"/>
      <w:bookmarkStart w:id="127" w:name="_Toc101771361"/>
      <w:bookmarkStart w:id="128" w:name="_Toc42394658"/>
      <w:bookmarkStart w:id="129" w:name="_Toc101775114"/>
      <w:r>
        <w:rPr>
          <w:rFonts w:hint="eastAsia" w:ascii="宋体" w:hAnsi="宋体" w:eastAsia="宋体" w:cs="宋体"/>
          <w:b/>
          <w:sz w:val="24"/>
          <w:szCs w:val="24"/>
          <w:highlight w:val="none"/>
        </w:rPr>
        <w:t>纪律与保密事项</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7"/>
        <w:numPr>
          <w:ilvl w:val="2"/>
          <w:numId w:val="1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不得相互串通</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，不得妨碍其他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的公平竞争，不得损害</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或其他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的合法权益，</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不得以向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、评审委员会成员行贿或者采取其他不正当手段谋取</w:t>
      </w:r>
      <w:r>
        <w:rPr>
          <w:rFonts w:hint="eastAsia" w:ascii="宋体" w:hAnsi="宋体" w:eastAsia="宋体" w:cs="宋体"/>
          <w:sz w:val="24"/>
          <w:szCs w:val="24"/>
          <w:highlight w:val="none"/>
          <w:lang w:val="en-US" w:eastAsia="zh-CN"/>
        </w:rPr>
        <w:t>中标/成交</w:t>
      </w:r>
      <w:r>
        <w:rPr>
          <w:rFonts w:hint="eastAsia" w:ascii="宋体" w:hAnsi="宋体" w:eastAsia="宋体" w:cs="宋体"/>
          <w:sz w:val="24"/>
          <w:szCs w:val="24"/>
          <w:highlight w:val="none"/>
        </w:rPr>
        <w:t>。</w:t>
      </w:r>
    </w:p>
    <w:p>
      <w:pPr>
        <w:pStyle w:val="7"/>
        <w:numPr>
          <w:ilvl w:val="2"/>
          <w:numId w:val="1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在确定</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之前，</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不得与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就</w:t>
      </w:r>
      <w:r>
        <w:rPr>
          <w:rFonts w:hint="eastAsia" w:ascii="宋体" w:hAnsi="宋体" w:eastAsia="宋体" w:cs="宋体"/>
          <w:sz w:val="24"/>
          <w:szCs w:val="24"/>
          <w:highlight w:val="none"/>
          <w:lang w:eastAsia="zh-CN"/>
        </w:rPr>
        <w:t>投标(响应)价格</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投标(响应)方案</w:t>
      </w:r>
      <w:r>
        <w:rPr>
          <w:rFonts w:hint="eastAsia" w:ascii="宋体" w:hAnsi="宋体" w:eastAsia="宋体" w:cs="宋体"/>
          <w:sz w:val="24"/>
          <w:szCs w:val="24"/>
          <w:highlight w:val="none"/>
        </w:rPr>
        <w:t>等实质性内容进行谈判，也不得私下接触评审委员会成员。</w:t>
      </w:r>
    </w:p>
    <w:p>
      <w:pPr>
        <w:pStyle w:val="7"/>
        <w:numPr>
          <w:ilvl w:val="2"/>
          <w:numId w:val="1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在确定</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之前，</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试图在</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审查、澄清、比较和评价时对评审委员会、</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施加任何影响都可能导致其响应无效。</w:t>
      </w:r>
    </w:p>
    <w:p>
      <w:pPr>
        <w:pStyle w:val="7"/>
        <w:numPr>
          <w:ilvl w:val="2"/>
          <w:numId w:val="1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获得本</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者，不得将</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用作本次响应以外的任何用途。报价后，</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应归还</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中的保密文件和资料。</w:t>
      </w:r>
    </w:p>
    <w:p>
      <w:pPr>
        <w:pStyle w:val="7"/>
        <w:numPr>
          <w:ilvl w:val="2"/>
          <w:numId w:val="1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向</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提供的图纸、详细资料、样品、模型、模件和所有其它资料，均为保密资料，仅被用于它所规定的用途。除非得到</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的同意，不能向任何第三方透露。报价结束后，应</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要求，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应归还所有从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处获得的保密资料。</w:t>
      </w:r>
    </w:p>
    <w:p>
      <w:pPr>
        <w:pStyle w:val="7"/>
        <w:numPr>
          <w:ilvl w:val="1"/>
          <w:numId w:val="12"/>
        </w:numPr>
        <w:tabs>
          <w:tab w:val="clear" w:pos="851"/>
        </w:tabs>
        <w:ind w:left="0" w:firstLine="422" w:firstLineChars="175"/>
        <w:rPr>
          <w:rFonts w:hint="eastAsia" w:ascii="宋体" w:hAnsi="宋体" w:eastAsia="宋体" w:cs="宋体"/>
          <w:b/>
          <w:bCs/>
          <w:sz w:val="24"/>
          <w:szCs w:val="24"/>
          <w:highlight w:val="none"/>
        </w:rPr>
      </w:pPr>
      <w:bookmarkStart w:id="130" w:name="_Toc101771362"/>
      <w:bookmarkStart w:id="131" w:name="_Toc101775115"/>
      <w:bookmarkStart w:id="132" w:name="_Toc101951248"/>
      <w:bookmarkStart w:id="133" w:name="_Toc101843115"/>
      <w:r>
        <w:rPr>
          <w:rFonts w:hint="eastAsia" w:ascii="宋体" w:hAnsi="宋体" w:eastAsia="宋体" w:cs="宋体"/>
          <w:b/>
          <w:sz w:val="24"/>
          <w:szCs w:val="24"/>
          <w:highlight w:val="none"/>
        </w:rPr>
        <w:t>关于关联企业</w:t>
      </w:r>
    </w:p>
    <w:p>
      <w:pPr>
        <w:pStyle w:val="6"/>
        <w:tabs>
          <w:tab w:val="left" w:pos="540"/>
        </w:tabs>
        <w:adjustRightInd w:val="0"/>
        <w:snapToGrid w:val="0"/>
        <w:spacing w:line="360" w:lineRule="auto"/>
        <w:ind w:firstLineChars="175"/>
        <w:rPr>
          <w:rFonts w:hint="eastAsia" w:ascii="宋体" w:hAnsi="宋体" w:eastAsia="宋体" w:cs="宋体"/>
          <w:sz w:val="24"/>
          <w:highlight w:val="none"/>
        </w:rPr>
      </w:pPr>
      <w:bookmarkStart w:id="134" w:name="_Toc127930780"/>
      <w:bookmarkStart w:id="135" w:name="_Toc134955409"/>
      <w:r>
        <w:rPr>
          <w:rFonts w:hint="eastAsia" w:ascii="宋体" w:hAnsi="宋体" w:eastAsia="宋体" w:cs="宋体"/>
          <w:sz w:val="24"/>
          <w:highlight w:val="none"/>
        </w:rPr>
        <w:t>1.关于关联企业的定义：法定代表人或单位负责人为同一个人或者存在控股、管理关系的不同单位,不得同时参加同一项目或同一子项目的响应。如同时参加，则评审时将同时被拒绝。</w:t>
      </w:r>
    </w:p>
    <w:p>
      <w:pPr>
        <w:pStyle w:val="6"/>
        <w:tabs>
          <w:tab w:val="left" w:pos="540"/>
        </w:tabs>
        <w:adjustRightInd w:val="0"/>
        <w:snapToGrid w:val="0"/>
        <w:spacing w:line="360" w:lineRule="auto"/>
        <w:ind w:firstLineChars="175"/>
        <w:rPr>
          <w:rFonts w:hint="eastAsia" w:ascii="宋体" w:hAnsi="宋体" w:eastAsia="宋体" w:cs="宋体"/>
          <w:sz w:val="24"/>
          <w:highlight w:val="none"/>
        </w:rPr>
      </w:pPr>
      <w:r>
        <w:rPr>
          <w:rFonts w:hint="eastAsia" w:ascii="宋体" w:hAnsi="宋体" w:eastAsia="宋体" w:cs="宋体"/>
          <w:sz w:val="24"/>
          <w:highlight w:val="none"/>
        </w:rPr>
        <w:t>2.本项目不接受关联企业。</w:t>
      </w:r>
    </w:p>
    <w:p>
      <w:pPr>
        <w:pStyle w:val="7"/>
        <w:numPr>
          <w:ilvl w:val="0"/>
          <w:numId w:val="0"/>
        </w:numPr>
        <w:tabs>
          <w:tab w:val="clear" w:pos="851"/>
        </w:tabs>
        <w:ind w:leftChars="175"/>
        <w:rPr>
          <w:rFonts w:hint="eastAsia" w:ascii="宋体" w:hAnsi="宋体" w:eastAsia="宋体" w:cs="宋体"/>
          <w:b/>
          <w:sz w:val="24"/>
          <w:highlight w:val="none"/>
        </w:rPr>
      </w:pPr>
      <w:r>
        <w:rPr>
          <w:rFonts w:hint="eastAsia" w:ascii="宋体" w:hAnsi="宋体" w:eastAsia="宋体" w:cs="宋体"/>
          <w:b w:val="0"/>
          <w:bCs/>
          <w:sz w:val="24"/>
          <w:highlight w:val="none"/>
          <w:lang w:eastAsia="zh-CN"/>
        </w:rPr>
        <w:t>（</w:t>
      </w:r>
      <w:r>
        <w:rPr>
          <w:rFonts w:hint="eastAsia" w:ascii="宋体" w:hAnsi="宋体" w:eastAsia="宋体" w:cs="宋体"/>
          <w:b w:val="0"/>
          <w:bCs/>
          <w:sz w:val="24"/>
          <w:highlight w:val="none"/>
          <w:lang w:val="en-US" w:eastAsia="zh-CN"/>
        </w:rPr>
        <w:t>七</w:t>
      </w:r>
      <w:r>
        <w:rPr>
          <w:rFonts w:hint="eastAsia" w:ascii="宋体" w:hAnsi="宋体" w:eastAsia="宋体" w:cs="宋体"/>
          <w:b w:val="0"/>
          <w:bCs/>
          <w:sz w:val="24"/>
          <w:highlight w:val="none"/>
          <w:lang w:eastAsia="zh-CN"/>
        </w:rPr>
        <w:t>）</w:t>
      </w:r>
      <w:r>
        <w:rPr>
          <w:rFonts w:hint="eastAsia" w:ascii="宋体" w:hAnsi="宋体" w:eastAsia="宋体" w:cs="宋体"/>
          <w:b/>
          <w:sz w:val="24"/>
          <w:highlight w:val="none"/>
        </w:rPr>
        <w:t>关于分支机构投标(响应)</w:t>
      </w:r>
    </w:p>
    <w:p>
      <w:pPr>
        <w:pStyle w:val="7"/>
        <w:tabs>
          <w:tab w:val="clear" w:pos="851"/>
        </w:tabs>
        <w:ind w:firstLine="420" w:firstLineChars="175"/>
        <w:rPr>
          <w:rFonts w:hint="eastAsia" w:ascii="宋体" w:hAnsi="宋体" w:eastAsia="宋体" w:cs="宋体"/>
          <w:sz w:val="24"/>
          <w:highlight w:val="none"/>
        </w:rPr>
      </w:pP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为分支机构的，必须取得总公司的授权书。分支</w:t>
      </w:r>
      <w:r>
        <w:rPr>
          <w:rStyle w:val="74"/>
          <w:rFonts w:hint="eastAsia" w:ascii="宋体" w:hAnsi="宋体" w:eastAsia="宋体" w:cs="宋体"/>
          <w:sz w:val="24"/>
          <w:szCs w:val="24"/>
          <w:highlight w:val="none"/>
          <w:lang w:eastAsia="zh-CN"/>
        </w:rPr>
        <w:t>机构投标(响应)</w:t>
      </w:r>
      <w:r>
        <w:rPr>
          <w:rStyle w:val="74"/>
          <w:rFonts w:hint="eastAsia" w:ascii="宋体" w:hAnsi="宋体" w:eastAsia="宋体" w:cs="宋体"/>
          <w:sz w:val="24"/>
          <w:szCs w:val="24"/>
          <w:highlight w:val="none"/>
        </w:rPr>
        <w:t>的，需提供具有法人资格的总公司的营业执照副本复印件及授权书，</w:t>
      </w:r>
      <w:r>
        <w:rPr>
          <w:rStyle w:val="74"/>
          <w:rFonts w:hint="eastAsia" w:ascii="宋体" w:hAnsi="宋体" w:eastAsia="宋体" w:cs="宋体"/>
          <w:b/>
          <w:sz w:val="24"/>
          <w:szCs w:val="24"/>
          <w:highlight w:val="none"/>
        </w:rPr>
        <w:t>授权书须加盖总公司公章</w:t>
      </w:r>
      <w:r>
        <w:rPr>
          <w:rStyle w:val="74"/>
          <w:rFonts w:hint="eastAsia" w:ascii="宋体" w:hAnsi="宋体" w:eastAsia="宋体" w:cs="宋体"/>
          <w:sz w:val="24"/>
          <w:szCs w:val="24"/>
          <w:highlight w:val="none"/>
        </w:rPr>
        <w:t>。总公司可就本项目或此类项目在一定范围或时间内出具授权书。已由总公司授权的，总公司取得的相关资质证书对分支机构有效，法律法规或者行业另有规定的除外。</w:t>
      </w:r>
    </w:p>
    <w:bookmarkEnd w:id="134"/>
    <w:bookmarkEnd w:id="135"/>
    <w:p>
      <w:pPr>
        <w:pStyle w:val="5"/>
        <w:numPr>
          <w:ilvl w:val="0"/>
          <w:numId w:val="12"/>
        </w:numPr>
        <w:ind w:left="0" w:firstLine="422" w:firstLineChars="175"/>
        <w:jc w:val="left"/>
        <w:rPr>
          <w:rFonts w:hint="eastAsia" w:ascii="宋体" w:hAnsi="宋体" w:eastAsia="宋体" w:cs="宋体"/>
          <w:b/>
          <w:sz w:val="24"/>
          <w:highlight w:val="none"/>
        </w:rPr>
      </w:pPr>
      <w:bookmarkStart w:id="136" w:name="_Toc134956124"/>
      <w:bookmarkStart w:id="137" w:name="_Toc93587379"/>
      <w:bookmarkStart w:id="138" w:name="_Toc93584934"/>
      <w:bookmarkStart w:id="139" w:name="_Toc16232425"/>
      <w:bookmarkStart w:id="140" w:name="_Toc58"/>
      <w:bookmarkStart w:id="141" w:name="_Toc7772"/>
      <w:r>
        <w:rPr>
          <w:rFonts w:hint="eastAsia" w:ascii="宋体" w:hAnsi="宋体" w:eastAsia="宋体" w:cs="宋体"/>
          <w:b/>
          <w:sz w:val="24"/>
          <w:highlight w:val="none"/>
        </w:rPr>
        <w:t>质疑与投诉</w:t>
      </w:r>
      <w:bookmarkEnd w:id="136"/>
      <w:bookmarkEnd w:id="137"/>
      <w:bookmarkEnd w:id="138"/>
      <w:bookmarkEnd w:id="139"/>
      <w:bookmarkEnd w:id="140"/>
      <w:bookmarkEnd w:id="141"/>
    </w:p>
    <w:p>
      <w:pPr>
        <w:pStyle w:val="7"/>
        <w:numPr>
          <w:ilvl w:val="0"/>
          <w:numId w:val="15"/>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有质疑时，应当以书面形式（加盖</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公章）在质疑有效期限内向</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或</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提交质疑书原件，逾期质疑无效。</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以电话、传真或电邮形式提交的质疑属于无效质疑。质疑有效期限为：</w:t>
      </w:r>
    </w:p>
    <w:p>
      <w:pPr>
        <w:pStyle w:val="7"/>
        <w:numPr>
          <w:ilvl w:val="0"/>
          <w:numId w:val="16"/>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对</w:t>
      </w:r>
      <w:r>
        <w:rPr>
          <w:rStyle w:val="74"/>
          <w:rFonts w:hint="eastAsia" w:ascii="宋体" w:hAnsi="宋体" w:eastAsia="宋体" w:cs="宋体"/>
          <w:sz w:val="24"/>
          <w:szCs w:val="24"/>
          <w:highlight w:val="none"/>
          <w:lang w:eastAsia="zh-CN"/>
        </w:rPr>
        <w:t>采购文件</w:t>
      </w:r>
      <w:r>
        <w:rPr>
          <w:rStyle w:val="74"/>
          <w:rFonts w:hint="eastAsia" w:ascii="宋体" w:hAnsi="宋体" w:eastAsia="宋体" w:cs="宋体"/>
          <w:sz w:val="24"/>
          <w:szCs w:val="24"/>
          <w:highlight w:val="none"/>
        </w:rPr>
        <w:t>提出质疑的，为获取</w:t>
      </w:r>
      <w:r>
        <w:rPr>
          <w:rStyle w:val="74"/>
          <w:rFonts w:hint="eastAsia" w:ascii="宋体" w:hAnsi="宋体" w:eastAsia="宋体" w:cs="宋体"/>
          <w:sz w:val="24"/>
          <w:szCs w:val="24"/>
          <w:highlight w:val="none"/>
          <w:lang w:eastAsia="zh-CN"/>
        </w:rPr>
        <w:t>采购文件</w:t>
      </w:r>
      <w:r>
        <w:rPr>
          <w:rStyle w:val="74"/>
          <w:rFonts w:hint="eastAsia" w:ascii="宋体" w:hAnsi="宋体" w:eastAsia="宋体" w:cs="宋体"/>
          <w:sz w:val="24"/>
          <w:szCs w:val="24"/>
          <w:highlight w:val="none"/>
        </w:rPr>
        <w:t>之日或者</w:t>
      </w:r>
      <w:r>
        <w:rPr>
          <w:rStyle w:val="74"/>
          <w:rFonts w:hint="eastAsia" w:ascii="宋体" w:hAnsi="宋体" w:eastAsia="宋体" w:cs="宋体"/>
          <w:sz w:val="24"/>
          <w:szCs w:val="24"/>
          <w:highlight w:val="none"/>
          <w:lang w:eastAsia="zh-CN"/>
        </w:rPr>
        <w:t>采购文件</w:t>
      </w:r>
      <w:r>
        <w:rPr>
          <w:rStyle w:val="74"/>
          <w:rFonts w:hint="eastAsia" w:ascii="宋体" w:hAnsi="宋体" w:eastAsia="宋体" w:cs="宋体"/>
          <w:sz w:val="24"/>
          <w:szCs w:val="24"/>
          <w:highlight w:val="none"/>
        </w:rPr>
        <w:t>公告期限届满之日；</w:t>
      </w:r>
    </w:p>
    <w:p>
      <w:pPr>
        <w:pStyle w:val="7"/>
        <w:numPr>
          <w:ilvl w:val="0"/>
          <w:numId w:val="16"/>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对</w:t>
      </w:r>
      <w:r>
        <w:rPr>
          <w:rStyle w:val="74"/>
          <w:rFonts w:hint="eastAsia" w:ascii="宋体" w:hAnsi="宋体" w:eastAsia="宋体" w:cs="宋体"/>
          <w:sz w:val="24"/>
          <w:szCs w:val="24"/>
          <w:highlight w:val="none"/>
          <w:lang w:eastAsia="zh-CN"/>
        </w:rPr>
        <w:t>招标(采购)过程</w:t>
      </w:r>
      <w:r>
        <w:rPr>
          <w:rStyle w:val="74"/>
          <w:rFonts w:hint="eastAsia" w:ascii="宋体" w:hAnsi="宋体" w:eastAsia="宋体" w:cs="宋体"/>
          <w:sz w:val="24"/>
          <w:szCs w:val="24"/>
          <w:highlight w:val="none"/>
        </w:rPr>
        <w:t>提出质疑的，为各采购程序环节结束之日；</w:t>
      </w:r>
    </w:p>
    <w:p>
      <w:pPr>
        <w:pStyle w:val="7"/>
        <w:numPr>
          <w:ilvl w:val="0"/>
          <w:numId w:val="16"/>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对</w:t>
      </w:r>
      <w:r>
        <w:rPr>
          <w:rStyle w:val="74"/>
          <w:rFonts w:hint="eastAsia" w:ascii="宋体" w:hAnsi="宋体" w:eastAsia="宋体" w:cs="宋体"/>
          <w:sz w:val="24"/>
          <w:szCs w:val="24"/>
          <w:highlight w:val="none"/>
          <w:lang w:val="en-US" w:eastAsia="zh-CN"/>
        </w:rPr>
        <w:t>招标(采购)结果</w:t>
      </w:r>
      <w:r>
        <w:rPr>
          <w:rStyle w:val="74"/>
          <w:rFonts w:hint="eastAsia" w:ascii="宋体" w:hAnsi="宋体" w:eastAsia="宋体" w:cs="宋体"/>
          <w:sz w:val="24"/>
          <w:szCs w:val="24"/>
          <w:highlight w:val="none"/>
        </w:rPr>
        <w:t>提出质疑的，为</w:t>
      </w:r>
      <w:r>
        <w:rPr>
          <w:rStyle w:val="74"/>
          <w:rFonts w:hint="eastAsia" w:ascii="宋体" w:hAnsi="宋体" w:eastAsia="宋体" w:cs="宋体"/>
          <w:sz w:val="24"/>
          <w:szCs w:val="24"/>
          <w:highlight w:val="none"/>
          <w:lang w:val="en-US" w:eastAsia="zh-CN"/>
        </w:rPr>
        <w:t>招标(采购)结果</w:t>
      </w:r>
      <w:r>
        <w:rPr>
          <w:rStyle w:val="74"/>
          <w:rFonts w:hint="eastAsia" w:ascii="宋体" w:hAnsi="宋体" w:eastAsia="宋体" w:cs="宋体"/>
          <w:sz w:val="24"/>
          <w:szCs w:val="24"/>
          <w:highlight w:val="none"/>
        </w:rPr>
        <w:t>公示期限届满之日</w:t>
      </w:r>
    </w:p>
    <w:p>
      <w:pPr>
        <w:pStyle w:val="7"/>
        <w:numPr>
          <w:ilvl w:val="0"/>
          <w:numId w:val="15"/>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质疑内容不得含有虚假、恶意成分。依据“谁主张谁举证”的原则，质疑者提供的质疑书应当包括下列主要内容：具体的质疑事项、事实依据及相关确凿的证明材料和注明事实的确切来源、</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名称、联系人与联系电话、质疑时间，质疑书应当署名并由法定代表人/负责人或授权代表签字并加盖公章。</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或</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受理书面质疑书原件之日起，在规定的期限内作出答复。对于捏造事实、滥用维权扰乱采购秩序的恶意质疑者或举证不全查无实据被驳回次数在一年内达三次以上，将纳入不良行为记录名单并承担相应的法律责任。</w:t>
      </w:r>
    </w:p>
    <w:p>
      <w:pPr>
        <w:pStyle w:val="7"/>
        <w:numPr>
          <w:ilvl w:val="0"/>
          <w:numId w:val="15"/>
        </w:numPr>
        <w:tabs>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或</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在收到质疑者的有效书面质疑后七个工作日内作出答复，但答复的内容不涉及商业秘密，质疑者对</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的质疑答复不满意，或</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未在规定期限内作出答复的</w:t>
      </w:r>
      <w:bookmarkStart w:id="142" w:name="OLE_LINK2"/>
      <w:r>
        <w:rPr>
          <w:rStyle w:val="74"/>
          <w:rFonts w:hint="eastAsia" w:ascii="宋体" w:hAnsi="宋体" w:eastAsia="宋体" w:cs="宋体"/>
          <w:sz w:val="24"/>
          <w:szCs w:val="24"/>
          <w:highlight w:val="none"/>
        </w:rPr>
        <w:t>，可以在答复期满后十</w:t>
      </w:r>
      <w:bookmarkEnd w:id="142"/>
      <w:r>
        <w:rPr>
          <w:rStyle w:val="74"/>
          <w:rFonts w:hint="eastAsia" w:ascii="宋体" w:hAnsi="宋体" w:eastAsia="宋体" w:cs="宋体"/>
          <w:sz w:val="24"/>
          <w:szCs w:val="24"/>
          <w:highlight w:val="none"/>
        </w:rPr>
        <w:t>五个工作日内向本项目监督管理部门提起投诉。</w:t>
      </w:r>
    </w:p>
    <w:p>
      <w:pPr>
        <w:pStyle w:val="7"/>
        <w:numPr>
          <w:ilvl w:val="-1"/>
          <w:numId w:val="0"/>
        </w:numPr>
        <w:tabs>
          <w:tab w:val="clear" w:pos="851"/>
        </w:tabs>
        <w:ind w:left="368" w:leftChars="175" w:firstLine="0" w:firstLineChars="0"/>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政府采购监督管理机构名称：江门市财政局</w:t>
      </w:r>
    </w:p>
    <w:p>
      <w:pPr>
        <w:pStyle w:val="7"/>
        <w:tabs>
          <w:tab w:val="clear" w:pos="851"/>
        </w:tabs>
        <w:ind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（四）提交质疑函地点：</w:t>
      </w:r>
      <w:r>
        <w:rPr>
          <w:rFonts w:hint="eastAsia" w:ascii="宋体" w:hAnsi="宋体" w:eastAsia="宋体" w:cs="宋体"/>
          <w:sz w:val="24"/>
          <w:szCs w:val="24"/>
          <w:highlight w:val="none"/>
        </w:rPr>
        <w:t>广州市越秀区流花路123号广州越秀会议展览中心</w:t>
      </w:r>
      <w:r>
        <w:rPr>
          <w:rFonts w:hint="eastAsia" w:ascii="宋体" w:hAnsi="宋体" w:eastAsia="宋体" w:cs="宋体"/>
          <w:sz w:val="24"/>
          <w:szCs w:val="24"/>
          <w:highlight w:val="none"/>
          <w:lang w:eastAsia="zh-CN"/>
        </w:rPr>
        <w:t>北塔7楼</w:t>
      </w:r>
      <w:r>
        <w:rPr>
          <w:rStyle w:val="74"/>
          <w:rFonts w:hint="eastAsia" w:ascii="宋体" w:hAnsi="宋体" w:eastAsia="宋体" w:cs="宋体"/>
          <w:sz w:val="24"/>
          <w:szCs w:val="24"/>
          <w:highlight w:val="none"/>
        </w:rPr>
        <w:t xml:space="preserve">。 </w:t>
      </w:r>
    </w:p>
    <w:p>
      <w:pPr>
        <w:pStyle w:val="7"/>
        <w:tabs>
          <w:tab w:val="clear" w:pos="851"/>
        </w:tabs>
        <w:ind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（五）本次</w:t>
      </w:r>
      <w:r>
        <w:rPr>
          <w:rStyle w:val="74"/>
          <w:rFonts w:hint="eastAsia" w:ascii="宋体" w:hAnsi="宋体" w:eastAsia="宋体" w:cs="宋体"/>
          <w:sz w:val="24"/>
          <w:szCs w:val="24"/>
          <w:highlight w:val="none"/>
          <w:lang w:eastAsia="zh-CN"/>
        </w:rPr>
        <w:t>招标(采购)活动</w:t>
      </w:r>
      <w:r>
        <w:rPr>
          <w:rStyle w:val="74"/>
          <w:rFonts w:hint="eastAsia" w:ascii="宋体" w:hAnsi="宋体" w:eastAsia="宋体" w:cs="宋体"/>
          <w:sz w:val="24"/>
          <w:szCs w:val="24"/>
          <w:highlight w:val="none"/>
        </w:rPr>
        <w:t>中，</w:t>
      </w:r>
      <w:r>
        <w:rPr>
          <w:rStyle w:val="74"/>
          <w:rFonts w:hint="eastAsia" w:ascii="宋体" w:hAnsi="宋体" w:eastAsia="宋体" w:cs="宋体"/>
          <w:sz w:val="24"/>
          <w:szCs w:val="24"/>
          <w:highlight w:val="none"/>
          <w:lang w:eastAsia="zh-CN"/>
        </w:rPr>
        <w:t>广州产权交易所有限公司</w:t>
      </w:r>
      <w:r>
        <w:rPr>
          <w:rStyle w:val="74"/>
          <w:rFonts w:hint="eastAsia" w:ascii="宋体" w:hAnsi="宋体" w:eastAsia="宋体" w:cs="宋体"/>
          <w:sz w:val="24"/>
          <w:szCs w:val="24"/>
          <w:highlight w:val="none"/>
        </w:rPr>
        <w:t>作出的质疑答复等文件的送达方式为现场取件或邮寄。</w:t>
      </w:r>
    </w:p>
    <w:bookmarkEnd w:id="130"/>
    <w:bookmarkEnd w:id="131"/>
    <w:bookmarkEnd w:id="132"/>
    <w:bookmarkEnd w:id="133"/>
    <w:p>
      <w:pPr>
        <w:pStyle w:val="5"/>
        <w:numPr>
          <w:ilvl w:val="0"/>
          <w:numId w:val="12"/>
        </w:numPr>
        <w:ind w:left="0" w:firstLine="422" w:firstLineChars="175"/>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投标(响应)文件</w:t>
      </w:r>
    </w:p>
    <w:p>
      <w:pPr>
        <w:adjustRightInd w:val="0"/>
        <w:snapToGrid w:val="0"/>
        <w:spacing w:line="360" w:lineRule="auto"/>
        <w:ind w:firstLine="422" w:firstLineChars="175"/>
        <w:rPr>
          <w:rFonts w:hint="eastAsia" w:ascii="宋体" w:hAnsi="宋体" w:eastAsia="宋体" w:cs="宋体"/>
          <w:b/>
          <w:sz w:val="24"/>
          <w:highlight w:val="none"/>
        </w:rPr>
      </w:pPr>
      <w:r>
        <w:rPr>
          <w:rFonts w:hint="eastAsia" w:ascii="宋体" w:hAnsi="宋体" w:eastAsia="宋体" w:cs="宋体"/>
          <w:b/>
          <w:sz w:val="24"/>
          <w:highlight w:val="none"/>
        </w:rPr>
        <w:t>每套</w:t>
      </w:r>
      <w:r>
        <w:rPr>
          <w:rFonts w:hint="eastAsia" w:ascii="宋体" w:hAnsi="宋体" w:eastAsia="宋体" w:cs="宋体"/>
          <w:b/>
          <w:sz w:val="24"/>
          <w:highlight w:val="none"/>
          <w:lang w:eastAsia="zh-CN"/>
        </w:rPr>
        <w:t>投标(响应)文件</w:t>
      </w:r>
      <w:r>
        <w:rPr>
          <w:rFonts w:hint="eastAsia" w:ascii="宋体" w:hAnsi="宋体" w:eastAsia="宋体" w:cs="宋体"/>
          <w:b/>
          <w:sz w:val="24"/>
          <w:highlight w:val="none"/>
        </w:rPr>
        <w:t>含正本1份，副本</w:t>
      </w:r>
      <w:r>
        <w:rPr>
          <w:rFonts w:hint="eastAsia" w:ascii="宋体" w:hAnsi="宋体" w:eastAsia="宋体" w:cs="宋体"/>
          <w:b/>
          <w:sz w:val="24"/>
          <w:highlight w:val="none"/>
          <w:lang w:val="en-US" w:eastAsia="zh-CN"/>
        </w:rPr>
        <w:t>3</w:t>
      </w:r>
      <w:r>
        <w:rPr>
          <w:rFonts w:hint="eastAsia" w:ascii="宋体" w:hAnsi="宋体" w:eastAsia="宋体" w:cs="宋体"/>
          <w:b/>
          <w:sz w:val="24"/>
          <w:highlight w:val="none"/>
        </w:rPr>
        <w:t>份、电子版1份（U盘/光盘，电子版文件格式为盖章版PDF）。</w:t>
      </w:r>
    </w:p>
    <w:p>
      <w:pPr>
        <w:pStyle w:val="163"/>
        <w:numPr>
          <w:ilvl w:val="0"/>
          <w:numId w:val="17"/>
        </w:numPr>
        <w:adjustRightInd w:val="0"/>
        <w:snapToGrid w:val="0"/>
        <w:spacing w:line="360" w:lineRule="auto"/>
        <w:ind w:left="0" w:firstLine="422" w:firstLineChars="175"/>
        <w:outlineLvl w:val="2"/>
        <w:rPr>
          <w:rFonts w:hint="eastAsia" w:ascii="宋体" w:hAnsi="宋体" w:eastAsia="宋体" w:cs="宋体"/>
          <w:b/>
          <w:sz w:val="24"/>
          <w:szCs w:val="24"/>
          <w:highlight w:val="none"/>
        </w:rPr>
      </w:pPr>
      <w:bookmarkStart w:id="143" w:name="_Toc98580283"/>
      <w:bookmarkStart w:id="144" w:name="_Toc98579600"/>
      <w:bookmarkStart w:id="145" w:name="_Toc41723925"/>
      <w:bookmarkStart w:id="146" w:name="_Toc101775118"/>
      <w:bookmarkStart w:id="147" w:name="_Toc101843118"/>
      <w:bookmarkStart w:id="148" w:name="_Toc98579059"/>
      <w:bookmarkStart w:id="149" w:name="_Toc50276147"/>
      <w:bookmarkStart w:id="150" w:name="_Toc42313161"/>
      <w:bookmarkStart w:id="151" w:name="_Toc42394506"/>
      <w:bookmarkStart w:id="152" w:name="_Toc101951251"/>
      <w:bookmarkStart w:id="153" w:name="_Toc101771365"/>
      <w:bookmarkStart w:id="154" w:name="_Toc41884695"/>
      <w:bookmarkStart w:id="155" w:name="_Toc134956127"/>
      <w:bookmarkStart w:id="156" w:name="_Toc98579001"/>
      <w:bookmarkStart w:id="157" w:name="_Toc42394663"/>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的构成</w:t>
      </w:r>
    </w:p>
    <w:p>
      <w:pPr>
        <w:adjustRightInd w:val="0"/>
        <w:snapToGrid w:val="0"/>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编写的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应包括下列部分：</w:t>
      </w:r>
    </w:p>
    <w:p>
      <w:pPr>
        <w:pStyle w:val="163"/>
        <w:numPr>
          <w:ilvl w:val="0"/>
          <w:numId w:val="18"/>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单独封装的报价信封（标明“仅供报价用”），信封内附资料如下：</w:t>
      </w:r>
    </w:p>
    <w:p>
      <w:pPr>
        <w:adjustRightInd w:val="0"/>
        <w:snapToGrid w:val="0"/>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开标(报价)</w:t>
      </w:r>
      <w:r>
        <w:rPr>
          <w:rFonts w:hint="eastAsia" w:ascii="宋体" w:hAnsi="宋体" w:eastAsia="宋体" w:cs="宋体"/>
          <w:sz w:val="24"/>
          <w:szCs w:val="24"/>
          <w:highlight w:val="none"/>
        </w:rPr>
        <w:t>一览表》（见第五章</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格式）；</w:t>
      </w:r>
    </w:p>
    <w:p>
      <w:pPr>
        <w:pStyle w:val="163"/>
        <w:adjustRightInd w:val="0"/>
        <w:snapToGrid w:val="0"/>
        <w:spacing w:line="360" w:lineRule="auto"/>
        <w:ind w:firstLine="422" w:firstLineChars="175"/>
        <w:rPr>
          <w:rFonts w:hint="eastAsia" w:ascii="宋体" w:hAnsi="宋体" w:eastAsia="宋体" w:cs="宋体"/>
          <w:sz w:val="24"/>
          <w:szCs w:val="24"/>
          <w:highlight w:val="none"/>
        </w:rPr>
      </w:pPr>
      <w:r>
        <w:rPr>
          <w:rFonts w:hint="eastAsia" w:ascii="宋体" w:hAnsi="宋体" w:eastAsia="宋体" w:cs="宋体"/>
          <w:b/>
          <w:sz w:val="24"/>
          <w:szCs w:val="24"/>
          <w:highlight w:val="none"/>
        </w:rPr>
        <w:t>（上述文件在</w:t>
      </w: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中也均应提供）</w:t>
      </w:r>
    </w:p>
    <w:p>
      <w:pPr>
        <w:pStyle w:val="163"/>
        <w:numPr>
          <w:ilvl w:val="0"/>
          <w:numId w:val="18"/>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按第五章 </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格式提供的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，包括但不限于下列部分：</w:t>
      </w:r>
    </w:p>
    <w:p>
      <w:pPr>
        <w:pStyle w:val="163"/>
        <w:adjustRightInd w:val="0"/>
        <w:snapToGrid w:val="0"/>
        <w:spacing w:line="360" w:lineRule="auto"/>
        <w:ind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（1）按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第五章</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格式提供全面的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w:t>
      </w:r>
    </w:p>
    <w:p>
      <w:pPr>
        <w:pStyle w:val="163"/>
        <w:adjustRightInd w:val="0"/>
        <w:snapToGrid w:val="0"/>
        <w:spacing w:line="360" w:lineRule="auto"/>
        <w:ind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（2）按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的要求出具的资格证明文件。</w:t>
      </w:r>
    </w:p>
    <w:p>
      <w:pPr>
        <w:pStyle w:val="163"/>
        <w:numPr>
          <w:ilvl w:val="0"/>
          <w:numId w:val="18"/>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应装订牢固不可拆卸（如：胶订），如因装订不牢固导致的任何损失由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承担。</w:t>
      </w:r>
    </w:p>
    <w:p>
      <w:pPr>
        <w:pStyle w:val="163"/>
        <w:numPr>
          <w:ilvl w:val="0"/>
          <w:numId w:val="18"/>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所有</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（除特殊规格的图纸等外）应按A4规格制作；建议每本</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厚度不超过3厘米，采用双面打印或复印。</w:t>
      </w:r>
    </w:p>
    <w:p>
      <w:pPr>
        <w:pStyle w:val="7"/>
        <w:tabs>
          <w:tab w:val="clear" w:pos="851"/>
        </w:tabs>
        <w:ind w:firstLine="422" w:firstLineChars="175"/>
        <w:rPr>
          <w:rFonts w:hint="eastAsia" w:ascii="宋体" w:hAnsi="宋体" w:eastAsia="宋体" w:cs="宋体"/>
          <w:b/>
          <w:sz w:val="24"/>
          <w:szCs w:val="24"/>
          <w:highlight w:val="none"/>
        </w:rPr>
      </w:pPr>
      <w:r>
        <w:rPr>
          <w:rFonts w:hint="eastAsia" w:ascii="宋体" w:hAnsi="宋体" w:eastAsia="宋体" w:cs="宋体"/>
          <w:b/>
          <w:sz w:val="24"/>
          <w:szCs w:val="24"/>
          <w:highlight w:val="none"/>
        </w:rPr>
        <w:t>（二）</w:t>
      </w: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的编写</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7"/>
        <w:numPr>
          <w:ilvl w:val="2"/>
          <w:numId w:val="19"/>
        </w:numPr>
        <w:tabs>
          <w:tab w:val="left" w:pos="900"/>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highlight w:val="none"/>
          <w:lang w:eastAsia="zh-CN"/>
        </w:rPr>
        <w:t>供应商</w:t>
      </w:r>
      <w:r>
        <w:rPr>
          <w:rFonts w:hint="eastAsia" w:ascii="宋体" w:hAnsi="宋体" w:eastAsia="宋体" w:cs="宋体"/>
          <w:sz w:val="24"/>
          <w:highlight w:val="none"/>
        </w:rPr>
        <w:t>不得将项目内容拆开响应，否则其报价将被视为非实质性响应。</w:t>
      </w:r>
    </w:p>
    <w:p>
      <w:pPr>
        <w:pStyle w:val="7"/>
        <w:numPr>
          <w:ilvl w:val="2"/>
          <w:numId w:val="19"/>
        </w:numPr>
        <w:tabs>
          <w:tab w:val="left" w:pos="900"/>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的规定及附件要求的内容和格式完整地填写和提供资料。</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必须对</w:t>
      </w:r>
      <w:r>
        <w:rPr>
          <w:rStyle w:val="74"/>
          <w:rFonts w:hint="eastAsia" w:ascii="宋体" w:hAnsi="宋体" w:eastAsia="宋体" w:cs="宋体"/>
          <w:sz w:val="24"/>
          <w:szCs w:val="24"/>
          <w:highlight w:val="none"/>
          <w:lang w:eastAsia="zh-CN"/>
        </w:rPr>
        <w:t>投标(响应)文件</w:t>
      </w:r>
      <w:r>
        <w:rPr>
          <w:rStyle w:val="74"/>
          <w:rFonts w:hint="eastAsia" w:ascii="宋体" w:hAnsi="宋体" w:eastAsia="宋体" w:cs="宋体"/>
          <w:sz w:val="24"/>
          <w:szCs w:val="24"/>
          <w:highlight w:val="none"/>
        </w:rPr>
        <w:t>所提供的全部资料的真实性承担法律责任，并无条件接受</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对其中任何资料进行核实（核对原件）的要求</w:t>
      </w:r>
      <w:r>
        <w:rPr>
          <w:rFonts w:hint="eastAsia" w:ascii="宋体" w:hAnsi="宋体" w:eastAsia="宋体" w:cs="宋体"/>
          <w:sz w:val="24"/>
          <w:szCs w:val="24"/>
          <w:highlight w:val="none"/>
        </w:rPr>
        <w:t>。</w:t>
      </w:r>
      <w:r>
        <w:rPr>
          <w:rStyle w:val="74"/>
          <w:rFonts w:hint="eastAsia" w:ascii="宋体" w:hAnsi="宋体" w:eastAsia="宋体" w:cs="宋体"/>
          <w:sz w:val="24"/>
          <w:szCs w:val="24"/>
          <w:highlight w:val="none"/>
          <w:lang w:eastAsia="zh-CN"/>
        </w:rPr>
        <w:t>采购人</w:t>
      </w:r>
      <w:r>
        <w:rPr>
          <w:rStyle w:val="74"/>
          <w:rFonts w:hint="eastAsia" w:ascii="宋体" w:hAnsi="宋体" w:eastAsia="宋体" w:cs="宋体"/>
          <w:sz w:val="24"/>
          <w:szCs w:val="24"/>
          <w:highlight w:val="none"/>
        </w:rPr>
        <w:t>核对发现有不一致或</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无正当理由不按时提供原件的，书面知会</w:t>
      </w:r>
      <w:r>
        <w:rPr>
          <w:rStyle w:val="74"/>
          <w:rFonts w:hint="eastAsia" w:ascii="宋体" w:hAnsi="宋体" w:eastAsia="宋体" w:cs="宋体"/>
          <w:sz w:val="24"/>
          <w:szCs w:val="24"/>
          <w:highlight w:val="none"/>
          <w:lang w:eastAsia="zh-CN"/>
        </w:rPr>
        <w:t>采购代理机构</w:t>
      </w:r>
      <w:r>
        <w:rPr>
          <w:rStyle w:val="74"/>
          <w:rFonts w:hint="eastAsia" w:ascii="宋体" w:hAnsi="宋体" w:eastAsia="宋体" w:cs="宋体"/>
          <w:sz w:val="24"/>
          <w:szCs w:val="24"/>
          <w:highlight w:val="none"/>
        </w:rPr>
        <w:t>，并按成交无效处理。</w:t>
      </w:r>
    </w:p>
    <w:p>
      <w:pPr>
        <w:pStyle w:val="7"/>
        <w:numPr>
          <w:ilvl w:val="2"/>
          <w:numId w:val="19"/>
        </w:numPr>
        <w:tabs>
          <w:tab w:val="left" w:pos="900"/>
          <w:tab w:val="clear" w:pos="851"/>
        </w:tabs>
        <w:ind w:left="0" w:firstLine="420" w:firstLineChars="175"/>
        <w:rPr>
          <w:rStyle w:val="74"/>
          <w:rFonts w:hint="eastAsia" w:ascii="宋体" w:hAnsi="宋体" w:eastAsia="宋体" w:cs="宋体"/>
          <w:sz w:val="24"/>
          <w:szCs w:val="24"/>
          <w:highlight w:val="none"/>
        </w:rPr>
      </w:pPr>
      <w:r>
        <w:rPr>
          <w:rStyle w:val="74"/>
          <w:rFonts w:hint="eastAsia" w:ascii="宋体" w:hAnsi="宋体" w:eastAsia="宋体" w:cs="宋体"/>
          <w:sz w:val="24"/>
          <w:szCs w:val="24"/>
          <w:highlight w:val="none"/>
        </w:rPr>
        <w:t>全文所有要求均为实质性响应条款，</w:t>
      </w:r>
      <w:r>
        <w:rPr>
          <w:rStyle w:val="74"/>
          <w:rFonts w:hint="eastAsia" w:ascii="宋体" w:hAnsi="宋体" w:eastAsia="宋体" w:cs="宋体"/>
          <w:sz w:val="24"/>
          <w:szCs w:val="24"/>
          <w:highlight w:val="none"/>
          <w:lang w:eastAsia="zh-CN"/>
        </w:rPr>
        <w:t>供应商</w:t>
      </w:r>
      <w:r>
        <w:rPr>
          <w:rStyle w:val="74"/>
          <w:rFonts w:hint="eastAsia" w:ascii="宋体" w:hAnsi="宋体" w:eastAsia="宋体" w:cs="宋体"/>
          <w:sz w:val="24"/>
          <w:szCs w:val="24"/>
          <w:highlight w:val="none"/>
        </w:rPr>
        <w:t>如有任何一条负偏离则导致报价文件无效。。</w:t>
      </w:r>
    </w:p>
    <w:p>
      <w:pPr>
        <w:pStyle w:val="7"/>
        <w:numPr>
          <w:ilvl w:val="2"/>
          <w:numId w:val="19"/>
        </w:numPr>
        <w:tabs>
          <w:tab w:val="left" w:pos="900"/>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的对应要求给予唯一的实质性响应，否则将视为不响应。</w:t>
      </w:r>
    </w:p>
    <w:p>
      <w:pPr>
        <w:pStyle w:val="7"/>
        <w:numPr>
          <w:ilvl w:val="2"/>
          <w:numId w:val="19"/>
        </w:numPr>
        <w:tabs>
          <w:tab w:val="left" w:pos="900"/>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除在</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另有规定外，计量单位应使用中华人民共和国法定计量单位，以人民币填报所有报价。</w:t>
      </w:r>
    </w:p>
    <w:p>
      <w:pPr>
        <w:pStyle w:val="7"/>
        <w:numPr>
          <w:ilvl w:val="2"/>
          <w:numId w:val="19"/>
        </w:numPr>
        <w:tabs>
          <w:tab w:val="left" w:pos="900"/>
          <w:tab w:val="clear" w:pos="851"/>
        </w:tabs>
        <w:ind w:left="0" w:firstLine="420" w:firstLineChars="175"/>
        <w:rPr>
          <w:rFonts w:hint="eastAsia" w:ascii="宋体" w:hAnsi="宋体" w:eastAsia="宋体" w:cs="宋体"/>
          <w:szCs w:val="21"/>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必须按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指定的格式填写各种报价，各报价应计算正确。</w:t>
      </w:r>
    </w:p>
    <w:p>
      <w:pPr>
        <w:pStyle w:val="7"/>
        <w:numPr>
          <w:ilvl w:val="2"/>
          <w:numId w:val="19"/>
        </w:numPr>
        <w:tabs>
          <w:tab w:val="left" w:pos="900"/>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以及</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就有关响应的往来函电均应使用中文。</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提交的支持性文件和印制的文件可以用另一种语言，但相应内容应翻译成中文，在解释</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时以中文文本为准。</w:t>
      </w:r>
    </w:p>
    <w:p>
      <w:pPr>
        <w:pStyle w:val="7"/>
        <w:tabs>
          <w:tab w:val="clear" w:pos="851"/>
        </w:tabs>
        <w:ind w:firstLine="422" w:firstLineChars="175"/>
        <w:rPr>
          <w:rFonts w:hint="eastAsia" w:ascii="宋体" w:hAnsi="宋体" w:eastAsia="宋体" w:cs="宋体"/>
          <w:b/>
          <w:sz w:val="24"/>
          <w:szCs w:val="24"/>
          <w:highlight w:val="none"/>
        </w:rPr>
      </w:pPr>
      <w:bookmarkStart w:id="158" w:name="_Toc101775119"/>
      <w:bookmarkStart w:id="159" w:name="_Toc101843119"/>
      <w:bookmarkStart w:id="160" w:name="_Toc101771366"/>
      <w:bookmarkStart w:id="161" w:name="_Toc101951252"/>
      <w:bookmarkStart w:id="162" w:name="_Toc134956128"/>
      <w:r>
        <w:rPr>
          <w:rFonts w:hint="eastAsia" w:ascii="宋体" w:hAnsi="宋体" w:eastAsia="宋体" w:cs="宋体"/>
          <w:b/>
          <w:sz w:val="24"/>
          <w:szCs w:val="24"/>
          <w:highlight w:val="none"/>
        </w:rPr>
        <w:t>（三）</w:t>
      </w: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的标记和密封</w:t>
      </w:r>
      <w:bookmarkEnd w:id="158"/>
      <w:bookmarkEnd w:id="159"/>
      <w:bookmarkEnd w:id="160"/>
      <w:bookmarkEnd w:id="161"/>
      <w:bookmarkEnd w:id="162"/>
    </w:p>
    <w:p>
      <w:pPr>
        <w:adjustRightInd w:val="0"/>
        <w:snapToGrid w:val="0"/>
        <w:spacing w:line="360" w:lineRule="auto"/>
        <w:ind w:firstLine="420" w:firstLineChars="175"/>
        <w:rPr>
          <w:rFonts w:hint="eastAsia" w:ascii="宋体" w:hAnsi="宋体" w:eastAsia="宋体" w:cs="宋体"/>
          <w:sz w:val="24"/>
          <w:szCs w:val="24"/>
          <w:highlight w:val="none"/>
        </w:rPr>
      </w:pPr>
      <w:bookmarkStart w:id="163" w:name="_Toc134955416"/>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的任何涂改或修正，必须由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代表签字确认。</w:t>
      </w:r>
      <w:bookmarkEnd w:id="163"/>
      <w:bookmarkStart w:id="164" w:name="_Toc134955417"/>
    </w:p>
    <w:p>
      <w:pPr>
        <w:adjustRightInd w:val="0"/>
        <w:snapToGrid w:val="0"/>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封面标明“正本”或 “副本”，并盖章。副本可采用正本的复印件，一旦正本与副本不符，以正本为准。</w:t>
      </w:r>
      <w:bookmarkEnd w:id="164"/>
      <w:bookmarkStart w:id="165" w:name="_Toc134955418"/>
      <w:r>
        <w:rPr>
          <w:rFonts w:hint="eastAsia" w:ascii="宋体" w:hAnsi="宋体" w:eastAsia="宋体" w:cs="宋体"/>
          <w:sz w:val="24"/>
          <w:szCs w:val="24"/>
          <w:highlight w:val="none"/>
        </w:rPr>
        <w:t>正本单独封装，副本全部一起封装。封套表面标明 “正本”或“副本”，在每一封套上按以下顺序标明如下字样：</w:t>
      </w:r>
    </w:p>
    <w:tbl>
      <w:tblPr>
        <w:tblStyle w:val="45"/>
        <w:tblW w:w="5000"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962"/>
      </w:tblGrid>
      <w:tr>
        <w:tblPrEx>
          <w:tblCellMar>
            <w:top w:w="0" w:type="dxa"/>
            <w:left w:w="108" w:type="dxa"/>
            <w:bottom w:w="0" w:type="dxa"/>
            <w:right w:w="108" w:type="dxa"/>
          </w:tblCellMar>
        </w:tblPrEx>
        <w:trPr>
          <w:trHeight w:val="462" w:hRule="atLeast"/>
          <w:jc w:val="center"/>
        </w:trPr>
        <w:tc>
          <w:tcPr>
            <w:tcW w:w="5000" w:type="pct"/>
            <w:shd w:val="clear" w:color="auto" w:fill="auto"/>
          </w:tcPr>
          <w:p>
            <w:pPr>
              <w:adjustRightInd w:val="0"/>
              <w:snapToGrid w:val="0"/>
              <w:spacing w:line="360" w:lineRule="auto"/>
              <w:ind w:firstLine="419" w:firstLineChars="174"/>
              <w:rPr>
                <w:rFonts w:hint="eastAsia" w:ascii="宋体" w:hAnsi="宋体" w:eastAsia="宋体" w:cs="宋体"/>
                <w:b/>
                <w:sz w:val="24"/>
                <w:highlight w:val="none"/>
                <w:lang w:eastAsia="zh-CN"/>
              </w:rPr>
            </w:pPr>
            <w:r>
              <w:rPr>
                <w:rFonts w:hint="eastAsia" w:ascii="宋体" w:hAnsi="宋体" w:eastAsia="宋体" w:cs="宋体"/>
                <w:b/>
                <w:sz w:val="24"/>
                <w:highlight w:val="none"/>
              </w:rPr>
              <w:t>收件人：</w:t>
            </w:r>
            <w:r>
              <w:rPr>
                <w:rFonts w:hint="eastAsia" w:ascii="宋体" w:hAnsi="宋体" w:eastAsia="宋体" w:cs="宋体"/>
                <w:bCs/>
                <w:sz w:val="24"/>
                <w:highlight w:val="none"/>
                <w:lang w:eastAsia="zh-CN"/>
              </w:rPr>
              <w:t>广州产权交易所有限公司</w:t>
            </w:r>
          </w:p>
          <w:p>
            <w:pPr>
              <w:adjustRightInd w:val="0"/>
              <w:snapToGrid w:val="0"/>
              <w:spacing w:line="360" w:lineRule="auto"/>
              <w:ind w:firstLine="419" w:firstLineChars="174"/>
              <w:rPr>
                <w:rFonts w:hint="eastAsia" w:ascii="宋体" w:hAnsi="宋体" w:eastAsia="宋体" w:cs="宋体"/>
                <w:b/>
                <w:sz w:val="30"/>
                <w:szCs w:val="30"/>
                <w:highlight w:val="none"/>
              </w:rPr>
            </w:pPr>
            <w:r>
              <w:rPr>
                <w:rFonts w:hint="eastAsia" w:ascii="宋体" w:hAnsi="宋体" w:eastAsia="宋体" w:cs="宋体"/>
                <w:b/>
                <w:sz w:val="24"/>
                <w:highlight w:val="none"/>
              </w:rPr>
              <w:t>项目名称：</w:t>
            </w:r>
            <w:r>
              <w:rPr>
                <w:rFonts w:hint="eastAsia" w:ascii="宋体" w:hAnsi="宋体" w:eastAsia="宋体" w:cs="宋体"/>
                <w:b/>
                <w:sz w:val="30"/>
                <w:szCs w:val="30"/>
                <w:highlight w:val="none"/>
              </w:rPr>
              <w:t xml:space="preserve"> </w:t>
            </w:r>
          </w:p>
          <w:p>
            <w:pPr>
              <w:adjustRightInd w:val="0"/>
              <w:snapToGrid w:val="0"/>
              <w:spacing w:line="360" w:lineRule="auto"/>
              <w:ind w:firstLine="419" w:firstLineChars="174"/>
              <w:rPr>
                <w:rFonts w:hint="eastAsia" w:ascii="宋体" w:hAnsi="宋体" w:eastAsia="宋体" w:cs="宋体"/>
                <w:b/>
                <w:sz w:val="24"/>
                <w:highlight w:val="none"/>
              </w:rPr>
            </w:pPr>
            <w:r>
              <w:rPr>
                <w:rFonts w:hint="eastAsia" w:ascii="宋体" w:hAnsi="宋体" w:eastAsia="宋体" w:cs="宋体"/>
                <w:b/>
                <w:sz w:val="24"/>
                <w:highlight w:val="none"/>
              </w:rPr>
              <w:t>项目编号：</w:t>
            </w:r>
            <w:r>
              <w:rPr>
                <w:rFonts w:hint="eastAsia" w:ascii="宋体" w:hAnsi="宋体" w:eastAsia="宋体" w:cs="宋体"/>
                <w:sz w:val="24"/>
                <w:highlight w:val="none"/>
              </w:rPr>
              <w:t xml:space="preserve"> </w:t>
            </w:r>
            <w:r>
              <w:rPr>
                <w:rFonts w:hint="eastAsia" w:ascii="宋体" w:hAnsi="宋体" w:eastAsia="宋体" w:cs="宋体"/>
                <w:sz w:val="24"/>
                <w:szCs w:val="24"/>
                <w:highlight w:val="none"/>
              </w:rPr>
              <w:t xml:space="preserve"> </w:t>
            </w:r>
          </w:p>
          <w:p>
            <w:pPr>
              <w:adjustRightInd w:val="0"/>
              <w:snapToGrid w:val="0"/>
              <w:spacing w:line="360" w:lineRule="auto"/>
              <w:ind w:firstLine="419" w:firstLineChars="174"/>
              <w:rPr>
                <w:rFonts w:hint="eastAsia" w:ascii="宋体" w:hAnsi="宋体" w:eastAsia="宋体" w:cs="宋体"/>
                <w:b/>
                <w:sz w:val="24"/>
                <w:highlight w:val="none"/>
              </w:rPr>
            </w:pPr>
            <w:r>
              <w:rPr>
                <w:rFonts w:hint="eastAsia" w:ascii="宋体" w:hAnsi="宋体" w:eastAsia="宋体" w:cs="宋体"/>
                <w:b/>
                <w:sz w:val="24"/>
                <w:highlight w:val="none"/>
                <w:lang w:eastAsia="zh-CN"/>
              </w:rPr>
              <w:t>供应商</w:t>
            </w:r>
            <w:r>
              <w:rPr>
                <w:rFonts w:hint="eastAsia" w:ascii="宋体" w:hAnsi="宋体" w:eastAsia="宋体" w:cs="宋体"/>
                <w:b/>
                <w:sz w:val="24"/>
                <w:highlight w:val="none"/>
              </w:rPr>
              <w:t>名称：</w:t>
            </w:r>
          </w:p>
          <w:p>
            <w:pPr>
              <w:adjustRightInd w:val="0"/>
              <w:snapToGrid w:val="0"/>
              <w:spacing w:line="360" w:lineRule="auto"/>
              <w:ind w:firstLine="419" w:firstLineChars="174"/>
              <w:rPr>
                <w:rFonts w:hint="eastAsia" w:ascii="宋体" w:hAnsi="宋体" w:eastAsia="宋体" w:cs="宋体"/>
                <w:b/>
                <w:sz w:val="24"/>
                <w:highlight w:val="none"/>
              </w:rPr>
            </w:pPr>
            <w:r>
              <w:rPr>
                <w:rFonts w:hint="eastAsia" w:ascii="宋体" w:hAnsi="宋体" w:eastAsia="宋体" w:cs="宋体"/>
                <w:b/>
                <w:sz w:val="24"/>
                <w:highlight w:val="none"/>
                <w:lang w:eastAsia="zh-CN"/>
              </w:rPr>
              <w:t>供应商</w:t>
            </w:r>
            <w:r>
              <w:rPr>
                <w:rFonts w:hint="eastAsia" w:ascii="宋体" w:hAnsi="宋体" w:eastAsia="宋体" w:cs="宋体"/>
                <w:b/>
                <w:sz w:val="24"/>
                <w:highlight w:val="none"/>
              </w:rPr>
              <w:t>地址：</w:t>
            </w:r>
          </w:p>
          <w:p>
            <w:pPr>
              <w:adjustRightInd w:val="0"/>
              <w:snapToGrid w:val="0"/>
              <w:spacing w:line="360" w:lineRule="auto"/>
              <w:ind w:firstLine="419" w:firstLineChars="174"/>
              <w:rPr>
                <w:rFonts w:hint="eastAsia" w:ascii="宋体" w:hAnsi="宋体" w:eastAsia="宋体" w:cs="宋体"/>
                <w:b/>
                <w:sz w:val="24"/>
                <w:highlight w:val="none"/>
              </w:rPr>
            </w:pPr>
            <w:r>
              <w:rPr>
                <w:rFonts w:hint="eastAsia" w:ascii="宋体" w:hAnsi="宋体" w:eastAsia="宋体" w:cs="宋体"/>
                <w:b/>
                <w:sz w:val="24"/>
                <w:highlight w:val="none"/>
              </w:rPr>
              <w:t>联系人：</w:t>
            </w:r>
          </w:p>
          <w:p>
            <w:pPr>
              <w:adjustRightInd w:val="0"/>
              <w:snapToGrid w:val="0"/>
              <w:spacing w:line="360" w:lineRule="auto"/>
              <w:ind w:firstLine="419" w:firstLineChars="174"/>
              <w:rPr>
                <w:rFonts w:hint="eastAsia" w:ascii="宋体" w:hAnsi="宋体" w:eastAsia="宋体" w:cs="宋体"/>
                <w:b/>
                <w:sz w:val="24"/>
                <w:szCs w:val="24"/>
                <w:highlight w:val="none"/>
              </w:rPr>
            </w:pPr>
            <w:r>
              <w:rPr>
                <w:rFonts w:hint="eastAsia" w:ascii="宋体" w:hAnsi="宋体" w:eastAsia="宋体" w:cs="宋体"/>
                <w:b/>
                <w:sz w:val="24"/>
                <w:highlight w:val="none"/>
              </w:rPr>
              <w:t>联系电话：</w:t>
            </w:r>
          </w:p>
        </w:tc>
      </w:tr>
      <w:bookmarkEnd w:id="165"/>
    </w:tbl>
    <w:p>
      <w:pPr>
        <w:pStyle w:val="7"/>
        <w:tabs>
          <w:tab w:val="clear" w:pos="851"/>
        </w:tabs>
        <w:ind w:firstLine="419" w:firstLineChars="174"/>
        <w:rPr>
          <w:rFonts w:hint="eastAsia" w:ascii="宋体" w:hAnsi="宋体" w:eastAsia="宋体" w:cs="宋体"/>
          <w:b/>
          <w:sz w:val="24"/>
          <w:szCs w:val="24"/>
          <w:highlight w:val="none"/>
        </w:rPr>
      </w:pPr>
      <w:bookmarkStart w:id="166" w:name="_Toc101843121"/>
      <w:bookmarkStart w:id="167" w:name="_Toc101951254"/>
      <w:bookmarkStart w:id="168" w:name="_Toc134956130"/>
      <w:bookmarkStart w:id="169" w:name="_Toc101775121"/>
      <w:bookmarkStart w:id="170" w:name="_Toc101771368"/>
      <w:r>
        <w:rPr>
          <w:rFonts w:hint="eastAsia" w:ascii="宋体" w:hAnsi="宋体" w:eastAsia="宋体" w:cs="宋体"/>
          <w:b/>
          <w:sz w:val="24"/>
          <w:szCs w:val="24"/>
          <w:highlight w:val="none"/>
        </w:rPr>
        <w:t>（四）</w:t>
      </w: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的递交</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1．所有</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应在响应截止时间前送达</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指定的报价地点。</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将拒绝以下情况之一的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w:t>
      </w:r>
    </w:p>
    <w:p>
      <w:pPr>
        <w:pStyle w:val="6"/>
        <w:tabs>
          <w:tab w:val="left" w:pos="1260"/>
        </w:tabs>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 未按要求密封和盖章的；</w:t>
      </w:r>
    </w:p>
    <w:p>
      <w:pPr>
        <w:pStyle w:val="6"/>
        <w:tabs>
          <w:tab w:val="left" w:pos="1260"/>
        </w:tabs>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（2） 迟于</w:t>
      </w:r>
      <w:r>
        <w:rPr>
          <w:rFonts w:hint="eastAsia" w:ascii="宋体" w:hAnsi="宋体" w:eastAsia="宋体" w:cs="宋体"/>
          <w:sz w:val="24"/>
          <w:szCs w:val="24"/>
          <w:highlight w:val="none"/>
          <w:lang w:val="en-US" w:eastAsia="zh-CN"/>
        </w:rPr>
        <w:t>投标(响应)截止时间</w:t>
      </w:r>
      <w:r>
        <w:rPr>
          <w:rFonts w:hint="eastAsia" w:ascii="宋体" w:hAnsi="宋体" w:eastAsia="宋体" w:cs="宋体"/>
          <w:sz w:val="24"/>
          <w:szCs w:val="24"/>
          <w:highlight w:val="none"/>
        </w:rPr>
        <w:t>递交的。</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及</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不接受邮寄、电报、电话、传真方式响应。</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及</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对因不可抗力事件造成的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的损坏、丢失不承担责任。</w:t>
      </w:r>
    </w:p>
    <w:p>
      <w:pPr>
        <w:pStyle w:val="7"/>
        <w:tabs>
          <w:tab w:val="clear" w:pos="851"/>
        </w:tabs>
        <w:ind w:firstLine="419" w:firstLineChars="174"/>
        <w:rPr>
          <w:rFonts w:hint="eastAsia" w:ascii="宋体" w:hAnsi="宋体" w:eastAsia="宋体" w:cs="宋体"/>
          <w:b/>
          <w:sz w:val="24"/>
          <w:szCs w:val="24"/>
          <w:highlight w:val="none"/>
        </w:rPr>
      </w:pPr>
      <w:r>
        <w:rPr>
          <w:rFonts w:hint="eastAsia" w:ascii="宋体" w:hAnsi="宋体" w:eastAsia="宋体" w:cs="宋体"/>
          <w:b/>
          <w:sz w:val="24"/>
          <w:szCs w:val="24"/>
          <w:highlight w:val="none"/>
        </w:rPr>
        <w:t>（五）</w:t>
      </w: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的修改与撤回</w:t>
      </w:r>
      <w:bookmarkEnd w:id="166"/>
      <w:bookmarkEnd w:id="167"/>
      <w:bookmarkEnd w:id="168"/>
      <w:bookmarkEnd w:id="169"/>
      <w:bookmarkEnd w:id="170"/>
    </w:p>
    <w:p>
      <w:pPr>
        <w:spacing w:line="360" w:lineRule="auto"/>
        <w:ind w:firstLine="417" w:firstLineChars="174"/>
        <w:rPr>
          <w:rFonts w:hint="eastAsia" w:ascii="宋体" w:hAnsi="宋体" w:eastAsia="宋体" w:cs="宋体"/>
          <w:sz w:val="24"/>
          <w:szCs w:val="24"/>
          <w:highlight w:val="none"/>
        </w:rPr>
      </w:pPr>
      <w:bookmarkStart w:id="171" w:name="_Toc98579004"/>
      <w:bookmarkStart w:id="172" w:name="_Toc41723928"/>
      <w:bookmarkStart w:id="173" w:name="_Toc101771370"/>
      <w:bookmarkStart w:id="174" w:name="_Toc50276150"/>
      <w:bookmarkStart w:id="175" w:name="_Toc134956132"/>
      <w:bookmarkStart w:id="176" w:name="_Toc98579062"/>
      <w:bookmarkStart w:id="177" w:name="_Toc98579603"/>
      <w:bookmarkStart w:id="178" w:name="_Toc42394509"/>
      <w:bookmarkStart w:id="179" w:name="_Toc98580286"/>
      <w:bookmarkStart w:id="180" w:name="_Toc101951256"/>
      <w:bookmarkStart w:id="181" w:name="_Toc101843123"/>
      <w:bookmarkStart w:id="182" w:name="_Toc42313164"/>
      <w:bookmarkStart w:id="183" w:name="_Toc101775123"/>
      <w:bookmarkStart w:id="184" w:name="_Toc41884698"/>
      <w:bookmarkStart w:id="185" w:name="_Toc42394666"/>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在提交</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以后，在规定的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截止时间之前，可以以书面形式补充修改或撤回已提交的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，并以书面形式通知</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。补充、修改的内容为</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的组成。</w:t>
      </w:r>
    </w:p>
    <w:p>
      <w:pPr>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的补充、修改，应按交易文件有关规定密封、标记和提交，并在</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密封袋上清楚标明“补充、修改”或“撤回”字样。</w:t>
      </w:r>
    </w:p>
    <w:p>
      <w:pPr>
        <w:tabs>
          <w:tab w:val="left" w:pos="735"/>
        </w:tabs>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3.在提交</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截止时间后，</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不得补充、修改合更换</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，在评审过程中不得提出“撤回或撤消”</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w:t>
      </w:r>
    </w:p>
    <w:p>
      <w:pPr>
        <w:pStyle w:val="7"/>
        <w:tabs>
          <w:tab w:val="clear" w:pos="851"/>
        </w:tabs>
        <w:ind w:firstLine="419" w:firstLineChars="174"/>
        <w:rPr>
          <w:rFonts w:hint="eastAsia" w:ascii="宋体" w:hAnsi="宋体" w:eastAsia="宋体" w:cs="宋体"/>
          <w:b/>
          <w:sz w:val="24"/>
          <w:szCs w:val="24"/>
          <w:highlight w:val="none"/>
        </w:rPr>
      </w:pPr>
      <w:r>
        <w:rPr>
          <w:rFonts w:hint="eastAsia" w:ascii="宋体" w:hAnsi="宋体" w:eastAsia="宋体" w:cs="宋体"/>
          <w:b/>
          <w:sz w:val="24"/>
          <w:szCs w:val="24"/>
          <w:highlight w:val="none"/>
        </w:rPr>
        <w:t>（六）</w:t>
      </w:r>
      <w:r>
        <w:rPr>
          <w:rFonts w:hint="eastAsia" w:ascii="宋体" w:hAnsi="宋体" w:eastAsia="宋体" w:cs="宋体"/>
          <w:b/>
          <w:sz w:val="24"/>
          <w:szCs w:val="24"/>
          <w:highlight w:val="none"/>
          <w:lang w:val="en-US" w:eastAsia="zh-CN"/>
        </w:rPr>
        <w:t>投标(响应)有效期</w:t>
      </w:r>
    </w:p>
    <w:p>
      <w:pPr>
        <w:pStyle w:val="6"/>
        <w:tabs>
          <w:tab w:val="left" w:pos="900"/>
        </w:tabs>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投标(响应)有效期</w:t>
      </w:r>
      <w:r>
        <w:rPr>
          <w:rFonts w:hint="eastAsia" w:ascii="宋体" w:hAnsi="宋体" w:eastAsia="宋体" w:cs="宋体"/>
          <w:sz w:val="24"/>
          <w:szCs w:val="24"/>
          <w:highlight w:val="none"/>
        </w:rPr>
        <w:t>为90天，自提交</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的截止日期计算。</w:t>
      </w:r>
      <w:r>
        <w:rPr>
          <w:rFonts w:hint="eastAsia" w:ascii="宋体" w:hAnsi="宋体" w:eastAsia="宋体" w:cs="宋体"/>
          <w:sz w:val="24"/>
          <w:szCs w:val="24"/>
          <w:highlight w:val="none"/>
          <w:lang w:val="en-US" w:eastAsia="zh-CN"/>
        </w:rPr>
        <w:t>投标(响应)有效期</w:t>
      </w:r>
      <w:r>
        <w:rPr>
          <w:rFonts w:hint="eastAsia" w:ascii="宋体" w:hAnsi="宋体" w:eastAsia="宋体" w:cs="宋体"/>
          <w:sz w:val="24"/>
          <w:szCs w:val="24"/>
          <w:highlight w:val="none"/>
        </w:rPr>
        <w:t>比规定时间短的将被作为非实质性响应</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而予以拒绝。</w:t>
      </w:r>
    </w:p>
    <w:p>
      <w:pPr>
        <w:pStyle w:val="6"/>
        <w:tabs>
          <w:tab w:val="left" w:pos="900"/>
        </w:tabs>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在特殊情况下，</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可于</w:t>
      </w:r>
      <w:r>
        <w:rPr>
          <w:rFonts w:hint="eastAsia" w:ascii="宋体" w:hAnsi="宋体" w:eastAsia="宋体" w:cs="宋体"/>
          <w:sz w:val="24"/>
          <w:szCs w:val="24"/>
          <w:highlight w:val="none"/>
          <w:lang w:val="en-US" w:eastAsia="zh-CN"/>
        </w:rPr>
        <w:t>投标(响应)有效期</w:t>
      </w:r>
      <w:r>
        <w:rPr>
          <w:rFonts w:hint="eastAsia" w:ascii="宋体" w:hAnsi="宋体" w:eastAsia="宋体" w:cs="宋体"/>
          <w:sz w:val="24"/>
          <w:szCs w:val="24"/>
          <w:highlight w:val="none"/>
        </w:rPr>
        <w:t>满之前要求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同意延长有效期，要求与答复均以书面形式进行。</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可以拒绝上述要求，但其响应将会被拒绝并无息退还</w:t>
      </w:r>
      <w:r>
        <w:rPr>
          <w:rFonts w:hint="eastAsia" w:ascii="宋体" w:hAnsi="宋体" w:eastAsia="宋体" w:cs="宋体"/>
          <w:sz w:val="24"/>
          <w:szCs w:val="24"/>
          <w:highlight w:val="none"/>
          <w:lang w:eastAsia="zh-CN"/>
        </w:rPr>
        <w:t>投标(响应)保证金</w:t>
      </w:r>
      <w:r>
        <w:rPr>
          <w:rFonts w:hint="eastAsia" w:ascii="宋体" w:hAnsi="宋体" w:eastAsia="宋体" w:cs="宋体"/>
          <w:sz w:val="24"/>
          <w:szCs w:val="24"/>
          <w:highlight w:val="none"/>
        </w:rPr>
        <w:t>；同意延期的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其权利与义务相应延至新的截止期。</w:t>
      </w:r>
    </w:p>
    <w:p>
      <w:pPr>
        <w:pStyle w:val="7"/>
        <w:tabs>
          <w:tab w:val="clear" w:pos="851"/>
        </w:tabs>
        <w:ind w:firstLine="419" w:firstLineChars="174"/>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（七）</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hint="eastAsia" w:ascii="宋体" w:hAnsi="宋体" w:eastAsia="宋体" w:cs="宋体"/>
          <w:b/>
          <w:sz w:val="24"/>
          <w:szCs w:val="24"/>
          <w:highlight w:val="none"/>
          <w:lang w:eastAsia="zh-CN"/>
        </w:rPr>
        <w:t>投标(响应)保证金</w:t>
      </w:r>
    </w:p>
    <w:p>
      <w:pPr>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本项目不收取</w:t>
      </w:r>
      <w:r>
        <w:rPr>
          <w:rFonts w:hint="eastAsia" w:ascii="宋体" w:hAnsi="宋体" w:eastAsia="宋体" w:cs="宋体"/>
          <w:sz w:val="24"/>
          <w:szCs w:val="24"/>
          <w:highlight w:val="none"/>
          <w:lang w:eastAsia="zh-CN"/>
        </w:rPr>
        <w:t>投标(响应)保证金</w:t>
      </w:r>
      <w:r>
        <w:rPr>
          <w:rFonts w:hint="eastAsia" w:ascii="宋体" w:hAnsi="宋体" w:eastAsia="宋体" w:cs="宋体"/>
          <w:sz w:val="24"/>
          <w:szCs w:val="24"/>
          <w:highlight w:val="none"/>
        </w:rPr>
        <w:t>。</w:t>
      </w:r>
    </w:p>
    <w:p>
      <w:pPr>
        <w:pStyle w:val="6"/>
        <w:numPr>
          <w:ilvl w:val="1"/>
          <w:numId w:val="18"/>
        </w:numPr>
        <w:adjustRightInd w:val="0"/>
        <w:snapToGrid w:val="0"/>
        <w:spacing w:line="360" w:lineRule="auto"/>
        <w:ind w:left="0" w:firstLine="419" w:firstLineChars="174"/>
        <w:outlineLvl w:val="2"/>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投标(响应)无效</w:t>
      </w:r>
      <w:r>
        <w:rPr>
          <w:rFonts w:hint="eastAsia" w:ascii="宋体" w:hAnsi="宋体" w:eastAsia="宋体" w:cs="宋体"/>
          <w:b/>
          <w:sz w:val="24"/>
          <w:szCs w:val="24"/>
          <w:highlight w:val="none"/>
        </w:rPr>
        <w:t>的情形</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不满足“</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资格要求”所列的条件。</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)未按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规定的要求提供。</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)未按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规定加盖公章。</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)未按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规定签署及盖章的。</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)的内容或所响应的与</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有严重背离。</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6.书面</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未按照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要求的格式制作及打印。</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7.</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严重偏离行业合理价格，经评审委员会审议为恶性报价，或者</w:t>
      </w:r>
      <w:r>
        <w:rPr>
          <w:rFonts w:hint="eastAsia" w:ascii="宋体" w:hAnsi="宋体" w:eastAsia="宋体" w:cs="宋体"/>
          <w:sz w:val="24"/>
          <w:szCs w:val="24"/>
          <w:highlight w:val="none"/>
          <w:lang w:eastAsia="zh-CN"/>
        </w:rPr>
        <w:t>投标(响应)价格</w:t>
      </w:r>
      <w:r>
        <w:rPr>
          <w:rFonts w:hint="eastAsia" w:ascii="宋体" w:hAnsi="宋体" w:eastAsia="宋体" w:cs="宋体"/>
          <w:sz w:val="24"/>
          <w:szCs w:val="24"/>
          <w:highlight w:val="none"/>
        </w:rPr>
        <w:t>高于</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设定的最高限价的（如有）。</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8.</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出现缺项漏项。</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9.对合同范本提出差异性条款的。</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10.</w:t>
      </w:r>
      <w:r>
        <w:rPr>
          <w:rFonts w:hint="eastAsia" w:ascii="宋体" w:hAnsi="宋体" w:eastAsia="宋体" w:cs="宋体"/>
          <w:sz w:val="24"/>
          <w:szCs w:val="24"/>
          <w:highlight w:val="none"/>
          <w:lang w:val="en-US" w:eastAsia="zh-CN"/>
        </w:rPr>
        <w:t>投标(响应)有效期</w:t>
      </w:r>
      <w:r>
        <w:rPr>
          <w:rFonts w:hint="eastAsia" w:ascii="宋体" w:hAnsi="宋体" w:eastAsia="宋体" w:cs="宋体"/>
          <w:sz w:val="24"/>
          <w:szCs w:val="24"/>
          <w:highlight w:val="none"/>
        </w:rPr>
        <w:t>不满足</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要求的。</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11.未按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要求提供授权证明文件的。</w:t>
      </w:r>
    </w:p>
    <w:p>
      <w:pPr>
        <w:pStyle w:val="7"/>
        <w:tabs>
          <w:tab w:val="clear" w:pos="851"/>
        </w:tabs>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12.国家法律法规和</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规定的其他无效情形。</w:t>
      </w:r>
    </w:p>
    <w:p>
      <w:pPr>
        <w:pStyle w:val="6"/>
        <w:adjustRightInd w:val="0"/>
        <w:snapToGrid w:val="0"/>
        <w:spacing w:line="360" w:lineRule="auto"/>
        <w:ind w:firstLine="419" w:firstLineChars="174"/>
        <w:outlineLvl w:val="2"/>
        <w:rPr>
          <w:rFonts w:hint="eastAsia" w:ascii="宋体" w:hAnsi="宋体" w:eastAsia="宋体" w:cs="宋体"/>
          <w:highlight w:val="none"/>
        </w:rPr>
      </w:pPr>
      <w:r>
        <w:rPr>
          <w:rFonts w:hint="eastAsia" w:ascii="宋体" w:hAnsi="宋体" w:eastAsia="宋体" w:cs="宋体"/>
          <w:b/>
          <w:sz w:val="24"/>
          <w:szCs w:val="24"/>
          <w:highlight w:val="none"/>
        </w:rPr>
        <w:t>（九）</w:t>
      </w:r>
      <w:r>
        <w:rPr>
          <w:rFonts w:hint="eastAsia" w:ascii="宋体" w:hAnsi="宋体" w:eastAsia="宋体" w:cs="宋体"/>
          <w:b/>
          <w:sz w:val="24"/>
          <w:szCs w:val="24"/>
          <w:highlight w:val="none"/>
          <w:lang w:eastAsia="zh-CN"/>
        </w:rPr>
        <w:t>采购文件</w:t>
      </w:r>
      <w:r>
        <w:rPr>
          <w:rFonts w:hint="eastAsia" w:ascii="宋体" w:hAnsi="宋体" w:eastAsia="宋体" w:cs="宋体"/>
          <w:b/>
          <w:sz w:val="24"/>
          <w:szCs w:val="24"/>
          <w:highlight w:val="none"/>
        </w:rPr>
        <w:t>的解释权</w:t>
      </w:r>
    </w:p>
    <w:p>
      <w:pPr>
        <w:pStyle w:val="111"/>
        <w:adjustRightInd w:val="0"/>
        <w:snapToGrid w:val="0"/>
        <w:spacing w:line="360" w:lineRule="auto"/>
        <w:ind w:firstLine="417" w:firstLineChars="174"/>
        <w:rPr>
          <w:rFonts w:hint="eastAsia" w:ascii="宋体" w:hAnsi="宋体" w:eastAsia="宋体" w:cs="宋体"/>
          <w:sz w:val="24"/>
          <w:szCs w:val="24"/>
          <w:highlight w:val="none"/>
        </w:rPr>
      </w:pPr>
      <w:r>
        <w:rPr>
          <w:rFonts w:hint="eastAsia" w:ascii="宋体" w:hAnsi="宋体" w:eastAsia="宋体" w:cs="宋体"/>
          <w:sz w:val="24"/>
          <w:szCs w:val="24"/>
          <w:highlight w:val="none"/>
        </w:rPr>
        <w:t>本</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由</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负责解释。</w:t>
      </w:r>
    </w:p>
    <w:p>
      <w:pPr>
        <w:pStyle w:val="19"/>
        <w:adjustRightInd w:val="0"/>
        <w:snapToGrid w:val="0"/>
        <w:spacing w:after="0" w:line="360" w:lineRule="auto"/>
        <w:rPr>
          <w:rFonts w:hint="eastAsia" w:ascii="宋体" w:hAnsi="宋体" w:eastAsia="宋体" w:cs="宋体"/>
          <w:kern w:val="2"/>
          <w:highlight w:val="none"/>
        </w:rPr>
      </w:pPr>
      <w:r>
        <w:rPr>
          <w:rFonts w:hint="eastAsia" w:ascii="宋体" w:hAnsi="宋体" w:eastAsia="宋体" w:cs="宋体"/>
          <w:highlight w:val="none"/>
        </w:rPr>
        <w:br w:type="page"/>
      </w:r>
    </w:p>
    <w:p>
      <w:pPr>
        <w:pStyle w:val="5"/>
        <w:outlineLvl w:val="0"/>
        <w:rPr>
          <w:rFonts w:hint="eastAsia" w:ascii="宋体" w:hAnsi="宋体" w:eastAsia="宋体" w:cs="宋体"/>
          <w:highlight w:val="none"/>
        </w:rPr>
      </w:pPr>
      <w:bookmarkStart w:id="186" w:name="_Toc6229"/>
      <w:bookmarkStart w:id="187" w:name="_Toc93584936"/>
      <w:bookmarkStart w:id="188" w:name="_Toc93587381"/>
      <w:r>
        <w:rPr>
          <w:rFonts w:hint="eastAsia" w:ascii="宋体" w:hAnsi="宋体" w:eastAsia="宋体" w:cs="宋体"/>
          <w:highlight w:val="none"/>
        </w:rPr>
        <w:t>第二章 用户需求书</w:t>
      </w:r>
      <w:bookmarkEnd w:id="46"/>
      <w:bookmarkEnd w:id="186"/>
      <w:bookmarkEnd w:id="187"/>
      <w:bookmarkEnd w:id="188"/>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 xml:space="preserve">须对本项目为单位的服务进行整体响应，任何只对其中一部分内容进行的响应都被视为无效响应。 </w:t>
      </w:r>
    </w:p>
    <w:bookmarkEnd w:id="47"/>
    <w:bookmarkEnd w:id="48"/>
    <w:bookmarkEnd w:id="49"/>
    <w:bookmarkEnd w:id="50"/>
    <w:bookmarkEnd w:id="51"/>
    <w:bookmarkEnd w:id="52"/>
    <w:bookmarkEnd w:id="53"/>
    <w:bookmarkEnd w:id="54"/>
    <w:bookmarkEnd w:id="55"/>
    <w:p>
      <w:pPr>
        <w:keepNext w:val="0"/>
        <w:keepLines w:val="0"/>
        <w:pageBreakBefore w:val="0"/>
        <w:kinsoku/>
        <w:wordWrap/>
        <w:overflowPunct/>
        <w:topLinePunct w:val="0"/>
        <w:bidi w:val="0"/>
        <w:snapToGrid/>
        <w:spacing w:line="360" w:lineRule="auto"/>
        <w:ind w:firstLine="480" w:firstLineChars="200"/>
        <w:jc w:val="left"/>
        <w:outlineLvl w:val="9"/>
        <w:rPr>
          <w:rFonts w:hint="eastAsia" w:ascii="宋体" w:hAnsi="宋体" w:eastAsia="宋体" w:cs="宋体"/>
          <w:sz w:val="24"/>
          <w:szCs w:val="24"/>
          <w:highlight w:val="none"/>
        </w:rPr>
      </w:pPr>
      <w:bookmarkStart w:id="189" w:name="_Toc101843125"/>
      <w:bookmarkStart w:id="190" w:name="_Toc101771372"/>
      <w:bookmarkStart w:id="191" w:name="_Toc101775125"/>
      <w:bookmarkStart w:id="192" w:name="_Toc101951263"/>
      <w:bookmarkStart w:id="193" w:name="_Toc175644394"/>
      <w:bookmarkStart w:id="194" w:name="_Toc45532486"/>
      <w:bookmarkStart w:id="195" w:name="_Hlk47596308"/>
      <w:r>
        <w:rPr>
          <w:rFonts w:hint="eastAsia" w:ascii="宋体" w:hAnsi="宋体" w:eastAsia="宋体" w:cs="宋体"/>
          <w:sz w:val="24"/>
          <w:szCs w:val="24"/>
          <w:highlight w:val="none"/>
        </w:rPr>
        <w:t>用户需求书中打“★”号条款为实质性条款，</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如有任何一条负偏离则导致</w:t>
      </w:r>
      <w:r>
        <w:rPr>
          <w:rFonts w:hint="eastAsia" w:ascii="宋体" w:hAnsi="宋体" w:eastAsia="宋体" w:cs="宋体"/>
          <w:sz w:val="24"/>
          <w:szCs w:val="24"/>
          <w:highlight w:val="none"/>
          <w:lang w:eastAsia="zh-CN"/>
        </w:rPr>
        <w:t>投标(响应)无效</w:t>
      </w:r>
      <w:r>
        <w:rPr>
          <w:rFonts w:hint="eastAsia" w:ascii="宋体" w:hAnsi="宋体" w:eastAsia="宋体" w:cs="宋体"/>
          <w:sz w:val="24"/>
          <w:szCs w:val="24"/>
          <w:highlight w:val="none"/>
        </w:rPr>
        <w:t>。</w:t>
      </w:r>
    </w:p>
    <w:p>
      <w:pPr>
        <w:pStyle w:val="2"/>
        <w:spacing w:after="0" w:line="360" w:lineRule="auto"/>
        <w:rPr>
          <w:rFonts w:hint="eastAsia" w:ascii="宋体" w:hAnsi="宋体" w:eastAsia="宋体" w:cs="宋体"/>
          <w:sz w:val="24"/>
          <w:szCs w:val="24"/>
          <w:highlight w:val="none"/>
        </w:rPr>
      </w:pPr>
    </w:p>
    <w:p>
      <w:pPr>
        <w:numPr>
          <w:ilvl w:val="0"/>
          <w:numId w:val="20"/>
        </w:numPr>
        <w:tabs>
          <w:tab w:val="left" w:pos="0"/>
        </w:tabs>
        <w:spacing w:line="360" w:lineRule="auto"/>
        <w:ind w:firstLine="0" w:firstLineChars="0"/>
        <w:jc w:val="left"/>
        <w:outlineLvl w:val="1"/>
        <w:rPr>
          <w:rFonts w:hint="eastAsia" w:ascii="宋体" w:hAnsi="宋体" w:eastAsia="宋体" w:cs="宋体"/>
          <w:b/>
          <w:sz w:val="24"/>
          <w:szCs w:val="24"/>
          <w:highlight w:val="none"/>
        </w:rPr>
      </w:pPr>
      <w:r>
        <w:rPr>
          <w:rFonts w:hint="eastAsia" w:ascii="宋体" w:hAnsi="宋体" w:eastAsia="宋体" w:cs="宋体"/>
          <w:b/>
          <w:sz w:val="24"/>
          <w:szCs w:val="24"/>
          <w:highlight w:val="none"/>
        </w:rPr>
        <w:t>项目基本情况</w:t>
      </w:r>
    </w:p>
    <w:p>
      <w:pPr>
        <w:spacing w:line="360" w:lineRule="auto"/>
        <w:ind w:left="1860" w:leftChars="200" w:hanging="1440" w:hangingChars="600"/>
        <w:rPr>
          <w:rFonts w:hint="eastAsia" w:ascii="宋体" w:hAnsi="宋体" w:eastAsia="宋体" w:cs="宋体"/>
          <w:sz w:val="24"/>
          <w:szCs w:val="24"/>
          <w:highlight w:val="none"/>
        </w:rPr>
      </w:pPr>
      <w:r>
        <w:rPr>
          <w:rFonts w:hint="eastAsia" w:ascii="宋体" w:hAnsi="宋体" w:eastAsia="宋体" w:cs="宋体"/>
          <w:sz w:val="24"/>
          <w:szCs w:val="24"/>
          <w:highlight w:val="none"/>
        </w:rPr>
        <w:t>1.项目名称：江门市新会区三江镇三江幼儿园午点配送服务项目。</w:t>
      </w:r>
    </w:p>
    <w:p>
      <w:pPr>
        <w:spacing w:line="360" w:lineRule="auto"/>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2.采购人：江门市新会区三江镇三江幼儿园</w:t>
      </w:r>
    </w:p>
    <w:p>
      <w:pPr>
        <w:spacing w:line="360" w:lineRule="auto"/>
        <w:ind w:firstLine="560"/>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3.服务地点：</w:t>
      </w:r>
      <w:r>
        <w:rPr>
          <w:rFonts w:hint="eastAsia" w:ascii="宋体" w:hAnsi="宋体" w:eastAsia="宋体" w:cs="宋体"/>
          <w:color w:val="000000"/>
          <w:sz w:val="24"/>
          <w:szCs w:val="24"/>
          <w:highlight w:val="none"/>
        </w:rPr>
        <w:t>采购人指定的地点。</w:t>
      </w:r>
    </w:p>
    <w:p>
      <w:pPr>
        <w:spacing w:line="360" w:lineRule="auto"/>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zh-CN"/>
        </w:rPr>
        <w:t>采购标的：采购标的</w:t>
      </w:r>
      <w:r>
        <w:rPr>
          <w:rFonts w:hint="eastAsia" w:ascii="宋体" w:hAnsi="宋体" w:eastAsia="宋体" w:cs="宋体"/>
          <w:sz w:val="24"/>
          <w:szCs w:val="24"/>
          <w:highlight w:val="none"/>
        </w:rPr>
        <w:t>午点类</w:t>
      </w:r>
    </w:p>
    <w:p>
      <w:pPr>
        <w:spacing w:line="360" w:lineRule="auto"/>
        <w:ind w:firstLine="56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5.合同履行时间：自合同签订之日起2年。</w:t>
      </w:r>
    </w:p>
    <w:p>
      <w:pPr>
        <w:spacing w:line="360" w:lineRule="auto"/>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项目预算：</w:t>
      </w:r>
      <w:r>
        <w:rPr>
          <w:rFonts w:hint="eastAsia" w:ascii="宋体" w:hAnsi="宋体" w:eastAsia="宋体" w:cs="宋体"/>
          <w:sz w:val="24"/>
          <w:szCs w:val="24"/>
          <w:highlight w:val="none"/>
          <w:lang w:val="en-US" w:eastAsia="zh-CN"/>
        </w:rPr>
        <w:t>一餐最高限价</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50元/人</w:t>
      </w:r>
    </w:p>
    <w:p>
      <w:pPr>
        <w:spacing w:line="360" w:lineRule="auto"/>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.本项目所属行业：餐饮业</w:t>
      </w:r>
    </w:p>
    <w:p>
      <w:pPr>
        <w:spacing w:line="360" w:lineRule="auto"/>
        <w:ind w:firstLine="56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.服务人数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 xml:space="preserve">时间： </w:t>
      </w:r>
      <w:r>
        <w:rPr>
          <w:rFonts w:hint="eastAsia" w:ascii="宋体" w:hAnsi="宋体" w:eastAsia="宋体" w:cs="宋体"/>
          <w:spacing w:val="-6"/>
          <w:kern w:val="0"/>
          <w:sz w:val="24"/>
          <w:szCs w:val="24"/>
          <w:highlight w:val="none"/>
          <w:lang w:bidi="zh-CN"/>
        </w:rPr>
        <w:t>正常上学日（</w:t>
      </w:r>
      <w:r>
        <w:rPr>
          <w:rFonts w:hint="eastAsia" w:ascii="宋体" w:hAnsi="宋体" w:eastAsia="宋体" w:cs="宋体"/>
          <w:spacing w:val="-6"/>
          <w:kern w:val="0"/>
          <w:sz w:val="24"/>
          <w:szCs w:val="24"/>
          <w:highlight w:val="none"/>
          <w:lang w:val="en-US" w:bidi="zh-CN"/>
        </w:rPr>
        <w:t>一般是星期一至星期五）</w:t>
      </w:r>
      <w:r>
        <w:rPr>
          <w:rFonts w:hint="eastAsia" w:ascii="宋体" w:hAnsi="宋体" w:eastAsia="宋体" w:cs="宋体"/>
          <w:sz w:val="24"/>
          <w:szCs w:val="24"/>
          <w:highlight w:val="none"/>
        </w:rPr>
        <w:t>约</w:t>
      </w:r>
      <w:r>
        <w:rPr>
          <w:rFonts w:hint="eastAsia" w:ascii="宋体" w:hAnsi="宋体" w:cs="宋体"/>
          <w:sz w:val="24"/>
          <w:szCs w:val="24"/>
          <w:highlight w:val="none"/>
          <w:lang w:eastAsia="zh-CN"/>
        </w:rPr>
        <w:t>230</w:t>
      </w:r>
      <w:r>
        <w:rPr>
          <w:rFonts w:hint="eastAsia" w:ascii="宋体" w:hAnsi="宋体" w:eastAsia="宋体" w:cs="宋体"/>
          <w:sz w:val="24"/>
          <w:szCs w:val="24"/>
          <w:highlight w:val="none"/>
        </w:rPr>
        <w:t>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星期六留园约</w:t>
      </w:r>
      <w:r>
        <w:rPr>
          <w:rFonts w:hint="eastAsia" w:ascii="宋体" w:hAnsi="宋体" w:cs="宋体"/>
          <w:sz w:val="24"/>
          <w:szCs w:val="24"/>
          <w:highlight w:val="none"/>
          <w:lang w:val="en-US" w:eastAsia="zh-CN"/>
        </w:rPr>
        <w:t>130</w:t>
      </w:r>
      <w:r>
        <w:rPr>
          <w:rFonts w:hint="eastAsia" w:ascii="宋体" w:hAnsi="宋体" w:eastAsia="宋体" w:cs="宋体"/>
          <w:sz w:val="24"/>
          <w:szCs w:val="24"/>
          <w:highlight w:val="none"/>
          <w:lang w:val="en-US" w:eastAsia="zh-CN"/>
        </w:rPr>
        <w:t>人。</w:t>
      </w:r>
      <w:r>
        <w:rPr>
          <w:rFonts w:hint="eastAsia" w:ascii="宋体" w:hAnsi="宋体" w:eastAsia="宋体" w:cs="宋体"/>
          <w:spacing w:val="-6"/>
          <w:kern w:val="0"/>
          <w:sz w:val="24"/>
          <w:szCs w:val="24"/>
          <w:highlight w:val="none"/>
          <w:lang w:bidi="zh-CN"/>
        </w:rPr>
        <w:t>若遇国家规定休假及工作时间调整，依照</w:t>
      </w:r>
      <w:r>
        <w:rPr>
          <w:rFonts w:hint="eastAsia" w:ascii="宋体" w:hAnsi="宋体" w:eastAsia="宋体" w:cs="宋体"/>
          <w:spacing w:val="-6"/>
          <w:kern w:val="0"/>
          <w:sz w:val="24"/>
          <w:szCs w:val="24"/>
          <w:highlight w:val="none"/>
          <w:lang w:val="en-US" w:bidi="zh-CN"/>
        </w:rPr>
        <w:t>学校（幼儿园）</w:t>
      </w:r>
      <w:r>
        <w:rPr>
          <w:rFonts w:hint="eastAsia" w:ascii="宋体" w:hAnsi="宋体" w:eastAsia="宋体" w:cs="宋体"/>
          <w:spacing w:val="-6"/>
          <w:kern w:val="0"/>
          <w:sz w:val="24"/>
          <w:szCs w:val="24"/>
          <w:highlight w:val="none"/>
          <w:lang w:bidi="zh-CN"/>
        </w:rPr>
        <w:t>实际情况相应调整。</w:t>
      </w:r>
    </w:p>
    <w:p>
      <w:pPr>
        <w:spacing w:line="360" w:lineRule="auto"/>
        <w:ind w:firstLine="560"/>
        <w:rPr>
          <w:rFonts w:hint="eastAsia" w:ascii="宋体" w:hAnsi="宋体" w:eastAsia="宋体" w:cs="宋体"/>
          <w:highlight w:val="none"/>
        </w:rPr>
      </w:pPr>
    </w:p>
    <w:p>
      <w:pPr>
        <w:spacing w:line="360" w:lineRule="auto"/>
        <w:ind w:firstLine="0" w:firstLineChars="0"/>
        <w:textAlignment w:val="baseline"/>
        <w:rPr>
          <w:rFonts w:hint="eastAsia" w:ascii="宋体" w:hAnsi="宋体" w:eastAsia="宋体" w:cs="宋体"/>
          <w:b/>
          <w:sz w:val="24"/>
          <w:szCs w:val="24"/>
          <w:highlight w:val="none"/>
        </w:rPr>
      </w:pPr>
      <w:r>
        <w:rPr>
          <w:rFonts w:hint="eastAsia" w:ascii="宋体" w:hAnsi="宋体" w:eastAsia="宋体" w:cs="宋体"/>
          <w:b/>
          <w:bCs/>
          <w:color w:val="000000"/>
          <w:sz w:val="24"/>
          <w:szCs w:val="24"/>
          <w:highlight w:val="none"/>
        </w:rPr>
        <w:t>二、项目概况</w:t>
      </w:r>
    </w:p>
    <w:p>
      <w:pPr>
        <w:pStyle w:val="76"/>
        <w:tabs>
          <w:tab w:val="left" w:pos="1327"/>
        </w:tabs>
        <w:spacing w:line="360" w:lineRule="auto"/>
        <w:ind w:firstLine="536"/>
        <w:jc w:val="left"/>
        <w:rPr>
          <w:rFonts w:hint="eastAsia" w:ascii="宋体" w:hAnsi="宋体" w:eastAsia="宋体" w:cs="宋体"/>
          <w:spacing w:val="-6"/>
          <w:sz w:val="24"/>
          <w:szCs w:val="24"/>
          <w:highlight w:val="none"/>
          <w:lang w:val="zh-CN" w:bidi="zh-CN"/>
        </w:rPr>
      </w:pPr>
      <w:r>
        <w:rPr>
          <w:rFonts w:hint="eastAsia" w:ascii="宋体" w:hAnsi="宋体" w:eastAsia="宋体" w:cs="宋体"/>
          <w:spacing w:val="-6"/>
          <w:sz w:val="24"/>
          <w:szCs w:val="24"/>
          <w:highlight w:val="none"/>
          <w:lang w:val="zh-CN" w:bidi="zh-CN"/>
        </w:rPr>
        <w:t>为进一步加强</w:t>
      </w:r>
      <w:r>
        <w:rPr>
          <w:rFonts w:hint="eastAsia" w:ascii="宋体" w:hAnsi="宋体" w:eastAsia="宋体" w:cs="宋体"/>
          <w:spacing w:val="-6"/>
          <w:sz w:val="24"/>
          <w:szCs w:val="24"/>
          <w:highlight w:val="none"/>
          <w:lang w:bidi="zh-CN"/>
        </w:rPr>
        <w:t>江门市新会区三江镇</w:t>
      </w:r>
      <w:r>
        <w:rPr>
          <w:rFonts w:hint="eastAsia" w:ascii="宋体" w:hAnsi="宋体" w:eastAsia="宋体" w:cs="宋体"/>
          <w:spacing w:val="-6"/>
          <w:sz w:val="24"/>
          <w:szCs w:val="24"/>
          <w:highlight w:val="none"/>
          <w:lang w:val="en-US" w:bidi="zh-CN"/>
        </w:rPr>
        <w:tab/>
      </w:r>
      <w:r>
        <w:rPr>
          <w:rFonts w:hint="eastAsia" w:ascii="宋体" w:hAnsi="宋体" w:eastAsia="宋体" w:cs="宋体"/>
          <w:spacing w:val="-6"/>
          <w:sz w:val="24"/>
          <w:szCs w:val="24"/>
          <w:highlight w:val="none"/>
          <w:lang w:bidi="zh-CN"/>
        </w:rPr>
        <w:t>三江幼儿园</w:t>
      </w:r>
      <w:r>
        <w:rPr>
          <w:rFonts w:hint="eastAsia" w:ascii="宋体" w:hAnsi="宋体" w:eastAsia="宋体" w:cs="宋体"/>
          <w:spacing w:val="-6"/>
          <w:sz w:val="24"/>
          <w:szCs w:val="24"/>
          <w:highlight w:val="none"/>
          <w:lang w:val="zh-CN" w:bidi="zh-CN"/>
        </w:rPr>
        <w:t>食堂食品安全管理工作，切实保障师生饮食安全，根据《食品安全法》、《学校食品安全与营养健康管理规定》《广东省教育厅关于加强学校食品物资采购工作的紧急通知》（</w:t>
      </w:r>
      <w:r>
        <w:rPr>
          <w:rFonts w:hint="eastAsia" w:ascii="宋体" w:hAnsi="宋体" w:eastAsia="宋体" w:cs="宋体"/>
          <w:spacing w:val="-6"/>
          <w:sz w:val="24"/>
          <w:szCs w:val="24"/>
          <w:highlight w:val="none"/>
          <w:lang w:bidi="zh-CN"/>
        </w:rPr>
        <w:t>粤教后勤函</w:t>
      </w:r>
      <w:r>
        <w:rPr>
          <w:rFonts w:hint="eastAsia" w:ascii="宋体" w:hAnsi="宋体" w:eastAsia="宋体" w:cs="宋体"/>
          <w:spacing w:val="-6"/>
          <w:sz w:val="24"/>
          <w:szCs w:val="24"/>
          <w:highlight w:val="none"/>
          <w:lang w:val="zh-CN" w:bidi="zh-CN"/>
        </w:rPr>
        <w:t>〔2016〕9</w:t>
      </w:r>
      <w:r>
        <w:rPr>
          <w:rFonts w:hint="eastAsia" w:ascii="宋体" w:hAnsi="宋体" w:eastAsia="宋体" w:cs="宋体"/>
          <w:spacing w:val="-6"/>
          <w:sz w:val="24"/>
          <w:szCs w:val="24"/>
          <w:highlight w:val="none"/>
          <w:lang w:bidi="zh-CN"/>
        </w:rPr>
        <w:t>7</w:t>
      </w:r>
      <w:r>
        <w:rPr>
          <w:rFonts w:hint="eastAsia" w:ascii="宋体" w:hAnsi="宋体" w:eastAsia="宋体" w:cs="宋体"/>
          <w:spacing w:val="-6"/>
          <w:sz w:val="24"/>
          <w:szCs w:val="24"/>
          <w:highlight w:val="none"/>
          <w:lang w:val="zh-CN" w:bidi="zh-CN"/>
        </w:rPr>
        <w:t>号）和江门市教育局关于印发《关于加强江门市中小学校食堂规范管理的意见》的通知（江教〔2023〕3 号）等文件精神要求，学校</w:t>
      </w:r>
      <w:r>
        <w:rPr>
          <w:rFonts w:hint="eastAsia" w:ascii="宋体" w:hAnsi="宋体" w:eastAsia="宋体" w:cs="宋体"/>
          <w:spacing w:val="-6"/>
          <w:sz w:val="24"/>
          <w:szCs w:val="24"/>
          <w:highlight w:val="none"/>
          <w:lang w:bidi="zh-CN"/>
        </w:rPr>
        <w:t>午点</w:t>
      </w:r>
      <w:r>
        <w:rPr>
          <w:rFonts w:hint="eastAsia" w:ascii="宋体" w:hAnsi="宋体" w:eastAsia="宋体" w:cs="宋体"/>
          <w:spacing w:val="-6"/>
          <w:sz w:val="24"/>
          <w:szCs w:val="24"/>
          <w:highlight w:val="none"/>
          <w:lang w:val="zh-CN" w:bidi="zh-CN"/>
        </w:rPr>
        <w:t>实行定点采购，减少产品采购和流通环节， 降低原材料成本，强化索票索证溯源管理，切实保障供应食堂食品质量和安全。根据《中华人民共和国食品安全法》、《学校食品安全与营养健康管理规定》和《餐饮服务食品安全操作规范》等法律法规相关规定，结合</w:t>
      </w:r>
      <w:r>
        <w:rPr>
          <w:rFonts w:hint="eastAsia" w:ascii="宋体" w:hAnsi="宋体" w:eastAsia="宋体" w:cs="宋体"/>
          <w:spacing w:val="-6"/>
          <w:sz w:val="24"/>
          <w:szCs w:val="24"/>
          <w:highlight w:val="none"/>
          <w:lang w:bidi="zh-CN"/>
        </w:rPr>
        <w:t>江门市新会区三江镇三江幼儿园</w:t>
      </w:r>
      <w:r>
        <w:rPr>
          <w:rFonts w:hint="eastAsia" w:ascii="宋体" w:hAnsi="宋体" w:eastAsia="宋体" w:cs="宋体"/>
          <w:spacing w:val="-6"/>
          <w:sz w:val="24"/>
          <w:szCs w:val="24"/>
          <w:highlight w:val="none"/>
          <w:lang w:val="zh-CN" w:bidi="zh-CN"/>
        </w:rPr>
        <w:t>实际情况，遵循公开、公平、公正的原则，</w:t>
      </w:r>
      <w:r>
        <w:rPr>
          <w:rFonts w:hint="eastAsia" w:ascii="宋体" w:hAnsi="宋体" w:eastAsia="宋体" w:cs="宋体"/>
          <w:spacing w:val="-6"/>
          <w:sz w:val="24"/>
          <w:szCs w:val="24"/>
          <w:highlight w:val="none"/>
          <w:lang w:bidi="zh-CN"/>
        </w:rPr>
        <w:t>江门市新会区三江镇三江幼儿园午点</w:t>
      </w:r>
      <w:r>
        <w:rPr>
          <w:rFonts w:hint="eastAsia" w:ascii="宋体" w:hAnsi="宋体" w:eastAsia="宋体" w:cs="宋体"/>
          <w:spacing w:val="-6"/>
          <w:sz w:val="24"/>
          <w:szCs w:val="24"/>
          <w:highlight w:val="none"/>
          <w:lang w:val="zh-CN" w:bidi="zh-CN"/>
        </w:rPr>
        <w:t>的供应采用</w:t>
      </w:r>
      <w:r>
        <w:rPr>
          <w:rFonts w:hint="eastAsia" w:ascii="宋体" w:hAnsi="宋体" w:eastAsia="宋体" w:cs="宋体"/>
          <w:spacing w:val="-6"/>
          <w:sz w:val="24"/>
          <w:szCs w:val="24"/>
          <w:highlight w:val="none"/>
          <w:lang w:bidi="zh-CN"/>
        </w:rPr>
        <w:t>竞争性磋商</w:t>
      </w:r>
      <w:r>
        <w:rPr>
          <w:rFonts w:hint="eastAsia" w:ascii="宋体" w:hAnsi="宋体" w:eastAsia="宋体" w:cs="宋体"/>
          <w:spacing w:val="-6"/>
          <w:sz w:val="24"/>
          <w:szCs w:val="24"/>
          <w:highlight w:val="none"/>
          <w:lang w:val="zh-CN" w:bidi="zh-CN"/>
        </w:rPr>
        <w:t>方式进行选定，做到供应学校食堂的原材料源头可控、中间环节可查、终端有保障，切实保障师生饮食安全。</w:t>
      </w:r>
    </w:p>
    <w:p>
      <w:pPr>
        <w:keepNext w:val="0"/>
        <w:keepLines w:val="0"/>
        <w:pageBreakBefore w:val="0"/>
        <w:kinsoku/>
        <w:wordWrap/>
        <w:overflowPunct/>
        <w:topLinePunct w:val="0"/>
        <w:bidi w:val="0"/>
        <w:spacing w:line="360" w:lineRule="auto"/>
        <w:jc w:val="left"/>
        <w:textAlignment w:val="auto"/>
        <w:outlineLvl w:val="9"/>
        <w:rPr>
          <w:rFonts w:hint="eastAsia" w:ascii="宋体" w:hAnsi="宋体" w:eastAsia="宋体" w:cs="宋体"/>
          <w:b/>
          <w:color w:val="auto"/>
          <w:sz w:val="24"/>
          <w:szCs w:val="24"/>
          <w:highlight w:val="none"/>
          <w:shd w:val="clear" w:color="auto" w:fill="auto"/>
          <w:lang w:val="en-US"/>
        </w:rPr>
      </w:pPr>
      <w:r>
        <w:rPr>
          <w:rFonts w:hint="eastAsia" w:ascii="宋体" w:hAnsi="宋体" w:eastAsia="宋体" w:cs="宋体"/>
          <w:b/>
          <w:bCs/>
          <w:color w:val="000000"/>
          <w:sz w:val="24"/>
          <w:szCs w:val="24"/>
          <w:highlight w:val="none"/>
        </w:rPr>
        <w:t>三、</w:t>
      </w:r>
      <w:r>
        <w:rPr>
          <w:rFonts w:hint="eastAsia" w:ascii="宋体" w:hAnsi="宋体" w:eastAsia="宋体" w:cs="宋体"/>
          <w:b/>
          <w:color w:val="auto"/>
          <w:sz w:val="24"/>
          <w:szCs w:val="24"/>
          <w:highlight w:val="none"/>
          <w:shd w:val="clear" w:color="auto" w:fill="auto"/>
          <w:lang w:val="en-US"/>
        </w:rPr>
        <w:t>食材价格要求：</w:t>
      </w:r>
    </w:p>
    <w:p>
      <w:pPr>
        <w:pStyle w:val="19"/>
        <w:keepNext w:val="0"/>
        <w:keepLines w:val="0"/>
        <w:pageBreakBefore w:val="0"/>
        <w:kinsoku/>
        <w:wordWrap/>
        <w:overflowPunct/>
        <w:topLinePunct w:val="0"/>
        <w:bidi w:val="0"/>
        <w:spacing w:line="360" w:lineRule="auto"/>
        <w:rPr>
          <w:rFonts w:hint="eastAsia"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color w:val="auto"/>
          <w:sz w:val="24"/>
          <w:szCs w:val="24"/>
          <w:highlight w:val="none"/>
          <w:shd w:val="clear" w:color="auto" w:fill="auto"/>
          <w:lang w:val="en-US" w:eastAsia="zh-CN"/>
        </w:rPr>
        <w:t xml:space="preserve">    </w:t>
      </w:r>
      <w:r>
        <w:rPr>
          <w:rFonts w:hint="eastAsia" w:ascii="宋体" w:hAnsi="宋体" w:eastAsia="宋体" w:cs="宋体"/>
          <w:b w:val="0"/>
          <w:bCs/>
          <w:color w:val="auto"/>
          <w:sz w:val="24"/>
          <w:szCs w:val="24"/>
          <w:highlight w:val="none"/>
          <w:shd w:val="clear" w:color="auto" w:fill="auto"/>
          <w:lang w:val="en-US" w:eastAsia="zh-CN"/>
        </w:rPr>
        <w:t>供货价格必须包含市场调查、食品采购、包装、运输、装卸、搬运、不合格食品的退换、所有工作人员的工勤费用、合理利润以及《服务合同》实施过程中的可预见及不可预见费用。</w:t>
      </w:r>
    </w:p>
    <w:p>
      <w:pPr>
        <w:keepNext w:val="0"/>
        <w:keepLines w:val="0"/>
        <w:pageBreakBefore w:val="0"/>
        <w:kinsoku/>
        <w:wordWrap/>
        <w:overflowPunct/>
        <w:topLinePunct w:val="0"/>
        <w:bidi w:val="0"/>
        <w:spacing w:line="360" w:lineRule="auto"/>
        <w:ind w:firstLine="456" w:firstLineChars="200"/>
        <w:rPr>
          <w:rFonts w:hint="eastAsia" w:ascii="宋体" w:hAnsi="宋体" w:eastAsia="宋体" w:cs="宋体"/>
          <w:color w:val="auto"/>
          <w:spacing w:val="-6"/>
          <w:sz w:val="24"/>
          <w:szCs w:val="24"/>
          <w:highlight w:val="none"/>
          <w:shd w:val="clear" w:color="auto" w:fill="auto"/>
          <w:lang w:val="en-US"/>
        </w:rPr>
      </w:pPr>
      <w:r>
        <w:rPr>
          <w:rFonts w:hint="eastAsia" w:ascii="宋体" w:hAnsi="宋体" w:eastAsia="宋体" w:cs="宋体"/>
          <w:color w:val="auto"/>
          <w:spacing w:val="-6"/>
          <w:sz w:val="24"/>
          <w:szCs w:val="24"/>
          <w:highlight w:val="none"/>
          <w:shd w:val="clear" w:color="auto" w:fill="auto"/>
          <w:lang w:val="en-US"/>
        </w:rPr>
        <w:t xml:space="preserve">考虑食品材料价格受季节、市场因素调节、品质等多因素决定，难以实施统一的标准。食品材料采购价格，在最高限价范围内，由学校与中选供应商在议价机制内进行最终商议确定。 </w:t>
      </w:r>
    </w:p>
    <w:p>
      <w:pPr>
        <w:keepNext w:val="0"/>
        <w:keepLines w:val="0"/>
        <w:pageBreakBefore w:val="0"/>
        <w:kinsoku/>
        <w:wordWrap/>
        <w:overflowPunct/>
        <w:topLinePunct w:val="0"/>
        <w:autoSpaceDE/>
        <w:autoSpaceDN/>
        <w:bidi w:val="0"/>
        <w:spacing w:line="360" w:lineRule="auto"/>
        <w:ind w:firstLine="544"/>
        <w:rPr>
          <w:rFonts w:hint="eastAsia" w:ascii="宋体" w:hAnsi="宋体" w:eastAsia="宋体" w:cs="宋体"/>
          <w:color w:val="auto"/>
          <w:spacing w:val="-6"/>
          <w:sz w:val="24"/>
          <w:szCs w:val="24"/>
          <w:highlight w:val="none"/>
          <w:shd w:val="clear" w:color="auto" w:fill="auto"/>
          <w:lang w:val="en-US"/>
        </w:rPr>
      </w:pPr>
      <w:r>
        <w:rPr>
          <w:rFonts w:hint="eastAsia" w:ascii="宋体" w:hAnsi="宋体" w:eastAsia="宋体" w:cs="宋体"/>
          <w:color w:val="auto"/>
          <w:spacing w:val="-6"/>
          <w:sz w:val="24"/>
          <w:szCs w:val="24"/>
          <w:highlight w:val="none"/>
          <w:shd w:val="clear" w:color="auto" w:fill="auto"/>
          <w:lang w:val="en-US"/>
        </w:rPr>
        <w:t>1.江门市发展和改革局发布的菜篮子的品种的采购单价=江门市发展和改革局发布的菜篮子价格（下浮5%）×中标折扣率。如排骨在江门市发展和改革局发布的菜篮子单价为30元，供应商的中标折扣率为95%，则采购单价=30×（1-5%）×95%=27.07元（采用去尾法保留两位小数）。</w:t>
      </w:r>
    </w:p>
    <w:p>
      <w:pPr>
        <w:keepNext w:val="0"/>
        <w:keepLines w:val="0"/>
        <w:pageBreakBefore w:val="0"/>
        <w:kinsoku/>
        <w:wordWrap/>
        <w:overflowPunct/>
        <w:topLinePunct w:val="0"/>
        <w:autoSpaceDE/>
        <w:autoSpaceDN/>
        <w:bidi w:val="0"/>
        <w:spacing w:line="360" w:lineRule="auto"/>
        <w:ind w:firstLine="54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pacing w:val="-6"/>
          <w:sz w:val="24"/>
          <w:szCs w:val="24"/>
          <w:highlight w:val="none"/>
          <w:shd w:val="clear" w:color="auto" w:fill="auto"/>
          <w:lang w:val="en-US"/>
        </w:rPr>
        <w:t>2.江门市发展和改革局发布的菜篮子未公布的品种的采购单价=基准价×中标折扣率。</w:t>
      </w:r>
    </w:p>
    <w:p>
      <w:pPr>
        <w:keepNext w:val="0"/>
        <w:keepLines w:val="0"/>
        <w:pageBreakBefore w:val="0"/>
        <w:kinsoku/>
        <w:wordWrap/>
        <w:overflowPunct/>
        <w:topLinePunct w:val="0"/>
        <w:autoSpaceDE/>
        <w:autoSpaceDN/>
        <w:bidi w:val="0"/>
        <w:spacing w:line="360" w:lineRule="auto"/>
        <w:ind w:firstLine="640"/>
        <w:rPr>
          <w:rFonts w:hint="eastAsia" w:ascii="宋体" w:hAnsi="宋体" w:eastAsia="宋体" w:cs="宋体"/>
          <w:sz w:val="20"/>
          <w:szCs w:val="20"/>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rPr>
        <w:t>江门市发展和改革局发布的菜篮子未公布的品种，由幼儿园组织膳食委员会成员、中标人等相关人员则随机抽取当地周边2-3家农贸市场，以其同类产品价格平均值（调查当天特价产品不作为计价基准）的价格为基准价。如大白菜在周边农贸市场价格分别为：2.2元、2.5元、2.6元，供应商的中标折扣率为90%，则大白菜的采购单价=(2.2+2.5+2.6)÷3×90%=2.18元（采用去尾法保留两位小数）。</w:t>
      </w:r>
    </w:p>
    <w:p>
      <w:pPr>
        <w:spacing w:before="0" w:line="360" w:lineRule="auto"/>
        <w:ind w:firstLine="0" w:firstLineChars="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四、结算方式：</w:t>
      </w:r>
    </w:p>
    <w:p>
      <w:pPr>
        <w:spacing w:line="360" w:lineRule="auto"/>
        <w:ind w:left="1"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1.采用按月结算的方式。服务费用=用餐人数×（</w:t>
      </w:r>
      <w:r>
        <w:rPr>
          <w:rFonts w:hint="eastAsia" w:ascii="宋体" w:hAnsi="宋体" w:eastAsia="宋体" w:cs="宋体"/>
          <w:spacing w:val="-6"/>
          <w:kern w:val="0"/>
          <w:sz w:val="24"/>
          <w:szCs w:val="24"/>
          <w:highlight w:val="none"/>
          <w:lang w:val="en-US" w:bidi="zh-CN"/>
        </w:rPr>
        <w:t>中标折扣率</w:t>
      </w:r>
      <w:r>
        <w:rPr>
          <w:rFonts w:hint="eastAsia" w:ascii="宋体" w:hAnsi="宋体" w:eastAsia="宋体" w:cs="宋体"/>
          <w:spacing w:val="-6"/>
          <w:kern w:val="0"/>
          <w:sz w:val="24"/>
          <w:szCs w:val="24"/>
          <w:highlight w:val="none"/>
          <w:lang w:bidi="zh-CN"/>
        </w:rPr>
        <w:t>）×采购单价×月用餐天数。如有用餐人数减少，需提前一天通知成交供应商。（备注：备餐前完成停餐报备，按备餐人数结算）。</w:t>
      </w:r>
    </w:p>
    <w:p>
      <w:pPr>
        <w:spacing w:line="360" w:lineRule="auto"/>
        <w:ind w:left="1"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2.当月货物经采购人验收合格后，成交供应商按经双方确认的每天送货清单汇总金额于次月</w:t>
      </w:r>
      <w:r>
        <w:rPr>
          <w:rFonts w:hint="eastAsia" w:ascii="宋体" w:hAnsi="宋体" w:eastAsia="宋体" w:cs="宋体"/>
          <w:spacing w:val="-6"/>
          <w:kern w:val="0"/>
          <w:sz w:val="24"/>
          <w:szCs w:val="24"/>
          <w:highlight w:val="none"/>
          <w:u w:val="single"/>
          <w:lang w:bidi="zh-CN"/>
        </w:rPr>
        <w:t>10</w:t>
      </w:r>
      <w:r>
        <w:rPr>
          <w:rFonts w:hint="eastAsia" w:ascii="宋体" w:hAnsi="宋体" w:eastAsia="宋体" w:cs="宋体"/>
          <w:spacing w:val="-6"/>
          <w:kern w:val="0"/>
          <w:sz w:val="24"/>
          <w:szCs w:val="24"/>
          <w:highlight w:val="none"/>
          <w:lang w:bidi="zh-CN"/>
        </w:rPr>
        <w:t>日前凭正式发票向采购人申请付款，采购人收到申请后在</w:t>
      </w:r>
      <w:r>
        <w:rPr>
          <w:rFonts w:hint="eastAsia" w:ascii="宋体" w:hAnsi="宋体" w:eastAsia="宋体" w:cs="宋体"/>
          <w:spacing w:val="-6"/>
          <w:kern w:val="0"/>
          <w:sz w:val="24"/>
          <w:szCs w:val="24"/>
          <w:highlight w:val="none"/>
          <w:u w:val="single"/>
          <w:lang w:bidi="zh-CN"/>
        </w:rPr>
        <w:t>30</w:t>
      </w:r>
      <w:r>
        <w:rPr>
          <w:rFonts w:hint="eastAsia" w:ascii="宋体" w:hAnsi="宋体" w:eastAsia="宋体" w:cs="宋体"/>
          <w:spacing w:val="-6"/>
          <w:kern w:val="0"/>
          <w:sz w:val="24"/>
          <w:szCs w:val="24"/>
          <w:highlight w:val="none"/>
          <w:lang w:bidi="zh-CN"/>
        </w:rPr>
        <w:t>个公历日内以银行转账（或电汇）方式结清当月所有货款。</w:t>
      </w:r>
    </w:p>
    <w:p>
      <w:pPr>
        <w:pStyle w:val="262"/>
        <w:spacing w:line="360" w:lineRule="auto"/>
        <w:jc w:val="both"/>
        <w:rPr>
          <w:rFonts w:hint="eastAsia" w:ascii="宋体" w:hAnsi="宋体" w:eastAsia="宋体" w:cs="宋体"/>
          <w:b/>
          <w:kern w:val="2"/>
          <w:sz w:val="24"/>
          <w:szCs w:val="24"/>
          <w:highlight w:val="none"/>
          <w:lang w:eastAsia="zh-CN"/>
        </w:rPr>
      </w:pPr>
      <w:r>
        <w:rPr>
          <w:rFonts w:ascii="宋体" w:hAnsi="宋体" w:eastAsia="宋体" w:cs="宋体"/>
          <w:b/>
          <w:kern w:val="2"/>
          <w:sz w:val="24"/>
          <w:szCs w:val="24"/>
          <w:highlight w:val="none"/>
          <w:lang w:eastAsia="zh-CN"/>
        </w:rPr>
        <w:t>五、备餐要求</w:t>
      </w:r>
    </w:p>
    <w:p>
      <w:pPr>
        <w:spacing w:line="360" w:lineRule="auto"/>
        <w:ind w:left="1" w:firstLine="536"/>
        <w:rPr>
          <w:rFonts w:hint="eastAsia" w:ascii="宋体" w:hAnsi="宋体" w:eastAsia="宋体" w:cs="宋体"/>
          <w:spacing w:val="-6"/>
          <w:kern w:val="0"/>
          <w:sz w:val="24"/>
          <w:szCs w:val="24"/>
          <w:highlight w:val="none"/>
          <w:lang w:val="en-US" w:bidi="zh-CN"/>
        </w:rPr>
      </w:pPr>
      <w:r>
        <w:rPr>
          <w:rFonts w:hint="eastAsia" w:ascii="宋体" w:hAnsi="宋体" w:eastAsia="宋体" w:cs="宋体"/>
          <w:spacing w:val="-6"/>
          <w:kern w:val="0"/>
          <w:sz w:val="24"/>
          <w:szCs w:val="24"/>
          <w:highlight w:val="none"/>
          <w:lang w:bidi="zh-CN"/>
        </w:rPr>
        <w:t>1.</w:t>
      </w:r>
      <w:r>
        <w:rPr>
          <w:rFonts w:hint="eastAsia" w:ascii="宋体" w:hAnsi="宋体" w:eastAsia="宋体" w:cs="宋体"/>
          <w:sz w:val="24"/>
          <w:szCs w:val="24"/>
          <w:highlight w:val="none"/>
          <w:vertAlign w:val="baseline"/>
          <w:lang w:val="en-US" w:eastAsia="zh-CN"/>
        </w:rPr>
        <w:t>午后</w:t>
      </w:r>
      <w:r>
        <w:rPr>
          <w:rFonts w:hint="eastAsia" w:ascii="宋体" w:hAnsi="宋体" w:eastAsia="宋体" w:cs="宋体"/>
          <w:spacing w:val="-6"/>
          <w:kern w:val="0"/>
          <w:sz w:val="24"/>
          <w:szCs w:val="24"/>
          <w:highlight w:val="none"/>
          <w:lang w:bidi="zh-CN"/>
        </w:rPr>
        <w:t>用餐时间为15：00，供应商必须</w:t>
      </w:r>
      <w:r>
        <w:rPr>
          <w:rFonts w:hint="eastAsia" w:ascii="宋体" w:hAnsi="宋体" w:eastAsia="宋体" w:cs="宋体"/>
          <w:spacing w:val="-6"/>
          <w:kern w:val="0"/>
          <w:sz w:val="24"/>
          <w:szCs w:val="24"/>
          <w:highlight w:val="none"/>
          <w:lang w:val="en-US" w:bidi="zh-CN"/>
        </w:rPr>
        <w:t>在</w:t>
      </w:r>
      <w:r>
        <w:rPr>
          <w:rFonts w:hint="eastAsia" w:ascii="宋体" w:hAnsi="宋体" w:eastAsia="宋体" w:cs="宋体"/>
          <w:spacing w:val="-6"/>
          <w:kern w:val="0"/>
          <w:sz w:val="24"/>
          <w:szCs w:val="24"/>
          <w:highlight w:val="none"/>
          <w:lang w:bidi="zh-CN"/>
        </w:rPr>
        <w:t>14：30</w:t>
      </w:r>
      <w:r>
        <w:rPr>
          <w:rFonts w:hint="eastAsia" w:ascii="宋体" w:hAnsi="宋体" w:eastAsia="宋体" w:cs="宋体"/>
          <w:spacing w:val="-6"/>
          <w:kern w:val="0"/>
          <w:sz w:val="24"/>
          <w:szCs w:val="24"/>
          <w:highlight w:val="none"/>
          <w:lang w:val="en-US" w:bidi="zh-CN"/>
        </w:rPr>
        <w:t>前</w:t>
      </w:r>
      <w:r>
        <w:rPr>
          <w:rFonts w:hint="eastAsia" w:ascii="宋体" w:hAnsi="宋体" w:eastAsia="宋体" w:cs="宋体"/>
          <w:spacing w:val="-6"/>
          <w:kern w:val="0"/>
          <w:sz w:val="24"/>
          <w:szCs w:val="24"/>
          <w:highlight w:val="none"/>
          <w:lang w:bidi="zh-CN"/>
        </w:rPr>
        <w:t>送达。</w:t>
      </w:r>
      <w:r>
        <w:rPr>
          <w:rFonts w:hint="eastAsia" w:ascii="宋体" w:hAnsi="宋体" w:eastAsia="宋体" w:cs="宋体"/>
          <w:spacing w:val="-6"/>
          <w:kern w:val="0"/>
          <w:sz w:val="24"/>
          <w:szCs w:val="24"/>
          <w:highlight w:val="none"/>
          <w:lang w:val="en-US" w:bidi="zh-CN"/>
        </w:rPr>
        <w:t>若遇特殊情况需要调整送餐时间，学校（幼儿园）需</w:t>
      </w:r>
      <w:r>
        <w:rPr>
          <w:rFonts w:hint="eastAsia" w:ascii="宋体" w:hAnsi="宋体" w:eastAsia="宋体" w:cs="宋体"/>
          <w:spacing w:val="-6"/>
          <w:kern w:val="0"/>
          <w:sz w:val="24"/>
          <w:szCs w:val="24"/>
          <w:highlight w:val="none"/>
          <w:lang w:bidi="zh-CN"/>
        </w:rPr>
        <w:t>提前一天通知成交供</w:t>
      </w:r>
      <w:r>
        <w:rPr>
          <w:rFonts w:hint="eastAsia" w:ascii="宋体" w:hAnsi="宋体" w:eastAsia="宋体" w:cs="宋体"/>
          <w:spacing w:val="-6"/>
          <w:kern w:val="0"/>
          <w:sz w:val="24"/>
          <w:szCs w:val="24"/>
          <w:highlight w:val="none"/>
          <w:lang w:val="en-US" w:bidi="zh-CN"/>
        </w:rPr>
        <w:t>应商，供应商应配合调整送餐时间。</w:t>
      </w:r>
    </w:p>
    <w:p>
      <w:pPr>
        <w:spacing w:line="360" w:lineRule="auto"/>
        <w:ind w:left="1" w:firstLine="536"/>
        <w:rPr>
          <w:rFonts w:hint="eastAsia" w:ascii="宋体" w:hAnsi="宋体" w:eastAsia="宋体" w:cs="宋体"/>
          <w:sz w:val="24"/>
          <w:szCs w:val="24"/>
          <w:highlight w:val="none"/>
          <w:lang w:val="en-US" w:eastAsia="zh-CN"/>
        </w:rPr>
      </w:pPr>
      <w:r>
        <w:rPr>
          <w:rFonts w:hint="eastAsia" w:ascii="宋体" w:hAnsi="宋体" w:eastAsia="宋体" w:cs="宋体"/>
          <w:spacing w:val="-6"/>
          <w:kern w:val="0"/>
          <w:sz w:val="24"/>
          <w:szCs w:val="24"/>
          <w:highlight w:val="none"/>
          <w:lang w:bidi="zh-CN"/>
        </w:rPr>
        <w:t>2.午点要求：</w:t>
      </w:r>
      <w:r>
        <w:rPr>
          <w:rFonts w:hint="eastAsia" w:ascii="宋体" w:hAnsi="宋体" w:eastAsia="宋体" w:cs="宋体"/>
          <w:spacing w:val="-6"/>
          <w:kern w:val="0"/>
          <w:sz w:val="24"/>
          <w:szCs w:val="24"/>
          <w:highlight w:val="none"/>
          <w:lang w:val="en-US" w:bidi="zh-CN"/>
        </w:rPr>
        <w:t>(1)正常上学日</w:t>
      </w:r>
      <w:r>
        <w:rPr>
          <w:rFonts w:hint="eastAsia" w:ascii="宋体" w:hAnsi="宋体" w:eastAsia="宋体" w:cs="宋体"/>
          <w:spacing w:val="-6"/>
          <w:kern w:val="0"/>
          <w:sz w:val="24"/>
          <w:szCs w:val="24"/>
          <w:highlight w:val="none"/>
          <w:lang w:bidi="zh-CN"/>
        </w:rPr>
        <w:t>每</w:t>
      </w:r>
      <w:r>
        <w:rPr>
          <w:rFonts w:hint="eastAsia" w:ascii="宋体" w:hAnsi="宋体" w:eastAsia="宋体" w:cs="宋体"/>
          <w:spacing w:val="-6"/>
          <w:kern w:val="0"/>
          <w:sz w:val="24"/>
          <w:szCs w:val="24"/>
          <w:highlight w:val="none"/>
          <w:lang w:val="en-US" w:bidi="zh-CN"/>
        </w:rPr>
        <w:t>天都</w:t>
      </w:r>
      <w:r>
        <w:rPr>
          <w:rFonts w:hint="eastAsia" w:ascii="宋体" w:hAnsi="宋体" w:eastAsia="宋体" w:cs="宋体"/>
          <w:spacing w:val="-6"/>
          <w:kern w:val="0"/>
          <w:sz w:val="24"/>
          <w:szCs w:val="24"/>
          <w:highlight w:val="none"/>
          <w:lang w:bidi="zh-CN"/>
        </w:rPr>
        <w:t>提供牛奶（125ml）</w:t>
      </w:r>
      <w:r>
        <w:rPr>
          <w:rFonts w:hint="eastAsia" w:ascii="宋体" w:hAnsi="宋体" w:eastAsia="宋体" w:cs="宋体"/>
          <w:spacing w:val="-6"/>
          <w:kern w:val="0"/>
          <w:sz w:val="24"/>
          <w:szCs w:val="24"/>
          <w:highlight w:val="none"/>
          <w:lang w:val="en-US" w:bidi="zh-CN"/>
        </w:rPr>
        <w:t>；（2）</w:t>
      </w:r>
      <w:r>
        <w:rPr>
          <w:rFonts w:hint="eastAsia" w:ascii="宋体" w:hAnsi="宋体" w:eastAsia="宋体" w:cs="宋体"/>
          <w:spacing w:val="-6"/>
          <w:kern w:val="0"/>
          <w:sz w:val="24"/>
          <w:szCs w:val="24"/>
          <w:highlight w:val="none"/>
          <w:lang w:bidi="zh-CN"/>
        </w:rPr>
        <w:t>搭配糕点、水果、坚果等至少一种。</w:t>
      </w:r>
      <w:r>
        <w:rPr>
          <w:rFonts w:hint="eastAsia" w:ascii="宋体" w:hAnsi="宋体" w:eastAsia="宋体" w:cs="宋体"/>
          <w:spacing w:val="-6"/>
          <w:kern w:val="0"/>
          <w:sz w:val="24"/>
          <w:szCs w:val="24"/>
          <w:highlight w:val="none"/>
          <w:lang w:val="en-US" w:bidi="zh-CN"/>
        </w:rPr>
        <w:t>搭配午点的种类</w:t>
      </w:r>
      <w:r>
        <w:rPr>
          <w:rFonts w:hint="eastAsia" w:ascii="宋体" w:hAnsi="宋体" w:eastAsia="宋体" w:cs="宋体"/>
          <w:spacing w:val="-6"/>
          <w:sz w:val="24"/>
          <w:szCs w:val="24"/>
          <w:highlight w:val="none"/>
          <w:shd w:val="clear" w:color="auto" w:fill="auto"/>
          <w:lang w:val="en-US"/>
        </w:rPr>
        <w:t>由学校</w:t>
      </w:r>
      <w:r>
        <w:rPr>
          <w:rFonts w:hint="eastAsia" w:ascii="宋体" w:hAnsi="宋体" w:eastAsia="宋体" w:cs="宋体"/>
          <w:spacing w:val="-6"/>
          <w:kern w:val="0"/>
          <w:sz w:val="24"/>
          <w:szCs w:val="24"/>
          <w:highlight w:val="none"/>
          <w:lang w:val="en-US" w:bidi="zh-CN"/>
        </w:rPr>
        <w:t>根据营养调配</w:t>
      </w:r>
      <w:r>
        <w:rPr>
          <w:rFonts w:hint="eastAsia" w:ascii="宋体" w:hAnsi="宋体" w:eastAsia="宋体" w:cs="宋体"/>
          <w:spacing w:val="-6"/>
          <w:sz w:val="24"/>
          <w:szCs w:val="24"/>
          <w:highlight w:val="none"/>
          <w:shd w:val="clear" w:color="auto" w:fill="auto"/>
          <w:lang w:val="en-US"/>
        </w:rPr>
        <w:t>与中选供应商进行商议确定。</w:t>
      </w:r>
      <w:r>
        <w:rPr>
          <w:rFonts w:hint="eastAsia" w:ascii="宋体" w:hAnsi="宋体" w:eastAsia="宋体" w:cs="宋体"/>
          <w:sz w:val="24"/>
          <w:szCs w:val="24"/>
          <w:highlight w:val="none"/>
          <w:lang w:val="en-US" w:eastAsia="zh-CN"/>
        </w:rPr>
        <w:t>(3)</w:t>
      </w:r>
      <w:r>
        <w:rPr>
          <w:rFonts w:hint="eastAsia" w:ascii="宋体" w:hAnsi="宋体" w:eastAsia="宋体" w:cs="宋体"/>
          <w:spacing w:val="-6"/>
          <w:sz w:val="24"/>
          <w:szCs w:val="24"/>
          <w:highlight w:val="none"/>
          <w:shd w:val="clear" w:color="auto" w:fill="auto"/>
          <w:lang w:val="en-US"/>
        </w:rPr>
        <w:t>学校</w:t>
      </w:r>
      <w:r>
        <w:rPr>
          <w:rFonts w:hint="eastAsia" w:ascii="宋体" w:hAnsi="宋体" w:eastAsia="宋体" w:cs="宋体"/>
          <w:spacing w:val="-6"/>
          <w:kern w:val="0"/>
          <w:sz w:val="24"/>
          <w:szCs w:val="24"/>
          <w:highlight w:val="none"/>
          <w:lang w:val="en-US" w:bidi="zh-CN"/>
        </w:rPr>
        <w:t>（幼儿园）</w:t>
      </w:r>
      <w:r>
        <w:rPr>
          <w:rFonts w:hint="eastAsia" w:ascii="宋体" w:hAnsi="宋体" w:cs="宋体"/>
          <w:spacing w:val="-6"/>
          <w:kern w:val="0"/>
          <w:sz w:val="24"/>
          <w:szCs w:val="24"/>
          <w:highlight w:val="none"/>
          <w:lang w:val="en-US" w:bidi="zh-CN"/>
        </w:rPr>
        <w:t>会</w:t>
      </w:r>
      <w:r>
        <w:rPr>
          <w:rFonts w:hint="eastAsia" w:ascii="宋体" w:hAnsi="宋体" w:eastAsia="宋体" w:cs="宋体"/>
          <w:spacing w:val="-6"/>
          <w:kern w:val="0"/>
          <w:sz w:val="24"/>
          <w:szCs w:val="24"/>
          <w:highlight w:val="none"/>
          <w:lang w:val="en-US" w:bidi="zh-CN"/>
        </w:rPr>
        <w:t>根据</w:t>
      </w:r>
      <w:r>
        <w:rPr>
          <w:rFonts w:hint="eastAsia" w:ascii="宋体" w:hAnsi="宋体" w:cs="宋体"/>
          <w:spacing w:val="-6"/>
          <w:kern w:val="0"/>
          <w:sz w:val="24"/>
          <w:szCs w:val="24"/>
          <w:highlight w:val="none"/>
          <w:lang w:val="en-US" w:bidi="zh-CN"/>
        </w:rPr>
        <w:t>营养分析结果调整食谱，</w:t>
      </w:r>
      <w:r>
        <w:rPr>
          <w:rFonts w:hint="eastAsia" w:ascii="宋体" w:hAnsi="宋体" w:eastAsia="宋体" w:cs="宋体"/>
          <w:spacing w:val="-6"/>
          <w:sz w:val="24"/>
          <w:szCs w:val="24"/>
          <w:highlight w:val="none"/>
          <w:shd w:val="clear" w:color="auto" w:fill="auto"/>
          <w:lang w:val="en-US"/>
        </w:rPr>
        <w:t>中选供应商</w:t>
      </w:r>
      <w:r>
        <w:rPr>
          <w:rFonts w:hint="eastAsia" w:ascii="宋体" w:hAnsi="宋体" w:eastAsia="宋体" w:cs="宋体"/>
          <w:spacing w:val="-6"/>
          <w:kern w:val="0"/>
          <w:sz w:val="24"/>
          <w:szCs w:val="24"/>
          <w:highlight w:val="none"/>
          <w:lang w:val="en-US" w:bidi="zh-CN"/>
        </w:rPr>
        <w:t>应配合调整</w:t>
      </w:r>
      <w:r>
        <w:rPr>
          <w:rFonts w:hint="eastAsia" w:ascii="宋体" w:hAnsi="宋体" w:eastAsia="宋体" w:cs="宋体"/>
          <w:spacing w:val="-6"/>
          <w:sz w:val="24"/>
          <w:szCs w:val="24"/>
          <w:highlight w:val="none"/>
          <w:shd w:val="clear" w:color="auto" w:fill="auto"/>
          <w:lang w:val="en-US"/>
        </w:rPr>
        <w:t>。</w:t>
      </w:r>
      <w:r>
        <w:rPr>
          <w:rFonts w:hint="eastAsia" w:ascii="宋体" w:hAnsi="宋体" w:eastAsia="宋体" w:cs="宋体"/>
          <w:sz w:val="24"/>
          <w:szCs w:val="24"/>
          <w:highlight w:val="none"/>
          <w:lang w:val="en-US" w:eastAsia="zh-CN"/>
        </w:rPr>
        <w:t>当前的</w:t>
      </w:r>
      <w:r>
        <w:rPr>
          <w:rFonts w:hint="eastAsia" w:ascii="宋体" w:hAnsi="宋体" w:cs="宋体"/>
          <w:spacing w:val="-6"/>
          <w:kern w:val="0"/>
          <w:sz w:val="24"/>
          <w:szCs w:val="24"/>
          <w:highlight w:val="none"/>
          <w:lang w:val="en-US" w:bidi="zh-CN"/>
        </w:rPr>
        <w:t>食谱</w:t>
      </w:r>
      <w:r>
        <w:rPr>
          <w:rFonts w:hint="eastAsia" w:ascii="宋体" w:hAnsi="宋体" w:eastAsia="宋体" w:cs="宋体"/>
          <w:sz w:val="24"/>
          <w:szCs w:val="24"/>
          <w:highlight w:val="none"/>
          <w:lang w:val="en-US" w:eastAsia="zh-CN"/>
        </w:rPr>
        <w:t>安排如下：</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936"/>
        <w:gridCol w:w="936"/>
        <w:gridCol w:w="936"/>
        <w:gridCol w:w="936"/>
        <w:gridCol w:w="936"/>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日期</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星期一</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星期二</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星期四</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星期五</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星期六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用餐时间</w:t>
            </w:r>
          </w:p>
        </w:tc>
        <w:tc>
          <w:tcPr>
            <w:tcW w:w="0" w:type="auto"/>
            <w:vAlign w:val="center"/>
          </w:tcPr>
          <w:p>
            <w:pPr>
              <w:jc w:val="center"/>
              <w:rPr>
                <w:rFonts w:hint="eastAsia" w:ascii="宋体" w:hAnsi="宋体" w:eastAsia="宋体" w:cs="宋体"/>
                <w:sz w:val="24"/>
                <w:szCs w:val="24"/>
                <w:highlight w:val="none"/>
                <w:vertAlign w:val="baseline"/>
                <w:lang w:val="en-US" w:eastAsia="zh-CN"/>
              </w:rPr>
            </w:pP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早上</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午后</w:t>
            </w:r>
          </w:p>
        </w:tc>
        <w:tc>
          <w:tcPr>
            <w:tcW w:w="0" w:type="auto"/>
            <w:vAlign w:val="center"/>
          </w:tcPr>
          <w:p>
            <w:pPr>
              <w:jc w:val="center"/>
              <w:rPr>
                <w:rFonts w:hint="eastAsia" w:ascii="宋体" w:hAnsi="宋体" w:eastAsia="宋体" w:cs="宋体"/>
                <w:sz w:val="24"/>
                <w:szCs w:val="24"/>
                <w:highlight w:val="none"/>
                <w:vertAlign w:val="baseline"/>
                <w:lang w:val="en-US" w:eastAsia="zh-CN"/>
              </w:rPr>
            </w:pP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午后</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午后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牛奶</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搭配糕点等</w:t>
            </w:r>
          </w:p>
        </w:tc>
        <w:tc>
          <w:tcPr>
            <w:tcW w:w="0" w:type="auto"/>
            <w:vAlign w:val="center"/>
          </w:tcPr>
          <w:p>
            <w:pPr>
              <w:jc w:val="center"/>
              <w:rPr>
                <w:rFonts w:hint="eastAsia" w:ascii="宋体" w:hAnsi="宋体" w:eastAsia="宋体" w:cs="宋体"/>
                <w:sz w:val="24"/>
                <w:szCs w:val="24"/>
                <w:highlight w:val="none"/>
                <w:vertAlign w:val="baseline"/>
                <w:lang w:val="en-US" w:eastAsia="zh-CN"/>
              </w:rPr>
            </w:pP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c>
          <w:tcPr>
            <w:tcW w:w="0" w:type="auto"/>
            <w:vAlign w:val="center"/>
          </w:tcPr>
          <w:p>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有</w:t>
            </w:r>
          </w:p>
        </w:tc>
      </w:tr>
    </w:tbl>
    <w:p>
      <w:pPr>
        <w:rPr>
          <w:rFonts w:hint="eastAsia" w:ascii="宋体" w:hAnsi="宋体" w:eastAsia="宋体" w:cs="宋体"/>
          <w:highlight w:val="none"/>
          <w:lang w:val="en-US" w:eastAsia="zh-CN"/>
        </w:rPr>
      </w:pPr>
    </w:p>
    <w:p>
      <w:pPr>
        <w:spacing w:before="0" w:line="360" w:lineRule="auto"/>
        <w:ind w:firstLine="0" w:firstLineChars="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六、供应商要求</w:t>
      </w:r>
    </w:p>
    <w:p>
      <w:pPr>
        <w:spacing w:line="360" w:lineRule="auto"/>
        <w:ind w:left="1"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1.供应商自有或租赁面积不少于300平方米的食品加工场地。加工场地距离采购人指定地址不大于1小时车程。</w:t>
      </w:r>
    </w:p>
    <w:p>
      <w:pPr>
        <w:spacing w:line="360" w:lineRule="auto"/>
        <w:ind w:left="1"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2.车辆配备：自有或租赁专用配送1台车辆。</w:t>
      </w:r>
      <w:r>
        <w:rPr>
          <w:rFonts w:hint="eastAsia" w:ascii="宋体" w:hAnsi="宋体" w:eastAsia="宋体" w:cs="宋体"/>
          <w:kern w:val="0"/>
          <w:sz w:val="24"/>
          <w:szCs w:val="24"/>
          <w:highlight w:val="none"/>
        </w:rPr>
        <w:t>运送食品的车辆必须专车专用，确保车辆符合运输安全和食品安全。</w:t>
      </w:r>
    </w:p>
    <w:p>
      <w:pPr>
        <w:spacing w:line="360" w:lineRule="auto"/>
        <w:ind w:left="1"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3.人员配备：面点师2名。</w:t>
      </w:r>
    </w:p>
    <w:p>
      <w:pPr>
        <w:spacing w:line="360" w:lineRule="auto"/>
        <w:ind w:firstLine="0" w:firstLineChars="0"/>
        <w:rPr>
          <w:rFonts w:hint="eastAsia" w:ascii="宋体" w:hAnsi="宋体" w:eastAsia="宋体" w:cs="宋体"/>
          <w:b/>
          <w:bCs/>
          <w:sz w:val="24"/>
          <w:szCs w:val="24"/>
          <w:highlight w:val="none"/>
        </w:rPr>
      </w:pPr>
    </w:p>
    <w:p>
      <w:pPr>
        <w:spacing w:before="0" w:line="360" w:lineRule="auto"/>
        <w:ind w:firstLine="0" w:firstLineChars="0"/>
        <w:jc w:val="left"/>
        <w:rPr>
          <w:rFonts w:hint="eastAsia" w:ascii="宋体" w:hAnsi="宋体" w:eastAsia="宋体" w:cs="宋体"/>
          <w:b/>
          <w:bCs/>
          <w:spacing w:val="-6"/>
          <w:kern w:val="0"/>
          <w:sz w:val="24"/>
          <w:szCs w:val="24"/>
          <w:highlight w:val="none"/>
          <w:lang w:bidi="zh-CN"/>
        </w:rPr>
      </w:pPr>
      <w:r>
        <w:rPr>
          <w:rFonts w:hint="eastAsia" w:ascii="宋体" w:hAnsi="宋体" w:eastAsia="宋体" w:cs="宋体"/>
          <w:b/>
          <w:sz w:val="24"/>
          <w:szCs w:val="24"/>
          <w:highlight w:val="none"/>
        </w:rPr>
        <w:t>七、食材质量要求</w:t>
      </w:r>
    </w:p>
    <w:p>
      <w:pPr>
        <w:spacing w:line="360" w:lineRule="auto"/>
        <w:ind w:firstLine="0" w:firstLineChars="0"/>
        <w:rPr>
          <w:rFonts w:hint="eastAsia" w:ascii="宋体" w:hAnsi="宋体" w:eastAsia="宋体" w:cs="宋体"/>
          <w:b/>
          <w:bCs/>
          <w:spacing w:val="-6"/>
          <w:kern w:val="0"/>
          <w:sz w:val="24"/>
          <w:szCs w:val="24"/>
          <w:highlight w:val="none"/>
          <w:lang w:bidi="zh-CN"/>
        </w:rPr>
      </w:pPr>
      <w:r>
        <w:rPr>
          <w:rFonts w:hint="eastAsia" w:ascii="宋体" w:hAnsi="宋体" w:eastAsia="宋体" w:cs="宋体"/>
          <w:b/>
          <w:bCs/>
          <w:spacing w:val="-6"/>
          <w:kern w:val="0"/>
          <w:sz w:val="24"/>
          <w:szCs w:val="24"/>
          <w:highlight w:val="none"/>
          <w:lang w:bidi="zh-CN"/>
        </w:rPr>
        <w:t>午点类质量要求。包括但不限于以下要求：</w:t>
      </w:r>
    </w:p>
    <w:p>
      <w:pPr>
        <w:pStyle w:val="44"/>
        <w:numPr>
          <w:ilvl w:val="0"/>
          <w:numId w:val="21"/>
        </w:numPr>
        <w:spacing w:after="0" w:line="360" w:lineRule="auto"/>
        <w:ind w:firstLineChars="0"/>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所有午点类为供应商生产制作的成品，师生可直接食用。</w:t>
      </w:r>
    </w:p>
    <w:p>
      <w:pPr>
        <w:pStyle w:val="19"/>
        <w:numPr>
          <w:ilvl w:val="0"/>
          <w:numId w:val="21"/>
        </w:numPr>
        <w:spacing w:after="0" w:line="360" w:lineRule="auto"/>
        <w:ind w:right="278" w:firstLineChars="0"/>
        <w:jc w:val="left"/>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糕点：应具有统一的形状、色泽和质感。表面应光滑，无明显缺陷，没有受损、变形或气泡；具有特色香味，无异味或发霉味道；适宜的口感，咬上去柔软，不粘牙，不过干或过湿；原材料应符合国家相关标准，且无任何有害物质。</w:t>
      </w:r>
    </w:p>
    <w:p>
      <w:pPr>
        <w:pStyle w:val="19"/>
        <w:numPr>
          <w:ilvl w:val="0"/>
          <w:numId w:val="21"/>
        </w:numPr>
        <w:spacing w:after="0" w:line="360" w:lineRule="auto"/>
        <w:ind w:right="278" w:firstLineChars="0"/>
        <w:jc w:val="left"/>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牛奶：颜色应为白色或稍带黄色，表面应无浮油和泡沫，牛奶的质地应均匀，无肉眼可见的杂质；味道应纯正，无异味，口感滑润。不应有苦味、涩味、咸味或甜味等不良口感。</w:t>
      </w:r>
    </w:p>
    <w:p>
      <w:pPr>
        <w:pStyle w:val="19"/>
        <w:numPr>
          <w:ilvl w:val="0"/>
          <w:numId w:val="21"/>
        </w:numPr>
        <w:spacing w:after="0" w:line="360" w:lineRule="auto"/>
        <w:ind w:right="278" w:firstLineChars="0"/>
        <w:jc w:val="left"/>
        <w:rPr>
          <w:rFonts w:hint="eastAsia" w:ascii="宋体" w:hAnsi="宋体" w:eastAsia="宋体" w:cs="宋体"/>
          <w:sz w:val="24"/>
          <w:szCs w:val="24"/>
          <w:highlight w:val="none"/>
        </w:rPr>
      </w:pPr>
      <w:r>
        <w:rPr>
          <w:rFonts w:hint="eastAsia" w:ascii="宋体" w:hAnsi="宋体" w:eastAsia="宋体" w:cs="宋体"/>
          <w:spacing w:val="-6"/>
          <w:kern w:val="0"/>
          <w:sz w:val="24"/>
          <w:szCs w:val="24"/>
          <w:highlight w:val="none"/>
          <w:lang w:bidi="zh-CN"/>
        </w:rPr>
        <w:t>水果：果实外观应整齐，无明显外伤、破损、腐烂等，果皮应光滑，颜色应鲜艳，与同类水果相符合；果实大小均匀一致，无明显变形和凹陷。果肉应饱满，口感应具有水嫩、脆甜等特点。</w:t>
      </w:r>
    </w:p>
    <w:p>
      <w:pPr>
        <w:pStyle w:val="19"/>
        <w:numPr>
          <w:ilvl w:val="0"/>
          <w:numId w:val="21"/>
        </w:numPr>
        <w:spacing w:after="0" w:line="360" w:lineRule="auto"/>
        <w:ind w:right="278" w:firstLineChars="0"/>
        <w:jc w:val="left"/>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坚果：坚果表皮光滑、色泽自然，无明显破损或病斑；肉质饱满、口感细腻，且味道香浓。</w:t>
      </w:r>
    </w:p>
    <w:p>
      <w:pPr>
        <w:pStyle w:val="20"/>
        <w:spacing w:after="0" w:line="360" w:lineRule="auto"/>
        <w:ind w:firstLine="560"/>
        <w:rPr>
          <w:rFonts w:hint="eastAsia" w:ascii="宋体" w:hAnsi="宋体" w:eastAsia="宋体" w:cs="宋体"/>
          <w:sz w:val="24"/>
          <w:szCs w:val="24"/>
          <w:highlight w:val="none"/>
        </w:rPr>
      </w:pPr>
    </w:p>
    <w:p>
      <w:pPr>
        <w:spacing w:before="0"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八、管理要求</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供应商应建立常用午点图库，明确食品原辅料及操作流程。严禁配送高风险食品，禁、慎用食品类别（品种）。</w:t>
      </w:r>
    </w:p>
    <w:p>
      <w:pPr>
        <w:numPr>
          <w:ilvl w:val="0"/>
          <w:numId w:val="22"/>
        </w:numPr>
        <w:autoSpaceDE w:val="0"/>
        <w:autoSpaceDN w:val="0"/>
        <w:adjustRightIn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kern w:val="0"/>
          <w:sz w:val="24"/>
          <w:szCs w:val="24"/>
          <w:highlight w:val="none"/>
        </w:rPr>
        <w:t>供应商给学生供餐的每一份标准为</w:t>
      </w:r>
      <w:r>
        <w:rPr>
          <w:rFonts w:hint="eastAsia" w:ascii="宋体" w:hAnsi="宋体" w:eastAsia="宋体" w:cs="宋体"/>
          <w:spacing w:val="-6"/>
          <w:kern w:val="0"/>
          <w:sz w:val="24"/>
          <w:szCs w:val="24"/>
          <w:highlight w:val="none"/>
          <w:lang w:bidi="zh-CN"/>
        </w:rPr>
        <w:t>牛奶（125ml）搭配糕点、水果、</w:t>
      </w:r>
      <w:r>
        <w:rPr>
          <w:rFonts w:hint="eastAsia" w:ascii="宋体" w:hAnsi="宋体" w:eastAsia="宋体" w:cs="宋体"/>
          <w:color w:val="auto"/>
          <w:spacing w:val="-6"/>
          <w:kern w:val="0"/>
          <w:sz w:val="24"/>
          <w:szCs w:val="24"/>
          <w:highlight w:val="none"/>
          <w:lang w:bidi="zh-CN"/>
        </w:rPr>
        <w:t>坚果等至少一种</w:t>
      </w:r>
      <w:r>
        <w:rPr>
          <w:rFonts w:hint="eastAsia" w:ascii="宋体" w:hAnsi="宋体" w:eastAsia="宋体" w:cs="宋体"/>
          <w:color w:val="auto"/>
          <w:kern w:val="0"/>
          <w:sz w:val="24"/>
          <w:szCs w:val="24"/>
          <w:highlight w:val="none"/>
        </w:rPr>
        <w:t>。（供应商在</w:t>
      </w:r>
      <w:r>
        <w:rPr>
          <w:rFonts w:hint="eastAsia" w:ascii="宋体" w:hAnsi="宋体" w:eastAsia="宋体" w:cs="宋体"/>
          <w:color w:val="auto"/>
          <w:kern w:val="0"/>
          <w:sz w:val="24"/>
          <w:szCs w:val="24"/>
          <w:highlight w:val="none"/>
          <w:lang w:eastAsia="zh-CN"/>
        </w:rPr>
        <w:t>投标(响应)文件</w:t>
      </w:r>
      <w:r>
        <w:rPr>
          <w:rFonts w:hint="eastAsia" w:ascii="宋体" w:hAnsi="宋体" w:eastAsia="宋体" w:cs="宋体"/>
          <w:color w:val="auto"/>
          <w:kern w:val="0"/>
          <w:sz w:val="24"/>
          <w:szCs w:val="24"/>
          <w:highlight w:val="none"/>
        </w:rPr>
        <w:t>中必须提供相应的承诺函）</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color w:val="auto"/>
          <w:kern w:val="0"/>
          <w:sz w:val="24"/>
          <w:szCs w:val="24"/>
          <w:highlight w:val="none"/>
        </w:rPr>
        <w:t>供应商须满足学生供餐的配餐标准和份量标准要求外，</w:t>
      </w:r>
      <w:r>
        <w:rPr>
          <w:rFonts w:hint="eastAsia" w:ascii="宋体" w:hAnsi="宋体" w:cs="宋体"/>
          <w:color w:val="auto"/>
          <w:kern w:val="0"/>
          <w:sz w:val="24"/>
          <w:szCs w:val="24"/>
          <w:highlight w:val="none"/>
          <w:lang w:eastAsia="zh-CN"/>
        </w:rPr>
        <w:t>配备适量后备的供餐份量</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3"/>
          <w:sz w:val="24"/>
          <w:szCs w:val="24"/>
          <w:highlight w:val="none"/>
        </w:rPr>
        <w:t>供应</w:t>
      </w:r>
      <w:r>
        <w:rPr>
          <w:rFonts w:hint="eastAsia" w:ascii="宋体" w:hAnsi="宋体" w:eastAsia="宋体" w:cs="宋体"/>
          <w:spacing w:val="-3"/>
          <w:sz w:val="24"/>
          <w:szCs w:val="24"/>
          <w:highlight w:val="none"/>
        </w:rPr>
        <w:t>商在</w:t>
      </w:r>
      <w:r>
        <w:rPr>
          <w:rFonts w:hint="eastAsia" w:ascii="宋体" w:hAnsi="宋体" w:eastAsia="宋体" w:cs="宋体"/>
          <w:spacing w:val="-3"/>
          <w:sz w:val="24"/>
          <w:szCs w:val="24"/>
          <w:highlight w:val="none"/>
          <w:lang w:eastAsia="zh-CN"/>
        </w:rPr>
        <w:t>投标(响应)文件</w:t>
      </w:r>
      <w:r>
        <w:rPr>
          <w:rFonts w:hint="eastAsia" w:ascii="宋体" w:hAnsi="宋体" w:eastAsia="宋体" w:cs="宋体"/>
          <w:spacing w:val="-3"/>
          <w:sz w:val="24"/>
          <w:szCs w:val="24"/>
          <w:highlight w:val="none"/>
        </w:rPr>
        <w:t>中必须提供相应</w:t>
      </w:r>
      <w:r>
        <w:rPr>
          <w:rFonts w:hint="eastAsia" w:ascii="宋体" w:hAnsi="宋体" w:eastAsia="宋体" w:cs="宋体"/>
          <w:spacing w:val="-1"/>
          <w:sz w:val="24"/>
          <w:szCs w:val="24"/>
          <w:highlight w:val="none"/>
        </w:rPr>
        <w:t>的承诺函</w:t>
      </w:r>
      <w:r>
        <w:rPr>
          <w:rFonts w:hint="eastAsia" w:ascii="宋体" w:hAnsi="宋体" w:eastAsia="宋体" w:cs="宋体"/>
          <w:color w:val="000000"/>
          <w:kern w:val="0"/>
          <w:sz w:val="24"/>
          <w:szCs w:val="24"/>
          <w:highlight w:val="none"/>
        </w:rPr>
        <w:t>）</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不得将食品与有毒有害物品混装配送。</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应使用专用的密闭容器和车辆配送食品，容器的内部结构应便于清洁。容器材料应符合食品安全国家标准和有关规定。</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配送前，应清洁运输车辆的车厢和配送容器，盛放成品的容器还应经过消毒。</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配送过程中，食品与非食品、不同存在形式的食品应使用容器或独立包装等分隔，盛放容器和包装应严密，防止食品受到污染。</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供应商应制作规范的产品配送清单（出货单），配送清单的项目内容</w:t>
      </w:r>
      <w:r>
        <w:rPr>
          <w:rFonts w:hint="eastAsia" w:ascii="宋体" w:hAnsi="宋体" w:eastAsia="宋体" w:cs="宋体"/>
          <w:kern w:val="0"/>
          <w:sz w:val="24"/>
          <w:szCs w:val="24"/>
          <w:highlight w:val="none"/>
        </w:rPr>
        <w:t>包括配送单位名称、配送对象、配送日期、品种、数量、发货人、收货人等信息。配送清单应至少一式三联，幼儿园应留存每批次的配送清单，建立档案以备查验。</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应设置食品检验室，配备相应的检验设施和检验人员，具有快速检测食品原料中兽药残留、农药残留等理化指标和检验食品菌落总数、大肠菌群等微生物指标以及接触直接入口食品的餐用具大肠菌群等项目的能力。每次配送提供对应检测报告。</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供应商应按照相关规定进行留样，设置专用留样容器、冷藏设施，每批次提供的所有食品均应留样，留样不得少于125g 并密闭于清洁容器内，留样时间不少于48 小时。留样应做好记录并形成档案以备查验。</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供应商在配送前应对运输食品的车辆和配送容器具进行清洗消毒，做好相应记录并形成档案以备查验。</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为确保饮食安全，行政管理部门和学校有权对供应商的供货渠道进行检査并对其服务质量进行考察、监督和提出改善意见。</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供应商必须承诺不得转让或分包供餐。如果违反，将向上级反映并进行相应的处罚，并取消供餐资格。</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供应商必须遵守教育部、广东省、江门市以及新会区和有关学校校外供餐管理规定及工作要求。</w:t>
      </w:r>
    </w:p>
    <w:p>
      <w:pPr>
        <w:numPr>
          <w:ilvl w:val="0"/>
          <w:numId w:val="22"/>
        </w:numPr>
        <w:autoSpaceDE w:val="0"/>
        <w:autoSpaceDN w:val="0"/>
        <w:adjustRightInd w:val="0"/>
        <w:spacing w:line="360" w:lineRule="auto"/>
        <w:ind w:firstLineChars="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必须遵守《中华人民共和国食品安全法》《学校食品安全与营养健康管理规定》《广东省中小学校团体供餐生产加工质量管理规范》《学生营养指南》《餐饮服务食品安全操作规范》《食品安全国家标准餐饮服务通用安全卫生规范》（GB31654-2021）等相关法律法规及规范性管理规定。</w:t>
      </w:r>
    </w:p>
    <w:p>
      <w:pPr>
        <w:numPr>
          <w:ilvl w:val="0"/>
          <w:numId w:val="22"/>
        </w:numPr>
        <w:autoSpaceDE w:val="0"/>
        <w:autoSpaceDN w:val="0"/>
        <w:adjustRightInd w:val="0"/>
        <w:spacing w:line="360" w:lineRule="auto"/>
        <w:ind w:firstLineChars="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供应商参加采购活动前3年内未发生过食品安全事故。</w:t>
      </w:r>
      <w:r>
        <w:rPr>
          <w:rFonts w:hint="eastAsia" w:ascii="宋体" w:hAnsi="宋体" w:eastAsia="宋体" w:cs="宋体"/>
          <w:color w:val="000000"/>
          <w:kern w:val="0"/>
          <w:sz w:val="24"/>
          <w:szCs w:val="24"/>
          <w:highlight w:val="none"/>
        </w:rPr>
        <w:t>（</w:t>
      </w:r>
      <w:r>
        <w:rPr>
          <w:rFonts w:hint="eastAsia" w:ascii="宋体" w:hAnsi="宋体" w:eastAsia="宋体" w:cs="宋体"/>
          <w:spacing w:val="-3"/>
          <w:sz w:val="24"/>
          <w:szCs w:val="24"/>
          <w:highlight w:val="none"/>
        </w:rPr>
        <w:t>供应商在</w:t>
      </w:r>
      <w:r>
        <w:rPr>
          <w:rFonts w:hint="eastAsia" w:ascii="宋体" w:hAnsi="宋体" w:eastAsia="宋体" w:cs="宋体"/>
          <w:spacing w:val="-3"/>
          <w:sz w:val="24"/>
          <w:szCs w:val="24"/>
          <w:highlight w:val="none"/>
          <w:lang w:eastAsia="zh-CN"/>
        </w:rPr>
        <w:t>投标(响应)文件</w:t>
      </w:r>
      <w:r>
        <w:rPr>
          <w:rFonts w:hint="eastAsia" w:ascii="宋体" w:hAnsi="宋体" w:eastAsia="宋体" w:cs="宋体"/>
          <w:spacing w:val="-3"/>
          <w:sz w:val="24"/>
          <w:szCs w:val="24"/>
          <w:highlight w:val="none"/>
        </w:rPr>
        <w:t>中必须提供相应</w:t>
      </w:r>
      <w:r>
        <w:rPr>
          <w:rFonts w:hint="eastAsia" w:ascii="宋体" w:hAnsi="宋体" w:eastAsia="宋体" w:cs="宋体"/>
          <w:spacing w:val="-1"/>
          <w:sz w:val="24"/>
          <w:szCs w:val="24"/>
          <w:highlight w:val="none"/>
        </w:rPr>
        <w:t>的承诺函</w:t>
      </w:r>
      <w:r>
        <w:rPr>
          <w:rFonts w:hint="eastAsia" w:ascii="宋体" w:hAnsi="宋体" w:eastAsia="宋体" w:cs="宋体"/>
          <w:color w:val="000000"/>
          <w:kern w:val="0"/>
          <w:sz w:val="24"/>
          <w:szCs w:val="24"/>
          <w:highlight w:val="none"/>
        </w:rPr>
        <w:t>）</w:t>
      </w:r>
    </w:p>
    <w:p>
      <w:pPr>
        <w:autoSpaceDE w:val="0"/>
        <w:autoSpaceDN w:val="0"/>
        <w:adjustRightInd w:val="0"/>
        <w:spacing w:line="360" w:lineRule="auto"/>
        <w:ind w:firstLine="0" w:firstLineChars="0"/>
        <w:rPr>
          <w:rFonts w:hint="eastAsia" w:ascii="宋体" w:hAnsi="宋体" w:eastAsia="宋体" w:cs="宋体"/>
          <w:color w:val="000000"/>
          <w:kern w:val="0"/>
          <w:sz w:val="24"/>
          <w:szCs w:val="24"/>
          <w:highlight w:val="none"/>
        </w:rPr>
      </w:pPr>
    </w:p>
    <w:p>
      <w:pPr>
        <w:autoSpaceDE w:val="0"/>
        <w:autoSpaceDN w:val="0"/>
        <w:adjustRightInd w:val="0"/>
        <w:spacing w:line="360" w:lineRule="auto"/>
        <w:ind w:firstLine="0" w:firstLineChars="0"/>
        <w:rPr>
          <w:rFonts w:hint="eastAsia" w:ascii="宋体" w:hAnsi="宋体" w:eastAsia="宋体" w:cs="宋体"/>
          <w:color w:val="000000"/>
          <w:kern w:val="0"/>
          <w:sz w:val="24"/>
          <w:szCs w:val="24"/>
          <w:highlight w:val="none"/>
        </w:rPr>
      </w:pPr>
    </w:p>
    <w:p>
      <w:pPr>
        <w:spacing w:before="0" w:line="360" w:lineRule="auto"/>
        <w:ind w:firstLine="0" w:firstLineChars="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九、监督和考核</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供应商应接受幼儿园和家长委员会对服务态度、服务质量及价格等进行的监督和考核。</w:t>
      </w:r>
      <w:r>
        <w:rPr>
          <w:rFonts w:hint="eastAsia" w:ascii="宋体" w:hAnsi="宋体" w:eastAsia="宋体" w:cs="宋体"/>
          <w:spacing w:val="-5"/>
          <w:sz w:val="24"/>
          <w:szCs w:val="24"/>
          <w:highlight w:val="none"/>
        </w:rPr>
        <w:t>幼儿园不定时对供应商的综合服务质量进行考评。具体考核细则将由学校根据实际情况制定，学校对考核细则保持最终修改权和解释权。</w:t>
      </w:r>
      <w:r>
        <w:rPr>
          <w:rFonts w:hint="eastAsia" w:ascii="宋体" w:hAnsi="宋体" w:eastAsia="宋体" w:cs="宋体"/>
          <w:spacing w:val="-2"/>
          <w:sz w:val="24"/>
          <w:szCs w:val="24"/>
          <w:highlight w:val="none"/>
        </w:rPr>
        <w:t>考核结果应用：</w:t>
      </w:r>
      <w:r>
        <w:rPr>
          <w:rFonts w:hint="eastAsia" w:ascii="宋体" w:hAnsi="宋体" w:eastAsia="宋体" w:cs="宋体"/>
          <w:spacing w:val="-5"/>
          <w:sz w:val="24"/>
          <w:szCs w:val="24"/>
          <w:highlight w:val="none"/>
        </w:rPr>
        <w:t>59分及以下或出现重大事故、严重违规违法事件，采购</w:t>
      </w:r>
      <w:r>
        <w:rPr>
          <w:rFonts w:hint="eastAsia" w:ascii="宋体" w:hAnsi="宋体" w:eastAsia="宋体" w:cs="宋体"/>
          <w:kern w:val="0"/>
          <w:sz w:val="24"/>
          <w:szCs w:val="24"/>
          <w:highlight w:val="none"/>
        </w:rPr>
        <w:t>人有权终止合同</w:t>
      </w:r>
      <w:r>
        <w:rPr>
          <w:rFonts w:hint="eastAsia" w:ascii="宋体" w:hAnsi="宋体" w:eastAsia="宋体" w:cs="宋体"/>
          <w:spacing w:val="-5"/>
          <w:sz w:val="24"/>
          <w:szCs w:val="24"/>
          <w:highlight w:val="none"/>
        </w:rPr>
        <w:t>，并提请上级主管部门在辖区内通报。</w:t>
      </w:r>
    </w:p>
    <w:tbl>
      <w:tblPr>
        <w:tblStyle w:val="45"/>
        <w:tblW w:w="43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4"/>
        <w:gridCol w:w="2878"/>
        <w:gridCol w:w="1033"/>
        <w:gridCol w:w="1736"/>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评分项目</w:t>
            </w: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评分细则</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满分</w:t>
            </w:r>
          </w:p>
        </w:tc>
        <w:tc>
          <w:tcPr>
            <w:tcW w:w="100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打分情况</w:t>
            </w:r>
          </w:p>
        </w:tc>
        <w:tc>
          <w:tcPr>
            <w:tcW w:w="70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restar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配送</w:t>
            </w:r>
            <w:r>
              <w:rPr>
                <w:rFonts w:hint="eastAsia" w:ascii="宋体" w:hAnsi="宋体" w:eastAsia="宋体" w:cs="宋体"/>
                <w:sz w:val="24"/>
                <w:szCs w:val="24"/>
                <w:highlight w:val="none"/>
              </w:rPr>
              <w:t>情况</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（15分）</w:t>
            </w:r>
          </w:p>
        </w:tc>
        <w:tc>
          <w:tcPr>
            <w:tcW w:w="1669" w:type="pct"/>
            <w:vAlign w:val="center"/>
          </w:tcPr>
          <w:p>
            <w:pPr>
              <w:spacing w:line="240" w:lineRule="auto"/>
              <w:ind w:firstLine="0"/>
              <w:jc w:val="center"/>
              <w:rPr>
                <w:rFonts w:hint="eastAsia" w:ascii="宋体" w:hAnsi="宋体" w:eastAsia="宋体" w:cs="宋体"/>
                <w:spacing w:val="2"/>
                <w:sz w:val="24"/>
                <w:szCs w:val="24"/>
                <w:highlight w:val="none"/>
              </w:rPr>
            </w:pPr>
            <w:r>
              <w:rPr>
                <w:rFonts w:hint="eastAsia" w:ascii="宋体" w:hAnsi="宋体" w:eastAsia="宋体" w:cs="宋体"/>
                <w:spacing w:val="3"/>
                <w:sz w:val="24"/>
                <w:szCs w:val="24"/>
                <w:highlight w:val="none"/>
              </w:rPr>
              <w:t>配送车辆</w:t>
            </w:r>
            <w:r>
              <w:rPr>
                <w:rFonts w:hint="eastAsia" w:ascii="宋体" w:hAnsi="宋体" w:eastAsia="宋体" w:cs="宋体"/>
                <w:spacing w:val="2"/>
                <w:sz w:val="24"/>
                <w:szCs w:val="24"/>
                <w:highlight w:val="none"/>
              </w:rPr>
              <w:t>整洁</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continue"/>
            <w:vAlign w:val="center"/>
          </w:tcPr>
          <w:p>
            <w:pPr>
              <w:spacing w:line="240" w:lineRule="auto"/>
              <w:ind w:firstLine="0"/>
              <w:jc w:val="center"/>
              <w:rPr>
                <w:rFonts w:hint="eastAsia" w:ascii="宋体" w:hAnsi="宋体" w:eastAsia="宋体" w:cs="宋体"/>
                <w:spacing w:val="-4"/>
                <w:sz w:val="24"/>
                <w:szCs w:val="24"/>
                <w:highlight w:val="none"/>
              </w:rPr>
            </w:pPr>
          </w:p>
        </w:tc>
        <w:tc>
          <w:tcPr>
            <w:tcW w:w="1669" w:type="pct"/>
            <w:vAlign w:val="center"/>
          </w:tcPr>
          <w:p>
            <w:pPr>
              <w:spacing w:line="240" w:lineRule="auto"/>
              <w:ind w:firstLine="0"/>
              <w:jc w:val="center"/>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配送食品时间</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continue"/>
            <w:vAlign w:val="center"/>
          </w:tcPr>
          <w:p>
            <w:pPr>
              <w:spacing w:line="240" w:lineRule="auto"/>
              <w:ind w:firstLine="0"/>
              <w:jc w:val="center"/>
              <w:rPr>
                <w:rFonts w:hint="eastAsia" w:ascii="宋体" w:hAnsi="宋体" w:eastAsia="宋体" w:cs="宋体"/>
                <w:sz w:val="24"/>
                <w:szCs w:val="24"/>
                <w:highlight w:val="none"/>
              </w:rPr>
            </w:pP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供餐团队人员</w:t>
            </w:r>
            <w:r>
              <w:rPr>
                <w:rFonts w:hint="eastAsia" w:ascii="宋体" w:hAnsi="宋体" w:eastAsia="宋体" w:cs="宋体"/>
                <w:sz w:val="24"/>
                <w:szCs w:val="24"/>
                <w:highlight w:val="none"/>
              </w:rPr>
              <w:t>服务态度</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restar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供餐质量</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（40分）</w:t>
            </w: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供餐份量</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20分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continue"/>
            <w:vAlign w:val="center"/>
          </w:tcPr>
          <w:p>
            <w:pPr>
              <w:spacing w:line="240" w:lineRule="auto"/>
              <w:ind w:firstLine="0"/>
              <w:jc w:val="center"/>
              <w:rPr>
                <w:rFonts w:hint="eastAsia" w:ascii="宋体" w:hAnsi="宋体" w:eastAsia="宋体" w:cs="宋体"/>
                <w:sz w:val="24"/>
                <w:szCs w:val="24"/>
                <w:highlight w:val="none"/>
              </w:rPr>
            </w:pP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供餐品种</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10分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Merge w:val="continue"/>
            <w:vAlign w:val="center"/>
          </w:tcPr>
          <w:p>
            <w:pPr>
              <w:spacing w:line="240" w:lineRule="auto"/>
              <w:ind w:firstLine="0"/>
              <w:jc w:val="center"/>
              <w:rPr>
                <w:rFonts w:hint="eastAsia" w:ascii="宋体" w:hAnsi="宋体" w:eastAsia="宋体" w:cs="宋体"/>
                <w:sz w:val="24"/>
                <w:szCs w:val="24"/>
                <w:highlight w:val="none"/>
              </w:rPr>
            </w:pP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新鲜程度</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10分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整体管理</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1669" w:type="pct"/>
            <w:vAlign w:val="center"/>
          </w:tcPr>
          <w:p>
            <w:pPr>
              <w:spacing w:line="240" w:lineRule="auto"/>
              <w:ind w:firstLine="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管理制度和人员的体检、培训及个人卫生情况</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原料采购</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（20分）</w:t>
            </w: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原料采购的凭证、</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验收记录情况</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20分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食品加工情况</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（15分）</w:t>
            </w: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加工过程中的卫生和</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餐具消毒情况</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7"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整改与反馈</w:t>
            </w:r>
          </w:p>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1669" w:type="pct"/>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如出现问题的整改及时、到位情况</w:t>
            </w:r>
          </w:p>
        </w:tc>
        <w:tc>
          <w:tcPr>
            <w:tcW w:w="599" w:type="pct"/>
            <w:vAlign w:val="center"/>
          </w:tcPr>
          <w:p>
            <w:pPr>
              <w:spacing w:line="24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5分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85" w:type="pct"/>
            <w:gridSpan w:val="3"/>
            <w:vAlign w:val="center"/>
          </w:tcPr>
          <w:p>
            <w:pPr>
              <w:spacing w:line="240" w:lineRule="auto"/>
              <w:ind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总得分（100分）</w:t>
            </w:r>
          </w:p>
        </w:tc>
        <w:tc>
          <w:tcPr>
            <w:tcW w:w="1007" w:type="pct"/>
            <w:vAlign w:val="center"/>
          </w:tcPr>
          <w:p>
            <w:pPr>
              <w:spacing w:line="240" w:lineRule="auto"/>
              <w:ind w:firstLine="0"/>
              <w:jc w:val="center"/>
              <w:rPr>
                <w:rFonts w:hint="eastAsia" w:ascii="宋体" w:hAnsi="宋体" w:eastAsia="宋体" w:cs="宋体"/>
                <w:sz w:val="24"/>
                <w:szCs w:val="24"/>
                <w:highlight w:val="none"/>
              </w:rPr>
            </w:pPr>
          </w:p>
        </w:tc>
        <w:tc>
          <w:tcPr>
            <w:tcW w:w="706" w:type="pct"/>
            <w:vAlign w:val="center"/>
          </w:tcPr>
          <w:p>
            <w:pPr>
              <w:spacing w:line="240" w:lineRule="auto"/>
              <w:ind w:firstLine="0"/>
              <w:jc w:val="center"/>
              <w:rPr>
                <w:rFonts w:hint="eastAsia" w:ascii="宋体" w:hAnsi="宋体" w:eastAsia="宋体" w:cs="宋体"/>
                <w:sz w:val="24"/>
                <w:szCs w:val="24"/>
                <w:highlight w:val="none"/>
              </w:rPr>
            </w:pPr>
          </w:p>
        </w:tc>
      </w:tr>
    </w:tbl>
    <w:p>
      <w:pPr>
        <w:spacing w:before="0" w:line="360" w:lineRule="auto"/>
        <w:ind w:firstLine="0" w:firstLineChars="0"/>
        <w:jc w:val="left"/>
        <w:rPr>
          <w:rFonts w:hint="eastAsia" w:ascii="宋体" w:hAnsi="宋体" w:eastAsia="宋体" w:cs="宋体"/>
          <w:b/>
          <w:sz w:val="24"/>
          <w:szCs w:val="24"/>
          <w:highlight w:val="none"/>
        </w:rPr>
      </w:pPr>
    </w:p>
    <w:p>
      <w:pPr>
        <w:spacing w:before="0" w:line="360" w:lineRule="auto"/>
        <w:ind w:firstLine="0" w:firstLineChars="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十、退出机制</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1.“一票否决”机制</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供餐过程中，凡出现下列情形之一的，幼儿园有权对供应商给予“一票否决”处理，并根据情形的特性交由相关部门追究法律责任，不可抗力因素除外。</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（1）提供虚假资质或通过挂靠取得资质的；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（2）因食品价格、质量、卫生和服务态度而引发幼儿园师生普遍存在较大意见而导致引发群体性事件，影响恶劣的；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（3）因食物中毒引发安全事故的；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（4）相关资质当年被食品安全监管部门或食品经营许可部门吊销的或当年年检不合格的；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（5）服务出现较大管理过失（由</w:t>
      </w:r>
      <w:r>
        <w:rPr>
          <w:rFonts w:hint="eastAsia" w:ascii="宋体" w:hAnsi="宋体" w:eastAsia="宋体" w:cs="宋体"/>
          <w:kern w:val="0"/>
          <w:sz w:val="24"/>
          <w:szCs w:val="24"/>
          <w:highlight w:val="none"/>
          <w:lang w:eastAsia="zh-CN"/>
        </w:rPr>
        <w:t>招标人/采购人</w:t>
      </w:r>
      <w:r>
        <w:rPr>
          <w:rFonts w:hint="eastAsia" w:ascii="宋体" w:hAnsi="宋体" w:eastAsia="宋体" w:cs="宋体"/>
          <w:kern w:val="0"/>
          <w:sz w:val="24"/>
          <w:szCs w:val="24"/>
          <w:highlight w:val="none"/>
        </w:rPr>
        <w:t>/幼儿园认定或有关部门认定）的；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（6）服务质量、内容与承诺明显不符的；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（7）不符合考评要求的；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（8）存在转包、分包或挂靠的经营行为；</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（9）涉及有食品安全违法案件，或因食品安全被列入失信、严重失信名录等；</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（10）教育行政主管部门政策发生变化要求终止合同的；</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.自然退出机制</w:t>
      </w:r>
    </w:p>
    <w:p>
      <w:pPr>
        <w:autoSpaceDE w:val="0"/>
        <w:autoSpaceDN w:val="0"/>
        <w:adjustRightInd w:val="0"/>
        <w:spacing w:line="360" w:lineRule="auto"/>
        <w:ind w:firstLine="56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服务资格合同（或服务协议书）期满后自然退出。</w:t>
      </w:r>
    </w:p>
    <w:p>
      <w:pPr>
        <w:autoSpaceDE w:val="0"/>
        <w:autoSpaceDN w:val="0"/>
        <w:adjustRightInd w:val="0"/>
        <w:ind w:firstLine="560"/>
        <w:rPr>
          <w:rFonts w:hint="eastAsia" w:ascii="宋体" w:hAnsi="宋体" w:eastAsia="宋体" w:cs="宋体"/>
          <w:sz w:val="24"/>
          <w:szCs w:val="24"/>
          <w:highlight w:val="none"/>
        </w:rPr>
      </w:pPr>
    </w:p>
    <w:p>
      <w:pPr>
        <w:spacing w:before="0" w:line="360" w:lineRule="auto"/>
        <w:ind w:firstLine="0" w:firstLineChars="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十一：保险要求：</w:t>
      </w:r>
    </w:p>
    <w:p>
      <w:pPr>
        <w:autoSpaceDE w:val="0"/>
        <w:autoSpaceDN w:val="0"/>
        <w:spacing w:line="360" w:lineRule="auto"/>
        <w:ind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成交供应商必须为本项目的服务投保“食品安全责任险”，且保额不低于 500 万元。</w:t>
      </w:r>
    </w:p>
    <w:p>
      <w:pPr>
        <w:autoSpaceDE w:val="0"/>
        <w:autoSpaceDN w:val="0"/>
        <w:spacing w:line="360" w:lineRule="auto"/>
        <w:ind w:firstLine="536"/>
        <w:rPr>
          <w:rFonts w:hint="eastAsia" w:ascii="宋体" w:hAnsi="宋体" w:eastAsia="宋体" w:cs="宋体"/>
          <w:spacing w:val="-6"/>
          <w:kern w:val="0"/>
          <w:sz w:val="24"/>
          <w:szCs w:val="24"/>
          <w:highlight w:val="none"/>
          <w:lang w:bidi="zh-CN"/>
        </w:rPr>
      </w:pPr>
    </w:p>
    <w:p>
      <w:pPr>
        <w:pStyle w:val="44"/>
        <w:spacing w:after="0" w:line="360" w:lineRule="auto"/>
        <w:ind w:firstLine="0" w:firstLineChars="0"/>
        <w:rPr>
          <w:rFonts w:hint="eastAsia" w:ascii="宋体" w:hAnsi="宋体" w:eastAsia="宋体" w:cs="宋体"/>
          <w:spacing w:val="-6"/>
          <w:kern w:val="0"/>
          <w:sz w:val="24"/>
          <w:szCs w:val="24"/>
          <w:highlight w:val="none"/>
          <w:lang w:bidi="zh-CN"/>
        </w:rPr>
      </w:pPr>
      <w:r>
        <w:rPr>
          <w:rFonts w:hint="eastAsia" w:ascii="宋体" w:hAnsi="宋体" w:eastAsia="宋体" w:cs="宋体"/>
          <w:b/>
          <w:sz w:val="24"/>
          <w:szCs w:val="24"/>
          <w:highlight w:val="none"/>
        </w:rPr>
        <w:t>十二：服务合同：</w:t>
      </w:r>
    </w:p>
    <w:p>
      <w:pPr>
        <w:pStyle w:val="44"/>
        <w:spacing w:after="0" w:line="360" w:lineRule="auto"/>
        <w:ind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本次比选确定江门市新会区三江镇三江幼儿园午点配送服务项目的成交供应商。供应商取得江门市新会区三江镇三江幼儿园午点配送服务资格（即成为成交供应商）后，必须与采购人签订《服务合同》，否则视为放弃成交资格。</w:t>
      </w:r>
    </w:p>
    <w:p>
      <w:pPr>
        <w:pStyle w:val="44"/>
        <w:spacing w:after="0" w:line="360" w:lineRule="auto"/>
        <w:ind w:firstLine="538"/>
        <w:rPr>
          <w:rFonts w:hint="eastAsia" w:ascii="宋体" w:hAnsi="宋体" w:eastAsia="宋体" w:cs="宋体"/>
          <w:spacing w:val="-6"/>
          <w:kern w:val="0"/>
          <w:sz w:val="24"/>
          <w:szCs w:val="24"/>
          <w:highlight w:val="none"/>
          <w:lang w:bidi="zh-CN"/>
        </w:rPr>
      </w:pPr>
      <w:r>
        <w:rPr>
          <w:rFonts w:hint="eastAsia" w:ascii="宋体" w:hAnsi="宋体" w:eastAsia="宋体" w:cs="宋体"/>
          <w:b/>
          <w:bCs/>
          <w:spacing w:val="-6"/>
          <w:kern w:val="0"/>
          <w:sz w:val="24"/>
          <w:szCs w:val="24"/>
          <w:highlight w:val="none"/>
          <w:lang w:bidi="zh-CN"/>
        </w:rPr>
        <w:t>供应商应充分考虑本次比选项目对自身存在的风险，成交后则自行承担相应的风险。</w:t>
      </w:r>
    </w:p>
    <w:p>
      <w:pPr>
        <w:autoSpaceDE w:val="0"/>
        <w:autoSpaceDN w:val="0"/>
        <w:spacing w:line="360" w:lineRule="auto"/>
        <w:ind w:left="562" w:hanging="482" w:hangingChars="200"/>
        <w:jc w:val="left"/>
        <w:rPr>
          <w:rFonts w:hint="eastAsia" w:ascii="宋体" w:hAnsi="宋体" w:eastAsia="宋体" w:cs="宋体"/>
          <w:sz w:val="24"/>
          <w:szCs w:val="24"/>
          <w:highlight w:val="none"/>
        </w:rPr>
      </w:pPr>
      <w:r>
        <w:rPr>
          <w:rFonts w:hint="eastAsia" w:ascii="宋体" w:hAnsi="宋体" w:eastAsia="宋体" w:cs="宋体"/>
          <w:b/>
          <w:kern w:val="0"/>
          <w:sz w:val="24"/>
          <w:szCs w:val="24"/>
          <w:highlight w:val="none"/>
          <w:lang w:bidi="zh-CN"/>
        </w:rPr>
        <w:t>十三：本项目服务资格有效期</w:t>
      </w:r>
      <w:r>
        <w:rPr>
          <w:rFonts w:hint="eastAsia" w:ascii="宋体" w:hAnsi="宋体" w:eastAsia="宋体" w:cs="宋体"/>
          <w:sz w:val="24"/>
          <w:szCs w:val="24"/>
          <w:highlight w:val="none"/>
        </w:rPr>
        <w:t>：</w:t>
      </w:r>
    </w:p>
    <w:p>
      <w:pPr>
        <w:spacing w:line="360" w:lineRule="auto"/>
        <w:ind w:firstLine="536"/>
        <w:rPr>
          <w:rFonts w:hint="eastAsia" w:ascii="宋体" w:hAnsi="宋体" w:eastAsia="宋体" w:cs="宋体"/>
          <w:sz w:val="24"/>
          <w:szCs w:val="24"/>
          <w:highlight w:val="none"/>
        </w:rPr>
      </w:pPr>
      <w:r>
        <w:rPr>
          <w:rFonts w:hint="eastAsia" w:ascii="宋体" w:hAnsi="宋体" w:eastAsia="宋体" w:cs="宋体"/>
          <w:spacing w:val="-6"/>
          <w:kern w:val="0"/>
          <w:sz w:val="24"/>
          <w:szCs w:val="24"/>
          <w:highlight w:val="none"/>
          <w:lang w:bidi="zh-CN"/>
        </w:rPr>
        <w:t>从合同签订生效之日起至</w:t>
      </w:r>
      <w:r>
        <w:rPr>
          <w:rFonts w:hint="eastAsia" w:ascii="宋体" w:hAnsi="宋体" w:eastAsia="宋体" w:cs="宋体"/>
          <w:spacing w:val="-6"/>
          <w:kern w:val="0"/>
          <w:sz w:val="24"/>
          <w:szCs w:val="24"/>
          <w:highlight w:val="none"/>
          <w:u w:val="single"/>
          <w:lang w:bidi="zh-CN"/>
        </w:rPr>
        <w:t xml:space="preserve"> 2 </w:t>
      </w:r>
      <w:r>
        <w:rPr>
          <w:rFonts w:hint="eastAsia" w:ascii="宋体" w:hAnsi="宋体" w:eastAsia="宋体" w:cs="宋体"/>
          <w:spacing w:val="-6"/>
          <w:kern w:val="0"/>
          <w:sz w:val="24"/>
          <w:szCs w:val="24"/>
          <w:highlight w:val="none"/>
          <w:lang w:bidi="zh-CN"/>
        </w:rPr>
        <w:t>年。在此轮服务资格期限内江门市新会区三江镇三江幼儿园午点配送服务资格均由本项目的成交供应商提供。</w:t>
      </w:r>
    </w:p>
    <w:p>
      <w:pPr>
        <w:spacing w:before="0" w:line="360" w:lineRule="auto"/>
        <w:ind w:firstLine="562"/>
        <w:rPr>
          <w:rFonts w:hint="eastAsia" w:ascii="宋体" w:hAnsi="宋体" w:eastAsia="宋体" w:cs="宋体"/>
          <w:sz w:val="24"/>
          <w:szCs w:val="24"/>
          <w:highlight w:val="none"/>
        </w:rPr>
      </w:pPr>
      <w:r>
        <w:rPr>
          <w:rFonts w:hint="eastAsia" w:ascii="宋体" w:hAnsi="宋体" w:eastAsia="宋体" w:cs="宋体"/>
          <w:b/>
          <w:kern w:val="0"/>
          <w:sz w:val="24"/>
          <w:szCs w:val="24"/>
          <w:highlight w:val="none"/>
          <w:lang w:bidi="zh-CN"/>
        </w:rPr>
        <w:t>十四：合同：</w:t>
      </w:r>
    </w:p>
    <w:p>
      <w:pPr>
        <w:spacing w:before="0" w:line="360" w:lineRule="auto"/>
        <w:ind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采购人和成交供应商应当自成交通知书发出之日起三十日内，按照比选文件和成交供应商的响应文件订立书面合同。</w:t>
      </w:r>
    </w:p>
    <w:p>
      <w:pPr>
        <w:spacing w:before="0" w:line="360" w:lineRule="auto"/>
        <w:ind w:firstLine="536"/>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合同应当一式五份，其中的一份由采购代理机构归档。</w:t>
      </w:r>
    </w:p>
    <w:p>
      <w:pPr>
        <w:spacing w:before="0" w:line="360" w:lineRule="auto"/>
        <w:ind w:firstLine="562"/>
        <w:rPr>
          <w:rFonts w:hint="eastAsia" w:ascii="宋体" w:hAnsi="宋体" w:eastAsia="宋体" w:cs="宋体"/>
          <w:b/>
          <w:kern w:val="0"/>
          <w:sz w:val="24"/>
          <w:szCs w:val="24"/>
          <w:highlight w:val="none"/>
          <w:lang w:bidi="zh-CN"/>
        </w:rPr>
      </w:pPr>
      <w:r>
        <w:rPr>
          <w:rFonts w:hint="eastAsia" w:ascii="宋体" w:hAnsi="宋体" w:eastAsia="宋体" w:cs="宋体"/>
          <w:b/>
          <w:kern w:val="0"/>
          <w:sz w:val="24"/>
          <w:szCs w:val="24"/>
          <w:highlight w:val="none"/>
          <w:lang w:bidi="zh-CN"/>
        </w:rPr>
        <w:t>十五：其它：</w:t>
      </w:r>
    </w:p>
    <w:p>
      <w:pPr>
        <w:spacing w:before="0" w:line="360" w:lineRule="auto"/>
        <w:ind w:firstLine="228" w:firstLineChars="100"/>
        <w:rPr>
          <w:rFonts w:hint="eastAsia" w:ascii="宋体" w:hAnsi="宋体" w:eastAsia="宋体" w:cs="宋体"/>
          <w:spacing w:val="-6"/>
          <w:kern w:val="0"/>
          <w:sz w:val="24"/>
          <w:szCs w:val="24"/>
          <w:highlight w:val="none"/>
          <w:lang w:bidi="zh-CN"/>
        </w:rPr>
      </w:pPr>
      <w:r>
        <w:rPr>
          <w:rFonts w:hint="eastAsia" w:ascii="宋体" w:hAnsi="宋体" w:eastAsia="宋体" w:cs="宋体"/>
          <w:spacing w:val="-6"/>
          <w:kern w:val="0"/>
          <w:sz w:val="24"/>
          <w:szCs w:val="24"/>
          <w:highlight w:val="none"/>
          <w:lang w:bidi="zh-CN"/>
        </w:rPr>
        <w:t>1.供应商不得将项目中的内容分拆后响应。</w:t>
      </w:r>
    </w:p>
    <w:p>
      <w:pPr>
        <w:pStyle w:val="19"/>
        <w:keepNext w:val="0"/>
        <w:keepLines w:val="0"/>
        <w:pageBreakBefore w:val="0"/>
        <w:kinsoku/>
        <w:wordWrap/>
        <w:overflowPunct/>
        <w:topLinePunct w:val="0"/>
        <w:bidi w:val="0"/>
        <w:spacing w:after="0" w:line="360" w:lineRule="auto"/>
        <w:ind w:firstLine="228" w:firstLineChars="100"/>
        <w:rPr>
          <w:rFonts w:hint="eastAsia" w:ascii="宋体" w:hAnsi="宋体" w:eastAsia="宋体" w:cs="宋体"/>
          <w:sz w:val="24"/>
          <w:szCs w:val="24"/>
          <w:highlight w:val="none"/>
          <w:shd w:val="clear" w:color="auto" w:fill="auto"/>
          <w:lang w:val="en-US"/>
        </w:rPr>
      </w:pPr>
      <w:r>
        <w:rPr>
          <w:rFonts w:hint="eastAsia" w:ascii="宋体" w:hAnsi="宋体" w:eastAsia="宋体" w:cs="宋体"/>
          <w:spacing w:val="-6"/>
          <w:kern w:val="0"/>
          <w:sz w:val="24"/>
          <w:szCs w:val="24"/>
          <w:highlight w:val="none"/>
          <w:lang w:bidi="zh-CN"/>
        </w:rPr>
        <w:t>2.供应商必须由法定代表人或委托代理人参加开标，随时接受评审委员会的询问，并就有关问题予以正式解答。</w:t>
      </w:r>
    </w:p>
    <w:p>
      <w:pPr>
        <w:spacing w:line="360" w:lineRule="auto"/>
        <w:ind w:firstLine="480" w:firstLineChars="200"/>
        <w:rPr>
          <w:rFonts w:hint="eastAsia" w:ascii="宋体" w:hAnsi="宋体" w:eastAsia="宋体" w:cs="宋体"/>
          <w:sz w:val="24"/>
          <w:szCs w:val="24"/>
          <w:highlight w:val="none"/>
        </w:rPr>
      </w:pPr>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5"/>
        <w:outlineLvl w:val="0"/>
        <w:rPr>
          <w:rFonts w:hint="eastAsia" w:ascii="宋体" w:hAnsi="宋体" w:eastAsia="宋体" w:cs="宋体"/>
          <w:b/>
          <w:bCs/>
          <w:highlight w:val="none"/>
        </w:rPr>
      </w:pPr>
      <w:bookmarkStart w:id="196" w:name="_Toc93584937"/>
      <w:bookmarkStart w:id="197" w:name="_Toc93587384"/>
      <w:bookmarkStart w:id="198" w:name="_Toc2584"/>
      <w:r>
        <w:rPr>
          <w:rFonts w:hint="eastAsia" w:ascii="宋体" w:hAnsi="宋体" w:eastAsia="宋体" w:cs="宋体"/>
          <w:b/>
          <w:bCs/>
          <w:highlight w:val="none"/>
        </w:rPr>
        <w:t>第三章 合同格式</w:t>
      </w:r>
      <w:bookmarkEnd w:id="196"/>
      <w:bookmarkEnd w:id="197"/>
      <w:bookmarkEnd w:id="198"/>
    </w:p>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（本合同格式仅供参考，具体内容以最终签署的合同为准）</w:t>
      </w:r>
    </w:p>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189"/>
    <w:bookmarkEnd w:id="190"/>
    <w:bookmarkEnd w:id="191"/>
    <w:bookmarkEnd w:id="192"/>
    <w:bookmarkEnd w:id="193"/>
    <w:bookmarkEnd w:id="194"/>
    <w:bookmarkEnd w:id="195"/>
    <w:p>
      <w:pPr>
        <w:widowControl w:val="0"/>
        <w:jc w:val="right"/>
        <w:rPr>
          <w:rFonts w:hint="eastAsia" w:ascii="宋体" w:hAnsi="宋体" w:eastAsia="宋体" w:cs="宋体"/>
          <w:kern w:val="2"/>
          <w:szCs w:val="24"/>
          <w:highlight w:val="none"/>
        </w:rPr>
      </w:pPr>
      <w:bookmarkStart w:id="199" w:name="_Toc45532487"/>
      <w:bookmarkStart w:id="200" w:name="_Hlk47596327"/>
      <w:r>
        <w:rPr>
          <w:rFonts w:hint="eastAsia" w:ascii="宋体" w:hAnsi="宋体" w:eastAsia="宋体" w:cs="宋体"/>
          <w:kern w:val="2"/>
          <w:sz w:val="24"/>
          <w:szCs w:val="24"/>
          <w:highlight w:val="none"/>
        </w:rPr>
        <w:t xml:space="preserve">  </w:t>
      </w:r>
      <w:r>
        <w:rPr>
          <w:rFonts w:hint="eastAsia" w:ascii="宋体" w:hAnsi="宋体" w:eastAsia="宋体" w:cs="宋体"/>
          <w:kern w:val="2"/>
          <w:szCs w:val="24"/>
          <w:highlight w:val="none"/>
        </w:rPr>
        <w:t xml:space="preserve">  </w:t>
      </w:r>
    </w:p>
    <w:p>
      <w:pPr>
        <w:widowControl w:val="0"/>
        <w:jc w:val="right"/>
        <w:rPr>
          <w:rFonts w:hint="eastAsia" w:ascii="宋体" w:hAnsi="宋体" w:eastAsia="宋体" w:cs="宋体"/>
          <w:kern w:val="2"/>
          <w:szCs w:val="24"/>
          <w:highlight w:val="none"/>
        </w:rPr>
      </w:pPr>
    </w:p>
    <w:p>
      <w:pPr>
        <w:widowControl w:val="0"/>
        <w:jc w:val="right"/>
        <w:rPr>
          <w:rFonts w:hint="eastAsia" w:ascii="宋体" w:hAnsi="宋体" w:eastAsia="宋体" w:cs="宋体"/>
          <w:kern w:val="2"/>
          <w:szCs w:val="24"/>
          <w:highlight w:val="none"/>
        </w:rPr>
      </w:pPr>
    </w:p>
    <w:p>
      <w:pPr>
        <w:widowControl w:val="0"/>
        <w:jc w:val="right"/>
        <w:rPr>
          <w:rFonts w:hint="eastAsia" w:ascii="宋体" w:hAnsi="宋体" w:eastAsia="宋体" w:cs="宋体"/>
          <w:b/>
          <w:bCs/>
          <w:kern w:val="2"/>
          <w:sz w:val="30"/>
          <w:szCs w:val="30"/>
          <w:highlight w:val="none"/>
        </w:rPr>
      </w:pPr>
      <w:r>
        <w:rPr>
          <w:rFonts w:hint="eastAsia" w:ascii="宋体" w:hAnsi="宋体" w:eastAsia="宋体" w:cs="宋体"/>
          <w:kern w:val="2"/>
          <w:szCs w:val="24"/>
          <w:highlight w:val="none"/>
        </w:rPr>
        <w:t xml:space="preserve"> </w:t>
      </w:r>
      <w:r>
        <w:rPr>
          <w:rFonts w:hint="eastAsia" w:ascii="宋体" w:hAnsi="宋体" w:eastAsia="宋体" w:cs="宋体"/>
          <w:b/>
          <w:bCs/>
          <w:kern w:val="2"/>
          <w:sz w:val="30"/>
          <w:szCs w:val="30"/>
          <w:highlight w:val="none"/>
        </w:rPr>
        <w:t>（编号：          ）</w:t>
      </w: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b/>
          <w:bCs/>
          <w:kern w:val="2"/>
          <w:sz w:val="84"/>
          <w:szCs w:val="84"/>
          <w:highlight w:val="none"/>
        </w:rPr>
      </w:pPr>
    </w:p>
    <w:p>
      <w:pPr>
        <w:widowControl w:val="0"/>
        <w:jc w:val="both"/>
        <w:rPr>
          <w:rFonts w:hint="eastAsia" w:ascii="宋体" w:hAnsi="宋体" w:eastAsia="宋体" w:cs="宋体"/>
          <w:b/>
          <w:bCs/>
          <w:kern w:val="2"/>
          <w:sz w:val="84"/>
          <w:szCs w:val="84"/>
          <w:highlight w:val="none"/>
        </w:rPr>
      </w:pPr>
    </w:p>
    <w:p>
      <w:pPr>
        <w:widowControl w:val="0"/>
        <w:jc w:val="center"/>
        <w:rPr>
          <w:rFonts w:hint="eastAsia" w:ascii="宋体" w:hAnsi="宋体" w:eastAsia="宋体" w:cs="宋体"/>
          <w:b/>
          <w:bCs/>
          <w:kern w:val="2"/>
          <w:sz w:val="84"/>
          <w:szCs w:val="84"/>
          <w:highlight w:val="none"/>
        </w:rPr>
      </w:pPr>
      <w:r>
        <w:rPr>
          <w:rFonts w:hint="eastAsia" w:ascii="宋体" w:hAnsi="宋体" w:eastAsia="宋体" w:cs="宋体"/>
          <w:b/>
          <w:bCs/>
          <w:kern w:val="2"/>
          <w:sz w:val="84"/>
          <w:szCs w:val="84"/>
          <w:highlight w:val="none"/>
        </w:rPr>
        <w:t>食品配送合同</w:t>
      </w:r>
    </w:p>
    <w:p>
      <w:pPr>
        <w:widowControl w:val="0"/>
        <w:jc w:val="center"/>
        <w:rPr>
          <w:rFonts w:hint="eastAsia" w:ascii="宋体" w:hAnsi="宋体" w:eastAsia="宋体" w:cs="宋体"/>
          <w:b/>
          <w:bCs/>
          <w:kern w:val="2"/>
          <w:sz w:val="84"/>
          <w:szCs w:val="84"/>
          <w:highlight w:val="none"/>
        </w:rPr>
      </w:pPr>
    </w:p>
    <w:p>
      <w:pPr>
        <w:widowControl w:val="0"/>
        <w:jc w:val="center"/>
        <w:rPr>
          <w:rFonts w:hint="eastAsia" w:ascii="宋体" w:hAnsi="宋体" w:eastAsia="宋体" w:cs="宋体"/>
          <w:b/>
          <w:bCs/>
          <w:kern w:val="2"/>
          <w:sz w:val="84"/>
          <w:szCs w:val="8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widowControl w:val="0"/>
        <w:jc w:val="both"/>
        <w:rPr>
          <w:rFonts w:hint="eastAsia" w:ascii="宋体" w:hAnsi="宋体" w:eastAsia="宋体" w:cs="宋体"/>
          <w:kern w:val="2"/>
          <w:szCs w:val="24"/>
          <w:highlight w:val="none"/>
        </w:rPr>
      </w:pPr>
    </w:p>
    <w:p>
      <w:pPr>
        <w:pStyle w:val="262"/>
        <w:ind w:firstLine="480"/>
        <w:rPr>
          <w:rFonts w:ascii="宋体" w:hAnsi="宋体" w:eastAsia="宋体" w:cs="宋体"/>
          <w:highlight w:val="none"/>
        </w:rPr>
      </w:pPr>
    </w:p>
    <w:p>
      <w:pPr>
        <w:pStyle w:val="262"/>
        <w:ind w:firstLine="480"/>
        <w:rPr>
          <w:rFonts w:ascii="宋体" w:hAnsi="宋体" w:eastAsia="宋体" w:cs="宋体"/>
          <w:highlight w:val="none"/>
        </w:rPr>
      </w:pPr>
      <w:r>
        <w:rPr>
          <w:rFonts w:ascii="宋体" w:hAnsi="宋体" w:eastAsia="宋体" w:cs="宋体"/>
          <w:sz w:val="20"/>
          <w:highlight w:val="none"/>
        </w:rPr>
        <w:t xml:space="preserve"> </w:t>
      </w:r>
    </w:p>
    <w:p>
      <w:pPr>
        <w:pStyle w:val="262"/>
        <w:ind w:firstLine="480"/>
        <w:rPr>
          <w:rFonts w:ascii="宋体" w:hAnsi="宋体" w:eastAsia="宋体" w:cs="宋体"/>
          <w:sz w:val="20"/>
          <w:highlight w:val="none"/>
        </w:rPr>
      </w:pPr>
      <w:r>
        <w:rPr>
          <w:rFonts w:ascii="宋体" w:hAnsi="宋体" w:eastAsia="宋体" w:cs="宋体"/>
          <w:sz w:val="20"/>
          <w:highlight w:val="none"/>
        </w:rPr>
        <w:t xml:space="preserve"> </w:t>
      </w:r>
    </w:p>
    <w:p>
      <w:pPr>
        <w:widowControl w:val="0"/>
        <w:jc w:val="center"/>
        <w:rPr>
          <w:rFonts w:hint="eastAsia" w:ascii="宋体" w:hAnsi="宋体" w:eastAsia="宋体" w:cs="宋体"/>
          <w:kern w:val="2"/>
          <w:sz w:val="32"/>
          <w:szCs w:val="40"/>
          <w:highlight w:val="none"/>
        </w:rPr>
      </w:pPr>
      <w:r>
        <w:rPr>
          <w:rFonts w:hint="eastAsia" w:ascii="宋体" w:hAnsi="宋体" w:eastAsia="宋体" w:cs="宋体"/>
          <w:kern w:val="2"/>
          <w:sz w:val="32"/>
          <w:szCs w:val="40"/>
          <w:highlight w:val="none"/>
        </w:rPr>
        <w:t>签订地点</w:t>
      </w:r>
      <w:r>
        <w:rPr>
          <w:rFonts w:hint="eastAsia" w:ascii="宋体" w:hAnsi="宋体" w:eastAsia="宋体" w:cs="宋体"/>
          <w:kern w:val="2"/>
          <w:sz w:val="32"/>
          <w:szCs w:val="40"/>
          <w:highlight w:val="none"/>
          <w:u w:val="single"/>
        </w:rPr>
        <w:t>：</w:t>
      </w:r>
      <w:r>
        <w:rPr>
          <w:rFonts w:hint="eastAsia" w:ascii="宋体" w:hAnsi="宋体" w:eastAsia="宋体" w:cs="宋体"/>
          <w:kern w:val="2"/>
          <w:sz w:val="32"/>
          <w:szCs w:val="40"/>
          <w:highlight w:val="none"/>
          <w:u w:val="single"/>
          <w:lang w:val="en-US" w:eastAsia="zh-CN"/>
        </w:rPr>
        <w:t xml:space="preserve">   </w:t>
      </w:r>
      <w:r>
        <w:rPr>
          <w:rFonts w:hint="eastAsia" w:ascii="宋体" w:hAnsi="宋体" w:eastAsia="宋体" w:cs="宋体"/>
          <w:kern w:val="2"/>
          <w:sz w:val="32"/>
          <w:szCs w:val="40"/>
          <w:highlight w:val="none"/>
          <w:u w:val="single"/>
        </w:rPr>
        <w:t>市</w:t>
      </w:r>
      <w:r>
        <w:rPr>
          <w:rFonts w:hint="eastAsia" w:ascii="宋体" w:hAnsi="宋体" w:eastAsia="宋体" w:cs="宋体"/>
          <w:kern w:val="2"/>
          <w:sz w:val="32"/>
          <w:szCs w:val="40"/>
          <w:highlight w:val="none"/>
          <w:u w:val="single"/>
          <w:lang w:val="en-US" w:eastAsia="zh-CN"/>
        </w:rPr>
        <w:t xml:space="preserve">        </w:t>
      </w:r>
      <w:r>
        <w:rPr>
          <w:rFonts w:hint="eastAsia" w:ascii="宋体" w:hAnsi="宋体" w:eastAsia="宋体" w:cs="宋体"/>
          <w:kern w:val="2"/>
          <w:sz w:val="32"/>
          <w:szCs w:val="40"/>
          <w:highlight w:val="none"/>
          <w:u w:val="single"/>
        </w:rPr>
        <w:t>区</w:t>
      </w:r>
    </w:p>
    <w:p>
      <w:pPr>
        <w:widowControl w:val="0"/>
        <w:jc w:val="center"/>
        <w:rPr>
          <w:rFonts w:hint="eastAsia" w:ascii="宋体" w:hAnsi="宋体" w:eastAsia="宋体" w:cs="宋体"/>
          <w:kern w:val="2"/>
          <w:sz w:val="32"/>
          <w:szCs w:val="40"/>
          <w:highlight w:val="none"/>
        </w:rPr>
      </w:pPr>
      <w:r>
        <w:rPr>
          <w:rFonts w:hint="eastAsia" w:ascii="宋体" w:hAnsi="宋体" w:eastAsia="宋体" w:cs="宋体"/>
          <w:kern w:val="2"/>
          <w:sz w:val="32"/>
          <w:szCs w:val="40"/>
          <w:highlight w:val="none"/>
        </w:rPr>
        <w:t>合同有效期：</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年</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月</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日至</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年</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月</w:t>
      </w:r>
      <w:r>
        <w:rPr>
          <w:rFonts w:hint="eastAsia" w:ascii="宋体" w:hAnsi="宋体" w:eastAsia="宋体" w:cs="宋体"/>
          <w:kern w:val="2"/>
          <w:sz w:val="32"/>
          <w:szCs w:val="40"/>
          <w:highlight w:val="none"/>
          <w:u w:val="single"/>
        </w:rPr>
        <w:t xml:space="preserve">   </w:t>
      </w:r>
      <w:r>
        <w:rPr>
          <w:rFonts w:hint="eastAsia" w:ascii="宋体" w:hAnsi="宋体" w:eastAsia="宋体" w:cs="宋体"/>
          <w:kern w:val="2"/>
          <w:sz w:val="32"/>
          <w:szCs w:val="40"/>
          <w:highlight w:val="none"/>
        </w:rPr>
        <w:t>日</w:t>
      </w:r>
    </w:p>
    <w:p>
      <w:pPr>
        <w:pStyle w:val="262"/>
        <w:ind w:firstLine="480"/>
        <w:rPr>
          <w:rFonts w:ascii="宋体" w:hAnsi="宋体" w:eastAsia="宋体" w:cs="宋体"/>
          <w:sz w:val="20"/>
          <w:highlight w:val="none"/>
        </w:rPr>
      </w:pPr>
    </w:p>
    <w:p>
      <w:pPr>
        <w:pStyle w:val="262"/>
        <w:ind w:firstLine="480"/>
        <w:rPr>
          <w:rFonts w:ascii="宋体" w:hAnsi="宋体" w:eastAsia="宋体" w:cs="宋体"/>
          <w:sz w:val="20"/>
          <w:highlight w:val="none"/>
        </w:rPr>
      </w:pPr>
    </w:p>
    <w:p>
      <w:pPr>
        <w:pStyle w:val="262"/>
        <w:rPr>
          <w:rFonts w:ascii="宋体" w:hAnsi="宋体" w:eastAsia="宋体" w:cs="宋体"/>
          <w:sz w:val="21"/>
          <w:szCs w:val="21"/>
          <w:highlight w:val="none"/>
        </w:rPr>
      </w:pPr>
      <w:r>
        <w:rPr>
          <w:rFonts w:ascii="宋体" w:hAnsi="宋体" w:eastAsia="宋体" w:cs="宋体"/>
          <w:b/>
          <w:sz w:val="21"/>
          <w:szCs w:val="21"/>
          <w:highlight w:val="none"/>
        </w:rPr>
        <w:t>甲方</w:t>
      </w:r>
      <w:r>
        <w:rPr>
          <w:rFonts w:hint="eastAsia" w:ascii="宋体" w:hAnsi="宋体" w:eastAsia="宋体" w:cs="宋体"/>
          <w:b/>
          <w:bCs w:val="0"/>
          <w:sz w:val="21"/>
          <w:szCs w:val="21"/>
          <w:highlight w:val="none"/>
          <w:lang w:val="en-US" w:eastAsia="zh-CN"/>
        </w:rPr>
        <w:t>（学校)</w:t>
      </w:r>
      <w:r>
        <w:rPr>
          <w:rFonts w:ascii="宋体" w:hAnsi="宋体" w:eastAsia="宋体" w:cs="宋体"/>
          <w:b/>
          <w:sz w:val="21"/>
          <w:szCs w:val="21"/>
          <w:highlight w:val="none"/>
        </w:rPr>
        <w:t>：</w:t>
      </w:r>
      <w:r>
        <w:rPr>
          <w:rFonts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rPr>
        <w:t>江门市新会区三江镇三江幼儿园</w:t>
      </w:r>
      <w:r>
        <w:rPr>
          <w:rFonts w:ascii="宋体" w:hAnsi="宋体" w:eastAsia="宋体" w:cs="宋体"/>
          <w:sz w:val="21"/>
          <w:szCs w:val="21"/>
          <w:highlight w:val="none"/>
          <w:u w:val="single"/>
        </w:rPr>
        <w:t xml:space="preserve">  </w:t>
      </w:r>
    </w:p>
    <w:p>
      <w:pPr>
        <w:pStyle w:val="262"/>
        <w:ind w:firstLine="480"/>
        <w:jc w:val="both"/>
        <w:rPr>
          <w:rFonts w:ascii="宋体" w:hAnsi="宋体" w:eastAsia="宋体" w:cs="宋体"/>
          <w:sz w:val="21"/>
          <w:szCs w:val="21"/>
          <w:highlight w:val="none"/>
        </w:rPr>
      </w:pPr>
      <w:r>
        <w:rPr>
          <w:rFonts w:ascii="宋体" w:hAnsi="宋体" w:eastAsia="宋体" w:cs="宋体"/>
          <w:color w:val="222222"/>
          <w:sz w:val="21"/>
          <w:szCs w:val="21"/>
          <w:highlight w:val="none"/>
        </w:rPr>
        <w:t>电话：</w:t>
      </w:r>
      <w:r>
        <w:rPr>
          <w:rFonts w:ascii="宋体" w:hAnsi="宋体" w:eastAsia="宋体" w:cs="宋体"/>
          <w:sz w:val="21"/>
          <w:szCs w:val="21"/>
          <w:highlight w:val="none"/>
          <w:u w:val="single"/>
        </w:rPr>
        <w:t xml:space="preserve">    </w:t>
      </w:r>
      <w:r>
        <w:rPr>
          <w:rFonts w:ascii="宋体" w:hAnsi="宋体" w:eastAsia="宋体" w:cs="宋体"/>
          <w:color w:val="222222"/>
          <w:sz w:val="21"/>
          <w:szCs w:val="21"/>
          <w:highlight w:val="none"/>
        </w:rPr>
        <w:t>传真：</w:t>
      </w:r>
      <w:r>
        <w:rPr>
          <w:rFonts w:ascii="宋体" w:hAnsi="宋体" w:eastAsia="宋体" w:cs="宋体"/>
          <w:sz w:val="21"/>
          <w:szCs w:val="21"/>
          <w:highlight w:val="none"/>
          <w:u w:val="single"/>
        </w:rPr>
        <w:t xml:space="preserve">    </w:t>
      </w:r>
      <w:r>
        <w:rPr>
          <w:rFonts w:ascii="宋体" w:hAnsi="宋体" w:eastAsia="宋体" w:cs="宋体"/>
          <w:color w:val="222222"/>
          <w:sz w:val="21"/>
          <w:szCs w:val="21"/>
          <w:highlight w:val="none"/>
        </w:rPr>
        <w:t>地址：</w:t>
      </w:r>
      <w:r>
        <w:rPr>
          <w:rFonts w:ascii="宋体" w:hAnsi="宋体" w:eastAsia="宋体" w:cs="宋体"/>
          <w:sz w:val="21"/>
          <w:szCs w:val="21"/>
          <w:highlight w:val="none"/>
          <w:u w:val="single"/>
        </w:rPr>
        <w:t xml:space="preserve">    </w:t>
      </w:r>
    </w:p>
    <w:p>
      <w:pPr>
        <w:pStyle w:val="262"/>
        <w:jc w:val="both"/>
        <w:rPr>
          <w:rFonts w:ascii="宋体" w:hAnsi="宋体" w:eastAsia="宋体" w:cs="宋体"/>
          <w:b/>
          <w:bCs w:val="0"/>
          <w:sz w:val="21"/>
          <w:szCs w:val="21"/>
          <w:highlight w:val="none"/>
        </w:rPr>
      </w:pPr>
      <w:r>
        <w:rPr>
          <w:rFonts w:ascii="宋体" w:hAnsi="宋体" w:eastAsia="宋体" w:cs="宋体"/>
          <w:b/>
          <w:bCs w:val="0"/>
          <w:sz w:val="21"/>
          <w:szCs w:val="21"/>
          <w:highlight w:val="none"/>
        </w:rPr>
        <w:t>乙方</w:t>
      </w:r>
      <w:r>
        <w:rPr>
          <w:rFonts w:hint="eastAsia" w:ascii="宋体" w:hAnsi="宋体" w:eastAsia="宋体" w:cs="宋体"/>
          <w:b/>
          <w:bCs w:val="0"/>
          <w:sz w:val="21"/>
          <w:szCs w:val="21"/>
          <w:highlight w:val="none"/>
          <w:lang w:val="en-US" w:eastAsia="zh-CN"/>
        </w:rPr>
        <w:t>（</w:t>
      </w:r>
      <w:r>
        <w:rPr>
          <w:rFonts w:hint="eastAsia" w:ascii="宋体" w:hAnsi="宋体" w:eastAsia="宋体" w:cs="宋体"/>
          <w:b/>
          <w:bCs w:val="0"/>
          <w:sz w:val="21"/>
          <w:szCs w:val="21"/>
          <w:highlight w:val="none"/>
          <w:lang w:val="en-US"/>
        </w:rPr>
        <w:t>供应商</w:t>
      </w:r>
      <w:r>
        <w:rPr>
          <w:rFonts w:hint="eastAsia" w:ascii="宋体" w:hAnsi="宋体" w:eastAsia="宋体" w:cs="宋体"/>
          <w:b/>
          <w:bCs w:val="0"/>
          <w:sz w:val="21"/>
          <w:szCs w:val="21"/>
          <w:highlight w:val="none"/>
          <w:lang w:val="en-US" w:eastAsia="zh-CN"/>
        </w:rPr>
        <w:t>)</w:t>
      </w:r>
      <w:r>
        <w:rPr>
          <w:rFonts w:ascii="宋体" w:hAnsi="宋体" w:eastAsia="宋体" w:cs="宋体"/>
          <w:b/>
          <w:bCs w:val="0"/>
          <w:sz w:val="21"/>
          <w:szCs w:val="21"/>
          <w:highlight w:val="none"/>
        </w:rPr>
        <w:t xml:space="preserve">：    </w:t>
      </w:r>
    </w:p>
    <w:p>
      <w:pPr>
        <w:pStyle w:val="262"/>
        <w:ind w:firstLine="480"/>
        <w:jc w:val="both"/>
        <w:rPr>
          <w:rFonts w:ascii="宋体" w:hAnsi="宋体" w:eastAsia="宋体" w:cs="宋体"/>
          <w:sz w:val="21"/>
          <w:szCs w:val="21"/>
          <w:highlight w:val="none"/>
        </w:rPr>
      </w:pPr>
      <w:r>
        <w:rPr>
          <w:rFonts w:ascii="宋体" w:hAnsi="宋体" w:eastAsia="宋体" w:cs="宋体"/>
          <w:color w:val="222222"/>
          <w:sz w:val="21"/>
          <w:szCs w:val="21"/>
          <w:highlight w:val="none"/>
        </w:rPr>
        <w:t>电话：</w:t>
      </w:r>
      <w:r>
        <w:rPr>
          <w:rFonts w:ascii="宋体" w:hAnsi="宋体" w:eastAsia="宋体" w:cs="宋体"/>
          <w:sz w:val="21"/>
          <w:szCs w:val="21"/>
          <w:highlight w:val="none"/>
          <w:u w:val="single"/>
        </w:rPr>
        <w:t xml:space="preserve">    </w:t>
      </w:r>
      <w:r>
        <w:rPr>
          <w:rFonts w:ascii="宋体" w:hAnsi="宋体" w:eastAsia="宋体" w:cs="宋体"/>
          <w:color w:val="222222"/>
          <w:sz w:val="21"/>
          <w:szCs w:val="21"/>
          <w:highlight w:val="none"/>
        </w:rPr>
        <w:t>传真：</w:t>
      </w:r>
      <w:r>
        <w:rPr>
          <w:rFonts w:ascii="宋体" w:hAnsi="宋体" w:eastAsia="宋体" w:cs="宋体"/>
          <w:sz w:val="21"/>
          <w:szCs w:val="21"/>
          <w:highlight w:val="none"/>
          <w:u w:val="single"/>
        </w:rPr>
        <w:t xml:space="preserve">    </w:t>
      </w:r>
      <w:r>
        <w:rPr>
          <w:rFonts w:ascii="宋体" w:hAnsi="宋体" w:eastAsia="宋体" w:cs="宋体"/>
          <w:color w:val="222222"/>
          <w:sz w:val="21"/>
          <w:szCs w:val="21"/>
          <w:highlight w:val="none"/>
        </w:rPr>
        <w:t>地址：</w:t>
      </w:r>
      <w:r>
        <w:rPr>
          <w:rFonts w:ascii="宋体" w:hAnsi="宋体" w:eastAsia="宋体" w:cs="宋体"/>
          <w:sz w:val="21"/>
          <w:szCs w:val="21"/>
          <w:highlight w:val="none"/>
          <w:u w:val="single"/>
        </w:rPr>
        <w:t xml:space="preserve">    </w:t>
      </w:r>
    </w:p>
    <w:p>
      <w:pPr>
        <w:pStyle w:val="262"/>
        <w:ind w:firstLine="480"/>
        <w:jc w:val="both"/>
        <w:rPr>
          <w:rFonts w:ascii="宋体" w:hAnsi="宋体" w:eastAsia="宋体" w:cs="宋体"/>
          <w:sz w:val="21"/>
          <w:szCs w:val="21"/>
          <w:highlight w:val="none"/>
        </w:rPr>
      </w:pPr>
      <w:r>
        <w:rPr>
          <w:rFonts w:ascii="宋体" w:hAnsi="宋体" w:eastAsia="宋体" w:cs="宋体"/>
          <w:sz w:val="21"/>
          <w:szCs w:val="21"/>
          <w:highlight w:val="none"/>
        </w:rPr>
        <w:t xml:space="preserve"> </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根据</w:t>
      </w:r>
      <w:r>
        <w:rPr>
          <w:rFonts w:hint="eastAsia" w:ascii="宋体" w:hAnsi="宋体" w:eastAsia="宋体" w:cs="宋体"/>
          <w:sz w:val="21"/>
          <w:szCs w:val="21"/>
          <w:highlight w:val="none"/>
          <w:u w:val="single"/>
          <w:lang w:eastAsia="zh-CN"/>
        </w:rPr>
        <w:t>江门市新会区三江镇三江幼儿园午点配送服务项目</w:t>
      </w:r>
      <w:r>
        <w:rPr>
          <w:rFonts w:ascii="宋体" w:hAnsi="宋体" w:eastAsia="宋体" w:cs="宋体"/>
          <w:sz w:val="21"/>
          <w:szCs w:val="21"/>
          <w:highlight w:val="none"/>
        </w:rPr>
        <w:t>的采购结果，按照《中华人民共和国政府采购法》，《中华人民共和国民法典》的规定，经双方协商，本着平等互利和诚实信用的原则，一致同意遵守本合同如下。</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一、项目内容</w:t>
      </w:r>
    </w:p>
    <w:p>
      <w:pPr>
        <w:pStyle w:val="262"/>
        <w:ind w:firstLine="440"/>
        <w:jc w:val="both"/>
        <w:rPr>
          <w:rFonts w:ascii="宋体" w:hAnsi="宋体" w:eastAsia="宋体" w:cs="宋体"/>
          <w:sz w:val="21"/>
          <w:szCs w:val="21"/>
          <w:highlight w:val="none"/>
        </w:rPr>
      </w:pPr>
      <w:r>
        <w:rPr>
          <w:rFonts w:ascii="宋体" w:hAnsi="宋体" w:eastAsia="宋体" w:cs="宋体"/>
          <w:sz w:val="21"/>
          <w:szCs w:val="21"/>
          <w:highlight w:val="none"/>
        </w:rPr>
        <w:t>1.项目实施过程中根据具体项目按实结算，且根据甲方的资金落实情况分批次进行支付。</w:t>
      </w:r>
      <w:r>
        <w:rPr>
          <w:rFonts w:hint="eastAsia" w:ascii="宋体" w:hAnsi="宋体" w:eastAsia="宋体" w:cs="宋体"/>
          <w:sz w:val="21"/>
          <w:szCs w:val="21"/>
          <w:highlight w:val="none"/>
        </w:rPr>
        <w:t>从合同签订生效之日起至</w:t>
      </w:r>
      <w:r>
        <w:rPr>
          <w:rFonts w:hint="eastAsia" w:ascii="宋体" w:hAnsi="宋体" w:eastAsia="宋体" w:cs="宋体"/>
          <w:sz w:val="21"/>
          <w:szCs w:val="21"/>
          <w:highlight w:val="none"/>
          <w:lang w:val="en-US" w:eastAsia="zh-CN"/>
        </w:rPr>
        <w:t>合同结束</w:t>
      </w:r>
      <w:r>
        <w:rPr>
          <w:rFonts w:hint="eastAsia" w:ascii="宋体" w:hAnsi="宋体" w:eastAsia="宋体" w:cs="宋体"/>
          <w:sz w:val="21"/>
          <w:szCs w:val="21"/>
          <w:highlight w:val="none"/>
        </w:rPr>
        <w:t>。在此轮服务资格期限内江门市新会区三江镇三江幼儿园午点配送服务资格均由本项目的成交供应商提供。</w:t>
      </w:r>
      <w:r>
        <w:rPr>
          <w:rFonts w:ascii="宋体" w:hAnsi="宋体" w:eastAsia="宋体" w:cs="宋体"/>
          <w:sz w:val="21"/>
          <w:szCs w:val="21"/>
          <w:highlight w:val="none"/>
        </w:rPr>
        <w:t>。</w:t>
      </w:r>
    </w:p>
    <w:p>
      <w:pPr>
        <w:pStyle w:val="262"/>
        <w:ind w:firstLine="440"/>
        <w:jc w:val="both"/>
        <w:rPr>
          <w:rFonts w:ascii="宋体" w:hAnsi="宋体" w:eastAsia="宋体" w:cs="宋体"/>
          <w:sz w:val="21"/>
          <w:szCs w:val="21"/>
          <w:highlight w:val="none"/>
        </w:rPr>
      </w:pPr>
      <w:r>
        <w:rPr>
          <w:rFonts w:ascii="宋体" w:hAnsi="宋体" w:eastAsia="宋体" w:cs="宋体"/>
          <w:sz w:val="21"/>
          <w:szCs w:val="21"/>
          <w:highlight w:val="none"/>
        </w:rPr>
        <w:t>2.双方签订合同后，未经甲方同意，乙方不得再以任何方式转包或分包本项目。如发现乙方未经甲方同意有转包或分包行为，或有严重的质量问题且经警告也未能整改合格的，或有破坏生产行为的，甲方有权终止合同，由此引起的一切责任由乙方承担。</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二、合同金额</w:t>
      </w:r>
    </w:p>
    <w:p>
      <w:pPr>
        <w:pStyle w:val="262"/>
        <w:ind w:firstLine="420"/>
        <w:jc w:val="both"/>
        <w:rPr>
          <w:rFonts w:hint="eastAsia" w:ascii="宋体" w:hAnsi="宋体" w:eastAsia="宋体" w:cs="宋体"/>
          <w:sz w:val="21"/>
          <w:szCs w:val="21"/>
          <w:highlight w:val="none"/>
          <w:lang w:eastAsia="zh-CN"/>
        </w:rPr>
      </w:pPr>
      <w:r>
        <w:rPr>
          <w:rFonts w:ascii="宋体" w:hAnsi="宋体" w:eastAsia="宋体" w:cs="宋体"/>
          <w:sz w:val="21"/>
          <w:szCs w:val="21"/>
          <w:highlight w:val="none"/>
        </w:rPr>
        <w:t>1.合同具体金额以实际采购数量为准据实结算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一餐</w:t>
      </w:r>
      <w:r>
        <w:rPr>
          <w:rFonts w:hint="eastAsia" w:ascii="宋体" w:hAnsi="宋体" w:eastAsia="宋体" w:cs="宋体"/>
          <w:sz w:val="21"/>
          <w:szCs w:val="21"/>
          <w:highlight w:val="none"/>
        </w:rPr>
        <w:t>最高限价：￥</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50元/人</w:t>
      </w:r>
      <w:r>
        <w:rPr>
          <w:rFonts w:hint="eastAsia" w:ascii="宋体" w:hAnsi="宋体" w:eastAsia="宋体" w:cs="宋体"/>
          <w:sz w:val="21"/>
          <w:szCs w:val="21"/>
          <w:highlight w:val="none"/>
          <w:lang w:eastAsia="zh-CN"/>
        </w:rPr>
        <w:t>。</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2.</w:t>
      </w:r>
      <w:r>
        <w:rPr>
          <w:rFonts w:hint="eastAsia" w:ascii="宋体" w:hAnsi="宋体" w:eastAsia="宋体" w:cs="宋体"/>
          <w:sz w:val="21"/>
          <w:szCs w:val="21"/>
          <w:highlight w:val="none"/>
          <w:lang w:eastAsia="zh-CN"/>
        </w:rPr>
        <w:t>中标(成交)折扣率</w:t>
      </w:r>
      <w:r>
        <w:rPr>
          <w:rFonts w:ascii="宋体" w:hAnsi="宋体" w:eastAsia="宋体" w:cs="宋体"/>
          <w:sz w:val="21"/>
          <w:szCs w:val="21"/>
          <w:highlight w:val="none"/>
        </w:rPr>
        <w:t>：______%。</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3.合同金额应包</w:t>
      </w:r>
      <w:r>
        <w:rPr>
          <w:rFonts w:hint="eastAsia" w:ascii="宋体" w:hAnsi="宋体" w:eastAsia="宋体" w:cs="宋体"/>
          <w:sz w:val="21"/>
          <w:szCs w:val="21"/>
          <w:highlight w:val="none"/>
        </w:rPr>
        <w:t>含市场调查、食品采购、包装、运输、装卸、搬运、不合格食品的退换、所有工作人员的工勤费用、合理利润以及《服务合同》实施过程中的可预见及不可预见费用。</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三、服务期间（项目完成期限）</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委托服务期间自______年______月______日至______年______月______日止。</w:t>
      </w:r>
    </w:p>
    <w:p>
      <w:pPr>
        <w:pStyle w:val="262"/>
        <w:jc w:val="both"/>
        <w:rPr>
          <w:rFonts w:ascii="宋体" w:hAnsi="宋体" w:eastAsia="宋体" w:cs="宋体"/>
          <w:b/>
          <w:sz w:val="21"/>
          <w:szCs w:val="21"/>
          <w:highlight w:val="none"/>
        </w:rPr>
      </w:pPr>
      <w:r>
        <w:rPr>
          <w:rFonts w:ascii="宋体" w:hAnsi="宋体" w:eastAsia="宋体" w:cs="宋体"/>
          <w:b/>
          <w:sz w:val="21"/>
          <w:szCs w:val="21"/>
          <w:highlight w:val="none"/>
        </w:rPr>
        <w:t>四、技术（服务）要求</w:t>
      </w:r>
    </w:p>
    <w:p>
      <w:pPr>
        <w:pStyle w:val="262"/>
        <w:ind w:firstLine="199" w:firstLineChars="100"/>
        <w:jc w:val="both"/>
        <w:rPr>
          <w:rFonts w:ascii="宋体" w:hAnsi="宋体" w:eastAsia="宋体" w:cs="宋体"/>
          <w:b/>
          <w:sz w:val="21"/>
          <w:szCs w:val="21"/>
          <w:highlight w:val="none"/>
        </w:rPr>
      </w:pPr>
      <w:r>
        <w:rPr>
          <w:rFonts w:hint="eastAsia" w:ascii="宋体" w:hAnsi="宋体" w:eastAsia="宋体" w:cs="宋体"/>
          <w:b/>
          <w:bCs/>
          <w:spacing w:val="-6"/>
          <w:sz w:val="21"/>
          <w:szCs w:val="21"/>
          <w:highlight w:val="none"/>
          <w:shd w:val="clear" w:color="auto" w:fill="auto"/>
          <w:lang w:val="en-US" w:eastAsia="zh-CN"/>
        </w:rPr>
        <w:t>（一）</w:t>
      </w:r>
      <w:r>
        <w:rPr>
          <w:rFonts w:hint="eastAsia" w:ascii="宋体" w:hAnsi="宋体" w:eastAsia="宋体" w:cs="宋体"/>
          <w:b/>
          <w:bCs/>
          <w:spacing w:val="-6"/>
          <w:sz w:val="21"/>
          <w:szCs w:val="21"/>
          <w:highlight w:val="none"/>
          <w:shd w:val="clear" w:color="auto" w:fill="auto"/>
          <w:lang w:val="en-US"/>
        </w:rPr>
        <w:t>供应商</w:t>
      </w:r>
      <w:r>
        <w:rPr>
          <w:rFonts w:hint="eastAsia" w:ascii="宋体" w:hAnsi="宋体" w:eastAsia="宋体" w:cs="宋体"/>
          <w:b/>
          <w:bCs/>
          <w:spacing w:val="-6"/>
          <w:sz w:val="21"/>
          <w:szCs w:val="21"/>
          <w:highlight w:val="none"/>
          <w:shd w:val="clear" w:color="auto" w:fill="auto"/>
          <w:lang w:val="en-US" w:eastAsia="zh-CN"/>
        </w:rPr>
        <w:t>提供的</w:t>
      </w:r>
      <w:r>
        <w:rPr>
          <w:rFonts w:hint="eastAsia" w:ascii="宋体" w:hAnsi="宋体" w:eastAsia="宋体" w:cs="宋体"/>
          <w:b/>
          <w:bCs/>
          <w:spacing w:val="-6"/>
          <w:sz w:val="21"/>
          <w:szCs w:val="21"/>
          <w:highlight w:val="none"/>
          <w:shd w:val="clear" w:color="auto" w:fill="auto"/>
          <w:lang w:val="en-US"/>
        </w:rPr>
        <w:t>食材质量要求：</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1.中选供应商必须在签订服务合同的同时签署《食品质量安全承诺书》。</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2.中选供应商必须在签订服务合同后5天内成功办理食品安全责任险。</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3.中选供应商必须在签订服务合同的同时签署《廉洁承诺书》。</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4.中选供应商必须确保所有的食品不得含有转基因，且所有食品的质量安全符合国家食品安全的规定，并在每次供应食品时向采购人出具由质检部门提供的相应批次的检验报告。中选供应商的所有食品还应符合国家和广东省有关安全、环保、卫生的规定。学校主管部门及其他职能部门有权对食品的安全、卫生等情况进行检查。</w:t>
      </w:r>
    </w:p>
    <w:p>
      <w:pPr>
        <w:keepNext w:val="0"/>
        <w:keepLines w:val="0"/>
        <w:pageBreakBefore w:val="0"/>
        <w:widowControl w:val="0"/>
        <w:kinsoku/>
        <w:wordWrap/>
        <w:overflowPunct/>
        <w:topLinePunct w:val="0"/>
        <w:autoSpaceDE/>
        <w:autoSpaceDN/>
        <w:bidi w:val="0"/>
        <w:adjustRightInd/>
        <w:snapToGrid/>
        <w:spacing w:line="240" w:lineRule="auto"/>
        <w:ind w:firstLine="398" w:firstLineChars="200"/>
        <w:jc w:val="left"/>
        <w:textAlignment w:val="auto"/>
        <w:outlineLvl w:val="3"/>
        <w:rPr>
          <w:rFonts w:hint="default" w:ascii="宋体" w:hAnsi="宋体" w:eastAsia="宋体" w:cs="宋体"/>
          <w:spacing w:val="-6"/>
          <w:sz w:val="21"/>
          <w:szCs w:val="21"/>
          <w:highlight w:val="none"/>
          <w:shd w:val="clear" w:color="auto" w:fill="auto"/>
          <w:lang w:val="en-US" w:eastAsia="zh-CN"/>
        </w:rPr>
      </w:pPr>
      <w:r>
        <w:rPr>
          <w:rFonts w:hint="eastAsia" w:ascii="宋体" w:hAnsi="宋体" w:eastAsia="宋体" w:cs="宋体"/>
          <w:b/>
          <w:bCs/>
          <w:spacing w:val="-6"/>
          <w:sz w:val="21"/>
          <w:szCs w:val="21"/>
          <w:highlight w:val="none"/>
          <w:shd w:val="clear" w:color="auto" w:fill="auto"/>
          <w:lang w:val="en-US"/>
        </w:rPr>
        <w:t>5.</w:t>
      </w:r>
      <w:r>
        <w:rPr>
          <w:rFonts w:hint="eastAsia" w:ascii="宋体" w:hAnsi="宋体" w:eastAsia="宋体" w:cs="宋体"/>
          <w:b/>
          <w:sz w:val="21"/>
          <w:szCs w:val="21"/>
          <w:highlight w:val="none"/>
          <w:lang w:val="en-US" w:eastAsia="zh-CN"/>
        </w:rPr>
        <w:t>供货</w:t>
      </w:r>
      <w:r>
        <w:rPr>
          <w:rFonts w:hint="eastAsia" w:ascii="宋体" w:hAnsi="宋体" w:eastAsia="宋体" w:cs="宋体"/>
          <w:b/>
          <w:sz w:val="21"/>
          <w:szCs w:val="21"/>
          <w:highlight w:val="none"/>
        </w:rPr>
        <w:t>要求</w:t>
      </w:r>
      <w:r>
        <w:rPr>
          <w:rFonts w:hint="eastAsia" w:ascii="宋体" w:hAnsi="宋体" w:eastAsia="宋体" w:cs="宋体"/>
          <w:b/>
          <w:bCs/>
          <w:spacing w:val="-6"/>
          <w:sz w:val="21"/>
          <w:szCs w:val="21"/>
          <w:highlight w:val="none"/>
          <w:shd w:val="clear" w:color="auto" w:fill="auto"/>
          <w:lang w:val="en-US"/>
        </w:rPr>
        <w:t>：</w:t>
      </w:r>
      <w:r>
        <w:rPr>
          <w:rFonts w:hint="eastAsia" w:ascii="宋体" w:hAnsi="宋体" w:eastAsia="宋体" w:cs="宋体"/>
          <w:b w:val="0"/>
          <w:bCs w:val="0"/>
          <w:spacing w:val="-6"/>
          <w:sz w:val="21"/>
          <w:szCs w:val="21"/>
          <w:highlight w:val="none"/>
          <w:shd w:val="clear" w:color="auto" w:fill="auto"/>
          <w:lang w:val="en-US" w:eastAsia="zh-CN"/>
        </w:rPr>
        <w:t>详见本项目采购文件中</w:t>
      </w:r>
      <w:r>
        <w:rPr>
          <w:rFonts w:hint="default" w:ascii="宋体" w:hAnsi="宋体" w:eastAsia="宋体" w:cs="宋体"/>
          <w:b w:val="0"/>
          <w:bCs w:val="0"/>
          <w:spacing w:val="-6"/>
          <w:sz w:val="21"/>
          <w:szCs w:val="21"/>
          <w:highlight w:val="none"/>
          <w:shd w:val="clear" w:color="auto" w:fill="auto"/>
          <w:lang w:val="en-US" w:eastAsia="zh-CN"/>
        </w:rPr>
        <w:t>”</w:t>
      </w:r>
      <w:r>
        <w:rPr>
          <w:rFonts w:hint="eastAsia" w:ascii="宋体" w:hAnsi="宋体" w:eastAsia="宋体" w:cs="宋体"/>
          <w:highlight w:val="none"/>
        </w:rPr>
        <w:t>第二章 用户需求书</w:t>
      </w:r>
      <w:r>
        <w:rPr>
          <w:rFonts w:hint="default" w:ascii="宋体" w:hAnsi="宋体" w:cs="宋体"/>
          <w:highlight w:val="none"/>
          <w:lang w:val="en-US" w:eastAsia="zh-CN"/>
        </w:rPr>
        <w:t>”</w:t>
      </w:r>
      <w:r>
        <w:rPr>
          <w:rFonts w:hint="eastAsia" w:ascii="宋体" w:hAnsi="宋体" w:cs="宋体"/>
          <w:highlight w:val="none"/>
          <w:lang w:val="en-US" w:eastAsia="zh-CN"/>
        </w:rPr>
        <w:t>的</w:t>
      </w:r>
      <w:r>
        <w:rPr>
          <w:rFonts w:hint="default" w:ascii="宋体" w:hAnsi="宋体" w:cs="宋体"/>
          <w:highlight w:val="none"/>
          <w:lang w:val="en-US" w:eastAsia="zh-CN"/>
        </w:rPr>
        <w:t>”五、备餐要求”</w:t>
      </w:r>
      <w:r>
        <w:rPr>
          <w:rFonts w:hint="eastAsia" w:ascii="宋体" w:hAnsi="宋体" w:cs="宋体"/>
          <w:highlight w:val="none"/>
          <w:lang w:val="en-US" w:eastAsia="zh-CN"/>
        </w:rPr>
        <w:t>、“六、供应商要求”、“七、食材质量要求”。</w:t>
      </w:r>
    </w:p>
    <w:p>
      <w:pPr>
        <w:keepNext w:val="0"/>
        <w:keepLines w:val="0"/>
        <w:pageBreakBefore w:val="0"/>
        <w:widowControl w:val="0"/>
        <w:kinsoku/>
        <w:wordWrap/>
        <w:overflowPunct/>
        <w:topLinePunct w:val="0"/>
        <w:autoSpaceDE/>
        <w:autoSpaceDN/>
        <w:bidi w:val="0"/>
        <w:adjustRightInd/>
        <w:snapToGrid/>
        <w:spacing w:line="240" w:lineRule="auto"/>
        <w:ind w:firstLine="398" w:firstLineChars="200"/>
        <w:textAlignment w:val="auto"/>
        <w:rPr>
          <w:rFonts w:hint="eastAsia" w:ascii="宋体" w:hAnsi="宋体" w:eastAsia="宋体" w:cs="宋体"/>
          <w:b/>
          <w:bCs/>
          <w:spacing w:val="-6"/>
          <w:sz w:val="21"/>
          <w:szCs w:val="21"/>
          <w:highlight w:val="none"/>
          <w:shd w:val="clear" w:color="auto" w:fill="auto"/>
          <w:lang w:val="en-US"/>
        </w:rPr>
      </w:pPr>
      <w:r>
        <w:rPr>
          <w:rFonts w:hint="eastAsia" w:ascii="宋体" w:hAnsi="宋体" w:eastAsia="宋体" w:cs="宋体"/>
          <w:b/>
          <w:bCs/>
          <w:spacing w:val="-6"/>
          <w:sz w:val="21"/>
          <w:szCs w:val="21"/>
          <w:highlight w:val="none"/>
          <w:shd w:val="clear" w:color="auto" w:fill="auto"/>
          <w:lang w:val="en-US" w:eastAsia="zh-CN"/>
        </w:rPr>
        <w:t>（二）</w:t>
      </w:r>
      <w:r>
        <w:rPr>
          <w:rFonts w:hint="eastAsia" w:ascii="宋体" w:hAnsi="宋体" w:eastAsia="宋体" w:cs="宋体"/>
          <w:b/>
          <w:sz w:val="21"/>
          <w:szCs w:val="21"/>
          <w:highlight w:val="none"/>
          <w:shd w:val="clear" w:color="auto" w:fill="auto"/>
          <w:lang w:val="en-US"/>
        </w:rPr>
        <w:t>、</w:t>
      </w:r>
      <w:r>
        <w:rPr>
          <w:rFonts w:hint="eastAsia" w:ascii="宋体" w:hAnsi="宋体" w:eastAsia="宋体" w:cs="宋体"/>
          <w:b/>
          <w:bCs/>
          <w:spacing w:val="-6"/>
          <w:sz w:val="21"/>
          <w:szCs w:val="21"/>
          <w:highlight w:val="none"/>
          <w:shd w:val="clear" w:color="auto" w:fill="auto"/>
          <w:lang w:val="en-US"/>
        </w:rPr>
        <w:t>管理要求：</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1.供应商应建立常用午点图库，明确食品原辅料及操作流程。严禁配送高风险食品，禁、慎用食品类别（品种）。</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2.供应商给学生供餐的每一份标准为牛奶（125ml）搭配糕点、水果、坚果等至少一种。（供应商在投标(响应)文件中必须提供相应的承诺函）</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3.供应商须满足学生供餐的配餐标准和份量标准要求外，</w:t>
      </w:r>
      <w:r>
        <w:rPr>
          <w:rFonts w:hint="eastAsia" w:ascii="宋体" w:hAnsi="宋体" w:cs="宋体"/>
          <w:spacing w:val="-6"/>
          <w:sz w:val="21"/>
          <w:szCs w:val="21"/>
          <w:highlight w:val="none"/>
          <w:shd w:val="clear" w:color="auto" w:fill="auto"/>
          <w:lang w:val="en-US" w:eastAsia="zh-CN"/>
        </w:rPr>
        <w:t>配备适量后备的供餐份量</w:t>
      </w:r>
      <w:r>
        <w:rPr>
          <w:rFonts w:hint="eastAsia" w:ascii="宋体" w:hAnsi="宋体" w:eastAsia="宋体" w:cs="宋体"/>
          <w:spacing w:val="-6"/>
          <w:sz w:val="21"/>
          <w:szCs w:val="21"/>
          <w:highlight w:val="none"/>
          <w:shd w:val="clear" w:color="auto" w:fill="auto"/>
          <w:lang w:val="en-US"/>
        </w:rPr>
        <w:t>。</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4.不得将食品与有毒有害物品混装配送。</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5.应使用专用的密闭容器和车辆配送食品，容器的内部结构应便于清洁。容器材料应符合食品安全国家标准和有关规定。</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6.配送前，应清洁运输车辆的车厢和配送容器，盛放成品的容器还应经过消毒。</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7.配送过程中，食品与非食品、不同存在形式的食品应使用容器或独立包装等分隔，盛放容器和包装应严密，防止食品受到污染。</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8.供应商应制作规范的产品配送清单（出货单），配送清单的项目内容包括配送单位名称、配送对象、配送日期、品种、数量、发货人、收货人等信息。配送清单应至少一式三联，幼儿园应留存每批次的配送清单，建立档案以备查验。</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9.供应商应设置食品检验室，配备相应的检验设施和检验人员，具有快速检测食品原料中兽药残留、农药残留等理化指标和检验食品菌落总数、大肠菌群等微生物指标以及接触直接入口食品的餐用具大肠菌群等项目的能力。每次配送提供对应检测报告。</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10.供应商应按照相关规定进行留样，设置专用留样容器、冷藏设施，每批次提供的所有食品均应留样，留样不得少于125g 并密闭于清洁容器内，留样时间不少于48 小时。留样应做好记录并形成档案以备查验。</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11.供应商在配送前应对运输食品的车辆和配送容器具进行清洗消毒，做好相应记录并形成档案以备查验。</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12.为确保饮食安全，行政管理部门和学校有权对供应商的供货渠道进行检査并对其服务质量进行考察、监督和提出改善意见。</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w:t>
      </w:r>
      <w:r>
        <w:rPr>
          <w:rFonts w:hint="eastAsia" w:ascii="宋体" w:hAnsi="宋体" w:eastAsia="宋体" w:cs="宋体"/>
          <w:spacing w:val="-6"/>
          <w:sz w:val="21"/>
          <w:szCs w:val="21"/>
          <w:highlight w:val="none"/>
          <w:shd w:val="clear" w:color="auto" w:fill="auto"/>
          <w:lang w:val="en-US" w:eastAsia="zh-CN"/>
        </w:rPr>
        <w:t>3</w:t>
      </w:r>
      <w:r>
        <w:rPr>
          <w:rFonts w:hint="eastAsia" w:ascii="宋体" w:hAnsi="宋体" w:eastAsia="宋体" w:cs="宋体"/>
          <w:spacing w:val="-6"/>
          <w:sz w:val="21"/>
          <w:szCs w:val="21"/>
          <w:highlight w:val="none"/>
          <w:shd w:val="clear" w:color="auto" w:fill="auto"/>
          <w:lang w:val="en-US"/>
        </w:rPr>
        <w:t>.供应商必须遵守教育部、广东省、江门市以及新会区和有关学校校外供餐管理规定及工作要求。</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spacing w:val="-6"/>
          <w:sz w:val="21"/>
          <w:szCs w:val="21"/>
          <w:highlight w:val="none"/>
          <w:shd w:val="clear" w:color="auto" w:fill="auto"/>
          <w:lang w:val="en-US"/>
        </w:rPr>
        <w:t>1</w:t>
      </w:r>
      <w:r>
        <w:rPr>
          <w:rFonts w:hint="eastAsia" w:ascii="宋体" w:hAnsi="宋体" w:eastAsia="宋体" w:cs="宋体"/>
          <w:spacing w:val="-6"/>
          <w:sz w:val="21"/>
          <w:szCs w:val="21"/>
          <w:highlight w:val="none"/>
          <w:shd w:val="clear" w:color="auto" w:fill="auto"/>
          <w:lang w:val="en-US" w:eastAsia="zh-CN"/>
        </w:rPr>
        <w:t>4</w:t>
      </w:r>
      <w:r>
        <w:rPr>
          <w:rFonts w:hint="eastAsia" w:ascii="宋体" w:hAnsi="宋体" w:eastAsia="宋体" w:cs="宋体"/>
          <w:spacing w:val="-6"/>
          <w:sz w:val="21"/>
          <w:szCs w:val="21"/>
          <w:highlight w:val="none"/>
          <w:shd w:val="clear" w:color="auto" w:fill="auto"/>
          <w:lang w:val="en-US"/>
        </w:rPr>
        <w:t>.供应商必须遵守《中华人民共和国食品安全法》《学校食品安全与营养健康管理规定》《广东省中小学校团体供餐生产加工质量管理规范》《学生营养指南》《餐饮服务食品安全操作规范》《食品安全国家标准餐饮服务通用安全卫生规范》（GB31654-2021）等相关法律法规及规范性管理规定。</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2"/>
        <w:rPr>
          <w:rFonts w:hint="eastAsia" w:ascii="宋体" w:hAnsi="宋体" w:eastAsia="宋体" w:cs="宋体"/>
          <w:b/>
          <w:sz w:val="21"/>
          <w:szCs w:val="21"/>
          <w:highlight w:val="none"/>
          <w:shd w:val="clear" w:color="auto" w:fill="auto"/>
          <w:lang w:val="en-US"/>
        </w:rPr>
      </w:pPr>
      <w:r>
        <w:rPr>
          <w:rFonts w:hint="eastAsia" w:ascii="宋体" w:hAnsi="宋体" w:eastAsia="宋体" w:cs="宋体"/>
          <w:b/>
          <w:bCs/>
          <w:spacing w:val="-6"/>
          <w:sz w:val="21"/>
          <w:szCs w:val="21"/>
          <w:highlight w:val="none"/>
          <w:shd w:val="clear" w:color="auto" w:fill="auto"/>
          <w:lang w:val="en-US" w:eastAsia="zh-CN"/>
        </w:rPr>
        <w:t>（三）</w:t>
      </w:r>
      <w:r>
        <w:rPr>
          <w:rFonts w:hint="eastAsia" w:ascii="宋体" w:hAnsi="宋体" w:eastAsia="宋体" w:cs="宋体"/>
          <w:b/>
          <w:sz w:val="21"/>
          <w:szCs w:val="21"/>
          <w:highlight w:val="none"/>
          <w:shd w:val="clear" w:color="auto" w:fill="auto"/>
          <w:lang w:val="en-US"/>
        </w:rPr>
        <w:t>、</w:t>
      </w:r>
      <w:r>
        <w:rPr>
          <w:rFonts w:hint="eastAsia" w:ascii="宋体" w:hAnsi="宋体" w:eastAsia="宋体" w:cs="宋体"/>
          <w:b/>
          <w:sz w:val="21"/>
          <w:szCs w:val="21"/>
          <w:highlight w:val="none"/>
        </w:rPr>
        <w:t>监督和考核</w:t>
      </w:r>
      <w:r>
        <w:rPr>
          <w:rFonts w:hint="eastAsia" w:ascii="宋体" w:hAnsi="宋体" w:eastAsia="宋体" w:cs="宋体"/>
          <w:b/>
          <w:sz w:val="21"/>
          <w:szCs w:val="21"/>
          <w:highlight w:val="none"/>
          <w:shd w:val="clear" w:color="auto" w:fill="auto"/>
          <w:lang w:val="en-US"/>
        </w:rPr>
        <w:t>：</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供应商应接受幼儿园和家长委员会对服务态度、服务质量及价格等进行的监督和考核。</w:t>
      </w:r>
      <w:r>
        <w:rPr>
          <w:rFonts w:hint="eastAsia" w:ascii="宋体" w:hAnsi="宋体" w:eastAsia="宋体" w:cs="宋体"/>
          <w:spacing w:val="-5"/>
          <w:sz w:val="21"/>
          <w:szCs w:val="21"/>
          <w:highlight w:val="none"/>
        </w:rPr>
        <w:t>幼儿园不定时对供应商的综合服务质量进行考评。具体考核细则将由学校根据实际情况制定，学校对考核细则保持最终修改权和解释权。</w:t>
      </w:r>
      <w:r>
        <w:rPr>
          <w:rFonts w:hint="eastAsia" w:ascii="宋体" w:hAnsi="宋体" w:eastAsia="宋体" w:cs="宋体"/>
          <w:spacing w:val="-2"/>
          <w:sz w:val="21"/>
          <w:szCs w:val="21"/>
          <w:highlight w:val="none"/>
        </w:rPr>
        <w:t>考核结果应用：</w:t>
      </w:r>
      <w:r>
        <w:rPr>
          <w:rFonts w:hint="eastAsia" w:ascii="宋体" w:hAnsi="宋体" w:eastAsia="宋体" w:cs="宋体"/>
          <w:spacing w:val="-5"/>
          <w:sz w:val="21"/>
          <w:szCs w:val="21"/>
          <w:highlight w:val="none"/>
        </w:rPr>
        <w:t>59分及以下或出现重大事故、严重违规违法事件，采购</w:t>
      </w:r>
      <w:r>
        <w:rPr>
          <w:rFonts w:hint="eastAsia" w:ascii="宋体" w:hAnsi="宋体" w:eastAsia="宋体" w:cs="宋体"/>
          <w:kern w:val="0"/>
          <w:sz w:val="21"/>
          <w:szCs w:val="21"/>
          <w:highlight w:val="none"/>
        </w:rPr>
        <w:t>人有权终止合同</w:t>
      </w:r>
      <w:r>
        <w:rPr>
          <w:rFonts w:hint="eastAsia" w:ascii="宋体" w:hAnsi="宋体" w:eastAsia="宋体" w:cs="宋体"/>
          <w:spacing w:val="-5"/>
          <w:sz w:val="21"/>
          <w:szCs w:val="21"/>
          <w:highlight w:val="none"/>
        </w:rPr>
        <w:t>，并提请上级主管部门在辖区内通报。</w:t>
      </w:r>
    </w:p>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eastAsia" w:ascii="宋体" w:hAnsi="宋体" w:eastAsia="宋体" w:cs="宋体"/>
          <w:spacing w:val="-6"/>
          <w:sz w:val="21"/>
          <w:szCs w:val="21"/>
          <w:highlight w:val="none"/>
          <w:shd w:val="clear" w:color="auto" w:fill="auto"/>
          <w:lang w:val="en-US"/>
        </w:rPr>
      </w:pPr>
    </w:p>
    <w:p>
      <w:pPr>
        <w:widowControl w:val="0"/>
        <w:spacing w:before="0" w:line="240" w:lineRule="auto"/>
        <w:ind w:firstLine="0" w:firstLineChars="0"/>
        <w:jc w:val="left"/>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shd w:val="clear" w:color="auto" w:fill="auto"/>
          <w:lang w:val="en-US" w:eastAsia="zh-CN"/>
        </w:rPr>
        <w:t>（四）</w:t>
      </w:r>
      <w:r>
        <w:rPr>
          <w:rFonts w:hint="eastAsia" w:ascii="宋体" w:hAnsi="宋体" w:eastAsia="宋体" w:cs="宋体"/>
          <w:b/>
          <w:sz w:val="21"/>
          <w:szCs w:val="21"/>
          <w:highlight w:val="none"/>
          <w:shd w:val="clear" w:color="auto" w:fill="auto"/>
          <w:lang w:val="en-US"/>
        </w:rPr>
        <w:t>、退出机制：</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1.“一票否决”机制</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供餐过程中，凡出现下列情形之一的，幼儿园有权对供应商给予“一票否决”处理，并根据情形的特性交由相关部门追究法律责任，不可抗力因素除外。</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（1）提供虚假资质或通过挂靠取得资质的；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（2）因食品价格、质量、卫生和服务态度而引发幼儿园师生普遍存在较大意见而导致引发群体性事件，影响恶劣的；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（3）因食物中毒引发安全事故的；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（4）相关资质当年被食品安全监管部门或食品经营许可部门吊销的或当年年检不合格的；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（5）服务出现较大管理过失（由</w:t>
      </w:r>
      <w:r>
        <w:rPr>
          <w:rFonts w:hint="eastAsia" w:ascii="宋体" w:hAnsi="宋体" w:eastAsia="宋体" w:cs="宋体"/>
          <w:kern w:val="0"/>
          <w:sz w:val="21"/>
          <w:szCs w:val="21"/>
          <w:highlight w:val="none"/>
          <w:lang w:eastAsia="zh-CN"/>
        </w:rPr>
        <w:t>招标人/采购人</w:t>
      </w:r>
      <w:r>
        <w:rPr>
          <w:rFonts w:hint="eastAsia" w:ascii="宋体" w:hAnsi="宋体" w:eastAsia="宋体" w:cs="宋体"/>
          <w:kern w:val="0"/>
          <w:sz w:val="21"/>
          <w:szCs w:val="21"/>
          <w:highlight w:val="none"/>
        </w:rPr>
        <w:t>/幼儿园认定或有关部门认定）的；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（6）服务质量、内容与承诺明显不符的；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（7）不符合考评要求的；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（8）存在转包、分包或挂靠的经营行为；</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（9）涉及有食品安全违法案件，或因食品安全被列入失信、严重失信名录等；</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（10）教育行政主管部门政策发生变化要求终止合同的；</w:t>
      </w:r>
    </w:p>
    <w:p>
      <w:pPr>
        <w:autoSpaceDE w:val="0"/>
        <w:autoSpaceDN w:val="0"/>
        <w:adjustRightInd w:val="0"/>
        <w:spacing w:line="240" w:lineRule="auto"/>
        <w:ind w:firstLine="561"/>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.自然退出机制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eastAsia="宋体" w:cs="宋体"/>
          <w:spacing w:val="-6"/>
          <w:sz w:val="21"/>
          <w:szCs w:val="21"/>
          <w:highlight w:val="none"/>
          <w:shd w:val="clear" w:color="auto" w:fill="auto"/>
          <w:lang w:val="en-US"/>
        </w:rPr>
      </w:pPr>
      <w:r>
        <w:rPr>
          <w:rFonts w:hint="eastAsia" w:ascii="宋体" w:hAnsi="宋体" w:eastAsia="宋体" w:cs="宋体"/>
          <w:kern w:val="0"/>
          <w:sz w:val="21"/>
          <w:szCs w:val="21"/>
          <w:highlight w:val="none"/>
        </w:rPr>
        <w:t>服务资格合同（或服务协议书）期满后自然退出。</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五、知识产权归属</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乙方应保证本项目的投标技术、服务或其任何一部分不会产生因第三方提出侵犯其专利权、商标权或其他知识产权而引起的法律和经济纠纷；如因第三方提出其专利权、商标权或其他知识产权的侵权之诉，则一切法律责任由乙方承担。</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六、保密</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乙方在食材配送服务期间，不得将供货的实际数量及供货地点泄露给其他企业或者个人，乙方必须指派相对固定的人员完成食材配送服务，配送人员必须遵纪守法、品行良好，无违法犯罪记录。</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七、违约责任及索赔</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1.甲乙双方任何一方违反合同，造成对方经济损失的，应给予对方经济赔偿。</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2.如果乙方无正当理由拖延进度或不按质提供服务，将受到以下制裁：（1）终止合同；（2）赔偿甲方的经济损失。</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3.乙方如延迟履行合同、不完全履行合同，除支付违约金外，乙方仍应实际履行合同；不履行或履行合同不符合约定，甲方均有权解除合同，并就乙方违约给甲方造成的损失向乙方索赔。</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八、争议的解决</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合同执行过程中发生的任何争议，如双方不能通过友好协商解决，甲、乙双方一致同意向甲方所在地人民法院提起诉讼。</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九、不可抗力</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pStyle w:val="262"/>
        <w:jc w:val="both"/>
        <w:rPr>
          <w:rFonts w:hint="eastAsia" w:ascii="宋体" w:hAnsi="宋体" w:eastAsia="宋体" w:cs="宋体"/>
          <w:sz w:val="21"/>
          <w:szCs w:val="21"/>
          <w:highlight w:val="none"/>
          <w:lang w:val="en-US" w:eastAsia="zh-CN"/>
        </w:rPr>
      </w:pPr>
      <w:r>
        <w:rPr>
          <w:rFonts w:ascii="宋体" w:hAnsi="宋体" w:eastAsia="宋体" w:cs="宋体"/>
          <w:b/>
          <w:sz w:val="21"/>
          <w:szCs w:val="21"/>
          <w:highlight w:val="none"/>
        </w:rPr>
        <w:t>十、</w:t>
      </w:r>
      <w:bookmarkStart w:id="201" w:name="OLE_LINK3"/>
      <w:r>
        <w:rPr>
          <w:rFonts w:hint="eastAsia" w:ascii="宋体" w:hAnsi="宋体" w:eastAsia="宋体" w:cs="宋体"/>
          <w:b/>
          <w:sz w:val="21"/>
          <w:szCs w:val="21"/>
          <w:highlight w:val="none"/>
          <w:lang w:val="en-US" w:eastAsia="zh-CN"/>
        </w:rPr>
        <w:t>结算</w:t>
      </w:r>
      <w:bookmarkEnd w:id="201"/>
    </w:p>
    <w:p>
      <w:pPr>
        <w:pStyle w:val="262"/>
        <w:ind w:firstLine="420"/>
        <w:jc w:val="both"/>
        <w:rPr>
          <w:rFonts w:ascii="宋体" w:hAnsi="宋体" w:eastAsia="宋体" w:cs="宋体"/>
          <w:sz w:val="21"/>
          <w:szCs w:val="21"/>
          <w:highlight w:val="none"/>
        </w:rPr>
      </w:pPr>
      <w:r>
        <w:rPr>
          <w:rFonts w:hint="eastAsia" w:ascii="宋体" w:hAnsi="宋体" w:eastAsia="宋体" w:cs="宋体"/>
          <w:sz w:val="21"/>
          <w:szCs w:val="21"/>
          <w:highlight w:val="none"/>
        </w:rPr>
        <w:t>1.采用按月结算的方式。中选供应商完成当月订货通知书核对且确认无误后，中选供应商按经双方确认的每天送货清单汇总金额于次月10日前凭正式发票向采购人申请付款，采购人收到申请后在30个公历日内以银行转账（或电汇）方式结清当月所有货款。</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十一、税费</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在中国境内、外发生的与本合同执行有关的一切税费均由乙方负担。</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十</w:t>
      </w:r>
      <w:r>
        <w:rPr>
          <w:rFonts w:hint="eastAsia" w:ascii="宋体" w:hAnsi="宋体" w:eastAsia="宋体" w:cs="宋体"/>
          <w:b/>
          <w:sz w:val="21"/>
          <w:szCs w:val="21"/>
          <w:highlight w:val="none"/>
          <w:lang w:val="en-US" w:eastAsia="zh-CN"/>
        </w:rPr>
        <w:t>二</w:t>
      </w:r>
      <w:r>
        <w:rPr>
          <w:rFonts w:ascii="宋体" w:hAnsi="宋体" w:eastAsia="宋体" w:cs="宋体"/>
          <w:b/>
          <w:sz w:val="21"/>
          <w:szCs w:val="21"/>
          <w:highlight w:val="none"/>
        </w:rPr>
        <w:t>、其它</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1.本合同所有附件、</w:t>
      </w:r>
      <w:r>
        <w:rPr>
          <w:rFonts w:hint="eastAsia" w:ascii="宋体" w:hAnsi="宋体" w:eastAsia="宋体" w:cs="宋体"/>
          <w:sz w:val="21"/>
          <w:szCs w:val="21"/>
          <w:highlight w:val="none"/>
          <w:lang w:eastAsia="zh-CN"/>
        </w:rPr>
        <w:t>采购文件</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投标(响应)文件</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成交通知书</w:t>
      </w:r>
      <w:r>
        <w:rPr>
          <w:rFonts w:ascii="宋体" w:hAnsi="宋体" w:eastAsia="宋体" w:cs="宋体"/>
          <w:sz w:val="21"/>
          <w:szCs w:val="21"/>
          <w:highlight w:val="none"/>
        </w:rPr>
        <w:t>均为合同的有效组成部分，与本合同具有同等法律效力。</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2.在执行本合同的过程中，所有经双方签署确认的文件（包括会议纪要、补充协议、往来信函）即成为本合同的有效组成部分。</w:t>
      </w:r>
    </w:p>
    <w:p>
      <w:pPr>
        <w:pStyle w:val="262"/>
        <w:ind w:firstLine="420"/>
        <w:jc w:val="both"/>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、在合同期间因政策性、不可抗拒或不可预见性的外因需要终止合同，甲乙双方应及时终止合同并共同协商处理好相关工作。</w:t>
      </w:r>
    </w:p>
    <w:p>
      <w:pPr>
        <w:pStyle w:val="262"/>
        <w:ind w:firstLine="420"/>
        <w:jc w:val="both"/>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ascii="宋体" w:hAnsi="宋体" w:eastAsia="宋体" w:cs="宋体"/>
          <w:sz w:val="21"/>
          <w:szCs w:val="21"/>
          <w:highlight w:val="none"/>
        </w:rPr>
        <w:t>.如一方地址、电话、传真号码有变更，应在变更当日内书面通知对方，否则，应承担相应责任。</w:t>
      </w:r>
    </w:p>
    <w:p>
      <w:pPr>
        <w:pStyle w:val="262"/>
        <w:ind w:firstLine="420"/>
        <w:jc w:val="both"/>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ascii="宋体" w:hAnsi="宋体" w:eastAsia="宋体" w:cs="宋体"/>
          <w:sz w:val="21"/>
          <w:szCs w:val="21"/>
          <w:highlight w:val="none"/>
        </w:rPr>
        <w:t>.除甲方事先书面同意外，乙方不得部分或全部转让其应履行的合同项下的义务。</w:t>
      </w:r>
    </w:p>
    <w:p>
      <w:pPr>
        <w:pStyle w:val="262"/>
        <w:jc w:val="both"/>
        <w:rPr>
          <w:rFonts w:ascii="宋体" w:hAnsi="宋体" w:eastAsia="宋体" w:cs="宋体"/>
          <w:sz w:val="21"/>
          <w:szCs w:val="21"/>
          <w:highlight w:val="none"/>
        </w:rPr>
      </w:pPr>
      <w:r>
        <w:rPr>
          <w:rFonts w:ascii="宋体" w:hAnsi="宋体" w:eastAsia="宋体" w:cs="宋体"/>
          <w:b/>
          <w:sz w:val="21"/>
          <w:szCs w:val="21"/>
          <w:highlight w:val="none"/>
        </w:rPr>
        <w:t>十</w:t>
      </w:r>
      <w:r>
        <w:rPr>
          <w:rFonts w:hint="eastAsia" w:ascii="宋体" w:hAnsi="宋体" w:eastAsia="宋体" w:cs="宋体"/>
          <w:b/>
          <w:sz w:val="21"/>
          <w:szCs w:val="21"/>
          <w:highlight w:val="none"/>
          <w:lang w:val="en-US" w:eastAsia="zh-CN"/>
        </w:rPr>
        <w:t>三</w:t>
      </w:r>
      <w:r>
        <w:rPr>
          <w:rFonts w:ascii="宋体" w:hAnsi="宋体" w:eastAsia="宋体" w:cs="宋体"/>
          <w:b/>
          <w:sz w:val="21"/>
          <w:szCs w:val="21"/>
          <w:highlight w:val="none"/>
        </w:rPr>
        <w:t>、合同生效</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1.合同自甲乙双方法人代表或其授权代表签字盖章之日起生效。</w:t>
      </w:r>
    </w:p>
    <w:p>
      <w:pPr>
        <w:pStyle w:val="262"/>
        <w:ind w:firstLine="420"/>
        <w:jc w:val="both"/>
        <w:rPr>
          <w:rFonts w:ascii="宋体" w:hAnsi="宋体" w:eastAsia="宋体" w:cs="宋体"/>
          <w:sz w:val="21"/>
          <w:szCs w:val="21"/>
          <w:highlight w:val="none"/>
        </w:rPr>
      </w:pPr>
      <w:r>
        <w:rPr>
          <w:rFonts w:ascii="宋体" w:hAnsi="宋体" w:eastAsia="宋体" w:cs="宋体"/>
          <w:sz w:val="21"/>
          <w:szCs w:val="21"/>
          <w:highlight w:val="none"/>
        </w:rPr>
        <w:t>2.合同壹式</w:t>
      </w:r>
      <w:r>
        <w:rPr>
          <w:rFonts w:hint="eastAsia" w:ascii="宋体" w:hAnsi="宋体" w:eastAsia="宋体" w:cs="宋体"/>
          <w:sz w:val="21"/>
          <w:szCs w:val="21"/>
          <w:highlight w:val="none"/>
          <w:lang w:val="en-US" w:eastAsia="zh-CN"/>
        </w:rPr>
        <w:t>伍</w:t>
      </w:r>
      <w:r>
        <w:rPr>
          <w:rFonts w:ascii="宋体" w:hAnsi="宋体" w:eastAsia="宋体" w:cs="宋体"/>
          <w:sz w:val="21"/>
          <w:szCs w:val="21"/>
          <w:highlight w:val="none"/>
        </w:rPr>
        <w:t>份，其中甲乙双方各执</w:t>
      </w:r>
      <w:r>
        <w:rPr>
          <w:rFonts w:hint="eastAsia" w:ascii="宋体" w:hAnsi="宋体" w:eastAsia="宋体" w:cs="宋体"/>
          <w:sz w:val="21"/>
          <w:szCs w:val="21"/>
          <w:highlight w:val="none"/>
          <w:lang w:val="en-US" w:eastAsia="zh-CN"/>
        </w:rPr>
        <w:t>贰</w:t>
      </w:r>
      <w:r>
        <w:rPr>
          <w:rFonts w:ascii="宋体" w:hAnsi="宋体" w:eastAsia="宋体" w:cs="宋体"/>
          <w:sz w:val="21"/>
          <w:szCs w:val="21"/>
          <w:highlight w:val="none"/>
        </w:rPr>
        <w:t>份，采购代理机构执壹份。</w:t>
      </w:r>
    </w:p>
    <w:p>
      <w:pPr>
        <w:pStyle w:val="262"/>
        <w:ind w:firstLine="420"/>
        <w:jc w:val="both"/>
        <w:rPr>
          <w:rFonts w:ascii="宋体" w:hAnsi="宋体" w:eastAsia="宋体" w:cs="宋体"/>
          <w:sz w:val="21"/>
          <w:szCs w:val="21"/>
          <w:highlight w:val="none"/>
        </w:rPr>
      </w:pPr>
    </w:p>
    <w:p>
      <w:pPr>
        <w:pStyle w:val="262"/>
        <w:spacing w:after="1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附件1：食品质量安全承诺书</w:t>
      </w:r>
    </w:p>
    <w:p>
      <w:pPr>
        <w:pStyle w:val="262"/>
        <w:spacing w:after="120"/>
        <w:jc w:val="both"/>
        <w:rPr>
          <w:rFonts w:ascii="宋体" w:hAnsi="宋体" w:eastAsia="宋体" w:cs="宋体"/>
          <w:sz w:val="21"/>
          <w:szCs w:val="21"/>
          <w:highlight w:val="none"/>
        </w:rPr>
      </w:pPr>
      <w:r>
        <w:rPr>
          <w:rFonts w:ascii="宋体" w:hAnsi="宋体" w:eastAsia="宋体" w:cs="宋体"/>
          <w:sz w:val="21"/>
          <w:szCs w:val="21"/>
          <w:highlight w:val="none"/>
        </w:rPr>
        <w:t>附件</w:t>
      </w:r>
      <w:r>
        <w:rPr>
          <w:rFonts w:hint="eastAsia" w:ascii="宋体" w:hAnsi="宋体" w:eastAsia="宋体" w:cs="宋体"/>
          <w:sz w:val="21"/>
          <w:szCs w:val="21"/>
          <w:highlight w:val="none"/>
          <w:lang w:val="en-US" w:eastAsia="zh-CN"/>
        </w:rPr>
        <w:t>2</w:t>
      </w:r>
      <w:r>
        <w:rPr>
          <w:rFonts w:ascii="宋体" w:hAnsi="宋体" w:eastAsia="宋体" w:cs="宋体"/>
          <w:sz w:val="21"/>
          <w:szCs w:val="21"/>
          <w:highlight w:val="none"/>
        </w:rPr>
        <w:t>：</w:t>
      </w:r>
      <w:r>
        <w:rPr>
          <w:rFonts w:hint="eastAsia" w:ascii="宋体" w:hAnsi="宋体" w:eastAsia="宋体" w:cs="宋体"/>
          <w:sz w:val="21"/>
          <w:szCs w:val="21"/>
          <w:highlight w:val="none"/>
        </w:rPr>
        <w:t>廉洁承诺书</w:t>
      </w:r>
    </w:p>
    <w:p>
      <w:pPr>
        <w:pStyle w:val="262"/>
        <w:spacing w:after="120"/>
        <w:jc w:val="both"/>
        <w:rPr>
          <w:rFonts w:hint="eastAsia" w:ascii="宋体" w:hAnsi="宋体" w:eastAsia="宋体" w:cs="宋体"/>
          <w:sz w:val="21"/>
          <w:szCs w:val="21"/>
          <w:highlight w:val="none"/>
          <w:lang w:eastAsia="zh-CN"/>
        </w:rPr>
      </w:pPr>
      <w:r>
        <w:rPr>
          <w:rFonts w:ascii="宋体" w:hAnsi="宋体" w:eastAsia="宋体" w:cs="宋体"/>
          <w:sz w:val="21"/>
          <w:szCs w:val="21"/>
          <w:highlight w:val="none"/>
        </w:rPr>
        <w:t>附件</w:t>
      </w:r>
      <w:r>
        <w:rPr>
          <w:rFonts w:hint="eastAsia" w:ascii="宋体" w:hAnsi="宋体" w:eastAsia="宋体" w:cs="宋体"/>
          <w:sz w:val="21"/>
          <w:szCs w:val="21"/>
          <w:highlight w:val="none"/>
          <w:lang w:val="en-US" w:eastAsia="zh-CN"/>
        </w:rPr>
        <w:t>3</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服务质量考核表</w:t>
      </w:r>
    </w:p>
    <w:tbl>
      <w:tblPr>
        <w:tblStyle w:val="4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53"/>
        <w:gridCol w:w="415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b/>
                <w:sz w:val="21"/>
                <w:szCs w:val="21"/>
                <w:highlight w:val="none"/>
              </w:rPr>
              <w:t>甲方（盖章）：</w:t>
            </w: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乙方（盖章）：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代表：</w:t>
            </w: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b/>
                <w:sz w:val="21"/>
                <w:szCs w:val="21"/>
                <w:highlight w:val="none"/>
              </w:rPr>
              <w:t>代表：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签订地点：</w:t>
            </w: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签订日期：　　　年　　月　　日</w:t>
            </w: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签订日期：　　　年　　月　　日</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开户名称：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银行帐号：</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p>
        </w:tc>
        <w:tc>
          <w:tcPr>
            <w:tcW w:w="4153" w:type="dxa"/>
            <w:tcMar>
              <w:top w:w="0" w:type="dxa"/>
              <w:left w:w="105" w:type="dxa"/>
              <w:bottom w:w="0" w:type="dxa"/>
              <w:right w:w="105" w:type="dxa"/>
            </w:tcMar>
            <w:vAlign w:val="top"/>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开户行：</w:t>
            </w:r>
          </w:p>
        </w:tc>
      </w:tr>
    </w:tbl>
    <w:p>
      <w:pPr>
        <w:pStyle w:val="262"/>
        <w:jc w:val="both"/>
        <w:rPr>
          <w:rFonts w:ascii="宋体" w:hAnsi="宋体" w:eastAsia="宋体" w:cs="宋体"/>
          <w:sz w:val="21"/>
          <w:szCs w:val="21"/>
          <w:highlight w:val="none"/>
        </w:rPr>
      </w:pPr>
      <w:r>
        <w:rPr>
          <w:rFonts w:ascii="宋体" w:hAnsi="宋体" w:eastAsia="宋体" w:cs="宋体"/>
          <w:sz w:val="21"/>
          <w:szCs w:val="21"/>
          <w:highlight w:val="none"/>
        </w:rPr>
        <w:t xml:space="preserve"> </w:t>
      </w:r>
    </w:p>
    <w:p>
      <w:pPr>
        <w:pStyle w:val="262"/>
        <w:rPr>
          <w:rFonts w:ascii="宋体" w:hAnsi="宋体" w:eastAsia="宋体" w:cs="宋体"/>
          <w:sz w:val="21"/>
          <w:szCs w:val="21"/>
          <w:highlight w:val="none"/>
        </w:rPr>
      </w:pPr>
      <w:r>
        <w:rPr>
          <w:rFonts w:ascii="宋体" w:hAnsi="宋体" w:eastAsia="宋体" w:cs="宋体"/>
          <w:sz w:val="21"/>
          <w:szCs w:val="21"/>
          <w:highlight w:val="none"/>
        </w:rPr>
        <w:t xml:space="preserve">  </w:t>
      </w:r>
    </w:p>
    <w:p>
      <w:pPr>
        <w:rPr>
          <w:rFonts w:hint="eastAsia" w:ascii="宋体" w:hAnsi="宋体" w:eastAsia="宋体" w:cs="宋体"/>
          <w:szCs w:val="21"/>
          <w:highlight w:val="none"/>
        </w:rPr>
      </w:pPr>
      <w:r>
        <w:rPr>
          <w:rFonts w:hint="eastAsia" w:ascii="宋体" w:hAnsi="宋体" w:eastAsia="宋体" w:cs="宋体"/>
          <w:szCs w:val="21"/>
          <w:highlight w:val="none"/>
        </w:rPr>
        <w:br w:type="page"/>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宋体" w:hAnsi="宋体" w:eastAsia="宋体" w:cs="宋体"/>
          <w:b w:val="0"/>
          <w:bCs w:val="0"/>
          <w:spacing w:val="-6"/>
          <w:sz w:val="21"/>
          <w:szCs w:val="21"/>
          <w:highlight w:val="none"/>
          <w:shd w:val="clear" w:color="auto" w:fill="auto"/>
          <w:lang w:val="en-US"/>
        </w:rPr>
      </w:pPr>
      <w:r>
        <w:rPr>
          <w:rFonts w:hint="eastAsia" w:ascii="宋体" w:hAnsi="宋体" w:eastAsia="宋体" w:cs="宋体"/>
          <w:b w:val="0"/>
          <w:bCs w:val="0"/>
          <w:spacing w:val="-6"/>
          <w:sz w:val="21"/>
          <w:szCs w:val="21"/>
          <w:highlight w:val="none"/>
          <w:shd w:val="clear" w:color="auto" w:fill="auto"/>
          <w:lang w:val="en-US" w:eastAsia="zh-CN"/>
        </w:rPr>
        <w:t>附件1：</w:t>
      </w:r>
      <w:r>
        <w:rPr>
          <w:rFonts w:hint="eastAsia" w:ascii="宋体" w:hAnsi="宋体" w:eastAsia="宋体" w:cs="宋体"/>
          <w:b w:val="0"/>
          <w:bCs w:val="0"/>
          <w:spacing w:val="-6"/>
          <w:sz w:val="21"/>
          <w:szCs w:val="21"/>
          <w:highlight w:val="none"/>
          <w:shd w:val="clear" w:color="auto" w:fill="auto"/>
          <w:lang w:val="en-US"/>
        </w:rPr>
        <w:t>食品质量安全承诺书</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宋体" w:hAnsi="宋体" w:eastAsia="宋体" w:cs="宋体"/>
          <w:b/>
          <w:bCs/>
          <w:spacing w:val="-6"/>
          <w:sz w:val="21"/>
          <w:szCs w:val="21"/>
          <w:highlight w:val="none"/>
          <w:shd w:val="clear" w:color="auto" w:fill="auto"/>
          <w:lang w:val="en-US"/>
        </w:rPr>
      </w:pPr>
      <w:r>
        <w:rPr>
          <w:rFonts w:hint="eastAsia" w:ascii="宋体" w:hAnsi="宋体" w:eastAsia="宋体" w:cs="宋体"/>
          <w:b/>
          <w:bCs/>
          <w:spacing w:val="-6"/>
          <w:sz w:val="21"/>
          <w:szCs w:val="21"/>
          <w:highlight w:val="none"/>
          <w:shd w:val="clear" w:color="auto" w:fill="auto"/>
          <w:lang w:val="en-US"/>
        </w:rPr>
        <w:t>食品质量安全承诺书</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为了确保食品质量安全，保障人民群众的身体健康和生命安全，本企业特向社会郑重承诺：</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一、严格依照国家法律、法规、规章和食品安全标准从事食品生产活动。本着对社会和公众高度负责的精神，切实履行食品安全主体责任，诚信守法生产经营。</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二、严格按照国家的.法律、法规和相关标准的规定组织生产，保证持续满足食品质量安全的环境条件和相应的卫生条件。</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三、严格执行原辅材料、食品添加剂和食品包装材料、容器的进货验收制度，核对每批原辅材料检验合格证明，建立原辅材料采购进货台帐，严格进货检验制度。</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四、严格执行出厂检验制度，产品生产记录、检验记录和销售记录完整齐全，产品批批检验、批批留样，未经检验或检验不合格的产品不出厂销售，售出的产品要具有可追溯性，发生问题要及时召回。</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五、不违反国家规定使用或滥用食品添加剂，使用的添加剂或其它添加物质全部到企业所在地区县质监局申报，并要按照《预包装食品标签通则》(GB7718-215)的要求在产品标签标识中明示添加剂使用情况。</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六、严格执行食品标签标识规定。认真执行食品标签和说明书的有关法定要求，保证食品标签标识清楚、真实。</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七、不在食品中掺杂、掺假、以假充真、以次充好、以不合格品冒充合格品;不使用非食品原料、回收原料加工食品;不伪造或者冒用他人厂名、厂址，不伪造或者冒用质量标志。</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八、严格执行食品生产加工台帐制度。建立健全生产加工台帐，保证相关记录真实、完整、准确。</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九、不使用应获证而未获证的食品原料、食品添加剂或食品包装容器进行生产加工活动。</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十、不超出许可范围生产加工食品。</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　　十一、自觉遵守国家的有关法律、法规，倡导行业自律，切实履行企业食品质量安全第一责任人的义务。</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00"/>
        <w:rPr>
          <w:rFonts w:hint="eastAsia" w:ascii="宋体" w:hAnsi="宋体" w:eastAsia="宋体" w:cs="宋体"/>
          <w:i w:val="0"/>
          <w:iCs w:val="0"/>
          <w:caps w:val="0"/>
          <w:color w:val="333333"/>
          <w:spacing w:val="0"/>
          <w:sz w:val="21"/>
          <w:szCs w:val="21"/>
          <w:highlight w:val="none"/>
          <w:shd w:val="clear" w:fill="FFFFFF"/>
        </w:rPr>
      </w:pPr>
      <w:r>
        <w:rPr>
          <w:rFonts w:hint="eastAsia" w:ascii="宋体" w:hAnsi="宋体" w:eastAsia="宋体" w:cs="宋体"/>
          <w:i w:val="0"/>
          <w:iCs w:val="0"/>
          <w:caps w:val="0"/>
          <w:color w:val="333333"/>
          <w:spacing w:val="0"/>
          <w:sz w:val="21"/>
          <w:szCs w:val="21"/>
          <w:highlight w:val="none"/>
          <w:shd w:val="clear" w:fill="FFFFFF"/>
        </w:rPr>
        <w:t>以上各项承诺，恳请政府食品安全监管部门、消费者、新闻媒体以及社会各界进行监督。</w:t>
      </w:r>
    </w:p>
    <w:p>
      <w:pPr>
        <w:pStyle w:val="4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00"/>
        <w:rPr>
          <w:rFonts w:hint="eastAsia" w:ascii="宋体" w:hAnsi="宋体" w:eastAsia="宋体" w:cs="宋体"/>
          <w:i w:val="0"/>
          <w:iCs w:val="0"/>
          <w:caps w:val="0"/>
          <w:color w:val="333333"/>
          <w:spacing w:val="0"/>
          <w:sz w:val="21"/>
          <w:szCs w:val="21"/>
          <w:highlight w:val="none"/>
          <w:shd w:val="clear" w:fill="FFFFFF"/>
        </w:rPr>
      </w:pPr>
    </w:p>
    <w:p>
      <w:pPr>
        <w:pStyle w:val="262"/>
        <w:spacing w:after="1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承诺人：       </w:t>
      </w:r>
    </w:p>
    <w:p>
      <w:pPr>
        <w:pStyle w:val="262"/>
        <w:spacing w:after="1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法定代表人或授权代表           </w:t>
      </w:r>
    </w:p>
    <w:p>
      <w:pPr>
        <w:pStyle w:val="262"/>
        <w:spacing w:after="1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（签字/盖章）：</w:t>
      </w:r>
    </w:p>
    <w:p>
      <w:pPr>
        <w:pStyle w:val="262"/>
        <w:spacing w:after="120"/>
        <w:jc w:val="both"/>
        <w:rPr>
          <w:rFonts w:ascii="宋体" w:hAnsi="宋体" w:eastAsia="宋体" w:cs="宋体"/>
          <w:sz w:val="21"/>
          <w:szCs w:val="21"/>
          <w:highlight w:val="none"/>
        </w:rPr>
      </w:pPr>
      <w:r>
        <w:rPr>
          <w:rFonts w:hint="eastAsia" w:ascii="宋体" w:hAnsi="宋体" w:eastAsia="宋体" w:cs="宋体"/>
          <w:sz w:val="21"/>
          <w:szCs w:val="21"/>
          <w:highlight w:val="none"/>
        </w:rPr>
        <w:t>日期：  年  月  日</w:t>
      </w:r>
    </w:p>
    <w:p>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pStyle w:val="262"/>
        <w:spacing w:after="120"/>
        <w:jc w:val="both"/>
        <w:rPr>
          <w:rFonts w:ascii="宋体" w:hAnsi="宋体" w:eastAsia="宋体" w:cs="宋体"/>
          <w:sz w:val="21"/>
          <w:szCs w:val="21"/>
          <w:highlight w:val="none"/>
        </w:rPr>
      </w:pPr>
    </w:p>
    <w:p>
      <w:pPr>
        <w:pStyle w:val="262"/>
        <w:spacing w:after="120"/>
        <w:jc w:val="both"/>
        <w:rPr>
          <w:rFonts w:ascii="宋体" w:hAnsi="宋体" w:eastAsia="宋体" w:cs="宋体"/>
          <w:sz w:val="21"/>
          <w:szCs w:val="21"/>
          <w:highlight w:val="none"/>
        </w:rPr>
      </w:pPr>
      <w:r>
        <w:rPr>
          <w:rFonts w:ascii="宋体" w:hAnsi="宋体" w:eastAsia="宋体" w:cs="宋体"/>
          <w:sz w:val="21"/>
          <w:szCs w:val="21"/>
          <w:highlight w:val="none"/>
        </w:rPr>
        <w:t>附件</w:t>
      </w:r>
      <w:r>
        <w:rPr>
          <w:rFonts w:hint="eastAsia" w:ascii="宋体" w:hAnsi="宋体" w:eastAsia="宋体" w:cs="宋体"/>
          <w:sz w:val="21"/>
          <w:szCs w:val="21"/>
          <w:highlight w:val="none"/>
          <w:lang w:val="en-US" w:eastAsia="zh-CN"/>
        </w:rPr>
        <w:t>2</w:t>
      </w:r>
      <w:r>
        <w:rPr>
          <w:rFonts w:ascii="宋体" w:hAnsi="宋体" w:eastAsia="宋体" w:cs="宋体"/>
          <w:sz w:val="21"/>
          <w:szCs w:val="21"/>
          <w:highlight w:val="none"/>
        </w:rPr>
        <w:t>：</w:t>
      </w:r>
      <w:r>
        <w:rPr>
          <w:rFonts w:hint="eastAsia" w:ascii="宋体" w:hAnsi="宋体" w:eastAsia="宋体" w:cs="宋体"/>
          <w:sz w:val="21"/>
          <w:szCs w:val="21"/>
          <w:highlight w:val="none"/>
        </w:rPr>
        <w:t>廉洁承诺书</w:t>
      </w:r>
    </w:p>
    <w:p>
      <w:pPr>
        <w:keepNext w:val="0"/>
        <w:keepLines w:val="0"/>
        <w:pageBreakBefore w:val="0"/>
        <w:kinsoku/>
        <w:wordWrap/>
        <w:overflowPunct/>
        <w:topLinePunct w:val="0"/>
        <w:autoSpaceDE/>
        <w:autoSpaceDN/>
        <w:bidi w:val="0"/>
        <w:snapToGrid/>
        <w:spacing w:line="520" w:lineRule="exact"/>
        <w:ind w:left="0" w:leftChars="0" w:firstLine="0" w:firstLineChars="0"/>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廉洁承诺书</w:t>
      </w:r>
    </w:p>
    <w:p>
      <w:pPr>
        <w:pStyle w:val="2"/>
        <w:ind w:left="0" w:leftChars="0" w:firstLine="0" w:firstLineChars="0"/>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江门市新会区三江镇三江幼儿园：</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本公司</w:t>
      </w:r>
      <w:r>
        <w:rPr>
          <w:rFonts w:hint="eastAsia" w:ascii="宋体" w:hAnsi="宋体" w:eastAsia="宋体" w:cs="宋体"/>
          <w:b w:val="0"/>
          <w:bCs/>
          <w:color w:val="auto"/>
          <w:sz w:val="21"/>
          <w:szCs w:val="21"/>
          <w:highlight w:val="none"/>
        </w:rPr>
        <w:t>为促进诚信经营、廉洁从业，防范商业贿赂，保护国家、集体和当事人的合法权益</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特作以下承诺</w:t>
      </w:r>
      <w:r>
        <w:rPr>
          <w:rFonts w:hint="eastAsia" w:ascii="宋体" w:hAnsi="宋体" w:eastAsia="宋体" w:cs="宋体"/>
          <w:b w:val="0"/>
          <w:bCs/>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第一条 义务</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（一）严格遵守国家关于市场准入、项目</w:t>
      </w:r>
      <w:r>
        <w:rPr>
          <w:rFonts w:hint="eastAsia" w:ascii="宋体" w:hAnsi="宋体" w:eastAsia="宋体" w:cs="宋体"/>
          <w:b w:val="0"/>
          <w:bCs/>
          <w:color w:val="auto"/>
          <w:sz w:val="21"/>
          <w:szCs w:val="21"/>
          <w:highlight w:val="none"/>
          <w:lang w:eastAsia="zh-CN"/>
        </w:rPr>
        <w:t>招标采购</w:t>
      </w:r>
      <w:r>
        <w:rPr>
          <w:rFonts w:hint="eastAsia" w:ascii="宋体" w:hAnsi="宋体" w:eastAsia="宋体" w:cs="宋体"/>
          <w:b w:val="0"/>
          <w:bCs/>
          <w:color w:val="auto"/>
          <w:sz w:val="21"/>
          <w:szCs w:val="21"/>
          <w:highlight w:val="none"/>
        </w:rPr>
        <w:t>投标、市场经营活动等有关法律、法规相关政策及廉政建设的各项规定。</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（二）严格执行</w:t>
      </w:r>
      <w:r>
        <w:rPr>
          <w:rFonts w:hint="eastAsia" w:ascii="宋体" w:hAnsi="宋体" w:eastAsia="宋体" w:cs="宋体"/>
          <w:b w:val="0"/>
          <w:bCs/>
          <w:color w:val="auto"/>
          <w:sz w:val="21"/>
          <w:szCs w:val="21"/>
          <w:highlight w:val="none"/>
          <w:u w:val="single"/>
        </w:rPr>
        <w:t>（合同名称）+（合同编号）</w:t>
      </w:r>
      <w:r>
        <w:rPr>
          <w:rFonts w:hint="eastAsia" w:ascii="宋体" w:hAnsi="宋体" w:eastAsia="宋体" w:cs="宋体"/>
          <w:b w:val="0"/>
          <w:bCs/>
          <w:color w:val="auto"/>
          <w:sz w:val="21"/>
          <w:szCs w:val="21"/>
          <w:highlight w:val="none"/>
        </w:rPr>
        <w:t>合同（以下简称：主合同），自觉履行合同约定的相关义务。</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（三）在业务活动中坚持公开、公正、诚信、透明的原则，不得损害国家、集体利益。</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（四）建立健全廉洁从业制度，开展廉洁教育，公布举报电话，监督并认真查处不廉洁及违法违纪行为。</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五</w:t>
      </w:r>
      <w:r>
        <w:rPr>
          <w:rFonts w:hint="eastAsia" w:ascii="宋体" w:hAnsi="宋体" w:eastAsia="宋体" w:cs="宋体"/>
          <w:b w:val="0"/>
          <w:bCs/>
          <w:color w:val="auto"/>
          <w:sz w:val="21"/>
          <w:szCs w:val="21"/>
          <w:highlight w:val="none"/>
        </w:rPr>
        <w:t>）不得以任何理由向</w:t>
      </w:r>
      <w:r>
        <w:rPr>
          <w:rFonts w:hint="eastAsia" w:ascii="宋体" w:hAnsi="宋体" w:eastAsia="宋体" w:cs="宋体"/>
          <w:b w:val="0"/>
          <w:bCs/>
          <w:color w:val="auto"/>
          <w:sz w:val="21"/>
          <w:szCs w:val="21"/>
          <w:highlight w:val="none"/>
          <w:lang w:eastAsia="zh-CN"/>
        </w:rPr>
        <w:t>贵校及其工作人员</w:t>
      </w:r>
      <w:r>
        <w:rPr>
          <w:rFonts w:hint="eastAsia" w:ascii="宋体" w:hAnsi="宋体" w:eastAsia="宋体" w:cs="宋体"/>
          <w:b w:val="0"/>
          <w:bCs/>
          <w:color w:val="auto"/>
          <w:sz w:val="21"/>
          <w:szCs w:val="21"/>
          <w:highlight w:val="none"/>
        </w:rPr>
        <w:t>行贿或馈赠礼金、有价证券、贵重礼品。</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六</w:t>
      </w:r>
      <w:r>
        <w:rPr>
          <w:rFonts w:hint="eastAsia" w:ascii="宋体" w:hAnsi="宋体" w:eastAsia="宋体" w:cs="宋体"/>
          <w:b w:val="0"/>
          <w:bCs/>
          <w:color w:val="auto"/>
          <w:sz w:val="21"/>
          <w:szCs w:val="21"/>
          <w:highlight w:val="none"/>
        </w:rPr>
        <w:t>)不得以任何名义为</w:t>
      </w:r>
      <w:r>
        <w:rPr>
          <w:rFonts w:hint="eastAsia" w:ascii="宋体" w:hAnsi="宋体" w:eastAsia="宋体" w:cs="宋体"/>
          <w:b w:val="0"/>
          <w:bCs/>
          <w:color w:val="auto"/>
          <w:sz w:val="21"/>
          <w:szCs w:val="21"/>
          <w:highlight w:val="none"/>
          <w:lang w:eastAsia="zh-CN"/>
        </w:rPr>
        <w:t>贵校及其工作人员</w:t>
      </w:r>
      <w:r>
        <w:rPr>
          <w:rFonts w:hint="eastAsia" w:ascii="宋体" w:hAnsi="宋体" w:eastAsia="宋体" w:cs="宋体"/>
          <w:b w:val="0"/>
          <w:bCs/>
          <w:color w:val="auto"/>
          <w:sz w:val="21"/>
          <w:szCs w:val="21"/>
          <w:highlight w:val="none"/>
        </w:rPr>
        <w:t>报销应由</w:t>
      </w:r>
      <w:r>
        <w:rPr>
          <w:rFonts w:hint="eastAsia" w:ascii="宋体" w:hAnsi="宋体" w:eastAsia="宋体" w:cs="宋体"/>
          <w:b w:val="0"/>
          <w:bCs/>
          <w:color w:val="auto"/>
          <w:sz w:val="21"/>
          <w:szCs w:val="21"/>
          <w:highlight w:val="none"/>
          <w:lang w:eastAsia="zh-CN"/>
        </w:rPr>
        <w:t>贵校</w:t>
      </w:r>
      <w:r>
        <w:rPr>
          <w:rFonts w:hint="eastAsia" w:ascii="宋体" w:hAnsi="宋体" w:eastAsia="宋体" w:cs="宋体"/>
          <w:b w:val="0"/>
          <w:bCs/>
          <w:color w:val="auto"/>
          <w:sz w:val="21"/>
          <w:szCs w:val="21"/>
          <w:highlight w:val="none"/>
        </w:rPr>
        <w:t>或个人支付的任何费用。</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rPr>
        <w:t>）不得以任何理由安排</w:t>
      </w:r>
      <w:r>
        <w:rPr>
          <w:rFonts w:hint="eastAsia" w:ascii="宋体" w:hAnsi="宋体" w:eastAsia="宋体" w:cs="宋体"/>
          <w:b w:val="0"/>
          <w:bCs/>
          <w:color w:val="auto"/>
          <w:sz w:val="21"/>
          <w:szCs w:val="21"/>
          <w:highlight w:val="none"/>
          <w:lang w:eastAsia="zh-CN"/>
        </w:rPr>
        <w:t>贵校工作人员</w:t>
      </w:r>
      <w:r>
        <w:rPr>
          <w:rFonts w:hint="eastAsia" w:ascii="宋体" w:hAnsi="宋体" w:eastAsia="宋体" w:cs="宋体"/>
          <w:b w:val="0"/>
          <w:bCs/>
          <w:color w:val="auto"/>
          <w:sz w:val="21"/>
          <w:szCs w:val="21"/>
          <w:highlight w:val="none"/>
        </w:rPr>
        <w:t>参加可能影响相关业务公开、公正、公平性的宴请及娱乐活动。</w:t>
      </w:r>
    </w:p>
    <w:p>
      <w:pPr>
        <w:pStyle w:val="29"/>
        <w:keepNext w:val="0"/>
        <w:keepLines w:val="0"/>
        <w:pageBreakBefore w:val="0"/>
        <w:widowControl/>
        <w:kinsoku/>
        <w:wordWrap/>
        <w:overflowPunct/>
        <w:topLinePunct w:val="0"/>
        <w:autoSpaceDE/>
        <w:autoSpaceDN/>
        <w:bidi w:val="0"/>
        <w:adjustRightInd w:val="0"/>
        <w:snapToGrid w:val="0"/>
        <w:spacing w:beforeAutospacing="0" w:after="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八</w:t>
      </w:r>
      <w:r>
        <w:rPr>
          <w:rFonts w:hint="eastAsia" w:ascii="宋体" w:hAnsi="宋体" w:eastAsia="宋体" w:cs="宋体"/>
          <w:b w:val="0"/>
          <w:bCs/>
          <w:color w:val="auto"/>
          <w:sz w:val="21"/>
          <w:szCs w:val="21"/>
          <w:highlight w:val="none"/>
        </w:rPr>
        <w:t>）不得为</w:t>
      </w:r>
      <w:r>
        <w:rPr>
          <w:rFonts w:hint="eastAsia" w:ascii="宋体" w:hAnsi="宋体" w:eastAsia="宋体" w:cs="宋体"/>
          <w:b w:val="0"/>
          <w:bCs/>
          <w:color w:val="auto"/>
          <w:sz w:val="21"/>
          <w:szCs w:val="21"/>
          <w:highlight w:val="none"/>
          <w:lang w:eastAsia="zh-CN"/>
        </w:rPr>
        <w:t>贵校</w:t>
      </w:r>
      <w:r>
        <w:rPr>
          <w:rFonts w:hint="eastAsia" w:ascii="宋体" w:hAnsi="宋体" w:eastAsia="宋体" w:cs="宋体"/>
          <w:b w:val="0"/>
          <w:bCs/>
          <w:color w:val="auto"/>
          <w:sz w:val="21"/>
          <w:szCs w:val="21"/>
          <w:highlight w:val="none"/>
        </w:rPr>
        <w:t>和个人购置或提供通讯工具和高档办公用品等物品，也不得为</w:t>
      </w:r>
      <w:r>
        <w:rPr>
          <w:rFonts w:hint="eastAsia" w:ascii="宋体" w:hAnsi="宋体" w:eastAsia="宋体" w:cs="宋体"/>
          <w:b w:val="0"/>
          <w:bCs/>
          <w:color w:val="auto"/>
          <w:sz w:val="21"/>
          <w:szCs w:val="21"/>
          <w:highlight w:val="none"/>
          <w:lang w:eastAsia="zh-CN"/>
        </w:rPr>
        <w:t>贵校</w:t>
      </w:r>
      <w:r>
        <w:rPr>
          <w:rFonts w:hint="eastAsia" w:ascii="宋体" w:hAnsi="宋体" w:eastAsia="宋体" w:cs="宋体"/>
          <w:b w:val="0"/>
          <w:bCs/>
          <w:color w:val="auto"/>
          <w:sz w:val="21"/>
          <w:szCs w:val="21"/>
          <w:highlight w:val="none"/>
        </w:rPr>
        <w:t>提供与工作无关的房屋、汽车等。</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九</w:t>
      </w:r>
      <w:r>
        <w:rPr>
          <w:rFonts w:hint="eastAsia" w:ascii="宋体" w:hAnsi="宋体" w:eastAsia="宋体" w:cs="宋体"/>
          <w:b w:val="0"/>
          <w:bCs/>
          <w:color w:val="auto"/>
          <w:sz w:val="21"/>
          <w:szCs w:val="21"/>
          <w:highlight w:val="none"/>
        </w:rPr>
        <w:t>）不得擅自与</w:t>
      </w:r>
      <w:r>
        <w:rPr>
          <w:rFonts w:hint="eastAsia" w:ascii="宋体" w:hAnsi="宋体" w:eastAsia="宋体" w:cs="宋体"/>
          <w:b w:val="0"/>
          <w:bCs/>
          <w:color w:val="auto"/>
          <w:sz w:val="21"/>
          <w:szCs w:val="21"/>
          <w:highlight w:val="none"/>
          <w:lang w:eastAsia="zh-CN"/>
        </w:rPr>
        <w:t>贵校工作人员</w:t>
      </w:r>
      <w:r>
        <w:rPr>
          <w:rFonts w:hint="eastAsia" w:ascii="宋体" w:hAnsi="宋体" w:eastAsia="宋体" w:cs="宋体"/>
          <w:b w:val="0"/>
          <w:bCs/>
          <w:color w:val="auto"/>
          <w:sz w:val="21"/>
          <w:szCs w:val="21"/>
          <w:highlight w:val="none"/>
        </w:rPr>
        <w:t>就</w:t>
      </w:r>
      <w:r>
        <w:rPr>
          <w:rFonts w:hint="eastAsia" w:ascii="宋体" w:hAnsi="宋体" w:eastAsia="宋体" w:cs="宋体"/>
          <w:b w:val="0"/>
          <w:bCs/>
          <w:color w:val="auto"/>
          <w:sz w:val="21"/>
          <w:szCs w:val="21"/>
          <w:highlight w:val="none"/>
          <w:lang w:val="en-US" w:eastAsia="zh-CN"/>
        </w:rPr>
        <w:t>主</w:t>
      </w:r>
      <w:r>
        <w:rPr>
          <w:rFonts w:hint="eastAsia" w:ascii="宋体" w:hAnsi="宋体" w:eastAsia="宋体" w:cs="宋体"/>
          <w:b w:val="0"/>
          <w:bCs/>
          <w:color w:val="auto"/>
          <w:sz w:val="21"/>
          <w:szCs w:val="21"/>
          <w:highlight w:val="none"/>
        </w:rPr>
        <w:t>合同中的质量、数量、价格、工程量、验收等条款进行私下商谈或者达成默契。</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十</w:t>
      </w:r>
      <w:r>
        <w:rPr>
          <w:rFonts w:hint="eastAsia" w:ascii="宋体" w:hAnsi="宋体" w:eastAsia="宋体" w:cs="宋体"/>
          <w:b w:val="0"/>
          <w:bCs/>
          <w:color w:val="auto"/>
          <w:sz w:val="21"/>
          <w:szCs w:val="21"/>
          <w:highlight w:val="none"/>
        </w:rPr>
        <w:t>）不得以回扣、手续费、加班费、咨询费、劳务费、协调费、辛苦费等各种名义向</w:t>
      </w:r>
      <w:r>
        <w:rPr>
          <w:rFonts w:hint="eastAsia" w:ascii="宋体" w:hAnsi="宋体" w:eastAsia="宋体" w:cs="宋体"/>
          <w:b w:val="0"/>
          <w:bCs/>
          <w:color w:val="auto"/>
          <w:sz w:val="21"/>
          <w:szCs w:val="21"/>
          <w:highlight w:val="none"/>
          <w:lang w:eastAsia="zh-CN"/>
        </w:rPr>
        <w:t>贵校工作人员</w:t>
      </w:r>
      <w:r>
        <w:rPr>
          <w:rFonts w:hint="eastAsia" w:ascii="宋体" w:hAnsi="宋体" w:eastAsia="宋体" w:cs="宋体"/>
          <w:b w:val="0"/>
          <w:bCs/>
          <w:color w:val="auto"/>
          <w:sz w:val="21"/>
          <w:szCs w:val="21"/>
          <w:highlight w:val="none"/>
        </w:rPr>
        <w:t>给予或赠送钱物。</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十一</w:t>
      </w:r>
      <w:r>
        <w:rPr>
          <w:rFonts w:hint="eastAsia" w:ascii="宋体" w:hAnsi="宋体" w:eastAsia="宋体" w:cs="宋体"/>
          <w:b w:val="0"/>
          <w:bCs/>
          <w:color w:val="auto"/>
          <w:sz w:val="21"/>
          <w:szCs w:val="21"/>
          <w:highlight w:val="none"/>
        </w:rPr>
        <w:t>）不得向</w:t>
      </w:r>
      <w:r>
        <w:rPr>
          <w:rFonts w:hint="eastAsia" w:ascii="宋体" w:hAnsi="宋体" w:eastAsia="宋体" w:cs="宋体"/>
          <w:b w:val="0"/>
          <w:bCs/>
          <w:color w:val="auto"/>
          <w:sz w:val="21"/>
          <w:szCs w:val="21"/>
          <w:highlight w:val="none"/>
          <w:lang w:eastAsia="zh-CN"/>
        </w:rPr>
        <w:t>贵校工作人员</w:t>
      </w:r>
      <w:r>
        <w:rPr>
          <w:rFonts w:hint="eastAsia" w:ascii="宋体" w:hAnsi="宋体" w:eastAsia="宋体" w:cs="宋体"/>
          <w:b w:val="0"/>
          <w:bCs/>
          <w:color w:val="auto"/>
          <w:sz w:val="21"/>
          <w:szCs w:val="21"/>
          <w:highlight w:val="none"/>
        </w:rPr>
        <w:t>提供干股或红利。</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十二）不得存在其他违反廉洁规定的行为。</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第</w:t>
      </w:r>
      <w:r>
        <w:rPr>
          <w:rFonts w:hint="eastAsia" w:ascii="宋体" w:hAnsi="宋体" w:eastAsia="宋体" w:cs="宋体"/>
          <w:b w:val="0"/>
          <w:bCs/>
          <w:color w:val="auto"/>
          <w:sz w:val="21"/>
          <w:szCs w:val="21"/>
          <w:highlight w:val="none"/>
          <w:lang w:val="en-US" w:eastAsia="zh-CN"/>
        </w:rPr>
        <w:t>二</w:t>
      </w:r>
      <w:r>
        <w:rPr>
          <w:rFonts w:hint="eastAsia" w:ascii="宋体" w:hAnsi="宋体" w:eastAsia="宋体" w:cs="宋体"/>
          <w:b w:val="0"/>
          <w:bCs/>
          <w:color w:val="auto"/>
          <w:sz w:val="21"/>
          <w:szCs w:val="21"/>
          <w:highlight w:val="none"/>
        </w:rPr>
        <w:t>条违约责任</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525" w:firstLineChars="2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color w:val="auto"/>
          <w:sz w:val="21"/>
          <w:szCs w:val="21"/>
          <w:highlight w:val="none"/>
          <w:lang w:val="en-US" w:eastAsia="zh-CN"/>
        </w:rPr>
        <w:t>本公司</w:t>
      </w:r>
      <w:r>
        <w:rPr>
          <w:rFonts w:hint="eastAsia" w:ascii="宋体" w:hAnsi="宋体" w:eastAsia="宋体" w:cs="宋体"/>
          <w:b w:val="0"/>
          <w:bCs/>
          <w:i w:val="0"/>
          <w:iCs w:val="0"/>
          <w:caps w:val="0"/>
          <w:color w:val="auto"/>
          <w:spacing w:val="0"/>
          <w:sz w:val="21"/>
          <w:szCs w:val="21"/>
          <w:highlight w:val="none"/>
        </w:rPr>
        <w:t>及其工作人员</w:t>
      </w:r>
      <w:r>
        <w:rPr>
          <w:rFonts w:hint="eastAsia" w:ascii="宋体" w:hAnsi="宋体" w:eastAsia="宋体" w:cs="宋体"/>
          <w:b w:val="0"/>
          <w:bCs/>
          <w:i w:val="0"/>
          <w:iCs w:val="0"/>
          <w:caps w:val="0"/>
          <w:color w:val="auto"/>
          <w:spacing w:val="0"/>
          <w:sz w:val="21"/>
          <w:szCs w:val="21"/>
          <w:highlight w:val="none"/>
          <w:lang w:val="en-US" w:eastAsia="zh-CN"/>
        </w:rPr>
        <w:t>存在</w:t>
      </w:r>
      <w:r>
        <w:rPr>
          <w:rFonts w:hint="eastAsia" w:ascii="宋体" w:hAnsi="宋体" w:eastAsia="宋体" w:cs="宋体"/>
          <w:b w:val="0"/>
          <w:bCs/>
          <w:i w:val="0"/>
          <w:iCs w:val="0"/>
          <w:caps w:val="0"/>
          <w:color w:val="auto"/>
          <w:spacing w:val="0"/>
          <w:sz w:val="21"/>
          <w:szCs w:val="21"/>
          <w:highlight w:val="none"/>
        </w:rPr>
        <w:t>违反本</w:t>
      </w:r>
      <w:r>
        <w:rPr>
          <w:rFonts w:hint="eastAsia" w:ascii="宋体" w:hAnsi="宋体" w:eastAsia="宋体" w:cs="宋体"/>
          <w:b w:val="0"/>
          <w:bCs/>
          <w:i w:val="0"/>
          <w:iCs w:val="0"/>
          <w:caps w:val="0"/>
          <w:color w:val="auto"/>
          <w:spacing w:val="0"/>
          <w:sz w:val="21"/>
          <w:szCs w:val="21"/>
          <w:highlight w:val="none"/>
          <w:lang w:val="en-US" w:eastAsia="zh-CN"/>
        </w:rPr>
        <w:t>承诺或者</w:t>
      </w:r>
      <w:r>
        <w:rPr>
          <w:rFonts w:hint="eastAsia" w:ascii="宋体" w:hAnsi="宋体" w:eastAsia="宋体" w:cs="宋体"/>
          <w:b w:val="0"/>
          <w:bCs/>
          <w:i w:val="0"/>
          <w:iCs w:val="0"/>
          <w:caps w:val="0"/>
          <w:color w:val="auto"/>
          <w:spacing w:val="0"/>
          <w:sz w:val="21"/>
          <w:szCs w:val="21"/>
          <w:highlight w:val="none"/>
        </w:rPr>
        <w:t>在</w:t>
      </w:r>
      <w:r>
        <w:rPr>
          <w:rFonts w:hint="eastAsia" w:ascii="宋体" w:hAnsi="宋体" w:eastAsia="宋体" w:cs="宋体"/>
          <w:b w:val="0"/>
          <w:bCs/>
          <w:i w:val="0"/>
          <w:iCs w:val="0"/>
          <w:caps w:val="0"/>
          <w:color w:val="auto"/>
          <w:spacing w:val="0"/>
          <w:sz w:val="21"/>
          <w:szCs w:val="21"/>
          <w:highlight w:val="none"/>
          <w:lang w:eastAsia="zh-CN"/>
        </w:rPr>
        <w:t>贵校招标采购</w:t>
      </w:r>
      <w:r>
        <w:rPr>
          <w:rFonts w:hint="eastAsia" w:ascii="宋体" w:hAnsi="宋体" w:eastAsia="宋体" w:cs="宋体"/>
          <w:b w:val="0"/>
          <w:bCs/>
          <w:i w:val="0"/>
          <w:iCs w:val="0"/>
          <w:caps w:val="0"/>
          <w:color w:val="auto"/>
          <w:spacing w:val="0"/>
          <w:sz w:val="21"/>
          <w:szCs w:val="21"/>
          <w:highlight w:val="none"/>
        </w:rPr>
        <w:t>、询价等过程中违反法律法规中的廉洁规定</w:t>
      </w:r>
      <w:r>
        <w:rPr>
          <w:rFonts w:hint="eastAsia" w:ascii="宋体" w:hAnsi="宋体" w:eastAsia="宋体" w:cs="宋体"/>
          <w:b w:val="0"/>
          <w:bCs/>
          <w:i w:val="0"/>
          <w:iCs w:val="0"/>
          <w:caps w:val="0"/>
          <w:color w:val="auto"/>
          <w:spacing w:val="0"/>
          <w:sz w:val="21"/>
          <w:szCs w:val="21"/>
          <w:highlight w:val="none"/>
          <w:lang w:val="en-US" w:eastAsia="zh-CN"/>
        </w:rPr>
        <w:t>的行为</w:t>
      </w:r>
      <w:r>
        <w:rPr>
          <w:rFonts w:hint="eastAsia" w:ascii="宋体" w:hAnsi="宋体" w:eastAsia="宋体" w:cs="宋体"/>
          <w:b w:val="0"/>
          <w:bCs/>
          <w:i w:val="0"/>
          <w:iCs w:val="0"/>
          <w:caps w:val="0"/>
          <w:color w:val="auto"/>
          <w:spacing w:val="0"/>
          <w:sz w:val="21"/>
          <w:szCs w:val="21"/>
          <w:highlight w:val="none"/>
        </w:rPr>
        <w:t>，</w:t>
      </w:r>
      <w:r>
        <w:rPr>
          <w:rFonts w:hint="eastAsia" w:ascii="宋体" w:hAnsi="宋体" w:eastAsia="宋体" w:cs="宋体"/>
          <w:b w:val="0"/>
          <w:bCs/>
          <w:i w:val="0"/>
          <w:iCs w:val="0"/>
          <w:caps w:val="0"/>
          <w:color w:val="auto"/>
          <w:spacing w:val="0"/>
          <w:sz w:val="21"/>
          <w:szCs w:val="21"/>
          <w:highlight w:val="none"/>
          <w:lang w:val="en-US" w:eastAsia="zh-CN"/>
        </w:rPr>
        <w:t>无论该行为是否与主合同有关，</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lang w:val="en-US" w:eastAsia="zh-CN"/>
        </w:rPr>
        <w:t>均</w:t>
      </w:r>
      <w:r>
        <w:rPr>
          <w:rFonts w:hint="eastAsia" w:ascii="宋体" w:hAnsi="宋体" w:eastAsia="宋体" w:cs="宋体"/>
          <w:b w:val="0"/>
          <w:bCs/>
          <w:i w:val="0"/>
          <w:iCs w:val="0"/>
          <w:caps w:val="0"/>
          <w:color w:val="auto"/>
          <w:spacing w:val="0"/>
          <w:sz w:val="21"/>
          <w:szCs w:val="21"/>
          <w:highlight w:val="none"/>
        </w:rPr>
        <w:t>有权根据具体情节和造成的后果，对</w:t>
      </w: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采取以下处理</w:t>
      </w:r>
      <w:r>
        <w:rPr>
          <w:rFonts w:hint="eastAsia" w:ascii="宋体" w:hAnsi="宋体" w:eastAsia="宋体" w:cs="宋体"/>
          <w:b w:val="0"/>
          <w:bCs/>
          <w:i w:val="0"/>
          <w:iCs w:val="0"/>
          <w:caps w:val="0"/>
          <w:color w:val="auto"/>
          <w:spacing w:val="0"/>
          <w:sz w:val="21"/>
          <w:szCs w:val="21"/>
          <w:highlight w:val="none"/>
          <w:lang w:val="en-US" w:eastAsia="zh-CN"/>
        </w:rPr>
        <w:t>方式</w:t>
      </w:r>
      <w:r>
        <w:rPr>
          <w:rFonts w:hint="eastAsia" w:ascii="宋体" w:hAnsi="宋体" w:eastAsia="宋体" w:cs="宋体"/>
          <w:b w:val="0"/>
          <w:bCs/>
          <w:i w:val="0"/>
          <w:iCs w:val="0"/>
          <w:caps w:val="0"/>
          <w:color w:val="auto"/>
          <w:spacing w:val="0"/>
          <w:sz w:val="21"/>
          <w:szCs w:val="21"/>
          <w:highlight w:val="none"/>
        </w:rPr>
        <w:t>：</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1、扣除主合同的全部履约保证金；</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2、解除</w:t>
      </w:r>
      <w:r>
        <w:rPr>
          <w:rFonts w:hint="eastAsia" w:ascii="宋体" w:hAnsi="宋体" w:eastAsia="宋体" w:cs="宋体"/>
          <w:b w:val="0"/>
          <w:bCs/>
          <w:i w:val="0"/>
          <w:iCs w:val="0"/>
          <w:caps w:val="0"/>
          <w:color w:val="auto"/>
          <w:spacing w:val="0"/>
          <w:sz w:val="21"/>
          <w:szCs w:val="21"/>
          <w:highlight w:val="none"/>
          <w:lang w:val="en-US" w:eastAsia="zh-CN"/>
        </w:rPr>
        <w:t>主合同</w:t>
      </w:r>
      <w:r>
        <w:rPr>
          <w:rFonts w:hint="eastAsia" w:ascii="宋体" w:hAnsi="宋体" w:eastAsia="宋体" w:cs="宋体"/>
          <w:b w:val="0"/>
          <w:bCs/>
          <w:i w:val="0"/>
          <w:iCs w:val="0"/>
          <w:caps w:val="0"/>
          <w:color w:val="auto"/>
          <w:spacing w:val="0"/>
          <w:sz w:val="21"/>
          <w:szCs w:val="21"/>
          <w:highlight w:val="none"/>
        </w:rPr>
        <w:t>；</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3、追究</w:t>
      </w: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其他违约责任；</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4、根据</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的有关规章制度，在一定时间内暂停</w:t>
      </w: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参与</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及下属单位所有项目的交易资格；</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5、根据</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的有关规章制度，将</w:t>
      </w: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清退出</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相关企业库；</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6、根据</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上级单位、行政主管部门的意见、决定执行；</w:t>
      </w:r>
    </w:p>
    <w:p>
      <w:pPr>
        <w:pStyle w:val="4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315" w:firstLineChars="150"/>
        <w:textAlignment w:val="auto"/>
        <w:rPr>
          <w:rFonts w:hint="eastAsia" w:ascii="宋体" w:hAnsi="宋体" w:eastAsia="宋体" w:cs="宋体"/>
          <w:b w:val="0"/>
          <w:bCs/>
          <w:i w:val="0"/>
          <w:iCs w:val="0"/>
          <w:caps w:val="0"/>
          <w:color w:val="auto"/>
          <w:spacing w:val="0"/>
          <w:sz w:val="21"/>
          <w:szCs w:val="21"/>
          <w:highlight w:val="none"/>
        </w:rPr>
      </w:pPr>
      <w:r>
        <w:rPr>
          <w:rFonts w:hint="eastAsia" w:ascii="宋体" w:hAnsi="宋体" w:eastAsia="宋体" w:cs="宋体"/>
          <w:b w:val="0"/>
          <w:bCs/>
          <w:i w:val="0"/>
          <w:iCs w:val="0"/>
          <w:caps w:val="0"/>
          <w:color w:val="auto"/>
          <w:spacing w:val="0"/>
          <w:sz w:val="21"/>
          <w:szCs w:val="21"/>
          <w:highlight w:val="none"/>
        </w:rPr>
        <w:t>7、按规定向有关行政监督部门、</w:t>
      </w: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业务管理部门进行投诉、报告。</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i w:val="0"/>
          <w:iCs w:val="0"/>
          <w:caps w:val="0"/>
          <w:color w:val="auto"/>
          <w:spacing w:val="0"/>
          <w:sz w:val="21"/>
          <w:szCs w:val="21"/>
          <w:highlight w:val="none"/>
          <w:lang w:eastAsia="zh-CN"/>
        </w:rPr>
        <w:t>本公司</w:t>
      </w:r>
      <w:r>
        <w:rPr>
          <w:rFonts w:hint="eastAsia" w:ascii="宋体" w:hAnsi="宋体" w:eastAsia="宋体" w:cs="宋体"/>
          <w:b w:val="0"/>
          <w:bCs/>
          <w:i w:val="0"/>
          <w:iCs w:val="0"/>
          <w:caps w:val="0"/>
          <w:color w:val="auto"/>
          <w:spacing w:val="0"/>
          <w:sz w:val="21"/>
          <w:szCs w:val="21"/>
          <w:highlight w:val="none"/>
        </w:rPr>
        <w:t>无条件接受</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的处理决定并承担给</w:t>
      </w:r>
      <w:r>
        <w:rPr>
          <w:rFonts w:hint="eastAsia" w:ascii="宋体" w:hAnsi="宋体" w:eastAsia="宋体" w:cs="宋体"/>
          <w:b w:val="0"/>
          <w:bCs/>
          <w:i w:val="0"/>
          <w:iCs w:val="0"/>
          <w:caps w:val="0"/>
          <w:color w:val="auto"/>
          <w:spacing w:val="0"/>
          <w:sz w:val="21"/>
          <w:szCs w:val="21"/>
          <w:highlight w:val="none"/>
          <w:lang w:eastAsia="zh-CN"/>
        </w:rPr>
        <w:t>贵校</w:t>
      </w:r>
      <w:r>
        <w:rPr>
          <w:rFonts w:hint="eastAsia" w:ascii="宋体" w:hAnsi="宋体" w:eastAsia="宋体" w:cs="宋体"/>
          <w:b w:val="0"/>
          <w:bCs/>
          <w:i w:val="0"/>
          <w:iCs w:val="0"/>
          <w:caps w:val="0"/>
          <w:color w:val="auto"/>
          <w:spacing w:val="0"/>
          <w:sz w:val="21"/>
          <w:szCs w:val="21"/>
          <w:highlight w:val="none"/>
        </w:rPr>
        <w:t>造成的损失，全额返还通过不正当手段获取的非法所得，并承担相应的法律责任。</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sz w:val="21"/>
          <w:szCs w:val="21"/>
          <w:highlight w:val="none"/>
        </w:rPr>
        <w:t>第</w:t>
      </w:r>
      <w:r>
        <w:rPr>
          <w:rFonts w:hint="eastAsia" w:ascii="宋体" w:hAnsi="宋体" w:eastAsia="宋体" w:cs="宋体"/>
          <w:b w:val="0"/>
          <w:bCs/>
          <w:color w:val="auto"/>
          <w:sz w:val="21"/>
          <w:szCs w:val="21"/>
          <w:highlight w:val="none"/>
          <w:lang w:val="en-US" w:eastAsia="zh-CN"/>
        </w:rPr>
        <w:t>三</w:t>
      </w:r>
      <w:r>
        <w:rPr>
          <w:rFonts w:hint="eastAsia" w:ascii="宋体" w:hAnsi="宋体" w:eastAsia="宋体" w:cs="宋体"/>
          <w:b w:val="0"/>
          <w:bCs/>
          <w:color w:val="auto"/>
          <w:sz w:val="21"/>
          <w:szCs w:val="21"/>
          <w:highlight w:val="none"/>
        </w:rPr>
        <w:t xml:space="preserve">条 </w:t>
      </w:r>
      <w:r>
        <w:rPr>
          <w:rFonts w:hint="eastAsia" w:ascii="宋体" w:hAnsi="宋体" w:eastAsia="宋体" w:cs="宋体"/>
          <w:b w:val="0"/>
          <w:bCs/>
          <w:color w:val="auto"/>
          <w:kern w:val="0"/>
          <w:sz w:val="21"/>
          <w:szCs w:val="21"/>
          <w:highlight w:val="none"/>
          <w:lang w:eastAsia="zh-CN"/>
        </w:rPr>
        <w:t>承诺</w:t>
      </w:r>
      <w:r>
        <w:rPr>
          <w:rFonts w:hint="eastAsia" w:ascii="宋体" w:hAnsi="宋体" w:eastAsia="宋体" w:cs="宋体"/>
          <w:b w:val="0"/>
          <w:bCs/>
          <w:color w:val="auto"/>
          <w:kern w:val="0"/>
          <w:sz w:val="21"/>
          <w:szCs w:val="21"/>
          <w:highlight w:val="none"/>
        </w:rPr>
        <w:t xml:space="preserve">接受有管辖权的纪检、监察部门的监督，配合检查调查。 </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第</w:t>
      </w:r>
      <w:r>
        <w:rPr>
          <w:rFonts w:hint="eastAsia" w:ascii="宋体" w:hAnsi="宋体" w:eastAsia="宋体" w:cs="宋体"/>
          <w:b w:val="0"/>
          <w:bCs/>
          <w:color w:val="auto"/>
          <w:sz w:val="21"/>
          <w:szCs w:val="21"/>
          <w:highlight w:val="none"/>
          <w:lang w:val="en-US" w:eastAsia="zh-CN"/>
        </w:rPr>
        <w:t>四</w:t>
      </w:r>
      <w:r>
        <w:rPr>
          <w:rFonts w:hint="eastAsia" w:ascii="宋体" w:hAnsi="宋体" w:eastAsia="宋体" w:cs="宋体"/>
          <w:b w:val="0"/>
          <w:bCs/>
          <w:color w:val="auto"/>
          <w:sz w:val="21"/>
          <w:szCs w:val="21"/>
          <w:highlight w:val="none"/>
        </w:rPr>
        <w:t>条</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rPr>
        <w:t>本</w:t>
      </w:r>
      <w:r>
        <w:rPr>
          <w:rFonts w:hint="eastAsia" w:ascii="宋体" w:hAnsi="宋体" w:eastAsia="宋体" w:cs="宋体"/>
          <w:b w:val="0"/>
          <w:bCs/>
          <w:color w:val="auto"/>
          <w:sz w:val="21"/>
          <w:szCs w:val="21"/>
          <w:highlight w:val="none"/>
          <w:lang w:eastAsia="zh-CN"/>
        </w:rPr>
        <w:t>承诺</w:t>
      </w:r>
      <w:r>
        <w:rPr>
          <w:rFonts w:hint="eastAsia" w:ascii="宋体" w:hAnsi="宋体" w:eastAsia="宋体" w:cs="宋体"/>
          <w:b w:val="0"/>
          <w:bCs/>
          <w:color w:val="auto"/>
          <w:sz w:val="21"/>
          <w:szCs w:val="21"/>
          <w:highlight w:val="none"/>
          <w:lang w:val="en-US" w:eastAsia="zh-CN"/>
        </w:rPr>
        <w:t>书</w:t>
      </w:r>
      <w:r>
        <w:rPr>
          <w:rFonts w:hint="eastAsia" w:ascii="宋体" w:hAnsi="宋体" w:eastAsia="宋体" w:cs="宋体"/>
          <w:b w:val="0"/>
          <w:bCs/>
          <w:color w:val="auto"/>
          <w:sz w:val="21"/>
          <w:szCs w:val="21"/>
          <w:highlight w:val="none"/>
        </w:rPr>
        <w:t>作为</w:t>
      </w:r>
      <w:r>
        <w:rPr>
          <w:rFonts w:hint="eastAsia" w:ascii="宋体" w:hAnsi="宋体" w:eastAsia="宋体" w:cs="宋体"/>
          <w:b w:val="0"/>
          <w:bCs/>
          <w:color w:val="auto"/>
          <w:sz w:val="21"/>
          <w:szCs w:val="21"/>
          <w:highlight w:val="none"/>
          <w:u w:val="single"/>
        </w:rPr>
        <w:t>（合同名称）+（合同编号）</w:t>
      </w:r>
      <w:r>
        <w:rPr>
          <w:rFonts w:hint="eastAsia" w:ascii="宋体" w:hAnsi="宋体" w:eastAsia="宋体" w:cs="宋体"/>
          <w:b w:val="0"/>
          <w:bCs/>
          <w:color w:val="auto"/>
          <w:sz w:val="21"/>
          <w:szCs w:val="21"/>
          <w:highlight w:val="none"/>
        </w:rPr>
        <w:t>合同的附件，并具有同等的法律效力，自签字盖章之日起生效，与主合同同时终止。</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lang w:eastAsia="zh-CN"/>
        </w:rPr>
      </w:pP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承诺人</w:t>
      </w:r>
      <w:r>
        <w:rPr>
          <w:rFonts w:hint="eastAsia" w:ascii="宋体" w:hAnsi="宋体" w:eastAsia="宋体" w:cs="宋体"/>
          <w:b w:val="0"/>
          <w:bCs/>
          <w:color w:val="auto"/>
          <w:sz w:val="21"/>
          <w:szCs w:val="21"/>
          <w:highlight w:val="none"/>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 xml:space="preserve">法定代表人或授权代表           </w:t>
      </w:r>
    </w:p>
    <w:p>
      <w:pPr>
        <w:keepNext w:val="0"/>
        <w:keepLines w:val="0"/>
        <w:pageBreakBefore w:val="0"/>
        <w:widowControl/>
        <w:tabs>
          <w:tab w:val="left" w:pos="5100"/>
        </w:tabs>
        <w:kinsoku/>
        <w:wordWrap/>
        <w:overflowPunct/>
        <w:topLinePunct w:val="0"/>
        <w:autoSpaceDE/>
        <w:autoSpaceDN/>
        <w:bidi w:val="0"/>
        <w:adjustRightInd w:val="0"/>
        <w:snapToGrid w:val="0"/>
        <w:spacing w:beforeAutospacing="0" w:afterAutospacing="0" w:line="240" w:lineRule="auto"/>
        <w:ind w:left="0" w:leftChars="0" w:firstLine="315" w:firstLineChars="15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（签字/盖章）：</w:t>
      </w:r>
    </w:p>
    <w:p>
      <w:pPr>
        <w:keepNext w:val="0"/>
        <w:keepLines w:val="0"/>
        <w:pageBreakBefore w:val="0"/>
        <w:widowControl/>
        <w:tabs>
          <w:tab w:val="left" w:pos="4170"/>
        </w:tabs>
        <w:kinsoku/>
        <w:wordWrap/>
        <w:overflowPunct/>
        <w:topLinePunct w:val="0"/>
        <w:autoSpaceDE/>
        <w:autoSpaceDN/>
        <w:bidi w:val="0"/>
        <w:adjustRightInd w:val="0"/>
        <w:snapToGrid w:val="0"/>
        <w:spacing w:beforeAutospacing="0" w:afterAutospacing="0" w:line="240" w:lineRule="auto"/>
        <w:ind w:left="0" w:leftChars="0" w:firstLine="1785" w:firstLineChars="850"/>
        <w:textAlignment w:val="auto"/>
        <w:rPr>
          <w:rFonts w:hint="eastAsia" w:ascii="宋体" w:hAnsi="宋体" w:eastAsia="宋体" w:cs="宋体"/>
          <w:sz w:val="21"/>
          <w:szCs w:val="21"/>
          <w:highlight w:val="none"/>
          <w:lang w:val="en-US" w:eastAsia="zh-CN"/>
        </w:rPr>
      </w:pPr>
      <w:r>
        <w:rPr>
          <w:rFonts w:hint="eastAsia" w:ascii="宋体" w:hAnsi="宋体" w:eastAsia="宋体" w:cs="宋体"/>
          <w:b w:val="0"/>
          <w:bCs/>
          <w:color w:val="auto"/>
          <w:sz w:val="21"/>
          <w:szCs w:val="21"/>
          <w:highlight w:val="none"/>
        </w:rPr>
        <w:t>日期：  年  月  日</w:t>
      </w:r>
    </w:p>
    <w:p>
      <w:pPr>
        <w:keepNext w:val="0"/>
        <w:keepLines w:val="0"/>
        <w:pageBreakBefore w:val="0"/>
        <w:widowControl/>
        <w:tabs>
          <w:tab w:val="left" w:pos="4170"/>
        </w:tabs>
        <w:kinsoku/>
        <w:wordWrap/>
        <w:overflowPunct/>
        <w:topLinePunct w:val="0"/>
        <w:autoSpaceDE/>
        <w:autoSpaceDN/>
        <w:bidi w:val="0"/>
        <w:adjustRightInd w:val="0"/>
        <w:snapToGrid w:val="0"/>
        <w:spacing w:beforeAutospacing="0" w:afterAutospacing="0" w:line="360" w:lineRule="auto"/>
        <w:ind w:left="0" w:leftChars="0" w:firstLine="315" w:firstLineChars="150"/>
        <w:textAlignment w:val="auto"/>
        <w:rPr>
          <w:rFonts w:hint="eastAsia" w:ascii="宋体" w:hAnsi="宋体" w:eastAsia="宋体" w:cs="宋体"/>
          <w:szCs w:val="21"/>
          <w:highlight w:val="none"/>
        </w:rPr>
      </w:pPr>
      <w:r>
        <w:rPr>
          <w:rFonts w:hint="eastAsia" w:ascii="宋体" w:hAnsi="宋体" w:eastAsia="宋体" w:cs="宋体"/>
          <w:szCs w:val="21"/>
          <w:highlight w:val="none"/>
        </w:rPr>
        <w:br w:type="page"/>
      </w:r>
    </w:p>
    <w:p>
      <w:pPr>
        <w:pStyle w:val="262"/>
        <w:spacing w:after="120"/>
        <w:jc w:val="both"/>
        <w:rPr>
          <w:rFonts w:hint="eastAsia" w:ascii="宋体" w:hAnsi="宋体" w:eastAsia="宋体" w:cs="宋体"/>
          <w:sz w:val="21"/>
          <w:szCs w:val="21"/>
          <w:highlight w:val="none"/>
          <w:lang w:eastAsia="zh-CN"/>
        </w:rPr>
      </w:pPr>
      <w:r>
        <w:rPr>
          <w:rFonts w:ascii="宋体" w:hAnsi="宋体" w:eastAsia="宋体" w:cs="宋体"/>
          <w:sz w:val="21"/>
          <w:szCs w:val="21"/>
          <w:highlight w:val="none"/>
        </w:rPr>
        <w:t>附件</w:t>
      </w:r>
      <w:r>
        <w:rPr>
          <w:rFonts w:hint="eastAsia" w:ascii="宋体" w:hAnsi="宋体" w:eastAsia="宋体" w:cs="宋体"/>
          <w:sz w:val="21"/>
          <w:szCs w:val="21"/>
          <w:highlight w:val="none"/>
          <w:lang w:val="en-US" w:eastAsia="zh-CN"/>
        </w:rPr>
        <w:t>3</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服务质量考核表</w:t>
      </w:r>
    </w:p>
    <w:p>
      <w:pPr>
        <w:pStyle w:val="262"/>
        <w:rPr>
          <w:rFonts w:ascii="宋体" w:hAnsi="宋体" w:eastAsia="宋体" w:cs="宋体"/>
          <w:sz w:val="21"/>
          <w:szCs w:val="21"/>
          <w:highlight w:val="none"/>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highlight w:val="none"/>
          <w:lang w:val="en-US"/>
        </w:rPr>
      </w:pPr>
      <w:r>
        <w:rPr>
          <w:rFonts w:hint="eastAsia" w:ascii="宋体" w:hAnsi="宋体" w:eastAsia="宋体" w:cs="宋体"/>
          <w:b/>
          <w:bCs/>
          <w:sz w:val="21"/>
          <w:szCs w:val="21"/>
          <w:highlight w:val="none"/>
          <w:lang w:val="en-US"/>
        </w:rPr>
        <w:t>服务质量考核表</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供应商名称：</w:t>
      </w:r>
    </w:p>
    <w:tbl>
      <w:tblPr>
        <w:tblStyle w:val="45"/>
        <w:tblW w:w="50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0"/>
        <w:gridCol w:w="3366"/>
        <w:gridCol w:w="1209"/>
        <w:gridCol w:w="2030"/>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评分项目</w:t>
            </w: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评分细则</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满分</w:t>
            </w:r>
          </w:p>
        </w:tc>
        <w:tc>
          <w:tcPr>
            <w:tcW w:w="880"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打分情况</w:t>
            </w:r>
          </w:p>
        </w:tc>
        <w:tc>
          <w:tcPr>
            <w:tcW w:w="61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restar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pacing w:val="-4"/>
                <w:sz w:val="22"/>
                <w:szCs w:val="22"/>
                <w:highlight w:val="none"/>
              </w:rPr>
              <w:t>配送</w:t>
            </w:r>
            <w:r>
              <w:rPr>
                <w:rFonts w:hint="eastAsia" w:ascii="宋体" w:hAnsi="宋体" w:eastAsia="宋体" w:cs="宋体"/>
                <w:sz w:val="22"/>
                <w:szCs w:val="22"/>
                <w:highlight w:val="none"/>
              </w:rPr>
              <w:t>情况</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（15分）</w:t>
            </w:r>
          </w:p>
        </w:tc>
        <w:tc>
          <w:tcPr>
            <w:tcW w:w="1459" w:type="pct"/>
            <w:vAlign w:val="center"/>
          </w:tcPr>
          <w:p>
            <w:pPr>
              <w:spacing w:line="240" w:lineRule="auto"/>
              <w:ind w:firstLine="0"/>
              <w:jc w:val="center"/>
              <w:rPr>
                <w:rFonts w:hint="eastAsia" w:ascii="宋体" w:hAnsi="宋体" w:eastAsia="宋体" w:cs="宋体"/>
                <w:spacing w:val="2"/>
                <w:sz w:val="22"/>
                <w:szCs w:val="22"/>
                <w:highlight w:val="none"/>
              </w:rPr>
            </w:pPr>
            <w:r>
              <w:rPr>
                <w:rFonts w:hint="eastAsia" w:ascii="宋体" w:hAnsi="宋体" w:eastAsia="宋体" w:cs="宋体"/>
                <w:spacing w:val="3"/>
                <w:sz w:val="22"/>
                <w:szCs w:val="22"/>
                <w:highlight w:val="none"/>
              </w:rPr>
              <w:t>配送车辆</w:t>
            </w:r>
            <w:r>
              <w:rPr>
                <w:rFonts w:hint="eastAsia" w:ascii="宋体" w:hAnsi="宋体" w:eastAsia="宋体" w:cs="宋体"/>
                <w:spacing w:val="2"/>
                <w:sz w:val="22"/>
                <w:szCs w:val="22"/>
                <w:highlight w:val="none"/>
              </w:rPr>
              <w:t>整洁</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pacing w:val="2"/>
                <w:sz w:val="22"/>
                <w:szCs w:val="22"/>
                <w:highlight w:val="none"/>
              </w:rPr>
              <w:t>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continue"/>
            <w:vAlign w:val="center"/>
          </w:tcPr>
          <w:p>
            <w:pPr>
              <w:spacing w:line="240" w:lineRule="auto"/>
              <w:ind w:firstLine="0"/>
              <w:jc w:val="center"/>
              <w:rPr>
                <w:rFonts w:hint="eastAsia" w:ascii="宋体" w:hAnsi="宋体" w:eastAsia="宋体" w:cs="宋体"/>
                <w:spacing w:val="-4"/>
                <w:sz w:val="22"/>
                <w:szCs w:val="22"/>
                <w:highlight w:val="none"/>
              </w:rPr>
            </w:pPr>
          </w:p>
        </w:tc>
        <w:tc>
          <w:tcPr>
            <w:tcW w:w="1459" w:type="pct"/>
            <w:vAlign w:val="center"/>
          </w:tcPr>
          <w:p>
            <w:pPr>
              <w:spacing w:line="240" w:lineRule="auto"/>
              <w:ind w:firstLine="0"/>
              <w:jc w:val="center"/>
              <w:rPr>
                <w:rFonts w:hint="eastAsia" w:ascii="宋体" w:hAnsi="宋体" w:eastAsia="宋体" w:cs="宋体"/>
                <w:spacing w:val="3"/>
                <w:sz w:val="22"/>
                <w:szCs w:val="22"/>
                <w:highlight w:val="none"/>
              </w:rPr>
            </w:pPr>
            <w:r>
              <w:rPr>
                <w:rFonts w:hint="eastAsia" w:ascii="宋体" w:hAnsi="宋体" w:eastAsia="宋体" w:cs="宋体"/>
                <w:spacing w:val="3"/>
                <w:sz w:val="22"/>
                <w:szCs w:val="22"/>
                <w:highlight w:val="none"/>
              </w:rPr>
              <w:t>配送食品时间</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pacing w:val="2"/>
                <w:sz w:val="22"/>
                <w:szCs w:val="22"/>
                <w:highlight w:val="none"/>
              </w:rPr>
              <w:t>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continue"/>
            <w:vAlign w:val="center"/>
          </w:tcPr>
          <w:p>
            <w:pPr>
              <w:spacing w:line="240" w:lineRule="auto"/>
              <w:ind w:firstLine="0"/>
              <w:jc w:val="center"/>
              <w:rPr>
                <w:rFonts w:hint="eastAsia" w:ascii="宋体" w:hAnsi="宋体" w:eastAsia="宋体" w:cs="宋体"/>
                <w:sz w:val="22"/>
                <w:szCs w:val="22"/>
                <w:highlight w:val="none"/>
              </w:rPr>
            </w:pP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pacing w:val="3"/>
                <w:sz w:val="22"/>
                <w:szCs w:val="22"/>
                <w:highlight w:val="none"/>
              </w:rPr>
              <w:t>供餐团队人员</w:t>
            </w:r>
            <w:r>
              <w:rPr>
                <w:rFonts w:hint="eastAsia" w:ascii="宋体" w:hAnsi="宋体" w:eastAsia="宋体" w:cs="宋体"/>
                <w:sz w:val="22"/>
                <w:szCs w:val="22"/>
                <w:highlight w:val="none"/>
              </w:rPr>
              <w:t>服务态度</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pacing w:val="2"/>
                <w:sz w:val="22"/>
                <w:szCs w:val="22"/>
                <w:highlight w:val="none"/>
              </w:rPr>
              <w:t>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restar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供餐质量</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（40分）</w:t>
            </w: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供餐份量</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20分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continue"/>
            <w:vAlign w:val="center"/>
          </w:tcPr>
          <w:p>
            <w:pPr>
              <w:spacing w:line="240" w:lineRule="auto"/>
              <w:ind w:firstLine="0"/>
              <w:jc w:val="center"/>
              <w:rPr>
                <w:rFonts w:hint="eastAsia" w:ascii="宋体" w:hAnsi="宋体" w:eastAsia="宋体" w:cs="宋体"/>
                <w:sz w:val="22"/>
                <w:szCs w:val="22"/>
                <w:highlight w:val="none"/>
              </w:rPr>
            </w:pP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供餐品种</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10分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Merge w:val="continue"/>
            <w:vAlign w:val="center"/>
          </w:tcPr>
          <w:p>
            <w:pPr>
              <w:spacing w:line="240" w:lineRule="auto"/>
              <w:ind w:firstLine="0"/>
              <w:jc w:val="center"/>
              <w:rPr>
                <w:rFonts w:hint="eastAsia" w:ascii="宋体" w:hAnsi="宋体" w:eastAsia="宋体" w:cs="宋体"/>
                <w:sz w:val="22"/>
                <w:szCs w:val="22"/>
                <w:highlight w:val="none"/>
              </w:rPr>
            </w:pP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新鲜程度</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10分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整体管理</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（5分）</w:t>
            </w:r>
          </w:p>
        </w:tc>
        <w:tc>
          <w:tcPr>
            <w:tcW w:w="1459" w:type="pct"/>
            <w:vAlign w:val="center"/>
          </w:tcPr>
          <w:p>
            <w:pPr>
              <w:spacing w:line="240" w:lineRule="auto"/>
              <w:ind w:firstLine="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管理制度和人员的体检、培训及个人卫生情况</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原料采购</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（20分）</w:t>
            </w: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原料采购的凭证、</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验收记录情况</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20分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食品加工情况</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（15分）</w:t>
            </w: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加工过程中的卫生和</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餐具消毒情况</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15分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整改与反馈</w:t>
            </w:r>
          </w:p>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（5分）</w:t>
            </w:r>
          </w:p>
        </w:tc>
        <w:tc>
          <w:tcPr>
            <w:tcW w:w="1459" w:type="pct"/>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如出现问题的整改及时、到位情况</w:t>
            </w:r>
          </w:p>
        </w:tc>
        <w:tc>
          <w:tcPr>
            <w:tcW w:w="523" w:type="pct"/>
            <w:vAlign w:val="center"/>
          </w:tcPr>
          <w:p>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5分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72" w:type="pct"/>
            <w:gridSpan w:val="3"/>
            <w:vAlign w:val="center"/>
          </w:tcPr>
          <w:p>
            <w:pPr>
              <w:spacing w:line="240" w:lineRule="auto"/>
              <w:ind w:firstLine="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总得分（100分）</w:t>
            </w:r>
          </w:p>
        </w:tc>
        <w:tc>
          <w:tcPr>
            <w:tcW w:w="880" w:type="pct"/>
            <w:vAlign w:val="center"/>
          </w:tcPr>
          <w:p>
            <w:pPr>
              <w:spacing w:line="240" w:lineRule="auto"/>
              <w:ind w:firstLine="0"/>
              <w:jc w:val="center"/>
              <w:rPr>
                <w:rFonts w:hint="eastAsia" w:ascii="宋体" w:hAnsi="宋体" w:eastAsia="宋体" w:cs="宋体"/>
                <w:sz w:val="22"/>
                <w:szCs w:val="22"/>
                <w:highlight w:val="none"/>
              </w:rPr>
            </w:pPr>
          </w:p>
        </w:tc>
        <w:tc>
          <w:tcPr>
            <w:tcW w:w="617" w:type="pct"/>
            <w:vAlign w:val="center"/>
          </w:tcPr>
          <w:p>
            <w:pPr>
              <w:spacing w:line="240" w:lineRule="auto"/>
              <w:ind w:firstLine="0"/>
              <w:jc w:val="center"/>
              <w:rPr>
                <w:rFonts w:hint="eastAsia" w:ascii="宋体" w:hAnsi="宋体" w:eastAsia="宋体" w:cs="宋体"/>
                <w:sz w:val="22"/>
                <w:szCs w:val="22"/>
                <w:highlight w:val="none"/>
              </w:rPr>
            </w:pPr>
          </w:p>
        </w:tc>
      </w:tr>
    </w:tbl>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highlight w:val="none"/>
        </w:rPr>
      </w:pP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pacing w:val="-6"/>
          <w:sz w:val="21"/>
          <w:szCs w:val="21"/>
          <w:highlight w:val="none"/>
          <w:lang w:val="en-US"/>
        </w:rPr>
      </w:pPr>
      <w:r>
        <w:rPr>
          <w:rFonts w:hint="eastAsia" w:ascii="宋体" w:hAnsi="宋体" w:eastAsia="宋体" w:cs="宋体"/>
          <w:spacing w:val="-6"/>
          <w:sz w:val="21"/>
          <w:szCs w:val="21"/>
          <w:highlight w:val="none"/>
          <w:lang w:val="en-US"/>
        </w:rPr>
        <w:t>备注：</w:t>
      </w:r>
    </w:p>
    <w:p>
      <w:pPr>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供应商应接受幼儿园和家长委员会对服务态度、服务质量及价格等进行的监督和考核。幼儿园不定时对供应商的综合服务质量进行考评。具体考核细则将由学校根据实际情况制定，学校对考核细则保持最终修改权和解释权。考核结果应用：59分及以下或出现重大事故、严重违规违法事件，采购人有权终止合同，并提请上级主管部门在辖区内通报。</w:t>
      </w:r>
    </w:p>
    <w:p>
      <w:pPr>
        <w:rPr>
          <w:rFonts w:hint="eastAsia" w:ascii="宋体" w:hAnsi="宋体" w:eastAsia="宋体" w:cs="宋体"/>
          <w:sz w:val="32"/>
          <w:szCs w:val="32"/>
          <w:highlight w:val="none"/>
        </w:rPr>
      </w:pPr>
      <w:bookmarkStart w:id="202" w:name="_Toc93587385"/>
      <w:bookmarkStart w:id="203" w:name="_Toc93584938"/>
      <w:r>
        <w:rPr>
          <w:rFonts w:hint="eastAsia" w:ascii="宋体" w:hAnsi="宋体" w:eastAsia="宋体" w:cs="宋体"/>
          <w:sz w:val="21"/>
          <w:szCs w:val="21"/>
          <w:highlight w:val="none"/>
        </w:rPr>
        <w:br w:type="page"/>
      </w:r>
    </w:p>
    <w:p>
      <w:pPr>
        <w:pStyle w:val="5"/>
        <w:outlineLvl w:val="0"/>
        <w:rPr>
          <w:rFonts w:hint="eastAsia" w:ascii="宋体" w:hAnsi="宋体" w:eastAsia="宋体" w:cs="宋体"/>
          <w:b/>
          <w:bCs/>
          <w:highlight w:val="none"/>
          <w:lang w:eastAsia="zh-CN"/>
        </w:rPr>
      </w:pPr>
      <w:bookmarkStart w:id="204" w:name="_Toc18956"/>
      <w:r>
        <w:rPr>
          <w:rFonts w:hint="eastAsia" w:ascii="宋体" w:hAnsi="宋体" w:eastAsia="宋体" w:cs="宋体"/>
          <w:b/>
          <w:bCs/>
          <w:highlight w:val="none"/>
        </w:rPr>
        <w:t xml:space="preserve">第四章 </w:t>
      </w:r>
      <w:bookmarkEnd w:id="199"/>
      <w:bookmarkEnd w:id="202"/>
      <w:bookmarkEnd w:id="203"/>
      <w:bookmarkEnd w:id="204"/>
      <w:r>
        <w:rPr>
          <w:rFonts w:hint="eastAsia" w:ascii="宋体" w:hAnsi="宋体" w:eastAsia="宋体" w:cs="宋体"/>
          <w:b/>
          <w:bCs/>
          <w:highlight w:val="none"/>
          <w:lang w:eastAsia="zh-CN"/>
        </w:rPr>
        <w:t>报价、评审和确认成交</w:t>
      </w:r>
    </w:p>
    <w:bookmarkEnd w:id="200"/>
    <w:p>
      <w:pPr>
        <w:pStyle w:val="111"/>
        <w:numPr>
          <w:ilvl w:val="0"/>
          <w:numId w:val="23"/>
        </w:numPr>
        <w:adjustRightInd w:val="0"/>
        <w:snapToGrid w:val="0"/>
        <w:spacing w:line="360" w:lineRule="auto"/>
        <w:ind w:left="0" w:firstLine="431"/>
        <w:outlineLvl w:val="1"/>
        <w:rPr>
          <w:rFonts w:hint="eastAsia" w:ascii="宋体" w:hAnsi="宋体" w:eastAsia="宋体" w:cs="宋体"/>
          <w:sz w:val="24"/>
          <w:szCs w:val="24"/>
          <w:highlight w:val="none"/>
        </w:rPr>
      </w:pPr>
      <w:bookmarkStart w:id="205" w:name="_Toc42394668"/>
      <w:bookmarkStart w:id="206" w:name="_Toc50276153"/>
      <w:bookmarkStart w:id="207" w:name="_Toc42315985"/>
      <w:bookmarkStart w:id="208" w:name="_Toc42394669"/>
      <w:bookmarkStart w:id="209" w:name="_Toc42329464"/>
      <w:bookmarkStart w:id="210" w:name="_Toc42394513"/>
      <w:bookmarkStart w:id="211" w:name="_Toc101843127"/>
      <w:bookmarkStart w:id="212" w:name="_Toc42315183"/>
      <w:bookmarkStart w:id="213" w:name="_Toc42313167"/>
      <w:bookmarkStart w:id="214" w:name="_Toc42394512"/>
      <w:bookmarkStart w:id="215" w:name="_Toc98579606"/>
      <w:bookmarkStart w:id="216" w:name="_Toc101951265"/>
      <w:bookmarkStart w:id="217" w:name="_Toc41723931"/>
      <w:bookmarkStart w:id="218" w:name="_Toc101775127"/>
      <w:bookmarkStart w:id="219" w:name="_Toc98579007"/>
      <w:bookmarkStart w:id="220" w:name="_Toc98580289"/>
      <w:bookmarkStart w:id="221" w:name="_Toc98579065"/>
      <w:bookmarkStart w:id="222" w:name="_Toc41884701"/>
      <w:bookmarkStart w:id="223" w:name="_Toc101771374"/>
      <w:bookmarkStart w:id="224" w:name="_Toc42316808"/>
      <w:bookmarkStart w:id="225" w:name="_Toc441673387"/>
      <w:r>
        <w:rPr>
          <w:rFonts w:hint="eastAsia" w:ascii="宋体" w:hAnsi="宋体" w:eastAsia="宋体" w:cs="宋体"/>
          <w:sz w:val="24"/>
          <w:szCs w:val="24"/>
          <w:highlight w:val="none"/>
          <w:lang w:val="en-US" w:eastAsia="zh-CN"/>
        </w:rPr>
        <w:t>开标(报价)</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本次采购采用一次报价形式。报价时，开启标明“仅供报价用”的单独报价信封，唱出</w:t>
      </w:r>
      <w:r>
        <w:rPr>
          <w:rFonts w:hint="eastAsia" w:ascii="宋体" w:hAnsi="宋体" w:eastAsia="宋体" w:cs="宋体"/>
          <w:sz w:val="24"/>
          <w:szCs w:val="24"/>
          <w:highlight w:val="none"/>
          <w:lang w:val="en-US" w:eastAsia="zh-CN"/>
        </w:rPr>
        <w:t>开标(报价)</w:t>
      </w:r>
      <w:r>
        <w:rPr>
          <w:rFonts w:hint="eastAsia" w:ascii="宋体" w:hAnsi="宋体" w:eastAsia="宋体" w:cs="宋体"/>
          <w:sz w:val="24"/>
          <w:szCs w:val="24"/>
          <w:highlight w:val="none"/>
        </w:rPr>
        <w:t>一览表中的</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报价时间：见采购公告。</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报价地点：见采购公告。</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val="en-US" w:eastAsia="zh-CN"/>
        </w:rPr>
        <w:t>招标(采购)</w:t>
      </w:r>
      <w:r>
        <w:rPr>
          <w:rFonts w:hint="eastAsia" w:ascii="宋体" w:hAnsi="宋体" w:eastAsia="宋体" w:cs="宋体"/>
          <w:sz w:val="24"/>
          <w:szCs w:val="24"/>
          <w:highlight w:val="none"/>
        </w:rPr>
        <w:t>公告规定的时间和地点公开报价，报价由</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主持，</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和有关方面代表参加。评审委员会专家成员不参加报价大会。</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报价时，</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应由法定代表人/负责人（提交法定代表人/负责人证明书，参考格式见第五章）或其委托代理人（提交授权委托证明书，格式见第五章）在报价时间之前到达报价地点，出示身份证原件并签到证明其出席报价会。</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也可以自主决定不参加报价会。若</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不出席报价会，则视同对报价过程及结果无异议。对报价有异议的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代表应凭法定代表人/负责人证明书原件、授权委托证明书原件（委托授权代表出席报价会的）、本人身份证明原件，提出异议。</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报价时，由</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工作人员检查</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的密封情况，也可以由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委托的公证机构检查并公证。经确认无误后，由</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工作人员当众拆封，宣读</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名称和《</w:t>
      </w:r>
      <w:r>
        <w:rPr>
          <w:rFonts w:hint="eastAsia" w:ascii="宋体" w:hAnsi="宋体" w:eastAsia="宋体" w:cs="宋体"/>
          <w:sz w:val="24"/>
          <w:szCs w:val="24"/>
          <w:highlight w:val="none"/>
          <w:lang w:val="en-US" w:eastAsia="zh-CN"/>
        </w:rPr>
        <w:t>开标(报价)</w:t>
      </w:r>
      <w:r>
        <w:rPr>
          <w:rFonts w:hint="eastAsia" w:ascii="宋体" w:hAnsi="宋体" w:eastAsia="宋体" w:cs="宋体"/>
          <w:sz w:val="24"/>
          <w:szCs w:val="24"/>
          <w:highlight w:val="none"/>
        </w:rPr>
        <w:t>一览表》内容。未宣读的</w:t>
      </w:r>
      <w:r>
        <w:rPr>
          <w:rFonts w:hint="eastAsia" w:ascii="宋体" w:hAnsi="宋体" w:eastAsia="宋体" w:cs="宋体"/>
          <w:sz w:val="24"/>
          <w:szCs w:val="24"/>
          <w:highlight w:val="none"/>
          <w:lang w:eastAsia="zh-CN"/>
        </w:rPr>
        <w:t>投标(响应)价格</w:t>
      </w:r>
      <w:r>
        <w:rPr>
          <w:rFonts w:hint="eastAsia" w:ascii="宋体" w:hAnsi="宋体" w:eastAsia="宋体" w:cs="宋体"/>
          <w:sz w:val="24"/>
          <w:szCs w:val="24"/>
          <w:highlight w:val="none"/>
        </w:rPr>
        <w:t>、价格折扣和</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允许提供的备选</w:t>
      </w:r>
      <w:r>
        <w:rPr>
          <w:rFonts w:hint="eastAsia" w:ascii="宋体" w:hAnsi="宋体" w:eastAsia="宋体" w:cs="宋体"/>
          <w:sz w:val="24"/>
          <w:szCs w:val="24"/>
          <w:highlight w:val="none"/>
          <w:lang w:val="en-US" w:eastAsia="zh-CN"/>
        </w:rPr>
        <w:t>投标(响应)方案</w:t>
      </w:r>
      <w:r>
        <w:rPr>
          <w:rFonts w:hint="eastAsia" w:ascii="宋体" w:hAnsi="宋体" w:eastAsia="宋体" w:cs="宋体"/>
          <w:sz w:val="24"/>
          <w:szCs w:val="24"/>
          <w:highlight w:val="none"/>
        </w:rPr>
        <w:t>等实质内容，评审时不予承认。</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报价时，</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当众宣读</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名称、修改和撤回响应的通知（如有）、</w:t>
      </w:r>
      <w:r>
        <w:rPr>
          <w:rFonts w:hint="eastAsia" w:ascii="宋体" w:hAnsi="宋体" w:eastAsia="宋体" w:cs="宋体"/>
          <w:sz w:val="24"/>
          <w:szCs w:val="24"/>
          <w:highlight w:val="none"/>
          <w:lang w:eastAsia="zh-CN"/>
        </w:rPr>
        <w:t>投标(响应)报价</w:t>
      </w:r>
      <w:r>
        <w:rPr>
          <w:rFonts w:hint="eastAsia" w:ascii="宋体" w:hAnsi="宋体" w:eastAsia="宋体" w:cs="宋体"/>
          <w:sz w:val="24"/>
          <w:szCs w:val="24"/>
          <w:highlight w:val="none"/>
        </w:rPr>
        <w:t>以及</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认为其他必要的内容。除了按照规定原封退回迟到的响应之外，报价时不得拒绝在</w:t>
      </w:r>
      <w:r>
        <w:rPr>
          <w:rFonts w:hint="eastAsia" w:ascii="宋体" w:hAnsi="宋体" w:eastAsia="宋体" w:cs="宋体"/>
          <w:sz w:val="24"/>
          <w:szCs w:val="24"/>
          <w:highlight w:val="none"/>
          <w:lang w:val="en-US" w:eastAsia="zh-CN"/>
        </w:rPr>
        <w:t>投标(响应)截止时间</w:t>
      </w:r>
      <w:r>
        <w:rPr>
          <w:rFonts w:hint="eastAsia" w:ascii="宋体" w:hAnsi="宋体" w:eastAsia="宋体" w:cs="宋体"/>
          <w:sz w:val="24"/>
          <w:szCs w:val="24"/>
          <w:highlight w:val="none"/>
        </w:rPr>
        <w:t>前收到的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迟到或撤回的</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将被原封退回给</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rPr>
        <w:t>如报价记录表上内容与</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不一致时，</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法定代表人/负责人或其委托代理人须当场提出。报价记录表由记录人、唱价人、</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法定代表人/负责人或其委托代理人当场签字确认。</w:t>
      </w:r>
    </w:p>
    <w:p>
      <w:pPr>
        <w:pStyle w:val="111"/>
        <w:numPr>
          <w:ilvl w:val="0"/>
          <w:numId w:val="24"/>
        </w:numPr>
        <w:adjustRightInd w:val="0"/>
        <w:snapToGrid w:val="0"/>
        <w:spacing w:line="360" w:lineRule="auto"/>
        <w:ind w:left="0" w:firstLine="431"/>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将记录报价的有关内容，并由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签字确认，存档备查。</w:t>
      </w:r>
    </w:p>
    <w:p>
      <w:pPr>
        <w:pStyle w:val="111"/>
        <w:numPr>
          <w:ilvl w:val="0"/>
          <w:numId w:val="23"/>
        </w:numPr>
        <w:adjustRightInd w:val="0"/>
        <w:snapToGrid w:val="0"/>
        <w:spacing w:line="360" w:lineRule="auto"/>
        <w:ind w:left="0" w:firstLine="431"/>
        <w:outlineLvl w:val="1"/>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评审</w:t>
      </w:r>
    </w:p>
    <w:p>
      <w:pPr>
        <w:numPr>
          <w:ilvl w:val="1"/>
          <w:numId w:val="25"/>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原则和</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方法</w:t>
      </w:r>
    </w:p>
    <w:p>
      <w:pPr>
        <w:pStyle w:val="76"/>
        <w:numPr>
          <w:ilvl w:val="0"/>
          <w:numId w:val="26"/>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基本原则：参照国家和地方政府有关规定，，遵循“公开、公平、公正、择优、信用”的原则进行</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w:t>
      </w:r>
    </w:p>
    <w:p>
      <w:pPr>
        <w:numPr>
          <w:ilvl w:val="1"/>
          <w:numId w:val="25"/>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本次</w:t>
      </w:r>
      <w:r>
        <w:rPr>
          <w:rFonts w:hint="eastAsia" w:ascii="宋体" w:hAnsi="宋体" w:eastAsia="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采用综合评分法。</w:t>
      </w:r>
      <w:r>
        <w:rPr>
          <w:rFonts w:hint="eastAsia" w:ascii="宋体" w:hAnsi="宋体" w:eastAsia="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以</w:t>
      </w:r>
      <w:r>
        <w:rPr>
          <w:rFonts w:hint="eastAsia" w:ascii="宋体" w:hAnsi="宋体" w:eastAsia="宋体" w:cs="宋体"/>
          <w:color w:val="000000" w:themeColor="text1"/>
          <w:sz w:val="24"/>
          <w:szCs w:val="24"/>
          <w:highlight w:val="none"/>
          <w:lang w:eastAsia="zh-CN"/>
          <w14:textFill>
            <w14:solidFill>
              <w14:schemeClr w14:val="tx1"/>
            </w14:solidFill>
          </w14:textFill>
        </w:rPr>
        <w:t>采购文件</w:t>
      </w:r>
      <w:r>
        <w:rPr>
          <w:rFonts w:hint="eastAsia" w:ascii="宋体" w:hAnsi="宋体" w:eastAsia="宋体" w:cs="宋体"/>
          <w:color w:val="000000" w:themeColor="text1"/>
          <w:sz w:val="24"/>
          <w:szCs w:val="24"/>
          <w:highlight w:val="none"/>
          <w14:textFill>
            <w14:solidFill>
              <w14:schemeClr w14:val="tx1"/>
            </w14:solidFill>
          </w14:textFill>
        </w:rPr>
        <w:t>规定的条件为依据。评分比重</w:t>
      </w:r>
      <w:r>
        <w:rPr>
          <w:rFonts w:hint="eastAsia" w:ascii="宋体" w:hAnsi="宋体" w:eastAsia="宋体" w:cs="宋体"/>
          <w:sz w:val="24"/>
          <w:szCs w:val="24"/>
          <w:highlight w:val="none"/>
        </w:rPr>
        <w:t>构成如下：</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2198"/>
        <w:gridCol w:w="2051"/>
        <w:gridCol w:w="1905"/>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3" w:type="pct"/>
          </w:tcPr>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评分项目</w:t>
            </w:r>
          </w:p>
        </w:tc>
        <w:tc>
          <w:tcPr>
            <w:tcW w:w="1103" w:type="pct"/>
          </w:tcPr>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商务评分</w:t>
            </w:r>
          </w:p>
        </w:tc>
        <w:tc>
          <w:tcPr>
            <w:tcW w:w="1029" w:type="pct"/>
          </w:tcPr>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技术评分</w:t>
            </w:r>
          </w:p>
        </w:tc>
        <w:tc>
          <w:tcPr>
            <w:tcW w:w="956" w:type="pct"/>
          </w:tcPr>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价格评分</w:t>
            </w:r>
          </w:p>
        </w:tc>
        <w:tc>
          <w:tcPr>
            <w:tcW w:w="956" w:type="pct"/>
          </w:tcPr>
          <w:p>
            <w:pPr>
              <w:pStyle w:val="111"/>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3" w:type="pct"/>
          </w:tcPr>
          <w:p>
            <w:pPr>
              <w:pStyle w:val="111"/>
              <w:adjustRightInd w:val="0"/>
              <w:snapToGrid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分值</w:t>
            </w:r>
          </w:p>
        </w:tc>
        <w:tc>
          <w:tcPr>
            <w:tcW w:w="1103" w:type="pct"/>
          </w:tcPr>
          <w:p>
            <w:pPr>
              <w:pStyle w:val="111"/>
              <w:adjustRightInd w:val="0"/>
              <w:snapToGrid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40</w:t>
            </w:r>
            <w:r>
              <w:rPr>
                <w:rFonts w:hint="eastAsia" w:ascii="宋体" w:hAnsi="宋体" w:eastAsia="宋体" w:cs="宋体"/>
                <w:color w:val="000000" w:themeColor="text1"/>
                <w:sz w:val="24"/>
                <w:szCs w:val="24"/>
                <w:highlight w:val="none"/>
                <w14:textFill>
                  <w14:solidFill>
                    <w14:schemeClr w14:val="tx1"/>
                  </w14:solidFill>
                </w14:textFill>
              </w:rPr>
              <w:t>分</w:t>
            </w:r>
          </w:p>
        </w:tc>
        <w:tc>
          <w:tcPr>
            <w:tcW w:w="1029" w:type="pct"/>
          </w:tcPr>
          <w:p>
            <w:pPr>
              <w:pStyle w:val="111"/>
              <w:adjustRightInd w:val="0"/>
              <w:snapToGrid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50</w:t>
            </w:r>
            <w:r>
              <w:rPr>
                <w:rFonts w:hint="eastAsia" w:ascii="宋体" w:hAnsi="宋体" w:eastAsia="宋体" w:cs="宋体"/>
                <w:color w:val="000000" w:themeColor="text1"/>
                <w:sz w:val="24"/>
                <w:szCs w:val="24"/>
                <w:highlight w:val="none"/>
                <w14:textFill>
                  <w14:solidFill>
                    <w14:schemeClr w14:val="tx1"/>
                  </w14:solidFill>
                </w14:textFill>
              </w:rPr>
              <w:t>分</w:t>
            </w:r>
          </w:p>
        </w:tc>
        <w:tc>
          <w:tcPr>
            <w:tcW w:w="956" w:type="pct"/>
          </w:tcPr>
          <w:p>
            <w:pPr>
              <w:pStyle w:val="111"/>
              <w:adjustRightInd w:val="0"/>
              <w:snapToGrid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0分</w:t>
            </w:r>
          </w:p>
        </w:tc>
        <w:tc>
          <w:tcPr>
            <w:tcW w:w="956" w:type="pct"/>
          </w:tcPr>
          <w:p>
            <w:pPr>
              <w:pStyle w:val="111"/>
              <w:adjustRightInd w:val="0"/>
              <w:snapToGrid w:val="0"/>
              <w:spacing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100分</w:t>
            </w:r>
          </w:p>
        </w:tc>
      </w:tr>
    </w:tbl>
    <w:p>
      <w:pPr>
        <w:numPr>
          <w:ilvl w:val="1"/>
          <w:numId w:val="25"/>
        </w:numPr>
        <w:adjustRightInd w:val="0"/>
        <w:snapToGrid w:val="0"/>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本次</w:t>
      </w:r>
      <w:r>
        <w:rPr>
          <w:rFonts w:hint="eastAsia" w:ascii="宋体" w:hAnsi="宋体" w:eastAsia="宋体" w:cs="宋体"/>
          <w:sz w:val="24"/>
          <w:szCs w:val="24"/>
          <w:highlight w:val="none"/>
          <w:lang w:eastAsia="zh-CN"/>
        </w:rPr>
        <w:t>招标(采购)</w:t>
      </w:r>
      <w:r>
        <w:rPr>
          <w:rFonts w:hint="eastAsia" w:ascii="宋体" w:hAnsi="宋体" w:eastAsia="宋体" w:cs="宋体"/>
          <w:sz w:val="24"/>
          <w:szCs w:val="24"/>
          <w:highlight w:val="none"/>
        </w:rPr>
        <w:t>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依法组建</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的代表和从专家库随机抽取的专家组成，如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不派代表参加评审，则</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委员会全部由从专家库随机抽取的专家组成。评委会将本着公平、公正、科学、择优的原则，严格按照法律法规和</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设定的程序和规则推荐评审结果，任何单位和个人不得非法干预或者影响</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过程和结果。</w:t>
      </w:r>
    </w:p>
    <w:p>
      <w:pPr>
        <w:adjustRightInd w:val="0"/>
        <w:snapToGrid w:val="0"/>
        <w:spacing w:line="360" w:lineRule="auto"/>
        <w:ind w:left="420"/>
        <w:rPr>
          <w:rFonts w:hint="eastAsia" w:ascii="宋体" w:hAnsi="宋体" w:eastAsia="宋体" w:cs="宋体"/>
          <w:sz w:val="24"/>
          <w:szCs w:val="24"/>
          <w:highlight w:val="none"/>
        </w:rPr>
      </w:pPr>
      <w:r>
        <w:rPr>
          <w:rFonts w:hint="eastAsia" w:ascii="宋体" w:hAnsi="宋体" w:eastAsia="宋体" w:cs="宋体"/>
          <w:sz w:val="24"/>
          <w:szCs w:val="24"/>
          <w:highlight w:val="none"/>
          <w:shd w:val="clear" w:color="auto" w:fill="FFFFFF" w:themeFill="background1"/>
        </w:rPr>
        <w:t>（四）</w:t>
      </w:r>
      <w:r>
        <w:rPr>
          <w:rFonts w:hint="eastAsia" w:ascii="宋体" w:hAnsi="宋体" w:eastAsia="宋体" w:cs="宋体"/>
          <w:sz w:val="24"/>
          <w:szCs w:val="24"/>
          <w:highlight w:val="none"/>
          <w:shd w:val="clear" w:color="auto" w:fill="FFFFFF" w:themeFill="background1"/>
          <w:lang w:eastAsia="zh-CN"/>
        </w:rPr>
        <w:t>评审</w:t>
      </w:r>
      <w:r>
        <w:rPr>
          <w:rFonts w:hint="eastAsia" w:ascii="宋体" w:hAnsi="宋体" w:eastAsia="宋体" w:cs="宋体"/>
          <w:sz w:val="24"/>
          <w:szCs w:val="24"/>
          <w:highlight w:val="none"/>
          <w:shd w:val="clear" w:color="auto" w:fill="FFFFFF" w:themeFill="background1"/>
        </w:rPr>
        <w:t>专家有下列情形之一的，受到邀请应主动提出回避，采购当事人</w:t>
      </w:r>
      <w:r>
        <w:rPr>
          <w:rFonts w:hint="eastAsia" w:ascii="宋体" w:hAnsi="宋体" w:eastAsia="宋体" w:cs="宋体"/>
          <w:sz w:val="24"/>
          <w:szCs w:val="24"/>
          <w:highlight w:val="none"/>
        </w:rPr>
        <w:t>也可以要求该</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专家回避：</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三年内曾在参加本采购项目的</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中任职或担任顾问的；</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配偶或直系亲属在参加本采购项目的</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中任职或担任顾问的；</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与参加本采购项目</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发生过法律纠纷或存在其他利益纠纷的；</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lang w:eastAsia="zh-CN"/>
        </w:rPr>
        <w:t>评审</w:t>
      </w:r>
      <w:r>
        <w:rPr>
          <w:rFonts w:hint="eastAsia" w:ascii="宋体" w:hAnsi="宋体" w:eastAsia="宋体" w:cs="宋体"/>
          <w:sz w:val="24"/>
          <w:highlight w:val="none"/>
        </w:rPr>
        <w:t>委员会中，同一任职单位</w:t>
      </w:r>
      <w:r>
        <w:rPr>
          <w:rFonts w:hint="eastAsia" w:ascii="宋体" w:hAnsi="宋体" w:eastAsia="宋体" w:cs="宋体"/>
          <w:sz w:val="24"/>
          <w:highlight w:val="none"/>
          <w:lang w:eastAsia="zh-CN"/>
        </w:rPr>
        <w:t>评审</w:t>
      </w:r>
      <w:r>
        <w:rPr>
          <w:rFonts w:hint="eastAsia" w:ascii="宋体" w:hAnsi="宋体" w:eastAsia="宋体" w:cs="宋体"/>
          <w:sz w:val="24"/>
          <w:highlight w:val="none"/>
        </w:rPr>
        <w:t>专家超过一名的；</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任职单位与</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或参加本采购项目的</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存在行政隶属、控股或参股关系的（不含</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代表）；</w:t>
      </w:r>
    </w:p>
    <w:p>
      <w:pPr>
        <w:numPr>
          <w:ilvl w:val="0"/>
          <w:numId w:val="27"/>
        </w:numPr>
        <w:tabs>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参与本采购项目</w:t>
      </w:r>
      <w:r>
        <w:rPr>
          <w:rFonts w:hint="eastAsia" w:ascii="宋体" w:hAnsi="宋体" w:eastAsia="宋体" w:cs="宋体"/>
          <w:sz w:val="24"/>
          <w:highlight w:val="none"/>
          <w:lang w:eastAsia="zh-CN"/>
        </w:rPr>
        <w:t>采购文件</w:t>
      </w:r>
      <w:r>
        <w:rPr>
          <w:rFonts w:hint="eastAsia" w:ascii="宋体" w:hAnsi="宋体" w:eastAsia="宋体" w:cs="宋体"/>
          <w:sz w:val="24"/>
          <w:highlight w:val="none"/>
        </w:rPr>
        <w:t>、采购需求、采购方式的论证和咨询服务工作的；</w:t>
      </w:r>
    </w:p>
    <w:p>
      <w:pPr>
        <w:numPr>
          <w:ilvl w:val="0"/>
          <w:numId w:val="27"/>
        </w:numPr>
        <w:tabs>
          <w:tab w:val="left" w:pos="0"/>
          <w:tab w:val="left" w:pos="720"/>
          <w:tab w:val="left" w:pos="1080"/>
          <w:tab w:val="clear" w:pos="840"/>
        </w:tabs>
        <w:adjustRightInd w:val="0"/>
        <w:snapToGrid w:val="0"/>
        <w:spacing w:line="360" w:lineRule="auto"/>
        <w:ind w:left="0" w:firstLine="420" w:firstLineChars="175"/>
        <w:jc w:val="both"/>
        <w:rPr>
          <w:rFonts w:hint="eastAsia" w:ascii="宋体" w:hAnsi="宋体" w:eastAsia="宋体" w:cs="宋体"/>
          <w:sz w:val="24"/>
          <w:highlight w:val="none"/>
        </w:rPr>
      </w:pPr>
      <w:r>
        <w:rPr>
          <w:rFonts w:hint="eastAsia" w:ascii="宋体" w:hAnsi="宋体" w:eastAsia="宋体" w:cs="宋体"/>
          <w:sz w:val="24"/>
          <w:highlight w:val="none"/>
        </w:rPr>
        <w:t>法律、法规、规章规定应当回避以及其他可能影响公正评审的。</w:t>
      </w:r>
    </w:p>
    <w:p>
      <w:pPr>
        <w:pStyle w:val="111"/>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（五）对不同文字文本</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的解释发生异议的，以中文文本为准。</w:t>
      </w:r>
    </w:p>
    <w:p>
      <w:pPr>
        <w:pStyle w:val="111"/>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（六）价格修正</w:t>
      </w:r>
    </w:p>
    <w:p>
      <w:pPr>
        <w:pStyle w:val="24"/>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1.评审小组将详细分析、核对每一份</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分项报价表，看其是否有计算上或累加上的算术误差，并加以修正。修正误差的原则如下：</w:t>
      </w:r>
    </w:p>
    <w:p>
      <w:pPr>
        <w:pStyle w:val="24"/>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2.大写金额与小写金额不一致的，以大写金额为准；</w:t>
      </w:r>
    </w:p>
    <w:p>
      <w:pPr>
        <w:pStyle w:val="24"/>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3.总价金额与按单价汇总金额不一致的，以单价为准，修正总价（单价小数点明显错位的除外）；</w:t>
      </w:r>
    </w:p>
    <w:p>
      <w:pPr>
        <w:pStyle w:val="24"/>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4.分项报价表合计总报价与系统显示不同的，以分项报价表合计总报价为准。</w:t>
      </w:r>
    </w:p>
    <w:p>
      <w:pPr>
        <w:pStyle w:val="24"/>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5.评审小组按上述修正误差的原则调整的价格对其报价人具有约束力。如果报价人不接受修正后的价格，其报价将被拒绝。</w:t>
      </w:r>
    </w:p>
    <w:p>
      <w:pPr>
        <w:pStyle w:val="111"/>
        <w:numPr>
          <w:ilvl w:val="0"/>
          <w:numId w:val="0"/>
        </w:numPr>
        <w:adjustRightInd w:val="0"/>
        <w:snapToGrid w:val="0"/>
        <w:spacing w:line="360" w:lineRule="auto"/>
        <w:ind w:left="431" w:leftChars="0"/>
        <w:rPr>
          <w:rFonts w:hint="eastAsia" w:ascii="宋体" w:hAnsi="宋体" w:eastAsia="宋体" w:cs="宋体"/>
          <w:sz w:val="24"/>
          <w:szCs w:val="24"/>
          <w:highlight w:val="none"/>
        </w:rPr>
      </w:pPr>
      <w:r>
        <w:rPr>
          <w:rFonts w:hint="eastAsia" w:ascii="宋体" w:hAnsi="宋体" w:eastAsia="宋体" w:cs="宋体"/>
          <w:sz w:val="24"/>
          <w:szCs w:val="24"/>
          <w:highlight w:val="none"/>
        </w:rPr>
        <w:t>6.超过最高限价的报价将被拒绝。</w:t>
      </w:r>
    </w:p>
    <w:p>
      <w:pPr>
        <w:widowControl w:val="0"/>
        <w:numPr>
          <w:ilvl w:val="0"/>
          <w:numId w:val="0"/>
        </w:numPr>
        <w:adjustRightInd w:val="0"/>
        <w:snapToGrid w:val="0"/>
        <w:spacing w:line="360" w:lineRule="auto"/>
        <w:ind w:leftChars="175"/>
        <w:outlineLvl w:val="1"/>
        <w:rPr>
          <w:rFonts w:hint="eastAsia" w:ascii="宋体" w:hAnsi="宋体" w:eastAsia="宋体" w:cs="宋体"/>
          <w:b/>
          <w:sz w:val="24"/>
          <w:szCs w:val="24"/>
          <w:highlight w:val="none"/>
        </w:rPr>
      </w:pPr>
      <w:bookmarkStart w:id="226" w:name="_Toc8819"/>
      <w:bookmarkStart w:id="227" w:name="_Toc48140124"/>
      <w:bookmarkStart w:id="228" w:name="_Toc30616"/>
      <w:r>
        <w:rPr>
          <w:rFonts w:hint="eastAsia" w:ascii="宋体" w:hAnsi="宋体" w:eastAsia="宋体" w:cs="宋体"/>
          <w:b/>
          <w:sz w:val="24"/>
          <w:szCs w:val="24"/>
          <w:highlight w:val="none"/>
          <w:lang w:val="en-US" w:eastAsia="zh-CN"/>
        </w:rPr>
        <w:t>三、</w:t>
      </w:r>
      <w:r>
        <w:rPr>
          <w:rFonts w:hint="eastAsia" w:ascii="宋体" w:hAnsi="宋体" w:eastAsia="宋体" w:cs="宋体"/>
          <w:b/>
          <w:sz w:val="24"/>
          <w:szCs w:val="24"/>
          <w:highlight w:val="none"/>
          <w:lang w:eastAsia="zh-CN"/>
        </w:rPr>
        <w:t>评审</w:t>
      </w:r>
      <w:r>
        <w:rPr>
          <w:rFonts w:hint="eastAsia" w:ascii="宋体" w:hAnsi="宋体" w:eastAsia="宋体" w:cs="宋体"/>
          <w:b/>
          <w:sz w:val="24"/>
          <w:szCs w:val="24"/>
          <w:highlight w:val="none"/>
        </w:rPr>
        <w:t>程序</w:t>
      </w:r>
      <w:bookmarkEnd w:id="226"/>
      <w:bookmarkEnd w:id="227"/>
      <w:bookmarkEnd w:id="228"/>
    </w:p>
    <w:p>
      <w:pPr>
        <w:numPr>
          <w:ilvl w:val="1"/>
          <w:numId w:val="28"/>
        </w:numPr>
        <w:adjustRightInd w:val="0"/>
        <w:snapToGrid w:val="0"/>
        <w:spacing w:line="360" w:lineRule="auto"/>
        <w:ind w:left="0" w:firstLine="422" w:firstLineChars="175"/>
        <w:rPr>
          <w:rFonts w:hint="eastAsia" w:ascii="宋体" w:hAnsi="宋体" w:eastAsia="宋体" w:cs="宋体"/>
          <w:b/>
          <w:sz w:val="24"/>
          <w:szCs w:val="24"/>
          <w:highlight w:val="none"/>
        </w:rPr>
      </w:pPr>
      <w:r>
        <w:rPr>
          <w:rFonts w:hint="eastAsia" w:ascii="宋体" w:hAnsi="宋体" w:eastAsia="宋体" w:cs="宋体"/>
          <w:b/>
          <w:sz w:val="24"/>
          <w:highlight w:val="none"/>
        </w:rPr>
        <w:t>资格性审查和符合性审查</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资格性审查。</w:t>
      </w:r>
      <w:r>
        <w:rPr>
          <w:rFonts w:hint="eastAsia" w:ascii="宋体" w:hAnsi="宋体" w:eastAsia="宋体" w:cs="宋体"/>
          <w:sz w:val="24"/>
          <w:highlight w:val="none"/>
          <w:lang w:eastAsia="zh-CN"/>
        </w:rPr>
        <w:t>公开比选</w:t>
      </w:r>
      <w:r>
        <w:rPr>
          <w:rFonts w:hint="eastAsia" w:ascii="宋体" w:hAnsi="宋体" w:eastAsia="宋体" w:cs="宋体"/>
          <w:sz w:val="24"/>
          <w:highlight w:val="none"/>
        </w:rPr>
        <w:t>采购项目</w:t>
      </w:r>
      <w:r>
        <w:rPr>
          <w:rFonts w:hint="eastAsia" w:ascii="宋体" w:hAnsi="宋体" w:eastAsia="宋体" w:cs="宋体"/>
          <w:sz w:val="24"/>
          <w:highlight w:val="none"/>
          <w:lang w:eastAsia="zh-CN"/>
        </w:rPr>
        <w:t>开标(报价)</w:t>
      </w:r>
      <w:r>
        <w:rPr>
          <w:rFonts w:hint="eastAsia" w:ascii="宋体" w:hAnsi="宋体" w:eastAsia="宋体" w:cs="宋体"/>
          <w:sz w:val="24"/>
          <w:highlight w:val="none"/>
        </w:rPr>
        <w:t>结束后，采购人或采购代理机构应当依法对</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的资格进行审查，以确定</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是否具备</w:t>
      </w:r>
      <w:r>
        <w:rPr>
          <w:rFonts w:hint="eastAsia" w:ascii="宋体" w:hAnsi="宋体" w:eastAsia="宋体" w:cs="宋体"/>
          <w:sz w:val="24"/>
          <w:highlight w:val="none"/>
          <w:lang w:eastAsia="zh-CN"/>
        </w:rPr>
        <w:t>投标(响应)</w:t>
      </w:r>
      <w:r>
        <w:rPr>
          <w:rFonts w:hint="eastAsia" w:ascii="宋体" w:hAnsi="宋体" w:eastAsia="宋体" w:cs="宋体"/>
          <w:sz w:val="24"/>
          <w:highlight w:val="none"/>
        </w:rPr>
        <w:t>资格。（详见后附表一资格性审查表）</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符合性审查。</w:t>
      </w:r>
      <w:r>
        <w:rPr>
          <w:rFonts w:hint="eastAsia" w:ascii="宋体" w:hAnsi="宋体" w:eastAsia="宋体" w:cs="宋体"/>
          <w:sz w:val="24"/>
          <w:highlight w:val="none"/>
          <w:lang w:eastAsia="zh-CN"/>
        </w:rPr>
        <w:t>评审</w:t>
      </w:r>
      <w:r>
        <w:rPr>
          <w:rFonts w:hint="eastAsia" w:ascii="宋体" w:hAnsi="宋体" w:eastAsia="宋体" w:cs="宋体"/>
          <w:sz w:val="24"/>
          <w:highlight w:val="none"/>
        </w:rPr>
        <w:t>委员会依据</w:t>
      </w:r>
      <w:r>
        <w:rPr>
          <w:rFonts w:hint="eastAsia" w:ascii="宋体" w:hAnsi="宋体" w:eastAsia="宋体" w:cs="宋体"/>
          <w:sz w:val="24"/>
          <w:highlight w:val="none"/>
          <w:lang w:eastAsia="zh-CN"/>
        </w:rPr>
        <w:t>采购文件</w:t>
      </w:r>
      <w:r>
        <w:rPr>
          <w:rFonts w:hint="eastAsia" w:ascii="宋体" w:hAnsi="宋体" w:eastAsia="宋体" w:cs="宋体"/>
          <w:sz w:val="24"/>
          <w:highlight w:val="none"/>
        </w:rPr>
        <w:t>的规定，从</w:t>
      </w:r>
      <w:r>
        <w:rPr>
          <w:rFonts w:hint="eastAsia" w:ascii="宋体" w:hAnsi="宋体" w:eastAsia="宋体" w:cs="宋体"/>
          <w:sz w:val="24"/>
          <w:highlight w:val="none"/>
          <w:lang w:eastAsia="zh-CN"/>
        </w:rPr>
        <w:t>投标(响应)文件</w:t>
      </w:r>
      <w:r>
        <w:rPr>
          <w:rFonts w:hint="eastAsia" w:ascii="宋体" w:hAnsi="宋体" w:eastAsia="宋体" w:cs="宋体"/>
          <w:sz w:val="24"/>
          <w:highlight w:val="none"/>
        </w:rPr>
        <w:t>的有效性、完整性和对</w:t>
      </w:r>
      <w:r>
        <w:rPr>
          <w:rFonts w:hint="eastAsia" w:ascii="宋体" w:hAnsi="宋体" w:eastAsia="宋体" w:cs="宋体"/>
          <w:sz w:val="24"/>
          <w:highlight w:val="none"/>
          <w:lang w:eastAsia="zh-CN"/>
        </w:rPr>
        <w:t>采购文件</w:t>
      </w:r>
      <w:r>
        <w:rPr>
          <w:rFonts w:hint="eastAsia" w:ascii="宋体" w:hAnsi="宋体" w:eastAsia="宋体" w:cs="宋体"/>
          <w:sz w:val="24"/>
          <w:highlight w:val="none"/>
        </w:rPr>
        <w:t>的响应程度进行审查，以确定是否对</w:t>
      </w:r>
      <w:r>
        <w:rPr>
          <w:rFonts w:hint="eastAsia" w:ascii="宋体" w:hAnsi="宋体" w:eastAsia="宋体" w:cs="宋体"/>
          <w:sz w:val="24"/>
          <w:highlight w:val="none"/>
          <w:lang w:eastAsia="zh-CN"/>
        </w:rPr>
        <w:t>采购文件</w:t>
      </w:r>
      <w:r>
        <w:rPr>
          <w:rFonts w:hint="eastAsia" w:ascii="宋体" w:hAnsi="宋体" w:eastAsia="宋体" w:cs="宋体"/>
          <w:sz w:val="24"/>
          <w:highlight w:val="none"/>
        </w:rPr>
        <w:t>的实质性要求作出响应。（详见后附表二符合性审查表）</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资格性审查和符合性审查中凡有其中任意一项未通过的，评审结果为未通过，未通过资格性审查、符合性审查的</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按无效</w:t>
      </w:r>
      <w:r>
        <w:rPr>
          <w:rFonts w:hint="eastAsia" w:ascii="宋体" w:hAnsi="宋体" w:eastAsia="宋体" w:cs="宋体"/>
          <w:sz w:val="24"/>
          <w:highlight w:val="none"/>
          <w:lang w:eastAsia="zh-CN"/>
        </w:rPr>
        <w:t>投标(响应)</w:t>
      </w:r>
      <w:r>
        <w:rPr>
          <w:rFonts w:hint="eastAsia" w:ascii="宋体" w:hAnsi="宋体" w:eastAsia="宋体" w:cs="宋体"/>
          <w:sz w:val="24"/>
          <w:highlight w:val="none"/>
        </w:rPr>
        <w:t>处理。</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对各</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进行资格审查和符合性审查过程中，对初步被认定为无效</w:t>
      </w:r>
      <w:r>
        <w:rPr>
          <w:rFonts w:hint="eastAsia" w:ascii="宋体" w:hAnsi="宋体" w:eastAsia="宋体" w:cs="宋体"/>
          <w:sz w:val="24"/>
          <w:highlight w:val="none"/>
          <w:lang w:eastAsia="zh-CN"/>
        </w:rPr>
        <w:t>投标(响应)</w:t>
      </w:r>
      <w:r>
        <w:rPr>
          <w:rFonts w:hint="eastAsia" w:ascii="宋体" w:hAnsi="宋体" w:eastAsia="宋体" w:cs="宋体"/>
          <w:sz w:val="24"/>
          <w:highlight w:val="none"/>
        </w:rPr>
        <w:t>者，由</w:t>
      </w:r>
      <w:r>
        <w:rPr>
          <w:rFonts w:hint="eastAsia" w:ascii="宋体" w:hAnsi="宋体" w:eastAsia="宋体" w:cs="宋体"/>
          <w:sz w:val="24"/>
          <w:highlight w:val="none"/>
          <w:lang w:eastAsia="zh-CN"/>
        </w:rPr>
        <w:t>评审</w:t>
      </w:r>
      <w:r>
        <w:rPr>
          <w:rFonts w:hint="eastAsia" w:ascii="宋体" w:hAnsi="宋体" w:eastAsia="宋体" w:cs="宋体"/>
          <w:sz w:val="24"/>
          <w:highlight w:val="none"/>
        </w:rPr>
        <w:t>委员会组长或采购人代表将集体意见及时告知</w:t>
      </w:r>
      <w:r>
        <w:rPr>
          <w:rFonts w:hint="eastAsia" w:ascii="宋体" w:hAnsi="宋体" w:eastAsia="宋体" w:cs="宋体"/>
          <w:sz w:val="24"/>
          <w:highlight w:val="none"/>
          <w:lang w:eastAsia="zh-CN"/>
        </w:rPr>
        <w:t>投标(响应)</w:t>
      </w:r>
      <w:r>
        <w:rPr>
          <w:rFonts w:hint="eastAsia" w:ascii="宋体" w:hAnsi="宋体" w:eastAsia="宋体" w:cs="宋体"/>
          <w:sz w:val="24"/>
          <w:highlight w:val="none"/>
        </w:rPr>
        <w:t>当事人。</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eastAsia="zh-CN"/>
        </w:rPr>
        <w:t>评审</w:t>
      </w:r>
      <w:r>
        <w:rPr>
          <w:rFonts w:hint="eastAsia" w:ascii="宋体" w:hAnsi="宋体" w:eastAsia="宋体" w:cs="宋体"/>
          <w:sz w:val="24"/>
          <w:highlight w:val="none"/>
        </w:rPr>
        <w:t>委员会认为</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的报价明显低于其他通过符合性审查</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的报价，有可能影响产品质量或者不能诚信履约的，应当要求其在</w:t>
      </w:r>
      <w:r>
        <w:rPr>
          <w:rFonts w:hint="eastAsia" w:ascii="宋体" w:hAnsi="宋体" w:eastAsia="宋体" w:cs="宋体"/>
          <w:sz w:val="24"/>
          <w:highlight w:val="none"/>
          <w:lang w:eastAsia="zh-CN"/>
        </w:rPr>
        <w:t>评审</w:t>
      </w:r>
      <w:r>
        <w:rPr>
          <w:rFonts w:hint="eastAsia" w:ascii="宋体" w:hAnsi="宋体" w:eastAsia="宋体" w:cs="宋体"/>
          <w:sz w:val="24"/>
          <w:highlight w:val="none"/>
        </w:rPr>
        <w:t>现场合理的时间内提供书面说明，必要时提交相关证明材料；</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不能证明其报价合理性的，</w:t>
      </w:r>
      <w:r>
        <w:rPr>
          <w:rFonts w:hint="eastAsia" w:ascii="宋体" w:hAnsi="宋体" w:eastAsia="宋体" w:cs="宋体"/>
          <w:sz w:val="24"/>
          <w:highlight w:val="none"/>
          <w:lang w:eastAsia="zh-CN"/>
        </w:rPr>
        <w:t>评审</w:t>
      </w:r>
      <w:r>
        <w:rPr>
          <w:rFonts w:hint="eastAsia" w:ascii="宋体" w:hAnsi="宋体" w:eastAsia="宋体" w:cs="宋体"/>
          <w:sz w:val="24"/>
          <w:highlight w:val="none"/>
        </w:rPr>
        <w:t>委员会应当将其作为无效</w:t>
      </w:r>
      <w:r>
        <w:rPr>
          <w:rFonts w:hint="eastAsia" w:ascii="宋体" w:hAnsi="宋体" w:eastAsia="宋体" w:cs="宋体"/>
          <w:sz w:val="24"/>
          <w:highlight w:val="none"/>
          <w:lang w:eastAsia="zh-CN"/>
        </w:rPr>
        <w:t>投标(响应)</w:t>
      </w:r>
      <w:r>
        <w:rPr>
          <w:rFonts w:hint="eastAsia" w:ascii="宋体" w:hAnsi="宋体" w:eastAsia="宋体" w:cs="宋体"/>
          <w:sz w:val="24"/>
          <w:highlight w:val="none"/>
        </w:rPr>
        <w:t>处理。</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合格</w:t>
      </w:r>
      <w:r>
        <w:rPr>
          <w:rFonts w:hint="eastAsia" w:ascii="宋体" w:hAnsi="宋体" w:eastAsia="宋体" w:cs="宋体"/>
          <w:sz w:val="24"/>
          <w:highlight w:val="none"/>
          <w:lang w:eastAsia="zh-CN"/>
        </w:rPr>
        <w:t>供应商</w:t>
      </w:r>
      <w:r>
        <w:rPr>
          <w:rFonts w:hint="eastAsia" w:ascii="宋体" w:hAnsi="宋体" w:eastAsia="宋体" w:cs="宋体"/>
          <w:sz w:val="24"/>
          <w:highlight w:val="none"/>
        </w:rPr>
        <w:t>不足3家的，不得</w:t>
      </w:r>
      <w:r>
        <w:rPr>
          <w:rFonts w:hint="eastAsia" w:ascii="宋体" w:hAnsi="宋体" w:eastAsia="宋体" w:cs="宋体"/>
          <w:sz w:val="24"/>
          <w:highlight w:val="none"/>
          <w:lang w:eastAsia="zh-CN"/>
        </w:rPr>
        <w:t>评审</w:t>
      </w:r>
      <w:r>
        <w:rPr>
          <w:rFonts w:hint="eastAsia" w:ascii="宋体" w:hAnsi="宋体" w:eastAsia="宋体" w:cs="宋体"/>
          <w:sz w:val="24"/>
          <w:highlight w:val="none"/>
        </w:rPr>
        <w:t>。</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表一资格性审查表：</w:t>
      </w:r>
    </w:p>
    <w:p>
      <w:pPr>
        <w:adjustRightInd w:val="0"/>
        <w:snapToGrid w:val="0"/>
        <w:spacing w:line="360" w:lineRule="auto"/>
        <w:ind w:firstLine="420" w:firstLineChars="175"/>
        <w:rPr>
          <w:rFonts w:hint="eastAsia" w:ascii="宋体" w:hAnsi="宋体" w:eastAsia="宋体" w:cs="宋体"/>
          <w:sz w:val="24"/>
          <w:highlight w:val="none"/>
        </w:rPr>
      </w:pPr>
      <w:r>
        <w:rPr>
          <w:rFonts w:hint="eastAsia" w:ascii="宋体" w:hAnsi="宋体" w:eastAsia="宋体" w:cs="宋体"/>
          <w:sz w:val="24"/>
          <w:highlight w:val="none"/>
        </w:rPr>
        <w:t>采购包1（</w:t>
      </w:r>
      <w:r>
        <w:rPr>
          <w:rFonts w:hint="eastAsia" w:ascii="宋体" w:hAnsi="宋体" w:eastAsia="宋体" w:cs="宋体"/>
          <w:sz w:val="24"/>
          <w:highlight w:val="none"/>
          <w:lang w:eastAsia="zh-CN"/>
        </w:rPr>
        <w:t>江门市新会区三江镇三江幼儿园午点配送服务项目</w:t>
      </w:r>
      <w:r>
        <w:rPr>
          <w:rFonts w:hint="eastAsia" w:ascii="宋体" w:hAnsi="宋体" w:eastAsia="宋体" w:cs="宋体"/>
          <w:sz w:val="24"/>
          <w:highlight w:val="none"/>
        </w:rPr>
        <w:t>）：</w:t>
      </w:r>
    </w:p>
    <w:tbl>
      <w:tblPr>
        <w:tblStyle w:val="45"/>
        <w:tblW w:w="498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6"/>
        <w:gridCol w:w="2771"/>
        <w:gridCol w:w="644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8" w:hRule="atLeast"/>
        </w:trPr>
        <w:tc>
          <w:tcPr>
            <w:tcW w:w="365" w:type="pct"/>
            <w:vAlign w:val="center"/>
          </w:tcPr>
          <w:p>
            <w:pPr>
              <w:pStyle w:val="262"/>
              <w:jc w:val="center"/>
              <w:rPr>
                <w:rFonts w:ascii="宋体" w:hAnsi="宋体" w:eastAsia="宋体" w:cs="宋体"/>
                <w:b/>
                <w:bCs/>
                <w:sz w:val="22"/>
                <w:szCs w:val="22"/>
                <w:highlight w:val="none"/>
              </w:rPr>
            </w:pPr>
            <w:r>
              <w:rPr>
                <w:rFonts w:ascii="宋体" w:hAnsi="宋体" w:eastAsia="宋体" w:cs="宋体"/>
                <w:b/>
                <w:bCs/>
                <w:sz w:val="22"/>
                <w:szCs w:val="22"/>
                <w:highlight w:val="none"/>
              </w:rPr>
              <w:t>序号</w:t>
            </w:r>
          </w:p>
        </w:tc>
        <w:tc>
          <w:tcPr>
            <w:tcW w:w="4634" w:type="pct"/>
            <w:gridSpan w:val="2"/>
            <w:vAlign w:val="center"/>
          </w:tcPr>
          <w:p>
            <w:pPr>
              <w:pStyle w:val="262"/>
              <w:jc w:val="center"/>
              <w:rPr>
                <w:rFonts w:ascii="宋体" w:hAnsi="宋体" w:eastAsia="宋体" w:cs="宋体"/>
                <w:b/>
                <w:bCs/>
                <w:sz w:val="22"/>
                <w:szCs w:val="22"/>
                <w:highlight w:val="none"/>
              </w:rPr>
            </w:pPr>
            <w:r>
              <w:rPr>
                <w:rFonts w:ascii="宋体" w:hAnsi="宋体" w:eastAsia="宋体" w:cs="宋体"/>
                <w:b/>
                <w:bCs/>
                <w:sz w:val="22"/>
                <w:szCs w:val="22"/>
                <w:highlight w:val="none"/>
              </w:rPr>
              <w:t>资格审查内容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1</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具有独立承担民事责任的能力</w:t>
            </w:r>
          </w:p>
        </w:tc>
        <w:tc>
          <w:tcPr>
            <w:tcW w:w="644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在中华人民共和国境内注册的法人或其他组织或个体工商户，投标(响应)时提交有效的营业执照(或事业法人登记证)副本复印件。分支机构投标的，须提供总公司和分公司营业执照副本复印件，总公司出具给分支机构的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2</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具有良好的商业信誉和健全的财务会计制度</w:t>
            </w:r>
          </w:p>
        </w:tc>
        <w:tc>
          <w:tcPr>
            <w:tcW w:w="6441" w:type="dxa"/>
            <w:vAlign w:val="center"/>
          </w:tcPr>
          <w:p>
            <w:pPr>
              <w:spacing w:line="240" w:lineRule="auto"/>
              <w:ind w:firstLine="0" w:firstLineChars="0"/>
              <w:jc w:val="left"/>
              <w:rPr>
                <w:rFonts w:hint="eastAsia" w:ascii="宋体" w:hAnsi="宋体" w:eastAsia="宋体" w:cs="宋体"/>
                <w:b w:val="0"/>
                <w:bCs w:val="0"/>
                <w:sz w:val="22"/>
                <w:szCs w:val="22"/>
                <w:highlight w:val="none"/>
              </w:rPr>
            </w:pPr>
            <w:r>
              <w:rPr>
                <w:rFonts w:hint="eastAsia" w:ascii="宋体" w:hAnsi="宋体" w:eastAsia="宋体" w:cs="宋体"/>
                <w:b w:val="0"/>
                <w:bCs w:val="0"/>
                <w:sz w:val="24"/>
                <w:highlight w:val="none"/>
              </w:rPr>
              <w:t>提供近2年(2022年和2023年,或者2023年和2024年)</w:t>
            </w:r>
            <w:r>
              <w:rPr>
                <w:rFonts w:hint="eastAsia" w:ascii="宋体" w:hAnsi="宋体" w:cs="宋体"/>
                <w:b w:val="0"/>
                <w:bCs w:val="0"/>
                <w:sz w:val="24"/>
                <w:highlight w:val="none"/>
                <w:lang w:eastAsia="zh-CN"/>
              </w:rPr>
              <w:t>的</w:t>
            </w:r>
            <w:r>
              <w:rPr>
                <w:rFonts w:hint="eastAsia" w:ascii="宋体" w:hAnsi="宋体" w:eastAsia="宋体" w:cs="宋体"/>
                <w:b w:val="0"/>
                <w:bCs w:val="0"/>
                <w:sz w:val="24"/>
                <w:highlight w:val="none"/>
              </w:rPr>
              <w:t>年度财务状况报告或基本开户行出具的资信证明。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3</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履行合同所必需的设备和专业技术能力</w:t>
            </w:r>
          </w:p>
        </w:tc>
        <w:tc>
          <w:tcPr>
            <w:tcW w:w="6441" w:type="dxa"/>
            <w:vAlign w:val="center"/>
          </w:tcPr>
          <w:p>
            <w:pPr>
              <w:spacing w:line="240" w:lineRule="auto"/>
              <w:ind w:firstLine="0" w:firstLineChars="0"/>
              <w:jc w:val="left"/>
              <w:rPr>
                <w:rFonts w:hint="eastAsia" w:ascii="宋体" w:hAnsi="宋体" w:eastAsia="宋体" w:cs="宋体"/>
                <w:b w:val="0"/>
                <w:bCs w:val="0"/>
                <w:sz w:val="22"/>
                <w:szCs w:val="22"/>
                <w:highlight w:val="none"/>
              </w:rPr>
            </w:pPr>
            <w:r>
              <w:rPr>
                <w:rFonts w:hint="eastAsia" w:ascii="宋体" w:hAnsi="宋体" w:eastAsia="宋体" w:cs="宋体"/>
                <w:b w:val="0"/>
                <w:bCs w:val="0"/>
                <w:sz w:val="24"/>
                <w:highlight w:val="none"/>
              </w:rPr>
              <w:t>（格式自拟，可参照“投标(响应)文件格式”中《资格条件承诺函》的格式）。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4</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有依法缴纳税收和社会保障资金的良好记录</w:t>
            </w:r>
          </w:p>
        </w:tc>
        <w:tc>
          <w:tcPr>
            <w:tcW w:w="6441" w:type="dxa"/>
            <w:vAlign w:val="center"/>
          </w:tcPr>
          <w:p>
            <w:pPr>
              <w:spacing w:line="240" w:lineRule="auto"/>
              <w:ind w:firstLine="0" w:firstLineChars="0"/>
              <w:jc w:val="left"/>
              <w:rPr>
                <w:rFonts w:hint="eastAsia" w:ascii="宋体" w:hAnsi="宋体" w:eastAsia="宋体" w:cs="宋体"/>
                <w:b w:val="0"/>
                <w:bCs w:val="0"/>
                <w:sz w:val="22"/>
                <w:szCs w:val="22"/>
                <w:highlight w:val="none"/>
              </w:rPr>
            </w:pPr>
            <w:r>
              <w:rPr>
                <w:rFonts w:hint="eastAsia" w:ascii="宋体" w:hAnsi="宋体" w:eastAsia="宋体" w:cs="宋体"/>
                <w:b w:val="0"/>
                <w:bCs w:val="0"/>
                <w:sz w:val="24"/>
                <w:highlight w:val="none"/>
              </w:rPr>
              <w:t>提供</w:t>
            </w:r>
            <w:r>
              <w:rPr>
                <w:rFonts w:hint="eastAsia" w:ascii="宋体" w:hAnsi="宋体" w:eastAsia="宋体" w:cs="宋体"/>
                <w:sz w:val="22"/>
                <w:szCs w:val="22"/>
                <w:highlight w:val="none"/>
                <w:lang w:eastAsia="zh-CN"/>
              </w:rPr>
              <w:t>投标(响应)</w:t>
            </w:r>
            <w:r>
              <w:rPr>
                <w:rFonts w:hint="eastAsia" w:ascii="宋体" w:hAnsi="宋体" w:eastAsia="宋体" w:cs="宋体"/>
                <w:b w:val="0"/>
                <w:bCs w:val="0"/>
                <w:sz w:val="24"/>
                <w:highlight w:val="none"/>
              </w:rPr>
              <w:t>截止日前6个月内任意1个月依法缴纳税收和社会保障资金的相关材料。如依法免税或不需要缴纳社会保障资金的，提供相应证明材料。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5</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参加采购活动前3年内，在经营活动中没有重大违法记录</w:t>
            </w:r>
          </w:p>
        </w:tc>
        <w:tc>
          <w:tcPr>
            <w:tcW w:w="6441" w:type="dxa"/>
            <w:vAlign w:val="center"/>
          </w:tcPr>
          <w:p>
            <w:pPr>
              <w:spacing w:line="240" w:lineRule="auto"/>
              <w:ind w:firstLine="0" w:firstLineChars="0"/>
              <w:jc w:val="left"/>
              <w:rPr>
                <w:rFonts w:hint="eastAsia" w:ascii="宋体" w:hAnsi="宋体" w:eastAsia="宋体" w:cs="宋体"/>
                <w:b w:val="0"/>
                <w:bCs w:val="0"/>
                <w:sz w:val="22"/>
                <w:szCs w:val="22"/>
                <w:highlight w:val="none"/>
              </w:rPr>
            </w:pPr>
            <w:r>
              <w:rPr>
                <w:rFonts w:hint="eastAsia" w:ascii="宋体" w:hAnsi="宋体" w:eastAsia="宋体" w:cs="宋体"/>
                <w:b w:val="0"/>
                <w:bCs w:val="0"/>
                <w:sz w:val="24"/>
                <w:highlight w:val="none"/>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承诺函，格式自拟。)</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6</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符合法律、行政法规规定的其他条件</w:t>
            </w:r>
          </w:p>
        </w:tc>
        <w:tc>
          <w:tcPr>
            <w:tcW w:w="644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法定代表人或单位负责人为同一人或者存在直接控股、管理关系的不同单位，不得同时参加本项目采购活动。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7</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rPr>
              <w:t>信用记录</w:t>
            </w:r>
          </w:p>
        </w:tc>
        <w:tc>
          <w:tcPr>
            <w:tcW w:w="644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sz w:val="24"/>
                <w:highlight w:val="none"/>
                <w:lang w:eastAsia="zh-CN"/>
              </w:rPr>
              <w:t>投标(响应)</w:t>
            </w:r>
            <w:r>
              <w:rPr>
                <w:rFonts w:hint="eastAsia" w:ascii="宋体" w:hAnsi="宋体" w:eastAsia="宋体" w:cs="宋体"/>
                <w:b w:val="0"/>
                <w:bCs w:val="0"/>
                <w:sz w:val="24"/>
                <w:highlight w:val="none"/>
              </w:rPr>
              <w:t>供应商未被列入“信用中国”网站(www.creditchina.gov.cn)“记录失信被执行人或重大税收违法案件当事人名单”记录名单；不处于中国政府采购网(www.ccgp.gov.cn)“政府采购严重违法失信行为信息记录”中的禁止参加政府采购活动期间。（以采购代理机构于投标(响应)截止时间当天在“信用中国”网站（www.creditchina.gov.cn）及中国政府采购网（</w:t>
            </w:r>
            <w:r>
              <w:rPr>
                <w:rFonts w:hint="eastAsia" w:ascii="宋体" w:hAnsi="宋体" w:eastAsia="宋体" w:cs="宋体"/>
                <w:b w:val="0"/>
                <w:bCs w:val="0"/>
                <w:sz w:val="24"/>
                <w:highlight w:val="none"/>
                <w:lang w:eastAsia="zh-CN"/>
              </w:rPr>
              <w:t>http:</w:t>
            </w:r>
            <w:r>
              <w:rPr>
                <w:rFonts w:hint="eastAsia" w:ascii="宋体" w:hAnsi="宋体" w:eastAsia="宋体" w:cs="宋体"/>
                <w:b w:val="0"/>
                <w:bCs w:val="0"/>
                <w:sz w:val="24"/>
                <w:highlight w:val="none"/>
              </w:rPr>
              <w:t>//www.ccgp.gov.cn/）查询结果为准，如相关失信记录已失效，供应商需提供相关证明资料）。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8</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color w:val="000000"/>
                <w:sz w:val="24"/>
                <w:highlight w:val="none"/>
              </w:rPr>
              <w:t>落实政府采购政策需满足的资格要求</w:t>
            </w:r>
          </w:p>
        </w:tc>
        <w:tc>
          <w:tcPr>
            <w:tcW w:w="6441" w:type="dxa"/>
            <w:vAlign w:val="center"/>
          </w:tcPr>
          <w:p>
            <w:pPr>
              <w:spacing w:line="240" w:lineRule="auto"/>
              <w:ind w:firstLine="0" w:firstLineChars="0"/>
              <w:jc w:val="left"/>
              <w:rPr>
                <w:rFonts w:hint="eastAsia" w:ascii="宋体" w:hAnsi="宋体" w:eastAsia="宋体" w:cs="宋体"/>
                <w:sz w:val="22"/>
                <w:szCs w:val="22"/>
                <w:highlight w:val="none"/>
                <w:lang w:val="en-US" w:eastAsia="zh-CN"/>
              </w:rPr>
            </w:pPr>
            <w:r>
              <w:rPr>
                <w:rFonts w:hint="eastAsia" w:ascii="宋体" w:hAnsi="宋体" w:eastAsia="宋体" w:cs="宋体"/>
                <w:b w:val="0"/>
                <w:bCs w:val="0"/>
                <w:color w:val="000000"/>
                <w:sz w:val="24"/>
                <w:highlight w:val="none"/>
              </w:rPr>
              <w:t>本项目专门面向中小企业采购，供应商所报的全部服务须由符合本项目采购标的对应行业政策划分标准（餐饮业）的中小企业提供。监狱企业、残疾人福利单位视同小型、微型企业。（注：中小企业以供应商填写的《中小企业声明函》（服务）（见投标(响应)文件格式）为判定标准，残疾人福利性单位以供应商填写的《残疾人福利性单位声明函》（见投标(响应)文件格式）为判定标准，监狱企业须供应商提供由省级以上监狱管理局、戒毒管理局（含新疆生产建设兵团）出具的属于监狱企业的证明文件，否则不予认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9</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color w:val="000000"/>
                <w:sz w:val="24"/>
                <w:highlight w:val="none"/>
              </w:rPr>
              <w:t>本项目特定资格要求</w:t>
            </w:r>
          </w:p>
        </w:tc>
        <w:tc>
          <w:tcPr>
            <w:tcW w:w="6441" w:type="dxa"/>
            <w:vAlign w:val="center"/>
          </w:tcPr>
          <w:p>
            <w:pPr>
              <w:spacing w:line="240" w:lineRule="auto"/>
              <w:ind w:firstLine="0" w:firstLineChars="0"/>
              <w:jc w:val="left"/>
              <w:rPr>
                <w:rFonts w:hint="eastAsia" w:ascii="宋体" w:hAnsi="宋体" w:eastAsia="宋体" w:cs="宋体"/>
                <w:b w:val="0"/>
                <w:bCs w:val="0"/>
                <w:color w:val="000000"/>
                <w:sz w:val="24"/>
                <w:highlight w:val="none"/>
              </w:rPr>
            </w:pPr>
            <w:r>
              <w:rPr>
                <w:rFonts w:hint="eastAsia" w:ascii="宋体" w:hAnsi="宋体" w:eastAsia="宋体" w:cs="宋体"/>
                <w:b w:val="0"/>
                <w:bCs w:val="0"/>
                <w:color w:val="000000"/>
                <w:sz w:val="24"/>
                <w:highlight w:val="none"/>
              </w:rPr>
              <w:t>1.供应商具有有效的《食品经营许可证》或《食品药品经营许可证》或《食品生产许可证》。主体业态为：餐饮服务经营者（集体用餐配送单位）。</w:t>
            </w:r>
          </w:p>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color w:val="000000"/>
                <w:sz w:val="24"/>
                <w:highlight w:val="none"/>
              </w:rPr>
              <w:t>2.本项目不接受联合体响应。</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5" w:type="pct"/>
            <w:vAlign w:val="center"/>
          </w:tcPr>
          <w:p>
            <w:pPr>
              <w:pStyle w:val="262"/>
              <w:jc w:val="center"/>
              <w:rPr>
                <w:rFonts w:ascii="宋体" w:hAnsi="宋体" w:eastAsia="宋体" w:cs="宋体"/>
                <w:sz w:val="22"/>
                <w:szCs w:val="22"/>
                <w:highlight w:val="none"/>
              </w:rPr>
            </w:pPr>
            <w:r>
              <w:rPr>
                <w:rFonts w:ascii="宋体" w:hAnsi="宋体" w:eastAsia="宋体" w:cs="宋体"/>
                <w:sz w:val="22"/>
                <w:szCs w:val="22"/>
                <w:highlight w:val="none"/>
              </w:rPr>
              <w:t>10</w:t>
            </w:r>
          </w:p>
        </w:tc>
        <w:tc>
          <w:tcPr>
            <w:tcW w:w="277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color w:val="000000"/>
                <w:sz w:val="24"/>
                <w:highlight w:val="none"/>
              </w:rPr>
              <w:t>本项目特定资格要求</w:t>
            </w:r>
          </w:p>
        </w:tc>
        <w:tc>
          <w:tcPr>
            <w:tcW w:w="6441" w:type="dxa"/>
            <w:vAlign w:val="center"/>
          </w:tcPr>
          <w:p>
            <w:pPr>
              <w:spacing w:line="240" w:lineRule="auto"/>
              <w:ind w:firstLine="0" w:firstLineChars="0"/>
              <w:jc w:val="left"/>
              <w:rPr>
                <w:rFonts w:hint="eastAsia" w:ascii="宋体" w:hAnsi="宋体" w:eastAsia="宋体" w:cs="宋体"/>
                <w:sz w:val="22"/>
                <w:szCs w:val="22"/>
                <w:highlight w:val="none"/>
              </w:rPr>
            </w:pPr>
            <w:r>
              <w:rPr>
                <w:rFonts w:hint="eastAsia" w:ascii="宋体" w:hAnsi="宋体" w:eastAsia="宋体" w:cs="宋体"/>
                <w:b w:val="0"/>
                <w:bCs w:val="0"/>
                <w:color w:val="000000"/>
                <w:sz w:val="24"/>
                <w:highlight w:val="none"/>
              </w:rPr>
              <w:t>供应商必须获得《江门市新会区公办中小学校外供餐服务项目服务资格》（提供服务资格合同）</w:t>
            </w:r>
          </w:p>
        </w:tc>
      </w:tr>
    </w:tbl>
    <w:p>
      <w:pPr>
        <w:pStyle w:val="262"/>
        <w:ind w:firstLine="480"/>
        <w:rPr>
          <w:rFonts w:hint="eastAsia" w:ascii="宋体" w:hAnsi="宋体" w:eastAsia="宋体" w:cs="宋体"/>
          <w:sz w:val="24"/>
          <w:szCs w:val="24"/>
          <w:highlight w:val="none"/>
        </w:rPr>
      </w:pPr>
    </w:p>
    <w:p>
      <w:pPr>
        <w:pStyle w:val="262"/>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表二符合性审查表：</w:t>
      </w:r>
    </w:p>
    <w:p>
      <w:pPr>
        <w:pStyle w:val="262"/>
        <w:rPr>
          <w:rFonts w:hint="eastAsia" w:ascii="宋体" w:hAnsi="宋体" w:eastAsia="宋体" w:cs="宋体"/>
          <w:bCs/>
          <w:sz w:val="24"/>
          <w:szCs w:val="24"/>
          <w:highlight w:val="none"/>
        </w:rPr>
      </w:pPr>
      <w:r>
        <w:rPr>
          <w:rFonts w:hint="eastAsia" w:ascii="宋体" w:hAnsi="宋体" w:eastAsia="宋体" w:cs="宋体"/>
          <w:sz w:val="24"/>
          <w:szCs w:val="24"/>
          <w:highlight w:val="none"/>
        </w:rPr>
        <w:t>采购包1（</w:t>
      </w:r>
      <w:r>
        <w:rPr>
          <w:rFonts w:hint="eastAsia" w:ascii="宋体" w:hAnsi="宋体" w:eastAsia="宋体" w:cs="宋体"/>
          <w:sz w:val="24"/>
          <w:szCs w:val="24"/>
          <w:highlight w:val="none"/>
          <w:lang w:eastAsia="zh-CN"/>
        </w:rPr>
        <w:t>江门市新会区三江镇三江幼儿园午点配送服务项目</w:t>
      </w:r>
      <w:r>
        <w:rPr>
          <w:rFonts w:hint="eastAsia" w:ascii="宋体" w:hAnsi="宋体" w:eastAsia="宋体" w:cs="宋体"/>
          <w:sz w:val="24"/>
          <w:szCs w:val="24"/>
          <w:highlight w:val="none"/>
        </w:rPr>
        <w:t>）：</w:t>
      </w:r>
    </w:p>
    <w:tbl>
      <w:tblPr>
        <w:tblStyle w:val="45"/>
        <w:tblW w:w="499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2"/>
        <w:gridCol w:w="2624"/>
        <w:gridCol w:w="65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4" w:hRule="atLeast"/>
        </w:trPr>
        <w:tc>
          <w:tcPr>
            <w:tcW w:w="373" w:type="pct"/>
            <w:vAlign w:val="center"/>
          </w:tcPr>
          <w:p>
            <w:pPr>
              <w:pStyle w:val="262"/>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319" w:type="pct"/>
            <w:vAlign w:val="center"/>
          </w:tcPr>
          <w:p>
            <w:pPr>
              <w:pStyle w:val="262"/>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评审点要求概况</w:t>
            </w:r>
          </w:p>
        </w:tc>
        <w:tc>
          <w:tcPr>
            <w:tcW w:w="3307" w:type="pct"/>
            <w:vAlign w:val="center"/>
          </w:tcPr>
          <w:p>
            <w:pPr>
              <w:pStyle w:val="262"/>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6" w:hRule="atLeast"/>
        </w:trPr>
        <w:tc>
          <w:tcPr>
            <w:tcW w:w="373" w:type="pct"/>
            <w:vAlign w:val="center"/>
          </w:tcPr>
          <w:p>
            <w:pPr>
              <w:pStyle w:val="262"/>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319" w:type="pct"/>
            <w:vAlign w:val="center"/>
          </w:tcPr>
          <w:p>
            <w:pPr>
              <w:pStyle w:val="262"/>
              <w:jc w:val="center"/>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投标(响应)文件</w:t>
            </w:r>
            <w:r>
              <w:rPr>
                <w:rFonts w:hint="eastAsia" w:ascii="宋体" w:hAnsi="宋体" w:eastAsia="宋体" w:cs="宋体"/>
                <w:sz w:val="22"/>
                <w:szCs w:val="22"/>
                <w:highlight w:val="none"/>
              </w:rPr>
              <w:t>的签署和盖章</w:t>
            </w:r>
          </w:p>
        </w:tc>
        <w:tc>
          <w:tcPr>
            <w:tcW w:w="3307" w:type="pct"/>
            <w:vAlign w:val="center"/>
          </w:tcPr>
          <w:p>
            <w:pPr>
              <w:pStyle w:val="262"/>
              <w:jc w:val="both"/>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投标(响应)文件</w:t>
            </w:r>
            <w:r>
              <w:rPr>
                <w:rFonts w:hint="eastAsia" w:ascii="宋体" w:hAnsi="宋体" w:eastAsia="宋体" w:cs="宋体"/>
                <w:sz w:val="22"/>
                <w:szCs w:val="22"/>
                <w:highlight w:val="none"/>
              </w:rPr>
              <w:t>符合</w:t>
            </w:r>
            <w:r>
              <w:rPr>
                <w:rFonts w:hint="eastAsia" w:ascii="宋体" w:hAnsi="宋体" w:eastAsia="宋体" w:cs="宋体"/>
                <w:sz w:val="22"/>
                <w:szCs w:val="22"/>
                <w:highlight w:val="none"/>
                <w:lang w:eastAsia="zh-CN"/>
              </w:rPr>
              <w:t>采购文件</w:t>
            </w:r>
            <w:r>
              <w:rPr>
                <w:rFonts w:hint="eastAsia" w:ascii="宋体" w:hAnsi="宋体" w:eastAsia="宋体" w:cs="宋体"/>
                <w:sz w:val="22"/>
                <w:szCs w:val="22"/>
                <w:highlight w:val="none"/>
              </w:rPr>
              <w:t>规定的签署和盖章要求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4" w:hRule="atLeast"/>
        </w:trPr>
        <w:tc>
          <w:tcPr>
            <w:tcW w:w="373" w:type="pct"/>
            <w:vAlign w:val="center"/>
          </w:tcPr>
          <w:p>
            <w:pPr>
              <w:pStyle w:val="262"/>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319" w:type="pct"/>
            <w:vAlign w:val="center"/>
          </w:tcPr>
          <w:p>
            <w:pPr>
              <w:pStyle w:val="262"/>
              <w:jc w:val="center"/>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rPr>
              <w:t>实质性要求</w:t>
            </w:r>
          </w:p>
        </w:tc>
        <w:tc>
          <w:tcPr>
            <w:tcW w:w="3307" w:type="pct"/>
            <w:vAlign w:val="center"/>
          </w:tcPr>
          <w:p>
            <w:pPr>
              <w:pStyle w:val="262"/>
              <w:jc w:val="both"/>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rPr>
              <w:t>完全满足</w:t>
            </w:r>
            <w:r>
              <w:rPr>
                <w:rFonts w:hint="eastAsia" w:ascii="宋体" w:hAnsi="宋体" w:eastAsia="宋体" w:cs="宋体"/>
                <w:sz w:val="22"/>
                <w:szCs w:val="22"/>
                <w:highlight w:val="none"/>
                <w:lang w:eastAsia="zh-CN"/>
              </w:rPr>
              <w:t>采购文件</w:t>
            </w:r>
            <w:r>
              <w:rPr>
                <w:rFonts w:hint="eastAsia" w:ascii="宋体" w:hAnsi="宋体" w:eastAsia="宋体" w:cs="宋体"/>
                <w:sz w:val="22"/>
                <w:szCs w:val="22"/>
                <w:highlight w:val="none"/>
              </w:rPr>
              <w:t>中带★条款的要求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6" w:hRule="atLeast"/>
        </w:trPr>
        <w:tc>
          <w:tcPr>
            <w:tcW w:w="373" w:type="pct"/>
            <w:vAlign w:val="center"/>
          </w:tcPr>
          <w:p>
            <w:pPr>
              <w:pStyle w:val="262"/>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1319" w:type="pct"/>
            <w:vAlign w:val="center"/>
          </w:tcPr>
          <w:p>
            <w:pPr>
              <w:pStyle w:val="262"/>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eastAsia="zh-CN"/>
              </w:rPr>
              <w:t>投标(响应)报价</w:t>
            </w:r>
          </w:p>
        </w:tc>
        <w:tc>
          <w:tcPr>
            <w:tcW w:w="3307" w:type="pct"/>
            <w:vAlign w:val="center"/>
          </w:tcPr>
          <w:p>
            <w:pPr>
              <w:pStyle w:val="262"/>
              <w:jc w:val="both"/>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w:t>
            </w:r>
            <w:r>
              <w:rPr>
                <w:rFonts w:hint="eastAsia" w:ascii="宋体" w:hAnsi="宋体" w:eastAsia="宋体" w:cs="宋体"/>
                <w:sz w:val="22"/>
                <w:szCs w:val="22"/>
                <w:highlight w:val="none"/>
              </w:rPr>
              <w:t>折扣率固定唯一，且没有超出报价范围（0＜折扣率≤100%）。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77" w:hRule="atLeast"/>
        </w:trPr>
        <w:tc>
          <w:tcPr>
            <w:tcW w:w="373" w:type="pct"/>
            <w:vAlign w:val="center"/>
          </w:tcPr>
          <w:p>
            <w:pPr>
              <w:pStyle w:val="262"/>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4</w:t>
            </w:r>
          </w:p>
        </w:tc>
        <w:tc>
          <w:tcPr>
            <w:tcW w:w="1319" w:type="pct"/>
            <w:vAlign w:val="center"/>
          </w:tcPr>
          <w:p>
            <w:pPr>
              <w:pStyle w:val="262"/>
              <w:jc w:val="center"/>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投标(响应)报价</w:t>
            </w:r>
            <w:r>
              <w:rPr>
                <w:rFonts w:hint="eastAsia" w:ascii="宋体" w:hAnsi="宋体" w:eastAsia="宋体" w:cs="宋体"/>
                <w:sz w:val="22"/>
                <w:szCs w:val="22"/>
                <w:highlight w:val="none"/>
              </w:rPr>
              <w:t>合理性</w:t>
            </w:r>
          </w:p>
        </w:tc>
        <w:tc>
          <w:tcPr>
            <w:tcW w:w="3307" w:type="pct"/>
            <w:vAlign w:val="center"/>
          </w:tcPr>
          <w:p>
            <w:pPr>
              <w:pStyle w:val="262"/>
              <w:jc w:val="both"/>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投标(响应)报价</w:t>
            </w:r>
            <w:r>
              <w:rPr>
                <w:rFonts w:hint="eastAsia" w:ascii="宋体" w:hAnsi="宋体" w:eastAsia="宋体" w:cs="宋体"/>
                <w:sz w:val="22"/>
                <w:szCs w:val="22"/>
                <w:highlight w:val="none"/>
              </w:rPr>
              <w:t>没有明显低于其他通过符合性审查</w:t>
            </w:r>
            <w:r>
              <w:rPr>
                <w:rFonts w:hint="eastAsia" w:ascii="宋体" w:hAnsi="宋体" w:eastAsia="宋体" w:cs="宋体"/>
                <w:sz w:val="22"/>
                <w:szCs w:val="22"/>
                <w:highlight w:val="none"/>
                <w:lang w:eastAsia="zh-CN"/>
              </w:rPr>
              <w:t>供应商</w:t>
            </w:r>
            <w:r>
              <w:rPr>
                <w:rFonts w:hint="eastAsia" w:ascii="宋体" w:hAnsi="宋体" w:eastAsia="宋体" w:cs="宋体"/>
                <w:sz w:val="22"/>
                <w:szCs w:val="22"/>
                <w:highlight w:val="none"/>
              </w:rPr>
              <w:t>的报价；或者</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委员会认为</w:t>
            </w:r>
            <w:r>
              <w:rPr>
                <w:rFonts w:hint="eastAsia" w:ascii="宋体" w:hAnsi="宋体" w:eastAsia="宋体" w:cs="宋体"/>
                <w:sz w:val="22"/>
                <w:szCs w:val="22"/>
                <w:highlight w:val="none"/>
                <w:lang w:eastAsia="zh-CN"/>
              </w:rPr>
              <w:t>供应商</w:t>
            </w:r>
            <w:r>
              <w:rPr>
                <w:rFonts w:hint="eastAsia" w:ascii="宋体" w:hAnsi="宋体" w:eastAsia="宋体" w:cs="宋体"/>
                <w:sz w:val="22"/>
                <w:szCs w:val="22"/>
                <w:highlight w:val="none"/>
              </w:rPr>
              <w:t>的报价明显低于其他通过符合性审查</w:t>
            </w:r>
            <w:r>
              <w:rPr>
                <w:rFonts w:hint="eastAsia" w:ascii="宋体" w:hAnsi="宋体" w:eastAsia="宋体" w:cs="宋体"/>
                <w:sz w:val="22"/>
                <w:szCs w:val="22"/>
                <w:highlight w:val="none"/>
                <w:lang w:eastAsia="zh-CN"/>
              </w:rPr>
              <w:t>供应商</w:t>
            </w:r>
            <w:r>
              <w:rPr>
                <w:rFonts w:hint="eastAsia" w:ascii="宋体" w:hAnsi="宋体" w:eastAsia="宋体" w:cs="宋体"/>
                <w:sz w:val="22"/>
                <w:szCs w:val="22"/>
                <w:highlight w:val="none"/>
              </w:rPr>
              <w:t>的报价，有可能影响产品质量或者不能诚信履约的，</w:t>
            </w:r>
            <w:r>
              <w:rPr>
                <w:rFonts w:hint="eastAsia" w:ascii="宋体" w:hAnsi="宋体" w:eastAsia="宋体" w:cs="宋体"/>
                <w:sz w:val="22"/>
                <w:szCs w:val="22"/>
                <w:highlight w:val="none"/>
                <w:lang w:eastAsia="zh-CN"/>
              </w:rPr>
              <w:t>供应商</w:t>
            </w:r>
            <w:r>
              <w:rPr>
                <w:rFonts w:hint="eastAsia" w:ascii="宋体" w:hAnsi="宋体" w:eastAsia="宋体" w:cs="宋体"/>
                <w:sz w:val="22"/>
                <w:szCs w:val="22"/>
                <w:highlight w:val="none"/>
              </w:rPr>
              <w:t>能在规定时间内应</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委员会要求证明其报价合理性。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8" w:hRule="atLeast"/>
        </w:trPr>
        <w:tc>
          <w:tcPr>
            <w:tcW w:w="373" w:type="pct"/>
            <w:vAlign w:val="center"/>
          </w:tcPr>
          <w:p>
            <w:pPr>
              <w:pStyle w:val="262"/>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1319" w:type="pct"/>
            <w:vAlign w:val="center"/>
          </w:tcPr>
          <w:p>
            <w:pPr>
              <w:pStyle w:val="262"/>
              <w:jc w:val="center"/>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rPr>
              <w:t>其他</w:t>
            </w:r>
          </w:p>
        </w:tc>
        <w:tc>
          <w:tcPr>
            <w:tcW w:w="3307" w:type="pct"/>
            <w:vAlign w:val="center"/>
          </w:tcPr>
          <w:p>
            <w:pPr>
              <w:pStyle w:val="262"/>
              <w:jc w:val="both"/>
              <w:rPr>
                <w:rFonts w:hint="eastAsia" w:ascii="宋体" w:hAnsi="宋体" w:eastAsia="宋体" w:cs="宋体"/>
                <w:sz w:val="22"/>
                <w:szCs w:val="22"/>
                <w:highlight w:val="none"/>
                <w:lang w:val="en-US" w:eastAsia="zh-Hans"/>
              </w:rPr>
            </w:pPr>
            <w:r>
              <w:rPr>
                <w:rFonts w:hint="eastAsia" w:ascii="宋体" w:hAnsi="宋体" w:eastAsia="宋体" w:cs="宋体"/>
                <w:sz w:val="22"/>
                <w:szCs w:val="22"/>
                <w:highlight w:val="none"/>
                <w:lang w:eastAsia="zh-CN"/>
              </w:rPr>
              <w:t>投标(响应)文件</w:t>
            </w:r>
            <w:r>
              <w:rPr>
                <w:rFonts w:hint="eastAsia" w:ascii="宋体" w:hAnsi="宋体" w:eastAsia="宋体" w:cs="宋体"/>
                <w:sz w:val="22"/>
                <w:szCs w:val="22"/>
                <w:highlight w:val="none"/>
              </w:rPr>
              <w:t>实质性响应</w:t>
            </w:r>
            <w:r>
              <w:rPr>
                <w:rFonts w:hint="eastAsia" w:ascii="宋体" w:hAnsi="宋体" w:eastAsia="宋体" w:cs="宋体"/>
                <w:sz w:val="22"/>
                <w:szCs w:val="22"/>
                <w:highlight w:val="none"/>
                <w:lang w:eastAsia="zh-CN"/>
              </w:rPr>
              <w:t>采购文件</w:t>
            </w:r>
            <w:r>
              <w:rPr>
                <w:rFonts w:hint="eastAsia" w:ascii="宋体" w:hAnsi="宋体" w:eastAsia="宋体" w:cs="宋体"/>
                <w:sz w:val="22"/>
                <w:szCs w:val="22"/>
                <w:highlight w:val="none"/>
              </w:rPr>
              <w:t>要求，且无经评委认定为无效标的。</w:t>
            </w:r>
          </w:p>
        </w:tc>
      </w:tr>
    </w:tbl>
    <w:p>
      <w:pPr>
        <w:pStyle w:val="164"/>
        <w:numPr>
          <w:ilvl w:val="0"/>
          <w:numId w:val="0"/>
        </w:numPr>
        <w:adjustRightInd w:val="0"/>
        <w:snapToGrid w:val="0"/>
        <w:spacing w:line="360" w:lineRule="auto"/>
        <w:rPr>
          <w:rFonts w:hint="eastAsia" w:ascii="宋体" w:hAnsi="宋体" w:eastAsia="宋体" w:cs="宋体"/>
          <w:bCs/>
          <w:sz w:val="24"/>
          <w:szCs w:val="24"/>
          <w:highlight w:val="none"/>
        </w:rPr>
      </w:pPr>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Pr>
        <w:numPr>
          <w:ilvl w:val="1"/>
          <w:numId w:val="28"/>
        </w:numPr>
        <w:adjustRightInd w:val="0"/>
        <w:snapToGrid w:val="0"/>
        <w:spacing w:line="360" w:lineRule="auto"/>
        <w:ind w:left="0" w:firstLine="422" w:firstLineChars="175"/>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投标(响应)文件</w:t>
      </w:r>
      <w:r>
        <w:rPr>
          <w:rFonts w:hint="eastAsia" w:ascii="宋体" w:hAnsi="宋体" w:eastAsia="宋体" w:cs="宋体"/>
          <w:b/>
          <w:sz w:val="24"/>
          <w:szCs w:val="24"/>
          <w:highlight w:val="none"/>
        </w:rPr>
        <w:t>的澄清</w:t>
      </w:r>
    </w:p>
    <w:p>
      <w:pPr>
        <w:numPr>
          <w:ilvl w:val="0"/>
          <w:numId w:val="29"/>
        </w:numPr>
        <w:tabs>
          <w:tab w:val="clear" w:pos="840"/>
        </w:tabs>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中含义不明确、同类问题表述不一致或者有明显文字和计算错误的内容，</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委员会可以书面形式要求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作出必要的澄清、说明或者纠正。</w:t>
      </w:r>
    </w:p>
    <w:p>
      <w:pPr>
        <w:numPr>
          <w:ilvl w:val="0"/>
          <w:numId w:val="29"/>
        </w:numPr>
        <w:tabs>
          <w:tab w:val="clear" w:pos="840"/>
        </w:tabs>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的澄清、说明或者补正应当采用书面形式，由其授权的代表签字，并不得超出</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的范围或者改变</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的实质性内容。</w:t>
      </w:r>
    </w:p>
    <w:p>
      <w:pPr>
        <w:numPr>
          <w:ilvl w:val="0"/>
          <w:numId w:val="29"/>
        </w:numPr>
        <w:tabs>
          <w:tab w:val="clear" w:pos="840"/>
        </w:tabs>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除上述规定的情形之外，</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委员会在评审过程中，不得接收来自</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现场以外的任何形式的文件资料。</w:t>
      </w:r>
    </w:p>
    <w:p>
      <w:pPr>
        <w:numPr>
          <w:ilvl w:val="0"/>
          <w:numId w:val="29"/>
        </w:numPr>
        <w:tabs>
          <w:tab w:val="clear" w:pos="840"/>
        </w:tabs>
        <w:adjustRightInd w:val="0"/>
        <w:snapToGrid w:val="0"/>
        <w:spacing w:line="360" w:lineRule="auto"/>
        <w:ind w:left="0" w:firstLine="420" w:firstLineChars="175"/>
        <w:jc w:val="both"/>
        <w:rPr>
          <w:rFonts w:hint="eastAsia" w:ascii="宋体" w:hAnsi="宋体" w:eastAsia="宋体" w:cs="宋体"/>
          <w:highlight w:val="none"/>
        </w:rPr>
      </w:pPr>
      <w:r>
        <w:rPr>
          <w:rFonts w:hint="eastAsia" w:ascii="宋体" w:hAnsi="宋体" w:eastAsia="宋体" w:cs="宋体"/>
          <w:sz w:val="24"/>
          <w:szCs w:val="24"/>
          <w:highlight w:val="none"/>
        </w:rPr>
        <w:t>如果</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实质上不响应</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的各项要求，</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委员会将按照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要求予以拒绝，不接受</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通过修改或撤销其不符合要求的差异或保留，使之成为具有响应性的</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w:t>
      </w:r>
    </w:p>
    <w:p>
      <w:pPr>
        <w:numPr>
          <w:ilvl w:val="0"/>
          <w:numId w:val="29"/>
        </w:numPr>
        <w:tabs>
          <w:tab w:val="clear" w:pos="840"/>
        </w:tabs>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若因</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联系方式错误未接收短信、未接听电话或超时未进行澄清（响应）造成的不利后果由供应商自行承担。</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的澄清、说明或者补正不得超出</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的范围或者改变</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的实质性内容。</w:t>
      </w:r>
    </w:p>
    <w:p>
      <w:pPr>
        <w:numPr>
          <w:ilvl w:val="1"/>
          <w:numId w:val="28"/>
        </w:numPr>
        <w:adjustRightInd w:val="0"/>
        <w:snapToGrid w:val="0"/>
        <w:spacing w:line="360" w:lineRule="auto"/>
        <w:ind w:left="0" w:firstLine="422" w:firstLineChars="175"/>
        <w:rPr>
          <w:rFonts w:hint="eastAsia" w:ascii="宋体" w:hAnsi="宋体" w:eastAsia="宋体" w:cs="宋体"/>
          <w:b/>
          <w:sz w:val="24"/>
          <w:szCs w:val="24"/>
          <w:highlight w:val="none"/>
        </w:rPr>
      </w:pPr>
      <w:r>
        <w:rPr>
          <w:rFonts w:hint="eastAsia" w:ascii="宋体" w:hAnsi="宋体" w:eastAsia="宋体" w:cs="宋体"/>
          <w:b/>
          <w:sz w:val="24"/>
          <w:szCs w:val="24"/>
          <w:highlight w:val="none"/>
        </w:rPr>
        <w:t>综合评定（100分）</w:t>
      </w:r>
    </w:p>
    <w:p>
      <w:pPr>
        <w:pStyle w:val="164"/>
        <w:adjustRightInd w:val="0"/>
        <w:snapToGrid w:val="0"/>
        <w:spacing w:line="360" w:lineRule="auto"/>
        <w:ind w:firstLineChars="175"/>
        <w:rPr>
          <w:rFonts w:hint="eastAsia" w:ascii="宋体" w:hAnsi="宋体" w:eastAsia="宋体" w:cs="宋体"/>
          <w:sz w:val="24"/>
          <w:szCs w:val="24"/>
          <w:highlight w:val="none"/>
        </w:rPr>
      </w:pPr>
      <w:bookmarkStart w:id="229" w:name="_Hlk135995821"/>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委员会将按下列评分标准进行评分，总分值为100分。</w:t>
      </w:r>
    </w:p>
    <w:bookmarkEnd w:id="229"/>
    <w:p>
      <w:pPr>
        <w:pStyle w:val="262"/>
        <w:rPr>
          <w:rFonts w:hint="eastAsia" w:ascii="宋体" w:hAnsi="宋体" w:eastAsia="宋体" w:cs="宋体"/>
          <w:sz w:val="21"/>
          <w:szCs w:val="21"/>
          <w:highlight w:val="none"/>
          <w:lang w:eastAsia="zh-CN"/>
        </w:rPr>
      </w:pPr>
      <w:r>
        <w:rPr>
          <w:rFonts w:ascii="宋体" w:hAnsi="宋体" w:eastAsia="宋体" w:cs="宋体"/>
          <w:sz w:val="21"/>
          <w:szCs w:val="21"/>
          <w:highlight w:val="none"/>
        </w:rPr>
        <w:t>采购包1(</w:t>
      </w:r>
      <w:r>
        <w:rPr>
          <w:rFonts w:hint="eastAsia" w:ascii="宋体" w:hAnsi="宋体" w:eastAsia="宋体" w:cs="宋体"/>
          <w:sz w:val="21"/>
          <w:szCs w:val="21"/>
          <w:highlight w:val="none"/>
          <w:lang w:eastAsia="zh-CN"/>
        </w:rPr>
        <w:t>江门市新会区三江镇三江幼儿园午点配送服务项目</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w:t>
      </w:r>
    </w:p>
    <w:tbl>
      <w:tblPr>
        <w:tblStyle w:val="45"/>
        <w:tblW w:w="499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6"/>
        <w:gridCol w:w="1942"/>
        <w:gridCol w:w="690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Align w:val="center"/>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评审因素</w:t>
            </w:r>
          </w:p>
        </w:tc>
        <w:tc>
          <w:tcPr>
            <w:tcW w:w="4448" w:type="pct"/>
            <w:gridSpan w:val="2"/>
            <w:vAlign w:val="center"/>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Align w:val="center"/>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分值构成</w:t>
            </w:r>
          </w:p>
        </w:tc>
        <w:tc>
          <w:tcPr>
            <w:tcW w:w="4448" w:type="pct"/>
            <w:gridSpan w:val="2"/>
            <w:vAlign w:val="center"/>
          </w:tcPr>
          <w:p>
            <w:pPr>
              <w:pStyle w:val="262"/>
              <w:jc w:val="both"/>
              <w:rPr>
                <w:rFonts w:ascii="宋体" w:hAnsi="宋体" w:eastAsia="宋体" w:cs="宋体"/>
                <w:sz w:val="21"/>
                <w:szCs w:val="21"/>
                <w:highlight w:val="none"/>
              </w:rPr>
            </w:pPr>
            <w:r>
              <w:rPr>
                <w:rFonts w:ascii="宋体" w:hAnsi="宋体" w:eastAsia="宋体" w:cs="宋体"/>
                <w:sz w:val="21"/>
                <w:szCs w:val="21"/>
                <w:highlight w:val="none"/>
              </w:rPr>
              <w:t>商务部分</w:t>
            </w:r>
            <w:r>
              <w:rPr>
                <w:rFonts w:hint="eastAsia" w:ascii="宋体" w:hAnsi="宋体" w:eastAsia="宋体" w:cs="宋体"/>
                <w:sz w:val="21"/>
                <w:szCs w:val="21"/>
                <w:highlight w:val="none"/>
                <w:lang w:val="en-US" w:eastAsia="zh-CN"/>
              </w:rPr>
              <w:t>40</w:t>
            </w:r>
            <w:r>
              <w:rPr>
                <w:rFonts w:ascii="宋体" w:hAnsi="宋体" w:eastAsia="宋体" w:cs="宋体"/>
                <w:sz w:val="21"/>
                <w:szCs w:val="21"/>
                <w:highlight w:val="none"/>
              </w:rPr>
              <w:t>.0分</w:t>
            </w:r>
          </w:p>
          <w:p>
            <w:pPr>
              <w:pStyle w:val="262"/>
              <w:jc w:val="both"/>
              <w:rPr>
                <w:rFonts w:ascii="宋体" w:hAnsi="宋体" w:eastAsia="宋体" w:cs="宋体"/>
                <w:sz w:val="21"/>
                <w:szCs w:val="21"/>
                <w:highlight w:val="none"/>
              </w:rPr>
            </w:pPr>
            <w:r>
              <w:rPr>
                <w:rFonts w:ascii="宋体" w:hAnsi="宋体" w:eastAsia="宋体" w:cs="宋体"/>
                <w:sz w:val="21"/>
                <w:szCs w:val="21"/>
                <w:highlight w:val="none"/>
              </w:rPr>
              <w:t>技术部分</w:t>
            </w:r>
            <w:r>
              <w:rPr>
                <w:rFonts w:hint="eastAsia" w:ascii="宋体" w:hAnsi="宋体" w:eastAsia="宋体" w:cs="宋体"/>
                <w:sz w:val="21"/>
                <w:szCs w:val="21"/>
                <w:highlight w:val="none"/>
                <w:lang w:val="en-US" w:eastAsia="zh-CN"/>
              </w:rPr>
              <w:t>50.0</w:t>
            </w:r>
            <w:r>
              <w:rPr>
                <w:rFonts w:ascii="宋体" w:hAnsi="宋体" w:eastAsia="宋体" w:cs="宋体"/>
                <w:sz w:val="21"/>
                <w:szCs w:val="21"/>
                <w:highlight w:val="none"/>
              </w:rPr>
              <w:t>分</w:t>
            </w:r>
          </w:p>
          <w:p>
            <w:pPr>
              <w:pStyle w:val="262"/>
              <w:jc w:val="both"/>
              <w:rPr>
                <w:rFonts w:ascii="宋体" w:hAnsi="宋体" w:eastAsia="宋体" w:cs="宋体"/>
                <w:sz w:val="21"/>
                <w:szCs w:val="21"/>
                <w:highlight w:val="none"/>
              </w:rPr>
            </w:pPr>
            <w:r>
              <w:rPr>
                <w:rFonts w:ascii="宋体" w:hAnsi="宋体" w:eastAsia="宋体" w:cs="宋体"/>
                <w:sz w:val="21"/>
                <w:szCs w:val="21"/>
                <w:highlight w:val="none"/>
              </w:rPr>
              <w:t>报价得分</w:t>
            </w:r>
            <w:r>
              <w:rPr>
                <w:rFonts w:hint="eastAsia" w:ascii="宋体" w:hAnsi="宋体" w:eastAsia="宋体" w:cs="宋体"/>
                <w:sz w:val="21"/>
                <w:szCs w:val="21"/>
                <w:highlight w:val="none"/>
                <w:lang w:val="en-US" w:eastAsia="zh-CN"/>
              </w:rPr>
              <w:t>1</w:t>
            </w:r>
            <w:r>
              <w:rPr>
                <w:rFonts w:ascii="宋体" w:hAnsi="宋体" w:eastAsia="宋体" w:cs="宋体"/>
                <w:sz w:val="21"/>
                <w:szCs w:val="21"/>
                <w:highlight w:val="none"/>
              </w:rPr>
              <w:t>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restart"/>
            <w:vAlign w:val="center"/>
          </w:tcPr>
          <w:p>
            <w:pPr>
              <w:jc w:val="both"/>
              <w:rPr>
                <w:rFonts w:hint="eastAsia" w:ascii="宋体" w:hAnsi="宋体" w:eastAsia="宋体" w:cs="宋体"/>
                <w:szCs w:val="21"/>
                <w:highlight w:val="none"/>
              </w:rPr>
            </w:pPr>
            <w:r>
              <w:rPr>
                <w:rFonts w:hint="eastAsia" w:ascii="宋体" w:hAnsi="宋体" w:eastAsia="宋体" w:cs="宋体"/>
                <w:sz w:val="21"/>
                <w:szCs w:val="21"/>
                <w:highlight w:val="none"/>
              </w:rPr>
              <w:t>商务部分</w:t>
            </w:r>
          </w:p>
        </w:tc>
        <w:tc>
          <w:tcPr>
            <w:tcW w:w="976" w:type="pc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午点食品加工场地情况</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7</w:t>
            </w:r>
            <w:r>
              <w:rPr>
                <w:rFonts w:ascii="宋体" w:hAnsi="宋体" w:eastAsia="宋体" w:cs="宋体"/>
                <w:sz w:val="21"/>
                <w:szCs w:val="21"/>
                <w:highlight w:val="none"/>
              </w:rPr>
              <w:t>.0分)</w:t>
            </w:r>
          </w:p>
        </w:tc>
        <w:tc>
          <w:tcPr>
            <w:tcW w:w="3472" w:type="pct"/>
            <w:vAlign w:val="center"/>
          </w:tcPr>
          <w:p>
            <w:pPr>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根据供应商自有或租赁的</w:t>
            </w:r>
            <w:r>
              <w:rPr>
                <w:rFonts w:hint="eastAsia" w:ascii="宋体" w:hAnsi="宋体" w:eastAsia="宋体" w:cs="宋体"/>
                <w:sz w:val="21"/>
                <w:szCs w:val="21"/>
                <w:highlight w:val="none"/>
                <w:lang w:val="en-US"/>
              </w:rPr>
              <w:t>午点食品加工场地</w:t>
            </w:r>
            <w:r>
              <w:rPr>
                <w:rFonts w:hint="eastAsia" w:ascii="宋体" w:hAnsi="宋体" w:eastAsia="宋体" w:cs="宋体"/>
                <w:sz w:val="21"/>
                <w:szCs w:val="21"/>
                <w:highlight w:val="none"/>
              </w:rPr>
              <w:t>情况进行评审</w:t>
            </w:r>
            <w:r>
              <w:rPr>
                <w:rFonts w:hint="eastAsia" w:ascii="宋体" w:hAnsi="宋体" w:eastAsia="宋体" w:cs="宋体"/>
                <w:sz w:val="21"/>
                <w:szCs w:val="21"/>
                <w:highlight w:val="none"/>
                <w:lang w:eastAsia="zh-CN"/>
              </w:rPr>
              <w:t>：</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①</w:t>
            </w:r>
            <w:r>
              <w:rPr>
                <w:rFonts w:hint="eastAsia" w:ascii="宋体" w:hAnsi="宋体" w:eastAsia="宋体" w:cs="宋体"/>
                <w:sz w:val="21"/>
                <w:szCs w:val="21"/>
                <w:highlight w:val="none"/>
                <w:lang w:val="en-US"/>
              </w:rPr>
              <w:t>食品加工场地面积</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rPr>
              <w:t>1000</w:t>
            </w:r>
            <w:r>
              <w:rPr>
                <w:rFonts w:hint="eastAsia" w:ascii="宋体" w:hAnsi="宋体" w:eastAsia="宋体" w:cs="宋体"/>
                <w:sz w:val="21"/>
                <w:szCs w:val="21"/>
                <w:highlight w:val="none"/>
              </w:rPr>
              <w:t>平方米，得</w:t>
            </w:r>
            <w:r>
              <w:rPr>
                <w:rFonts w:hint="eastAsia" w:ascii="宋体" w:hAnsi="宋体" w:eastAsia="宋体" w:cs="宋体"/>
                <w:sz w:val="21"/>
                <w:szCs w:val="21"/>
                <w:highlight w:val="none"/>
                <w:lang w:val="en-US"/>
              </w:rPr>
              <w:t>7</w:t>
            </w:r>
            <w:r>
              <w:rPr>
                <w:rFonts w:hint="eastAsia" w:ascii="宋体" w:hAnsi="宋体" w:eastAsia="宋体" w:cs="宋体"/>
                <w:sz w:val="21"/>
                <w:szCs w:val="21"/>
                <w:highlight w:val="none"/>
              </w:rPr>
              <w:t>分；</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②</w:t>
            </w:r>
            <w:r>
              <w:rPr>
                <w:rFonts w:hint="eastAsia" w:ascii="宋体" w:hAnsi="宋体" w:eastAsia="宋体" w:cs="宋体"/>
                <w:sz w:val="21"/>
                <w:szCs w:val="21"/>
                <w:highlight w:val="none"/>
                <w:lang w:val="en-US"/>
              </w:rPr>
              <w:t>5</w:t>
            </w:r>
            <w:r>
              <w:rPr>
                <w:rFonts w:hint="eastAsia" w:ascii="宋体" w:hAnsi="宋体" w:eastAsia="宋体" w:cs="宋体"/>
                <w:sz w:val="21"/>
                <w:szCs w:val="21"/>
                <w:highlight w:val="none"/>
              </w:rPr>
              <w:t>00平方米≤</w:t>
            </w:r>
            <w:r>
              <w:rPr>
                <w:rFonts w:hint="eastAsia" w:ascii="宋体" w:hAnsi="宋体" w:eastAsia="宋体" w:cs="宋体"/>
                <w:sz w:val="21"/>
                <w:szCs w:val="21"/>
                <w:highlight w:val="none"/>
                <w:lang w:val="en-US"/>
              </w:rPr>
              <w:t>食品加工场地面积</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rPr>
              <w:t>10</w:t>
            </w:r>
            <w:r>
              <w:rPr>
                <w:rFonts w:hint="eastAsia" w:ascii="宋体" w:hAnsi="宋体" w:eastAsia="宋体" w:cs="宋体"/>
                <w:sz w:val="21"/>
                <w:szCs w:val="21"/>
                <w:highlight w:val="none"/>
              </w:rPr>
              <w:t>00平方米，得</w:t>
            </w:r>
            <w:r>
              <w:rPr>
                <w:rFonts w:hint="eastAsia" w:ascii="宋体" w:hAnsi="宋体" w:eastAsia="宋体" w:cs="宋体"/>
                <w:sz w:val="21"/>
                <w:szCs w:val="21"/>
                <w:highlight w:val="none"/>
                <w:lang w:val="en-US"/>
              </w:rPr>
              <w:t>5</w:t>
            </w:r>
            <w:r>
              <w:rPr>
                <w:rFonts w:hint="eastAsia" w:ascii="宋体" w:hAnsi="宋体" w:eastAsia="宋体" w:cs="宋体"/>
                <w:sz w:val="21"/>
                <w:szCs w:val="21"/>
                <w:highlight w:val="none"/>
              </w:rPr>
              <w:t>分；</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③</w:t>
            </w:r>
            <w:r>
              <w:rPr>
                <w:rFonts w:hint="eastAsia" w:ascii="宋体" w:hAnsi="宋体" w:eastAsia="宋体" w:cs="宋体"/>
                <w:sz w:val="21"/>
                <w:szCs w:val="21"/>
                <w:highlight w:val="none"/>
                <w:lang w:val="en-US"/>
              </w:rPr>
              <w:t>30</w:t>
            </w:r>
            <w:r>
              <w:rPr>
                <w:rFonts w:hint="eastAsia" w:ascii="宋体" w:hAnsi="宋体" w:eastAsia="宋体" w:cs="宋体"/>
                <w:sz w:val="21"/>
                <w:szCs w:val="21"/>
                <w:highlight w:val="none"/>
              </w:rPr>
              <w:t>0平方米＜</w:t>
            </w:r>
            <w:r>
              <w:rPr>
                <w:rFonts w:hint="eastAsia" w:ascii="宋体" w:hAnsi="宋体" w:eastAsia="宋体" w:cs="宋体"/>
                <w:sz w:val="21"/>
                <w:szCs w:val="21"/>
                <w:highlight w:val="none"/>
                <w:lang w:val="en-US"/>
              </w:rPr>
              <w:t>食品加工场地面积</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rPr>
              <w:t>500</w:t>
            </w:r>
            <w:r>
              <w:rPr>
                <w:rFonts w:hint="eastAsia" w:ascii="宋体" w:hAnsi="宋体" w:eastAsia="宋体" w:cs="宋体"/>
                <w:sz w:val="21"/>
                <w:szCs w:val="21"/>
                <w:highlight w:val="none"/>
              </w:rPr>
              <w:t>平方米，得</w:t>
            </w:r>
            <w:r>
              <w:rPr>
                <w:rFonts w:hint="eastAsia" w:ascii="宋体" w:hAnsi="宋体" w:eastAsia="宋体" w:cs="宋体"/>
                <w:sz w:val="21"/>
                <w:szCs w:val="21"/>
                <w:highlight w:val="none"/>
                <w:lang w:val="en-US"/>
              </w:rPr>
              <w:t>3</w:t>
            </w:r>
            <w:r>
              <w:rPr>
                <w:rFonts w:hint="eastAsia" w:ascii="宋体" w:hAnsi="宋体" w:eastAsia="宋体" w:cs="宋体"/>
                <w:sz w:val="21"/>
                <w:szCs w:val="21"/>
                <w:highlight w:val="none"/>
              </w:rPr>
              <w:t>分；</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④不提供不得分。</w:t>
            </w:r>
          </w:p>
          <w:p>
            <w:pPr>
              <w:keepNext w:val="0"/>
              <w:keepLines w:val="0"/>
              <w:pageBreakBefore w:val="0"/>
              <w:kinsoku/>
              <w:wordWrap/>
              <w:overflowPunct/>
              <w:topLinePunct w:val="0"/>
              <w:autoSpaceDE/>
              <w:autoSpaceDN/>
              <w:bidi w:val="0"/>
              <w:adjustRightInd/>
              <w:snapToGrid/>
              <w:spacing w:line="288"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备</w:t>
            </w:r>
            <w:r>
              <w:rPr>
                <w:rFonts w:hint="eastAsia" w:ascii="宋体" w:hAnsi="宋体" w:eastAsia="宋体" w:cs="宋体"/>
                <w:sz w:val="21"/>
                <w:szCs w:val="21"/>
                <w:highlight w:val="none"/>
              </w:rPr>
              <w:t>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若为租赁</w:t>
            </w:r>
            <w:r>
              <w:rPr>
                <w:rFonts w:hint="eastAsia" w:ascii="宋体" w:hAnsi="宋体" w:eastAsia="宋体" w:cs="宋体"/>
                <w:sz w:val="21"/>
                <w:szCs w:val="21"/>
                <w:highlight w:val="none"/>
                <w:lang w:val="en-US"/>
              </w:rPr>
              <w:t>加工场地</w:t>
            </w:r>
            <w:r>
              <w:rPr>
                <w:rFonts w:hint="eastAsia" w:ascii="宋体" w:hAnsi="宋体" w:eastAsia="宋体" w:cs="宋体"/>
                <w:sz w:val="21"/>
                <w:szCs w:val="21"/>
                <w:highlight w:val="none"/>
              </w:rPr>
              <w:t>，供应商需提供</w:t>
            </w:r>
            <w:r>
              <w:rPr>
                <w:rFonts w:hint="eastAsia" w:ascii="宋体" w:hAnsi="宋体" w:eastAsia="宋体" w:cs="宋体"/>
                <w:sz w:val="21"/>
                <w:szCs w:val="21"/>
                <w:highlight w:val="none"/>
                <w:lang w:val="en-US"/>
              </w:rPr>
              <w:t>加工场地</w:t>
            </w:r>
            <w:r>
              <w:rPr>
                <w:rFonts w:hint="eastAsia" w:ascii="宋体" w:hAnsi="宋体" w:eastAsia="宋体" w:cs="宋体"/>
                <w:sz w:val="21"/>
                <w:szCs w:val="21"/>
                <w:highlight w:val="none"/>
              </w:rPr>
              <w:t>的房产证明材料、租赁合同</w:t>
            </w:r>
            <w:r>
              <w:rPr>
                <w:rFonts w:hint="eastAsia" w:ascii="宋体" w:hAnsi="宋体" w:eastAsia="宋体" w:cs="宋体"/>
                <w:color w:val="000000"/>
                <w:sz w:val="21"/>
                <w:szCs w:val="21"/>
                <w:highlight w:val="none"/>
              </w:rPr>
              <w:t>以及至少一次缴纳租金的发票(或转账单) 复印件</w:t>
            </w:r>
            <w:r>
              <w:rPr>
                <w:rFonts w:hint="eastAsia" w:ascii="宋体" w:hAnsi="宋体" w:eastAsia="宋体" w:cs="宋体"/>
                <w:sz w:val="21"/>
                <w:szCs w:val="21"/>
                <w:highlight w:val="none"/>
              </w:rPr>
              <w:t>，租赁合同期限必须覆盖本项目服务期，如未覆盖本项目服务期，须提供承诺函，承诺保证续签至服务期结束；若自有</w:t>
            </w:r>
            <w:r>
              <w:rPr>
                <w:rFonts w:hint="eastAsia" w:ascii="宋体" w:hAnsi="宋体" w:eastAsia="宋体" w:cs="宋体"/>
                <w:sz w:val="21"/>
                <w:szCs w:val="21"/>
                <w:highlight w:val="none"/>
                <w:lang w:val="en-US"/>
              </w:rPr>
              <w:t>加工场地</w:t>
            </w:r>
            <w:r>
              <w:rPr>
                <w:rFonts w:hint="eastAsia" w:ascii="宋体" w:hAnsi="宋体" w:eastAsia="宋体" w:cs="宋体"/>
                <w:sz w:val="21"/>
                <w:szCs w:val="21"/>
                <w:highlight w:val="none"/>
              </w:rPr>
              <w:t>，供应商需提供</w:t>
            </w:r>
            <w:r>
              <w:rPr>
                <w:rFonts w:hint="eastAsia" w:ascii="宋体" w:hAnsi="宋体" w:eastAsia="宋体" w:cs="宋体"/>
                <w:sz w:val="21"/>
                <w:szCs w:val="21"/>
                <w:highlight w:val="none"/>
                <w:lang w:val="en-US"/>
              </w:rPr>
              <w:t>加工场地</w:t>
            </w:r>
            <w:r>
              <w:rPr>
                <w:rFonts w:hint="eastAsia" w:ascii="宋体" w:hAnsi="宋体" w:eastAsia="宋体" w:cs="宋体"/>
                <w:sz w:val="21"/>
                <w:szCs w:val="21"/>
                <w:highlight w:val="none"/>
              </w:rPr>
              <w:t>的房产证明材料或买卖房产合同复印件。相关证明文件需加盖供应商公章，否则不得分。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0</w:t>
            </w:r>
          </w:p>
        </w:tc>
        <w:tc>
          <w:tcPr>
            <w:tcW w:w="976" w:type="pct"/>
            <w:vAlign w:val="center"/>
          </w:tcPr>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专用配送车辆</w:t>
            </w:r>
            <w:r>
              <w:rPr>
                <w:rFonts w:hint="eastAsia" w:ascii="宋体" w:hAnsi="宋体" w:eastAsia="宋体" w:cs="宋体"/>
                <w:sz w:val="21"/>
                <w:szCs w:val="21"/>
                <w:highlight w:val="none"/>
                <w:lang w:val="en-US"/>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en-US"/>
              </w:rPr>
              <w:t>.0分)</w:t>
            </w:r>
          </w:p>
        </w:tc>
        <w:tc>
          <w:tcPr>
            <w:tcW w:w="3472" w:type="pct"/>
            <w:vAlign w:val="center"/>
          </w:tcPr>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1、根据供应商配有物流运输队伍，自有或租赁专用配送车辆数量情况进行评审：</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①专用配送车辆≥3台，5分；</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②1台＜专用配送车辆＜3台，2分；</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③不提供不得分。</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备注</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rPr>
              <w:t>自有的，供应商需提供机动车行驶证复印件。</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租赁的，供应商需提供车辆租赁协议及机动车行驶证复印件。</w:t>
            </w:r>
          </w:p>
          <w:p>
            <w:pPr>
              <w:pStyle w:val="262"/>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相关证明文件需加盖供应商公章，否则不得分。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配备人员</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10</w:t>
            </w:r>
            <w:r>
              <w:rPr>
                <w:rFonts w:ascii="宋体" w:hAnsi="宋体" w:eastAsia="宋体" w:cs="宋体"/>
                <w:sz w:val="21"/>
                <w:szCs w:val="21"/>
                <w:highlight w:val="none"/>
              </w:rPr>
              <w:t>.0分)</w:t>
            </w:r>
          </w:p>
        </w:tc>
        <w:tc>
          <w:tcPr>
            <w:tcW w:w="3472" w:type="pct"/>
            <w:vAlign w:val="center"/>
          </w:tcPr>
          <w:p>
            <w:pPr>
              <w:pStyle w:val="262"/>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根据供应商拟投入服务人员配备情况进行评审</w:t>
            </w:r>
            <w:r>
              <w:rPr>
                <w:rFonts w:hint="eastAsia" w:ascii="宋体" w:hAnsi="宋体" w:eastAsia="宋体" w:cs="宋体"/>
                <w:sz w:val="21"/>
                <w:szCs w:val="21"/>
                <w:highlight w:val="none"/>
                <w:lang w:eastAsia="zh-CN"/>
              </w:rPr>
              <w:t>：</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1、项目经理资格：</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①项目经理具有高级食品安全管理员证书，得1分。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②项目经理具有餐饮职业经理人证书，得1分。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2、面点师：</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具有四级（中级）或以上面点师证书的，每人得2分；本小项最高4分。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3、配备人员</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①配备人员≥8人，4分；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②6人≤配备人员＜8人，2分；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③5人≤配备人员＜6人，1分；</w:t>
            </w:r>
          </w:p>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④不提供不得分。</w:t>
            </w:r>
          </w:p>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rPr>
              <w:t>备注：上述人员不能兼任并提供相关证书复印件及招标公告发布日前一个月的社保证明，并加盖供应商公章，否则不得分。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rPr>
              <w:t>企业认证</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6.0</w:t>
            </w:r>
            <w:r>
              <w:rPr>
                <w:rFonts w:ascii="宋体" w:hAnsi="宋体" w:eastAsia="宋体" w:cs="宋体"/>
                <w:sz w:val="21"/>
                <w:szCs w:val="21"/>
                <w:highlight w:val="none"/>
              </w:rPr>
              <w:t>分)</w:t>
            </w:r>
          </w:p>
        </w:tc>
        <w:tc>
          <w:tcPr>
            <w:tcW w:w="3472" w:type="pct"/>
            <w:vAlign w:val="center"/>
          </w:tcPr>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供应商获得以下认证的，每一项得1.5分，最高得6分：</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①质量管理体系认证证书；</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②环境管理体系认证证书；</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③职业健康安全管理体系认证证书；</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④具有有效的危害分析与关键点控制（HACCP）体系认证证书。</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备注供应商须提供相关的有效期内的认证证书复印件</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并加盖供应商公章，否则不得分。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rPr>
              <w:t>业绩情况</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8</w:t>
            </w:r>
            <w:r>
              <w:rPr>
                <w:rFonts w:ascii="宋体" w:hAnsi="宋体" w:eastAsia="宋体" w:cs="宋体"/>
                <w:sz w:val="21"/>
                <w:szCs w:val="21"/>
                <w:highlight w:val="none"/>
              </w:rPr>
              <w:t>.0分)</w:t>
            </w:r>
          </w:p>
        </w:tc>
        <w:tc>
          <w:tcPr>
            <w:tcW w:w="3472" w:type="pct"/>
            <w:vAlign w:val="center"/>
          </w:tcPr>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投标(响应)供应商在 2021年1月1日至今（以签订合同时间为准），以投标(响应)供应商名义承接过或正在服务的不同单位的同类项目合同，每提供一份得2分，最高得8分。</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rPr>
              <w:t>注：提供合同书关键页复印件加盖投标(响应)供应商公章，不提供不得分。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rPr>
              <w:t>食品安全保障</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4</w:t>
            </w:r>
            <w:r>
              <w:rPr>
                <w:rFonts w:ascii="宋体" w:hAnsi="宋体" w:eastAsia="宋体" w:cs="宋体"/>
                <w:sz w:val="21"/>
                <w:szCs w:val="21"/>
                <w:highlight w:val="none"/>
              </w:rPr>
              <w:t>.0分)</w:t>
            </w:r>
          </w:p>
        </w:tc>
        <w:tc>
          <w:tcPr>
            <w:tcW w:w="3472" w:type="pct"/>
            <w:vAlign w:val="center"/>
          </w:tcPr>
          <w:p>
            <w:pPr>
              <w:pStyle w:val="262"/>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供应商承诺为本项目的供餐服务投保“食品安全责任险”，且保额为500万元，得2分；高于500万，得4分。</w:t>
            </w:r>
          </w:p>
          <w:p>
            <w:pPr>
              <w:pStyle w:val="262"/>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rPr>
              <w:t>【备注】：须提供承诺函,可参照“投标(响应)文件格式”中《承诺函》的格式，承诺将办理食品安全责任保险，承诺函须清晰明确有效覆盖合同期及保额。</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restar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rPr>
              <w:t>技术部分</w:t>
            </w:r>
          </w:p>
        </w:tc>
        <w:tc>
          <w:tcPr>
            <w:tcW w:w="976" w:type="pc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配送服务方案</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20</w:t>
            </w:r>
            <w:r>
              <w:rPr>
                <w:rFonts w:ascii="宋体" w:hAnsi="宋体" w:eastAsia="宋体" w:cs="宋体"/>
                <w:sz w:val="21"/>
                <w:szCs w:val="21"/>
                <w:highlight w:val="none"/>
              </w:rPr>
              <w:t>.0分)</w:t>
            </w:r>
          </w:p>
        </w:tc>
        <w:tc>
          <w:tcPr>
            <w:tcW w:w="3472" w:type="pct"/>
            <w:vAlign w:val="center"/>
          </w:tcPr>
          <w:p>
            <w:pPr>
              <w:widowControl/>
              <w:spacing w:line="24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w:t>
            </w:r>
            <w:r>
              <w:rPr>
                <w:rFonts w:hint="eastAsia" w:ascii="宋体" w:hAnsi="宋体" w:eastAsia="宋体" w:cs="宋体"/>
                <w:kern w:val="0"/>
                <w:sz w:val="21"/>
                <w:szCs w:val="21"/>
                <w:highlight w:val="none"/>
                <w:lang w:eastAsia="zh-CN"/>
              </w:rPr>
              <w:t>投标(响应)</w:t>
            </w:r>
            <w:r>
              <w:rPr>
                <w:rFonts w:hint="eastAsia" w:ascii="宋体" w:hAnsi="宋体" w:eastAsia="宋体" w:cs="宋体"/>
                <w:kern w:val="0"/>
                <w:sz w:val="21"/>
                <w:szCs w:val="21"/>
                <w:highlight w:val="none"/>
              </w:rPr>
              <w:t>供应商对项目配送服务方案，包括但不限于服务落实方案、运输及装卸标准、订单处理和分拣、包装和装卸方案、配送路线和人员安排等评审：</w:t>
            </w:r>
          </w:p>
          <w:p>
            <w:pPr>
              <w:widowControl/>
              <w:numPr>
                <w:ilvl w:val="0"/>
                <w:numId w:val="30"/>
              </w:numPr>
              <w:spacing w:line="24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方案覆盖上述内容，方案内容完整、设置合理、重点突出，条理清晰，可执行性强，管理服务措施详尽且适用，效率高的，得20分；</w:t>
            </w:r>
          </w:p>
          <w:p>
            <w:pPr>
              <w:widowControl/>
              <w:numPr>
                <w:ilvl w:val="0"/>
                <w:numId w:val="30"/>
              </w:numPr>
              <w:spacing w:line="24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方案覆盖上述内容，方案内容较完整、设置较合理、重点较突出，条理较清晰，可执行性较强，管理服务措施较详尽，效率较高的，得15分；</w:t>
            </w:r>
          </w:p>
          <w:p>
            <w:pPr>
              <w:widowControl/>
              <w:numPr>
                <w:ilvl w:val="0"/>
                <w:numId w:val="30"/>
              </w:numPr>
              <w:spacing w:line="24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方案基本覆盖上述内容，方案设置基本合理、重点突出，条理较清晰，可执行性强、管理服务措施基本适用，得10分；</w:t>
            </w:r>
          </w:p>
          <w:p>
            <w:pPr>
              <w:pStyle w:val="262"/>
              <w:spacing w:line="240" w:lineRule="auto"/>
              <w:ind w:firstLine="420" w:firstLineChars="200"/>
              <w:jc w:val="both"/>
              <w:rPr>
                <w:rFonts w:ascii="宋体" w:hAnsi="宋体" w:eastAsia="宋体" w:cs="宋体"/>
                <w:sz w:val="21"/>
                <w:szCs w:val="21"/>
                <w:highlight w:val="none"/>
              </w:rPr>
            </w:pPr>
            <w:r>
              <w:rPr>
                <w:rFonts w:hint="eastAsia" w:ascii="宋体" w:hAnsi="宋体" w:eastAsia="宋体" w:cs="宋体"/>
                <w:kern w:val="0"/>
                <w:sz w:val="21"/>
                <w:szCs w:val="21"/>
                <w:highlight w:val="none"/>
              </w:rPr>
              <w:t>不提供方案的，得0分。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食品安全措施方案</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15</w:t>
            </w:r>
            <w:r>
              <w:rPr>
                <w:rFonts w:ascii="宋体" w:hAnsi="宋体" w:eastAsia="宋体" w:cs="宋体"/>
                <w:sz w:val="21"/>
                <w:szCs w:val="21"/>
                <w:highlight w:val="none"/>
              </w:rPr>
              <w:t>.0分)</w:t>
            </w:r>
          </w:p>
        </w:tc>
        <w:tc>
          <w:tcPr>
            <w:tcW w:w="3472" w:type="pct"/>
            <w:vAlign w:val="center"/>
          </w:tcPr>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lang w:eastAsia="zh-CN"/>
              </w:rPr>
              <w:t>投标(响应)</w:t>
            </w:r>
            <w:r>
              <w:rPr>
                <w:rFonts w:hint="eastAsia" w:ascii="宋体" w:hAnsi="宋体" w:eastAsia="宋体" w:cs="宋体"/>
                <w:sz w:val="21"/>
                <w:szCs w:val="21"/>
                <w:highlight w:val="none"/>
              </w:rPr>
              <w:t>供应商针对本项目所制定的食品安全措施方案，包含但不限于以下食材来源、检测、加工、包装、保存措施、运输配送各环节的食品安全措施等进行评审：</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1．方案覆盖上述内容，方案流程全面、具体，加工保存运输质量等保障措施的合理性、进货渠道安全性优，符合或优于采购文件要求的得1</w:t>
            </w:r>
            <w:r>
              <w:rPr>
                <w:rFonts w:hint="eastAsia" w:ascii="宋体" w:hAnsi="宋体" w:eastAsia="宋体" w:cs="宋体"/>
                <w:sz w:val="21"/>
                <w:szCs w:val="21"/>
                <w:highlight w:val="none"/>
                <w:lang w:val="en-US"/>
              </w:rPr>
              <w:t>5</w:t>
            </w:r>
            <w:r>
              <w:rPr>
                <w:rFonts w:hint="eastAsia" w:ascii="宋体" w:hAnsi="宋体" w:eastAsia="宋体" w:cs="宋体"/>
                <w:sz w:val="21"/>
                <w:szCs w:val="21"/>
                <w:highlight w:val="none"/>
              </w:rPr>
              <w:t xml:space="preserve">分； </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2．方案覆盖上述内容，方案流程较全面、具体，加工保存运输质量等保障措施的合理性、进货渠道安全性较好，基本符合采购文件要求的得</w:t>
            </w:r>
            <w:r>
              <w:rPr>
                <w:rFonts w:hint="eastAsia" w:ascii="宋体" w:hAnsi="宋体" w:eastAsia="宋体" w:cs="宋体"/>
                <w:sz w:val="21"/>
                <w:szCs w:val="21"/>
                <w:highlight w:val="none"/>
                <w:lang w:val="en-US"/>
              </w:rPr>
              <w:t>10</w:t>
            </w:r>
            <w:r>
              <w:rPr>
                <w:rFonts w:hint="eastAsia" w:ascii="宋体" w:hAnsi="宋体" w:eastAsia="宋体" w:cs="宋体"/>
                <w:sz w:val="21"/>
                <w:szCs w:val="21"/>
                <w:highlight w:val="none"/>
              </w:rPr>
              <w:t xml:space="preserve">分； </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3．方案基本覆盖上述内容，方案基本合理，加工保存运输质量等保障措施简单、进货渠道安全性一般，基本符合采购文件要求的得</w:t>
            </w:r>
            <w:r>
              <w:rPr>
                <w:rFonts w:hint="eastAsia" w:ascii="宋体" w:hAnsi="宋体" w:eastAsia="宋体" w:cs="宋体"/>
                <w:sz w:val="21"/>
                <w:szCs w:val="21"/>
                <w:highlight w:val="none"/>
                <w:lang w:val="en-US"/>
              </w:rPr>
              <w:t>5</w:t>
            </w:r>
            <w:r>
              <w:rPr>
                <w:rFonts w:hint="eastAsia" w:ascii="宋体" w:hAnsi="宋体" w:eastAsia="宋体" w:cs="宋体"/>
                <w:sz w:val="21"/>
                <w:szCs w:val="21"/>
                <w:highlight w:val="none"/>
              </w:rPr>
              <w:t>分；</w:t>
            </w:r>
          </w:p>
          <w:p>
            <w:pPr>
              <w:pStyle w:val="262"/>
              <w:spacing w:line="240" w:lineRule="auto"/>
              <w:ind w:firstLine="420" w:firstLineChars="200"/>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4.</w:t>
            </w:r>
            <w:r>
              <w:rPr>
                <w:rFonts w:hint="eastAsia" w:ascii="宋体" w:hAnsi="宋体" w:eastAsia="宋体" w:cs="宋体"/>
                <w:sz w:val="21"/>
                <w:szCs w:val="21"/>
                <w:highlight w:val="none"/>
              </w:rPr>
              <w:t>不提供方案的，得0分。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551" w:type="pct"/>
            <w:vMerge w:val="continue"/>
            <w:vAlign w:val="center"/>
          </w:tcPr>
          <w:p>
            <w:pPr>
              <w:jc w:val="both"/>
              <w:rPr>
                <w:rFonts w:hint="eastAsia" w:ascii="宋体" w:hAnsi="宋体" w:eastAsia="宋体" w:cs="宋体"/>
                <w:szCs w:val="21"/>
                <w:highlight w:val="none"/>
              </w:rPr>
            </w:pPr>
          </w:p>
        </w:tc>
        <w:tc>
          <w:tcPr>
            <w:tcW w:w="976" w:type="pct"/>
            <w:vAlign w:val="center"/>
          </w:tcPr>
          <w:p>
            <w:pPr>
              <w:pStyle w:val="262"/>
              <w:jc w:val="both"/>
              <w:rPr>
                <w:rFonts w:ascii="宋体" w:hAnsi="宋体" w:eastAsia="宋体" w:cs="宋体"/>
                <w:sz w:val="21"/>
                <w:szCs w:val="21"/>
                <w:highlight w:val="none"/>
              </w:rPr>
            </w:pPr>
            <w:r>
              <w:rPr>
                <w:rFonts w:hint="eastAsia" w:ascii="宋体" w:hAnsi="宋体" w:eastAsia="宋体" w:cs="宋体"/>
                <w:sz w:val="21"/>
                <w:szCs w:val="21"/>
                <w:highlight w:val="none"/>
              </w:rPr>
              <w:t>应急预案措施</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15</w:t>
            </w:r>
            <w:r>
              <w:rPr>
                <w:rFonts w:ascii="宋体" w:hAnsi="宋体" w:eastAsia="宋体" w:cs="宋体"/>
                <w:sz w:val="21"/>
                <w:szCs w:val="21"/>
                <w:highlight w:val="none"/>
              </w:rPr>
              <w:t>.0分)</w:t>
            </w:r>
          </w:p>
        </w:tc>
        <w:tc>
          <w:tcPr>
            <w:tcW w:w="3472" w:type="pct"/>
            <w:vAlign w:val="center"/>
          </w:tcPr>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lang w:eastAsia="zh-CN"/>
              </w:rPr>
              <w:t>投标(响应)</w:t>
            </w:r>
            <w:r>
              <w:rPr>
                <w:rFonts w:hint="eastAsia" w:ascii="宋体" w:hAnsi="宋体" w:eastAsia="宋体" w:cs="宋体"/>
                <w:sz w:val="21"/>
                <w:szCs w:val="21"/>
                <w:highlight w:val="none"/>
              </w:rPr>
              <w:t>供应商提供的安全和突发事件应急方案，包含但不限于食品安全事故应急预案、人员状况、对采购人紧急临时供应方案等进行评审：</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安全和突发事件应急方案计划清晰明确、详细具体、跟进处理流程详细具体合理，应急方案考虑深入严谨、应急措施科学合理可行，方案各项内容均具备，并能根据项目性质或用户需求提出合理可行的建议的，得</w:t>
            </w:r>
            <w:r>
              <w:rPr>
                <w:rFonts w:hint="eastAsia" w:ascii="宋体" w:hAnsi="宋体" w:eastAsia="宋体" w:cs="宋体"/>
                <w:sz w:val="21"/>
                <w:szCs w:val="21"/>
                <w:highlight w:val="none"/>
                <w:lang w:val="en-US"/>
              </w:rPr>
              <w:t>15</w:t>
            </w:r>
            <w:r>
              <w:rPr>
                <w:rFonts w:hint="eastAsia" w:ascii="宋体" w:hAnsi="宋体" w:eastAsia="宋体" w:cs="宋体"/>
                <w:sz w:val="21"/>
                <w:szCs w:val="21"/>
                <w:highlight w:val="none"/>
              </w:rPr>
              <w:t>分；</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2．安全和突发事件应急方案计划清晰明确具体、跟进处理流程可行，应急方案、应急措施内容均具备的，得</w:t>
            </w:r>
            <w:r>
              <w:rPr>
                <w:rFonts w:hint="eastAsia" w:ascii="宋体" w:hAnsi="宋体" w:eastAsia="宋体" w:cs="宋体"/>
                <w:sz w:val="21"/>
                <w:szCs w:val="21"/>
                <w:highlight w:val="none"/>
                <w:lang w:val="en-US"/>
              </w:rPr>
              <w:t>10</w:t>
            </w:r>
            <w:r>
              <w:rPr>
                <w:rFonts w:hint="eastAsia" w:ascii="宋体" w:hAnsi="宋体" w:eastAsia="宋体" w:cs="宋体"/>
                <w:sz w:val="21"/>
                <w:szCs w:val="21"/>
                <w:highlight w:val="none"/>
              </w:rPr>
              <w:t>分；</w:t>
            </w:r>
          </w:p>
          <w:p>
            <w:pPr>
              <w:pStyle w:val="182"/>
              <w:widowControl/>
              <w:spacing w:before="70" w:line="240" w:lineRule="auto"/>
              <w:ind w:left="0"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3．安全和突发事件应急方案计划明确，应急方案、应急措施部分有缺漏的，得</w:t>
            </w:r>
            <w:r>
              <w:rPr>
                <w:rFonts w:hint="eastAsia" w:ascii="宋体" w:hAnsi="宋体" w:eastAsia="宋体" w:cs="宋体"/>
                <w:sz w:val="21"/>
                <w:szCs w:val="21"/>
                <w:highlight w:val="none"/>
                <w:lang w:val="en-US"/>
              </w:rPr>
              <w:t>5</w:t>
            </w:r>
            <w:r>
              <w:rPr>
                <w:rFonts w:hint="eastAsia" w:ascii="宋体" w:hAnsi="宋体" w:eastAsia="宋体" w:cs="宋体"/>
                <w:sz w:val="21"/>
                <w:szCs w:val="21"/>
                <w:highlight w:val="none"/>
              </w:rPr>
              <w:t>分。</w:t>
            </w:r>
          </w:p>
          <w:p>
            <w:pPr>
              <w:pStyle w:val="262"/>
              <w:spacing w:line="240" w:lineRule="auto"/>
              <w:ind w:firstLine="420" w:firstLineChars="200"/>
              <w:jc w:val="both"/>
              <w:rPr>
                <w:rFonts w:ascii="宋体" w:hAnsi="宋体" w:eastAsia="宋体" w:cs="宋体"/>
                <w:sz w:val="21"/>
                <w:szCs w:val="21"/>
                <w:highlight w:val="none"/>
              </w:rPr>
            </w:pPr>
            <w:r>
              <w:rPr>
                <w:rFonts w:hint="eastAsia" w:ascii="宋体" w:hAnsi="宋体" w:eastAsia="宋体" w:cs="宋体"/>
                <w:sz w:val="21"/>
                <w:szCs w:val="21"/>
                <w:highlight w:val="none"/>
                <w:lang w:val="en-US"/>
              </w:rPr>
              <w:t>4.</w:t>
            </w:r>
            <w:r>
              <w:rPr>
                <w:rFonts w:hint="eastAsia" w:ascii="宋体" w:hAnsi="宋体" w:eastAsia="宋体" w:cs="宋体"/>
                <w:sz w:val="21"/>
                <w:szCs w:val="21"/>
                <w:highlight w:val="none"/>
              </w:rPr>
              <w:t>安全和突发事件应急方案描述不清晰，不具可行性或未提供方案的不分。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blHeader/>
        </w:trPr>
        <w:tc>
          <w:tcPr>
            <w:tcW w:w="1096" w:type="dxa"/>
            <w:vAlign w:val="center"/>
          </w:tcPr>
          <w:p>
            <w:pPr>
              <w:pStyle w:val="262"/>
              <w:jc w:val="both"/>
              <w:rPr>
                <w:rFonts w:hint="eastAsia" w:ascii="宋体" w:hAnsi="宋体" w:eastAsia="宋体" w:cs="宋体"/>
                <w:szCs w:val="21"/>
                <w:highlight w:val="none"/>
                <w:lang w:val="en-US" w:eastAsia="zh-CN"/>
              </w:rPr>
            </w:pPr>
            <w:r>
              <w:rPr>
                <w:rFonts w:ascii="宋体" w:hAnsi="宋体" w:eastAsia="宋体" w:cs="宋体"/>
                <w:sz w:val="21"/>
                <w:szCs w:val="21"/>
                <w:highlight w:val="none"/>
              </w:rPr>
              <w:t>报价</w:t>
            </w:r>
            <w:r>
              <w:rPr>
                <w:rFonts w:hint="eastAsia" w:ascii="宋体" w:hAnsi="宋体" w:eastAsia="宋体" w:cs="宋体"/>
                <w:sz w:val="21"/>
                <w:szCs w:val="21"/>
                <w:highlight w:val="none"/>
                <w:lang w:val="en-US" w:eastAsia="zh-CN"/>
              </w:rPr>
              <w:t>得分</w:t>
            </w:r>
          </w:p>
        </w:tc>
        <w:tc>
          <w:tcPr>
            <w:tcW w:w="1942" w:type="dxa"/>
            <w:vAlign w:val="center"/>
          </w:tcPr>
          <w:p>
            <w:pPr>
              <w:pStyle w:val="262"/>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报价得分</w:t>
            </w:r>
            <w:r>
              <w:rPr>
                <w:rFonts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1</w:t>
            </w:r>
            <w:r>
              <w:rPr>
                <w:rFonts w:ascii="宋体" w:hAnsi="宋体" w:eastAsia="宋体" w:cs="宋体"/>
                <w:sz w:val="21"/>
                <w:szCs w:val="21"/>
                <w:highlight w:val="none"/>
              </w:rPr>
              <w:t>0.0分)</w:t>
            </w:r>
          </w:p>
        </w:tc>
        <w:tc>
          <w:tcPr>
            <w:tcW w:w="6908" w:type="dxa"/>
            <w:vAlign w:val="center"/>
          </w:tcPr>
          <w:p>
            <w:pPr>
              <w:pStyle w:val="262"/>
              <w:spacing w:line="240" w:lineRule="auto"/>
              <w:jc w:val="both"/>
              <w:rPr>
                <w:rFonts w:ascii="宋体" w:hAnsi="宋体" w:eastAsia="宋体" w:cs="宋体"/>
                <w:sz w:val="21"/>
                <w:szCs w:val="21"/>
                <w:highlight w:val="none"/>
              </w:rPr>
            </w:pP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报价得分＝（评标基准价/</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报价）×价格分值（注：满足招标文件要求且</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价格最低的</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报价为评标基准价。）最低报价不是中标的唯一依据。【注：满足招标文件要求且“</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折扣率”报价最低的为评标基准价。如：</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报价（</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折扣率）80%为报价最低，评标基准价为80%，得满分 】。因落实政府采购政策进行价格调整的，以调整后的价格计算评标基准价和</w:t>
            </w:r>
            <w:r>
              <w:rPr>
                <w:rFonts w:hint="eastAsia" w:ascii="宋体" w:hAnsi="宋体" w:eastAsia="宋体" w:cs="宋体"/>
                <w:sz w:val="21"/>
                <w:szCs w:val="21"/>
                <w:highlight w:val="none"/>
                <w:lang w:eastAsia="zh-CN"/>
              </w:rPr>
              <w:t>投标(响应)</w:t>
            </w:r>
            <w:r>
              <w:rPr>
                <w:rFonts w:ascii="宋体" w:hAnsi="宋体" w:eastAsia="宋体" w:cs="宋体"/>
                <w:sz w:val="21"/>
                <w:szCs w:val="21"/>
                <w:highlight w:val="none"/>
              </w:rPr>
              <w:t>报价。</w:t>
            </w:r>
          </w:p>
        </w:tc>
      </w:tr>
    </w:tbl>
    <w:p>
      <w:pPr>
        <w:pStyle w:val="262"/>
        <w:rPr>
          <w:rFonts w:ascii="宋体" w:hAnsi="宋体" w:eastAsia="宋体" w:cs="宋体"/>
          <w:highlight w:val="none"/>
        </w:rPr>
      </w:pPr>
    </w:p>
    <w:p>
      <w:pPr>
        <w:pStyle w:val="41"/>
        <w:shd w:val="clear" w:color="auto" w:fill="FFFFFF"/>
        <w:spacing w:before="0" w:beforeAutospacing="0" w:after="0" w:afterAutospacing="0" w:line="360" w:lineRule="auto"/>
        <w:ind w:firstLine="480" w:firstLineChars="200"/>
        <w:rPr>
          <w:rFonts w:hint="eastAsia" w:ascii="宋体" w:hAnsi="宋体" w:eastAsia="宋体" w:cs="宋体"/>
          <w:kern w:val="2"/>
          <w:highlight w:val="none"/>
        </w:rPr>
      </w:pPr>
    </w:p>
    <w:p>
      <w:pPr>
        <w:adjustRightInd w:val="0"/>
        <w:snapToGrid w:val="0"/>
        <w:spacing w:line="360" w:lineRule="auto"/>
        <w:ind w:firstLine="422" w:firstLineChars="175"/>
        <w:rPr>
          <w:rFonts w:hint="eastAsia" w:ascii="宋体" w:hAnsi="宋体" w:eastAsia="宋体" w:cs="宋体"/>
          <w:b/>
          <w:sz w:val="24"/>
          <w:szCs w:val="24"/>
          <w:highlight w:val="none"/>
        </w:rPr>
      </w:pPr>
      <w:r>
        <w:rPr>
          <w:rFonts w:hint="eastAsia" w:ascii="宋体" w:hAnsi="宋体" w:eastAsia="宋体" w:cs="宋体"/>
          <w:b/>
          <w:sz w:val="24"/>
          <w:szCs w:val="24"/>
          <w:highlight w:val="none"/>
        </w:rPr>
        <w:t>（五）综合评分的计算和</w:t>
      </w:r>
      <w:r>
        <w:rPr>
          <w:rFonts w:hint="eastAsia" w:ascii="宋体" w:hAnsi="宋体" w:eastAsia="宋体" w:cs="宋体"/>
          <w:b/>
          <w:sz w:val="24"/>
          <w:szCs w:val="24"/>
          <w:highlight w:val="none"/>
          <w:lang w:eastAsia="zh-CN"/>
        </w:rPr>
        <w:t>成交供应商</w:t>
      </w:r>
      <w:r>
        <w:rPr>
          <w:rFonts w:hint="eastAsia" w:ascii="宋体" w:hAnsi="宋体" w:eastAsia="宋体" w:cs="宋体"/>
          <w:b/>
          <w:sz w:val="24"/>
          <w:szCs w:val="24"/>
          <w:highlight w:val="none"/>
        </w:rPr>
        <w:t>推荐</w:t>
      </w:r>
    </w:p>
    <w:p>
      <w:pPr>
        <w:adjustRightInd w:val="0"/>
        <w:snapToGrid w:val="0"/>
        <w:spacing w:line="360" w:lineRule="auto"/>
        <w:ind w:firstLine="420" w:firstLineChars="175"/>
        <w:rPr>
          <w:rFonts w:hint="eastAsia" w:ascii="宋体" w:hAnsi="宋体" w:eastAsia="宋体" w:cs="宋体"/>
          <w:b/>
          <w:sz w:val="24"/>
          <w:szCs w:val="24"/>
          <w:highlight w:val="none"/>
        </w:rPr>
      </w:pPr>
      <w:r>
        <w:rPr>
          <w:rFonts w:hint="eastAsia" w:ascii="宋体" w:hAnsi="宋体" w:eastAsia="宋体" w:cs="宋体"/>
          <w:sz w:val="24"/>
          <w:szCs w:val="24"/>
          <w:highlight w:val="none"/>
        </w:rPr>
        <w:t>1、综合评分=技术评分＋商务评分＋价格评分</w:t>
      </w:r>
    </w:p>
    <w:p>
      <w:pPr>
        <w:pStyle w:val="261"/>
        <w:adjustRightInd w:val="0"/>
        <w:snapToGrid w:val="0"/>
        <w:spacing w:line="360" w:lineRule="auto"/>
        <w:ind w:firstLine="420" w:firstLineChars="175"/>
        <w:jc w:val="both"/>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eastAsia="zh-CN"/>
        </w:rPr>
        <w:t>评审</w:t>
      </w:r>
      <w:r>
        <w:rPr>
          <w:rFonts w:hint="eastAsia" w:ascii="宋体" w:hAnsi="宋体" w:eastAsia="宋体" w:cs="宋体"/>
          <w:highlight w:val="none"/>
        </w:rPr>
        <w:t>结果按评审后总得分由高到低顺序排列。总得分相同的，</w:t>
      </w:r>
      <w:r>
        <w:rPr>
          <w:rFonts w:hint="eastAsia" w:ascii="宋体" w:hAnsi="宋体" w:eastAsia="宋体" w:cs="宋体"/>
          <w:highlight w:val="none"/>
        </w:rPr>
        <w:t>按下列顺序比较确定：1）技术评分（由高到低）；2）</w:t>
      </w:r>
      <w:r>
        <w:rPr>
          <w:rFonts w:hint="eastAsia" w:ascii="宋体" w:hAnsi="宋体" w:eastAsia="宋体" w:cs="宋体"/>
          <w:highlight w:val="none"/>
          <w:lang w:eastAsia="zh-CN"/>
        </w:rPr>
        <w:t>投标(响应)报价</w:t>
      </w:r>
      <w:r>
        <w:rPr>
          <w:rFonts w:hint="eastAsia" w:ascii="宋体" w:hAnsi="宋体" w:eastAsia="宋体" w:cs="宋体"/>
          <w:highlight w:val="none"/>
        </w:rPr>
        <w:t>（由低到高）。如</w:t>
      </w:r>
      <w:r>
        <w:rPr>
          <w:rFonts w:hint="eastAsia" w:ascii="宋体" w:hAnsi="宋体" w:eastAsia="宋体" w:cs="宋体"/>
          <w:highlight w:val="none"/>
        </w:rPr>
        <w:t>以上都相同的，名次由</w:t>
      </w:r>
      <w:r>
        <w:rPr>
          <w:rFonts w:hint="eastAsia" w:ascii="宋体" w:hAnsi="宋体" w:eastAsia="宋体" w:cs="宋体"/>
          <w:highlight w:val="none"/>
          <w:lang w:eastAsia="zh-CN"/>
        </w:rPr>
        <w:t>评审</w:t>
      </w:r>
      <w:r>
        <w:rPr>
          <w:rFonts w:hint="eastAsia" w:ascii="宋体" w:hAnsi="宋体" w:eastAsia="宋体" w:cs="宋体"/>
          <w:highlight w:val="none"/>
        </w:rPr>
        <w:t>委员会抽签确定。总得分最高的</w:t>
      </w:r>
      <w:r>
        <w:rPr>
          <w:rFonts w:hint="eastAsia" w:ascii="宋体" w:hAnsi="宋体" w:eastAsia="宋体" w:cs="宋体"/>
          <w:highlight w:val="none"/>
          <w:lang w:eastAsia="zh-CN"/>
        </w:rPr>
        <w:t>供应商</w:t>
      </w:r>
      <w:r>
        <w:rPr>
          <w:rFonts w:hint="eastAsia" w:ascii="宋体" w:hAnsi="宋体" w:eastAsia="宋体" w:cs="宋体"/>
          <w:highlight w:val="none"/>
        </w:rPr>
        <w:t>为第一</w:t>
      </w:r>
      <w:r>
        <w:rPr>
          <w:rFonts w:hint="eastAsia" w:ascii="宋体" w:hAnsi="宋体" w:eastAsia="宋体" w:cs="宋体"/>
          <w:highlight w:val="none"/>
          <w:lang w:eastAsia="zh-CN"/>
        </w:rPr>
        <w:t>中标(成交)候选</w:t>
      </w:r>
      <w:r>
        <w:rPr>
          <w:rFonts w:hint="eastAsia" w:ascii="宋体" w:hAnsi="宋体" w:eastAsia="宋体" w:cs="宋体"/>
          <w:highlight w:val="none"/>
        </w:rPr>
        <w:t>人，总得分</w:t>
      </w:r>
      <w:r>
        <w:rPr>
          <w:rFonts w:hint="eastAsia" w:ascii="宋体" w:hAnsi="宋体" w:eastAsia="宋体" w:cs="宋体"/>
          <w:highlight w:val="none"/>
          <w:lang w:val="en-US" w:eastAsia="zh-CN"/>
        </w:rPr>
        <w:t>第二</w:t>
      </w:r>
      <w:r>
        <w:rPr>
          <w:rFonts w:hint="eastAsia" w:ascii="宋体" w:hAnsi="宋体" w:eastAsia="宋体" w:cs="宋体"/>
          <w:highlight w:val="none"/>
        </w:rPr>
        <w:t>高的</w:t>
      </w:r>
      <w:r>
        <w:rPr>
          <w:rFonts w:hint="eastAsia" w:ascii="宋体" w:hAnsi="宋体" w:eastAsia="宋体" w:cs="宋体"/>
          <w:highlight w:val="none"/>
          <w:lang w:eastAsia="zh-CN"/>
        </w:rPr>
        <w:t>供应商</w:t>
      </w:r>
      <w:r>
        <w:rPr>
          <w:rFonts w:hint="eastAsia" w:ascii="宋体" w:hAnsi="宋体" w:eastAsia="宋体" w:cs="宋体"/>
          <w:highlight w:val="none"/>
        </w:rPr>
        <w:t>为第二</w:t>
      </w:r>
      <w:r>
        <w:rPr>
          <w:rFonts w:hint="eastAsia" w:ascii="宋体" w:hAnsi="宋体" w:eastAsia="宋体" w:cs="宋体"/>
          <w:highlight w:val="none"/>
          <w:lang w:eastAsia="zh-CN"/>
        </w:rPr>
        <w:t>中标(成交)候选</w:t>
      </w:r>
      <w:r>
        <w:rPr>
          <w:rFonts w:hint="eastAsia" w:ascii="宋体" w:hAnsi="宋体" w:eastAsia="宋体" w:cs="宋体"/>
          <w:highlight w:val="none"/>
        </w:rPr>
        <w:t>人</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总分第三</w:t>
      </w:r>
      <w:r>
        <w:rPr>
          <w:rFonts w:hint="eastAsia" w:ascii="宋体" w:hAnsi="宋体" w:eastAsia="宋体" w:cs="宋体"/>
          <w:highlight w:val="none"/>
        </w:rPr>
        <w:t>高的</w:t>
      </w:r>
      <w:r>
        <w:rPr>
          <w:rFonts w:hint="eastAsia" w:ascii="宋体" w:hAnsi="宋体" w:eastAsia="宋体" w:cs="宋体"/>
          <w:highlight w:val="none"/>
          <w:lang w:eastAsia="zh-CN"/>
        </w:rPr>
        <w:t>供应商</w:t>
      </w:r>
      <w:r>
        <w:rPr>
          <w:rFonts w:hint="eastAsia" w:ascii="宋体" w:hAnsi="宋体" w:eastAsia="宋体" w:cs="宋体"/>
          <w:highlight w:val="none"/>
        </w:rPr>
        <w:t>为第</w:t>
      </w:r>
      <w:r>
        <w:rPr>
          <w:rFonts w:hint="eastAsia" w:ascii="宋体" w:hAnsi="宋体" w:eastAsia="宋体" w:cs="宋体"/>
          <w:highlight w:val="none"/>
          <w:lang w:val="en-US" w:eastAsia="zh-CN"/>
        </w:rPr>
        <w:t>三</w:t>
      </w:r>
      <w:r>
        <w:rPr>
          <w:rFonts w:hint="eastAsia" w:ascii="宋体" w:hAnsi="宋体" w:eastAsia="宋体" w:cs="宋体"/>
          <w:highlight w:val="none"/>
          <w:lang w:eastAsia="zh-CN"/>
        </w:rPr>
        <w:t>中标(成交)候选</w:t>
      </w:r>
      <w:r>
        <w:rPr>
          <w:rFonts w:hint="eastAsia" w:ascii="宋体" w:hAnsi="宋体" w:eastAsia="宋体" w:cs="宋体"/>
          <w:highlight w:val="none"/>
        </w:rPr>
        <w:t xml:space="preserve">人。                                                                                                                                                                                                                             </w:t>
      </w:r>
    </w:p>
    <w:p>
      <w:pPr>
        <w:adjustRightInd w:val="0"/>
        <w:snapToGrid w:val="0"/>
        <w:spacing w:line="360" w:lineRule="auto"/>
        <w:ind w:firstLine="422" w:firstLineChars="175"/>
        <w:rPr>
          <w:rFonts w:hint="eastAsia" w:ascii="宋体" w:hAnsi="宋体" w:eastAsia="宋体" w:cs="宋体"/>
          <w:b/>
          <w:sz w:val="24"/>
          <w:szCs w:val="24"/>
          <w:highlight w:val="none"/>
        </w:rPr>
      </w:pPr>
      <w:r>
        <w:rPr>
          <w:rFonts w:hint="eastAsia" w:ascii="宋体" w:hAnsi="宋体" w:eastAsia="宋体" w:cs="宋体"/>
          <w:b/>
          <w:sz w:val="24"/>
          <w:szCs w:val="24"/>
          <w:highlight w:val="none"/>
        </w:rPr>
        <w:t>（六）</w:t>
      </w:r>
      <w:r>
        <w:rPr>
          <w:rFonts w:hint="eastAsia" w:ascii="宋体" w:hAnsi="宋体" w:eastAsia="宋体" w:cs="宋体"/>
          <w:b/>
          <w:sz w:val="24"/>
          <w:szCs w:val="24"/>
          <w:highlight w:val="none"/>
          <w:lang w:eastAsia="zh-CN"/>
        </w:rPr>
        <w:t>中标(成交)候选</w:t>
      </w:r>
      <w:r>
        <w:rPr>
          <w:rFonts w:hint="eastAsia" w:ascii="宋体" w:hAnsi="宋体" w:eastAsia="宋体" w:cs="宋体"/>
          <w:b/>
          <w:sz w:val="24"/>
          <w:szCs w:val="24"/>
          <w:highlight w:val="none"/>
        </w:rPr>
        <w:t>人推荐</w:t>
      </w:r>
    </w:p>
    <w:p>
      <w:pPr>
        <w:pStyle w:val="24"/>
        <w:adjustRightInd w:val="0"/>
        <w:snapToGrid w:val="0"/>
        <w:spacing w:line="360" w:lineRule="auto"/>
        <w:ind w:firstLine="480" w:firstLineChars="200"/>
        <w:rPr>
          <w:rFonts w:hint="eastAsia" w:ascii="宋体" w:hAnsi="宋体" w:eastAsia="宋体" w:cs="宋体"/>
          <w:kern w:val="2"/>
          <w:sz w:val="24"/>
          <w:szCs w:val="24"/>
          <w:highlight w:val="none"/>
        </w:rPr>
      </w:pPr>
      <w:bookmarkStart w:id="230" w:name="_Toc24117390"/>
      <w:bookmarkStart w:id="231" w:name="_Toc45127493"/>
      <w:bookmarkStart w:id="232" w:name="_Toc48140125"/>
      <w:r>
        <w:rPr>
          <w:rFonts w:hint="eastAsia" w:ascii="宋体" w:hAnsi="宋体" w:eastAsia="宋体" w:cs="宋体"/>
          <w:kern w:val="2"/>
          <w:sz w:val="24"/>
          <w:szCs w:val="24"/>
          <w:highlight w:val="none"/>
          <w:lang w:eastAsia="zh-CN"/>
        </w:rPr>
        <w:t>评审</w:t>
      </w:r>
      <w:r>
        <w:rPr>
          <w:rFonts w:hint="eastAsia" w:ascii="宋体" w:hAnsi="宋体" w:eastAsia="宋体" w:cs="宋体"/>
          <w:kern w:val="2"/>
          <w:sz w:val="24"/>
          <w:szCs w:val="24"/>
          <w:highlight w:val="none"/>
        </w:rPr>
        <w:t>委员会按上述综合评分排序向</w:t>
      </w:r>
      <w:r>
        <w:rPr>
          <w:rFonts w:hint="eastAsia" w:ascii="宋体" w:hAnsi="宋体" w:eastAsia="宋体" w:cs="宋体"/>
          <w:kern w:val="2"/>
          <w:sz w:val="24"/>
          <w:szCs w:val="24"/>
          <w:highlight w:val="none"/>
          <w:lang w:eastAsia="zh-CN"/>
        </w:rPr>
        <w:t>采购人</w:t>
      </w:r>
      <w:r>
        <w:rPr>
          <w:rFonts w:hint="eastAsia" w:ascii="宋体" w:hAnsi="宋体" w:eastAsia="宋体" w:cs="宋体"/>
          <w:kern w:val="2"/>
          <w:sz w:val="24"/>
          <w:szCs w:val="24"/>
          <w:highlight w:val="none"/>
        </w:rPr>
        <w:t>推荐两名</w:t>
      </w:r>
      <w:r>
        <w:rPr>
          <w:rFonts w:hint="eastAsia" w:ascii="宋体" w:hAnsi="宋体" w:eastAsia="宋体" w:cs="宋体"/>
          <w:kern w:val="2"/>
          <w:sz w:val="24"/>
          <w:szCs w:val="24"/>
          <w:highlight w:val="none"/>
          <w:lang w:eastAsia="zh-CN"/>
        </w:rPr>
        <w:t>中标(成交)候选</w:t>
      </w:r>
      <w:r>
        <w:rPr>
          <w:rFonts w:hint="eastAsia" w:ascii="宋体" w:hAnsi="宋体" w:eastAsia="宋体" w:cs="宋体"/>
          <w:kern w:val="2"/>
          <w:sz w:val="24"/>
          <w:szCs w:val="24"/>
          <w:highlight w:val="none"/>
        </w:rPr>
        <w:t>人。第一</w:t>
      </w:r>
      <w:r>
        <w:rPr>
          <w:rFonts w:hint="eastAsia" w:ascii="宋体" w:hAnsi="宋体" w:eastAsia="宋体" w:cs="宋体"/>
          <w:kern w:val="2"/>
          <w:sz w:val="24"/>
          <w:szCs w:val="24"/>
          <w:highlight w:val="none"/>
          <w:lang w:eastAsia="zh-CN"/>
        </w:rPr>
        <w:t>中标(成交)候选</w:t>
      </w:r>
      <w:r>
        <w:rPr>
          <w:rFonts w:hint="eastAsia" w:ascii="宋体" w:hAnsi="宋体" w:eastAsia="宋体" w:cs="宋体"/>
          <w:kern w:val="2"/>
          <w:sz w:val="24"/>
          <w:szCs w:val="24"/>
          <w:highlight w:val="none"/>
        </w:rPr>
        <w:t>人不得随意放弃成交资格。如第一</w:t>
      </w:r>
      <w:r>
        <w:rPr>
          <w:rFonts w:hint="eastAsia" w:ascii="宋体" w:hAnsi="宋体" w:eastAsia="宋体" w:cs="宋体"/>
          <w:kern w:val="2"/>
          <w:sz w:val="24"/>
          <w:szCs w:val="24"/>
          <w:highlight w:val="none"/>
          <w:lang w:eastAsia="zh-CN"/>
        </w:rPr>
        <w:t>中标(成交)候选</w:t>
      </w:r>
      <w:r>
        <w:rPr>
          <w:rFonts w:hint="eastAsia" w:ascii="宋体" w:hAnsi="宋体" w:eastAsia="宋体" w:cs="宋体"/>
          <w:kern w:val="2"/>
          <w:sz w:val="24"/>
          <w:szCs w:val="24"/>
          <w:highlight w:val="none"/>
        </w:rPr>
        <w:t>人放弃成交资格的，由</w:t>
      </w:r>
      <w:r>
        <w:rPr>
          <w:rFonts w:hint="eastAsia" w:ascii="宋体" w:hAnsi="宋体" w:eastAsia="宋体" w:cs="宋体"/>
          <w:kern w:val="2"/>
          <w:sz w:val="24"/>
          <w:szCs w:val="24"/>
          <w:highlight w:val="none"/>
          <w:lang w:eastAsia="zh-CN"/>
        </w:rPr>
        <w:t>采购人</w:t>
      </w:r>
      <w:r>
        <w:rPr>
          <w:rFonts w:hint="eastAsia" w:ascii="宋体" w:hAnsi="宋体" w:eastAsia="宋体" w:cs="宋体"/>
          <w:kern w:val="2"/>
          <w:sz w:val="24"/>
          <w:szCs w:val="24"/>
          <w:highlight w:val="none"/>
        </w:rPr>
        <w:t>决定由第二</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lang w:val="en-US" w:eastAsia="zh-CN"/>
        </w:rPr>
        <w:t>第三</w:t>
      </w:r>
      <w:r>
        <w:rPr>
          <w:rFonts w:hint="eastAsia" w:ascii="宋体" w:hAnsi="宋体" w:eastAsia="宋体" w:cs="宋体"/>
          <w:kern w:val="2"/>
          <w:sz w:val="24"/>
          <w:szCs w:val="24"/>
          <w:highlight w:val="none"/>
          <w:lang w:eastAsia="zh-CN"/>
        </w:rPr>
        <w:t>中标(成交)候选</w:t>
      </w:r>
      <w:r>
        <w:rPr>
          <w:rFonts w:hint="eastAsia" w:ascii="宋体" w:hAnsi="宋体" w:eastAsia="宋体" w:cs="宋体"/>
          <w:kern w:val="2"/>
          <w:sz w:val="24"/>
          <w:szCs w:val="24"/>
          <w:highlight w:val="none"/>
        </w:rPr>
        <w:t>人</w:t>
      </w:r>
      <w:r>
        <w:rPr>
          <w:rFonts w:hint="eastAsia" w:ascii="宋体" w:hAnsi="宋体" w:eastAsia="宋体" w:cs="宋体"/>
          <w:kern w:val="2"/>
          <w:sz w:val="24"/>
          <w:szCs w:val="24"/>
          <w:highlight w:val="none"/>
          <w:lang w:val="en-US" w:eastAsia="zh-CN"/>
        </w:rPr>
        <w:t>依次</w:t>
      </w:r>
      <w:r>
        <w:rPr>
          <w:rFonts w:hint="eastAsia" w:ascii="宋体" w:hAnsi="宋体" w:eastAsia="宋体" w:cs="宋体"/>
          <w:kern w:val="2"/>
          <w:sz w:val="24"/>
          <w:szCs w:val="24"/>
          <w:highlight w:val="none"/>
        </w:rPr>
        <w:t>补上或重新采购。如第二</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lang w:val="en-US" w:eastAsia="zh-CN"/>
        </w:rPr>
        <w:t>第三</w:t>
      </w:r>
      <w:r>
        <w:rPr>
          <w:rFonts w:hint="eastAsia" w:ascii="宋体" w:hAnsi="宋体" w:eastAsia="宋体" w:cs="宋体"/>
          <w:kern w:val="2"/>
          <w:sz w:val="24"/>
          <w:szCs w:val="24"/>
          <w:highlight w:val="none"/>
          <w:lang w:eastAsia="zh-CN"/>
        </w:rPr>
        <w:t>中标(成交)候选</w:t>
      </w:r>
      <w:r>
        <w:rPr>
          <w:rFonts w:hint="eastAsia" w:ascii="宋体" w:hAnsi="宋体" w:eastAsia="宋体" w:cs="宋体"/>
          <w:kern w:val="2"/>
          <w:sz w:val="24"/>
          <w:szCs w:val="24"/>
          <w:highlight w:val="none"/>
        </w:rPr>
        <w:t>人放弃成交资格的，由</w:t>
      </w:r>
      <w:r>
        <w:rPr>
          <w:rFonts w:hint="eastAsia" w:ascii="宋体" w:hAnsi="宋体" w:eastAsia="宋体" w:cs="宋体"/>
          <w:kern w:val="2"/>
          <w:sz w:val="24"/>
          <w:szCs w:val="24"/>
          <w:highlight w:val="none"/>
          <w:lang w:eastAsia="zh-CN"/>
        </w:rPr>
        <w:t>采购人</w:t>
      </w:r>
      <w:r>
        <w:rPr>
          <w:rFonts w:hint="eastAsia" w:ascii="宋体" w:hAnsi="宋体" w:eastAsia="宋体" w:cs="宋体"/>
          <w:kern w:val="2"/>
          <w:sz w:val="24"/>
          <w:szCs w:val="24"/>
          <w:highlight w:val="none"/>
        </w:rPr>
        <w:t>重新采购。</w:t>
      </w:r>
    </w:p>
    <w:p>
      <w:pPr>
        <w:widowControl w:val="0"/>
        <w:numPr>
          <w:ilvl w:val="0"/>
          <w:numId w:val="0"/>
        </w:numPr>
        <w:adjustRightInd w:val="0"/>
        <w:snapToGrid w:val="0"/>
        <w:spacing w:line="360" w:lineRule="auto"/>
        <w:ind w:leftChars="175"/>
        <w:outlineLvl w:val="1"/>
        <w:rPr>
          <w:rFonts w:hint="eastAsia" w:ascii="宋体" w:hAnsi="宋体" w:eastAsia="宋体" w:cs="宋体"/>
          <w:b/>
          <w:sz w:val="24"/>
          <w:szCs w:val="24"/>
          <w:highlight w:val="none"/>
        </w:rPr>
      </w:pPr>
      <w:bookmarkStart w:id="233" w:name="_Toc28355"/>
      <w:bookmarkStart w:id="234" w:name="_Toc31112"/>
      <w:r>
        <w:rPr>
          <w:rFonts w:hint="eastAsia" w:ascii="宋体" w:hAnsi="宋体" w:eastAsia="宋体" w:cs="宋体"/>
          <w:b/>
          <w:sz w:val="24"/>
          <w:szCs w:val="24"/>
          <w:highlight w:val="none"/>
          <w:lang w:val="en-US" w:eastAsia="zh-CN"/>
        </w:rPr>
        <w:t>四、</w:t>
      </w:r>
      <w:r>
        <w:rPr>
          <w:rFonts w:hint="eastAsia" w:ascii="宋体" w:hAnsi="宋体" w:eastAsia="宋体" w:cs="宋体"/>
          <w:b/>
          <w:sz w:val="24"/>
          <w:szCs w:val="24"/>
          <w:highlight w:val="none"/>
        </w:rPr>
        <w:t>项目废标处理</w:t>
      </w:r>
      <w:bookmarkEnd w:id="230"/>
      <w:bookmarkEnd w:id="231"/>
      <w:bookmarkEnd w:id="232"/>
      <w:bookmarkEnd w:id="233"/>
      <w:bookmarkEnd w:id="234"/>
    </w:p>
    <w:p>
      <w:pPr>
        <w:adjustRightInd w:val="0"/>
        <w:snapToGrid w:val="0"/>
        <w:spacing w:line="360" w:lineRule="auto"/>
        <w:ind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下列情况出现将作废标处理：</w:t>
      </w:r>
    </w:p>
    <w:p>
      <w:pPr>
        <w:pStyle w:val="7"/>
        <w:numPr>
          <w:ilvl w:val="1"/>
          <w:numId w:val="31"/>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符合专业资格条件的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或者对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作实质响应的有效</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 xml:space="preserve">不足三家的； </w:t>
      </w:r>
    </w:p>
    <w:p>
      <w:pPr>
        <w:pStyle w:val="7"/>
        <w:numPr>
          <w:ilvl w:val="1"/>
          <w:numId w:val="31"/>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出现影响采购公正的违法、违规行为的； </w:t>
      </w:r>
    </w:p>
    <w:p>
      <w:pPr>
        <w:pStyle w:val="7"/>
        <w:numPr>
          <w:ilvl w:val="1"/>
          <w:numId w:val="31"/>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因重大变故，采购任务取消的。 </w:t>
      </w:r>
    </w:p>
    <w:p>
      <w:pPr>
        <w:widowControl w:val="0"/>
        <w:numPr>
          <w:ilvl w:val="0"/>
          <w:numId w:val="0"/>
        </w:numPr>
        <w:adjustRightInd w:val="0"/>
        <w:snapToGrid w:val="0"/>
        <w:spacing w:line="360" w:lineRule="auto"/>
        <w:ind w:leftChars="175"/>
        <w:outlineLvl w:val="1"/>
        <w:rPr>
          <w:rFonts w:hint="eastAsia" w:ascii="宋体" w:hAnsi="宋体" w:eastAsia="宋体" w:cs="宋体"/>
          <w:b/>
          <w:sz w:val="24"/>
          <w:szCs w:val="24"/>
          <w:highlight w:val="none"/>
        </w:rPr>
      </w:pPr>
      <w:bookmarkStart w:id="235" w:name="_Toc31403"/>
      <w:bookmarkStart w:id="236" w:name="_Toc48140126"/>
      <w:bookmarkStart w:id="237" w:name="_Toc45127494"/>
      <w:bookmarkStart w:id="238" w:name="_Toc3773"/>
      <w:bookmarkStart w:id="239" w:name="_Toc24117391"/>
      <w:r>
        <w:rPr>
          <w:rFonts w:hint="eastAsia" w:ascii="宋体" w:hAnsi="宋体" w:eastAsia="宋体" w:cs="宋体"/>
          <w:b/>
          <w:sz w:val="24"/>
          <w:szCs w:val="24"/>
          <w:highlight w:val="none"/>
          <w:lang w:val="en-US" w:eastAsia="zh-CN"/>
        </w:rPr>
        <w:t>五、</w:t>
      </w:r>
      <w:r>
        <w:rPr>
          <w:rFonts w:hint="eastAsia" w:ascii="宋体" w:hAnsi="宋体" w:eastAsia="宋体" w:cs="宋体"/>
          <w:b/>
          <w:sz w:val="24"/>
          <w:szCs w:val="24"/>
          <w:highlight w:val="none"/>
        </w:rPr>
        <w:t>定标</w:t>
      </w:r>
      <w:bookmarkEnd w:id="235"/>
      <w:bookmarkEnd w:id="236"/>
      <w:bookmarkEnd w:id="237"/>
      <w:bookmarkEnd w:id="238"/>
      <w:bookmarkEnd w:id="239"/>
    </w:p>
    <w:p>
      <w:pPr>
        <w:pStyle w:val="7"/>
        <w:numPr>
          <w:ilvl w:val="1"/>
          <w:numId w:val="32"/>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凡发现</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有下列行为之一的，将移交有关部门依法处理。</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提供虚假材料谋取中标的；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采取不正当手段诋毁、排挤其他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、其他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工作人员恶意串通的；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工作人员行贿或者提供其他不正当利益的；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在招标采购过程中与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进行协商谈判的；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拒绝有关部门监督检查或者提供虚假情况的；</w:t>
      </w:r>
    </w:p>
    <w:p>
      <w:pPr>
        <w:numPr>
          <w:ilvl w:val="2"/>
          <w:numId w:val="33"/>
        </w:numPr>
        <w:adjustRightInd w:val="0"/>
        <w:snapToGrid w:val="0"/>
        <w:spacing w:line="360" w:lineRule="auto"/>
        <w:ind w:left="0" w:firstLine="420" w:firstLineChars="17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有法律、法规规定的其他损害</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利益和社会公共利益情形的。</w:t>
      </w:r>
    </w:p>
    <w:p>
      <w:pPr>
        <w:pStyle w:val="24"/>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sz w:val="24"/>
          <w:szCs w:val="24"/>
          <w:highlight w:val="none"/>
        </w:rPr>
        <w:t>采购结果确认后，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将中标结果在</w:t>
      </w:r>
      <w:r>
        <w:rPr>
          <w:rFonts w:hint="eastAsia" w:ascii="宋体" w:hAnsi="宋体" w:eastAsia="宋体" w:cs="宋体"/>
          <w:kern w:val="2"/>
          <w:sz w:val="24"/>
          <w:szCs w:val="24"/>
          <w:highlight w:val="none"/>
          <w:lang w:eastAsia="zh-CN"/>
        </w:rPr>
        <w:t>中国政府采购网（http://www.ccgp.gov.cn/）、</w:t>
      </w:r>
      <w:r>
        <w:rPr>
          <w:rFonts w:hint="eastAsia" w:ascii="宋体" w:hAnsi="宋体" w:eastAsia="宋体" w:cs="宋体"/>
          <w:sz w:val="24"/>
          <w:szCs w:val="24"/>
          <w:highlight w:val="none"/>
          <w:lang w:eastAsia="zh-CN"/>
        </w:rPr>
        <w:t>广州产权交易所网站</w:t>
      </w:r>
      <w:r>
        <w:rPr>
          <w:rFonts w:hint="eastAsia" w:ascii="宋体" w:hAnsi="宋体" w:eastAsia="宋体" w:cs="宋体"/>
          <w:sz w:val="24"/>
          <w:szCs w:val="24"/>
          <w:highlight w:val="none"/>
        </w:rPr>
        <w:t>门户网站（</w:t>
      </w:r>
      <w:r>
        <w:rPr>
          <w:rFonts w:hint="eastAsia" w:ascii="宋体" w:hAnsi="宋体" w:eastAsia="宋体" w:cs="宋体"/>
          <w:sz w:val="24"/>
          <w:szCs w:val="24"/>
          <w:highlight w:val="none"/>
          <w:lang w:eastAsia="zh-CN"/>
        </w:rPr>
        <w:t>http:</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www.gemas.</w:t>
      </w:r>
      <w:r>
        <w:rPr>
          <w:rFonts w:hint="eastAsia" w:ascii="宋体" w:hAnsi="宋体" w:eastAsia="宋体" w:cs="宋体"/>
          <w:sz w:val="24"/>
          <w:szCs w:val="24"/>
          <w:highlight w:val="none"/>
        </w:rPr>
        <w:t>com.cn/）</w:t>
      </w:r>
      <w:r>
        <w:rPr>
          <w:rFonts w:hint="eastAsia" w:ascii="宋体" w:hAnsi="宋体" w:eastAsia="宋体" w:cs="宋体"/>
          <w:kern w:val="2"/>
          <w:sz w:val="24"/>
          <w:szCs w:val="24"/>
          <w:highlight w:val="none"/>
        </w:rPr>
        <w:t>、</w:t>
      </w:r>
      <w:r>
        <w:rPr>
          <w:rFonts w:hint="eastAsia" w:ascii="宋体" w:hAnsi="宋体" w:eastAsia="宋体" w:cs="宋体"/>
          <w:kern w:val="2"/>
          <w:sz w:val="24"/>
          <w:szCs w:val="24"/>
          <w:highlight w:val="none"/>
          <w:lang w:eastAsia="zh-CN"/>
        </w:rPr>
        <w:t>江门市采购行业协会</w:t>
      </w:r>
      <w:r>
        <w:rPr>
          <w:rFonts w:hint="eastAsia" w:ascii="宋体" w:hAnsi="宋体" w:eastAsia="宋体" w:cs="宋体"/>
          <w:spacing w:val="-20"/>
          <w:kern w:val="2"/>
          <w:sz w:val="24"/>
          <w:szCs w:val="24"/>
          <w:highlight w:val="none"/>
        </w:rPr>
        <w:t>（</w:t>
      </w:r>
      <w:r>
        <w:rPr>
          <w:rFonts w:hint="eastAsia" w:ascii="宋体" w:hAnsi="宋体" w:eastAsia="宋体" w:cs="宋体"/>
          <w:spacing w:val="-20"/>
          <w:kern w:val="2"/>
          <w:sz w:val="24"/>
          <w:szCs w:val="24"/>
          <w:highlight w:val="none"/>
          <w:lang w:eastAsia="zh-CN"/>
        </w:rPr>
        <w:t>http:</w:t>
      </w:r>
      <w:r>
        <w:rPr>
          <w:rFonts w:hint="eastAsia" w:ascii="宋体" w:hAnsi="宋体" w:eastAsia="宋体" w:cs="宋体"/>
          <w:spacing w:val="-20"/>
          <w:kern w:val="2"/>
          <w:sz w:val="24"/>
          <w:szCs w:val="24"/>
          <w:highlight w:val="none"/>
        </w:rPr>
        <w:t>//</w:t>
      </w:r>
      <w:r>
        <w:rPr>
          <w:rFonts w:hint="eastAsia" w:ascii="宋体" w:hAnsi="宋体" w:eastAsia="宋体" w:cs="宋体"/>
          <w:spacing w:val="-20"/>
          <w:kern w:val="2"/>
          <w:sz w:val="24"/>
          <w:szCs w:val="24"/>
          <w:highlight w:val="none"/>
          <w:lang w:eastAsia="zh-CN"/>
        </w:rPr>
        <w:t>www.jmcgxh.org.cn</w:t>
      </w:r>
      <w:r>
        <w:rPr>
          <w:rFonts w:hint="eastAsia" w:ascii="宋体" w:hAnsi="宋体" w:eastAsia="宋体" w:cs="宋体"/>
          <w:spacing w:val="-20"/>
          <w:kern w:val="2"/>
          <w:sz w:val="24"/>
          <w:szCs w:val="24"/>
          <w:highlight w:val="none"/>
        </w:rPr>
        <w:t>/）</w:t>
      </w:r>
      <w:r>
        <w:rPr>
          <w:rFonts w:hint="eastAsia" w:ascii="宋体" w:hAnsi="宋体" w:eastAsia="宋体" w:cs="宋体"/>
          <w:sz w:val="24"/>
          <w:szCs w:val="24"/>
          <w:highlight w:val="none"/>
        </w:rPr>
        <w:t>进行公告。不在中标名单之列者即为落标人，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不再以其它方式另行通知。</w:t>
      </w:r>
    </w:p>
    <w:p>
      <w:pPr>
        <w:pStyle w:val="7"/>
        <w:numPr>
          <w:ilvl w:val="1"/>
          <w:numId w:val="32"/>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中标结果公告后，</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须根据</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规定缴纳</w:t>
      </w:r>
      <w:r>
        <w:rPr>
          <w:rFonts w:hint="eastAsia" w:ascii="宋体" w:hAnsi="宋体" w:eastAsia="宋体" w:cs="宋体"/>
          <w:sz w:val="24"/>
          <w:szCs w:val="24"/>
          <w:highlight w:val="none"/>
          <w:lang w:eastAsia="zh-CN"/>
        </w:rPr>
        <w:t>招标(采购)服务</w:t>
      </w:r>
      <w:r>
        <w:rPr>
          <w:rFonts w:hint="eastAsia" w:ascii="宋体" w:hAnsi="宋体" w:eastAsia="宋体" w:cs="宋体"/>
          <w:sz w:val="24"/>
          <w:szCs w:val="24"/>
          <w:highlight w:val="none"/>
        </w:rPr>
        <w:t>费，相关缴费方式以</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规定为准。</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在完成缴费后领取发票和《</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》将作为授予合同资格的唯一合法依据。</w:t>
      </w:r>
    </w:p>
    <w:p>
      <w:pPr>
        <w:pStyle w:val="7"/>
        <w:numPr>
          <w:ilvl w:val="1"/>
          <w:numId w:val="32"/>
        </w:numPr>
        <w:tabs>
          <w:tab w:val="clear" w:pos="851"/>
        </w:tabs>
        <w:ind w:left="0" w:firstLine="420" w:firstLineChars="175"/>
        <w:rPr>
          <w:rFonts w:hint="eastAsia" w:ascii="宋体" w:hAnsi="宋体" w:eastAsia="宋体" w:cs="宋体"/>
          <w:highlight w:val="none"/>
        </w:rPr>
      </w:pP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放弃中标的，应当依法承担相应的法律责任。</w:t>
      </w:r>
    </w:p>
    <w:p>
      <w:pPr>
        <w:widowControl w:val="0"/>
        <w:numPr>
          <w:ilvl w:val="0"/>
          <w:numId w:val="0"/>
        </w:numPr>
        <w:adjustRightInd w:val="0"/>
        <w:snapToGrid w:val="0"/>
        <w:spacing w:line="360" w:lineRule="auto"/>
        <w:ind w:leftChars="175"/>
        <w:outlineLvl w:val="1"/>
        <w:rPr>
          <w:rFonts w:hint="eastAsia" w:ascii="宋体" w:hAnsi="宋体" w:eastAsia="宋体" w:cs="宋体"/>
          <w:b/>
          <w:sz w:val="24"/>
          <w:szCs w:val="24"/>
          <w:highlight w:val="none"/>
        </w:rPr>
      </w:pPr>
      <w:bookmarkStart w:id="240" w:name="_Toc5649"/>
      <w:bookmarkStart w:id="241" w:name="_Toc48140127"/>
      <w:bookmarkStart w:id="242" w:name="_Toc8914"/>
      <w:bookmarkStart w:id="243" w:name="_Toc45127495"/>
      <w:bookmarkStart w:id="244" w:name="_Toc24117392"/>
      <w:r>
        <w:rPr>
          <w:rFonts w:hint="eastAsia" w:ascii="宋体" w:hAnsi="宋体" w:eastAsia="宋体" w:cs="宋体"/>
          <w:b/>
          <w:sz w:val="24"/>
          <w:szCs w:val="24"/>
          <w:highlight w:val="none"/>
          <w:lang w:val="en-US" w:eastAsia="zh-CN"/>
        </w:rPr>
        <w:t>六、</w:t>
      </w:r>
      <w:r>
        <w:rPr>
          <w:rFonts w:hint="eastAsia" w:ascii="宋体" w:hAnsi="宋体" w:eastAsia="宋体" w:cs="宋体"/>
          <w:b/>
          <w:sz w:val="24"/>
          <w:szCs w:val="24"/>
          <w:highlight w:val="none"/>
        </w:rPr>
        <w:t>签约</w:t>
      </w:r>
      <w:bookmarkEnd w:id="240"/>
      <w:bookmarkEnd w:id="241"/>
      <w:bookmarkEnd w:id="242"/>
      <w:bookmarkEnd w:id="243"/>
      <w:bookmarkEnd w:id="244"/>
    </w:p>
    <w:p>
      <w:pPr>
        <w:pStyle w:val="7"/>
        <w:numPr>
          <w:ilvl w:val="1"/>
          <w:numId w:val="34"/>
        </w:numPr>
        <w:tabs>
          <w:tab w:val="clear" w:pos="851"/>
        </w:tabs>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应当自《</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》发出之日起</w:t>
      </w:r>
      <w:r>
        <w:rPr>
          <w:rFonts w:hint="eastAsia" w:ascii="宋体" w:hAnsi="宋体" w:eastAsia="宋体" w:cs="宋体"/>
          <w:b/>
          <w:bCs/>
          <w:sz w:val="24"/>
          <w:szCs w:val="24"/>
          <w:highlight w:val="none"/>
        </w:rPr>
        <w:t>三十日</w:t>
      </w:r>
      <w:r>
        <w:rPr>
          <w:rFonts w:hint="eastAsia" w:ascii="宋体" w:hAnsi="宋体" w:eastAsia="宋体" w:cs="宋体"/>
          <w:sz w:val="24"/>
          <w:szCs w:val="24"/>
          <w:highlight w:val="none"/>
        </w:rPr>
        <w:t>内，按照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eastAsia="zh-CN"/>
        </w:rPr>
        <w:t>中标单位/成交供应商投标(响应)文件</w:t>
      </w:r>
      <w:r>
        <w:rPr>
          <w:rFonts w:hint="eastAsia" w:ascii="宋体" w:hAnsi="宋体" w:eastAsia="宋体" w:cs="宋体"/>
          <w:sz w:val="24"/>
          <w:szCs w:val="24"/>
          <w:highlight w:val="none"/>
        </w:rPr>
        <w:t>的约定，与</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签订书面合同。所签订的合同不得对</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eastAsia="zh-CN"/>
        </w:rPr>
        <w:t>中标单位/成交供应商投标(响应)文件</w:t>
      </w:r>
      <w:r>
        <w:rPr>
          <w:rFonts w:hint="eastAsia" w:ascii="宋体" w:hAnsi="宋体" w:eastAsia="宋体" w:cs="宋体"/>
          <w:sz w:val="24"/>
          <w:szCs w:val="24"/>
          <w:highlight w:val="none"/>
        </w:rPr>
        <w:t>作实质性修改。</w:t>
      </w: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(二) </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不得向</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提出任何不合理的要求，作为签订合同的条件，不得与</w:t>
      </w:r>
      <w:r>
        <w:rPr>
          <w:rFonts w:hint="eastAsia" w:ascii="宋体" w:hAnsi="宋体" w:eastAsia="宋体" w:cs="宋体"/>
          <w:sz w:val="24"/>
          <w:szCs w:val="24"/>
          <w:highlight w:val="none"/>
          <w:lang w:eastAsia="zh-CN"/>
        </w:rPr>
        <w:t>中标单位/成交供应商</w:t>
      </w:r>
      <w:r>
        <w:rPr>
          <w:rFonts w:hint="eastAsia" w:ascii="宋体" w:hAnsi="宋体" w:eastAsia="宋体" w:cs="宋体"/>
          <w:sz w:val="24"/>
          <w:szCs w:val="24"/>
          <w:highlight w:val="none"/>
        </w:rPr>
        <w:t>私下订立背离合同实质性内容的协议。</w:t>
      </w:r>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5"/>
        <w:outlineLvl w:val="0"/>
        <w:rPr>
          <w:rFonts w:hint="eastAsia" w:ascii="宋体" w:hAnsi="宋体" w:eastAsia="宋体" w:cs="宋体"/>
          <w:sz w:val="32"/>
          <w:szCs w:val="20"/>
          <w:highlight w:val="none"/>
        </w:rPr>
      </w:pPr>
      <w:bookmarkStart w:id="245" w:name="_Toc93587392"/>
      <w:bookmarkStart w:id="246" w:name="_Toc45532494"/>
      <w:bookmarkStart w:id="247" w:name="_Toc9022"/>
      <w:bookmarkStart w:id="248" w:name="_Toc93584945"/>
      <w:bookmarkStart w:id="249" w:name="_Hlk47596351"/>
      <w:bookmarkStart w:id="250" w:name="_Toc40762377"/>
      <w:bookmarkStart w:id="251" w:name="_Toc41723939"/>
      <w:bookmarkStart w:id="252" w:name="_Toc98579612"/>
      <w:bookmarkStart w:id="253" w:name="_Toc42394675"/>
      <w:bookmarkStart w:id="254" w:name="_Toc175644396"/>
      <w:bookmarkStart w:id="255" w:name="_Toc50276168"/>
      <w:bookmarkStart w:id="256" w:name="_Toc101843134"/>
      <w:bookmarkStart w:id="257" w:name="_Toc42394676"/>
      <w:bookmarkStart w:id="258" w:name="_Toc38947809"/>
      <w:bookmarkStart w:id="259" w:name="_Toc40762378"/>
      <w:bookmarkStart w:id="260" w:name="_Toc175106977"/>
      <w:bookmarkStart w:id="261" w:name="_Toc41884710"/>
      <w:bookmarkStart w:id="262" w:name="_Toc41884709"/>
      <w:bookmarkStart w:id="263" w:name="_Toc50276167"/>
      <w:bookmarkStart w:id="264" w:name="_Toc98580295"/>
      <w:bookmarkStart w:id="265" w:name="_Toc41723940"/>
      <w:bookmarkStart w:id="266" w:name="_Toc42394519"/>
      <w:bookmarkStart w:id="267" w:name="_Toc98579013"/>
      <w:bookmarkStart w:id="268" w:name="_Toc42313175"/>
      <w:bookmarkStart w:id="269" w:name="_Toc42313176"/>
      <w:bookmarkStart w:id="270" w:name="_Toc98579071"/>
      <w:bookmarkStart w:id="271" w:name="_Toc42394520"/>
      <w:bookmarkStart w:id="272" w:name="_Toc256000013"/>
      <w:bookmarkStart w:id="273" w:name="_Toc38947810"/>
      <w:bookmarkStart w:id="274" w:name="_Toc101951272"/>
      <w:bookmarkStart w:id="275" w:name="_Toc101771381"/>
      <w:bookmarkStart w:id="276" w:name="_Toc101775134"/>
      <w:r>
        <w:rPr>
          <w:rFonts w:hint="eastAsia" w:ascii="宋体" w:hAnsi="宋体" w:eastAsia="宋体" w:cs="宋体"/>
          <w:sz w:val="32"/>
          <w:szCs w:val="20"/>
          <w:highlight w:val="none"/>
        </w:rPr>
        <w:t xml:space="preserve">第五章 </w:t>
      </w:r>
      <w:bookmarkStart w:id="277" w:name="_Toc41723938"/>
      <w:bookmarkStart w:id="278" w:name="_Toc40762376"/>
      <w:bookmarkStart w:id="279" w:name="_Toc41884708"/>
      <w:bookmarkStart w:id="280" w:name="_Toc42313174"/>
      <w:bookmarkStart w:id="281" w:name="_Toc38947808"/>
      <w:r>
        <w:rPr>
          <w:rFonts w:hint="eastAsia" w:ascii="宋体" w:hAnsi="宋体" w:eastAsia="宋体" w:cs="宋体"/>
          <w:sz w:val="32"/>
          <w:szCs w:val="20"/>
          <w:highlight w:val="none"/>
          <w:lang w:eastAsia="zh-CN"/>
        </w:rPr>
        <w:t>投标(响应)文件</w:t>
      </w:r>
      <w:r>
        <w:rPr>
          <w:rFonts w:hint="eastAsia" w:ascii="宋体" w:hAnsi="宋体" w:eastAsia="宋体" w:cs="宋体"/>
          <w:sz w:val="32"/>
          <w:szCs w:val="20"/>
          <w:highlight w:val="none"/>
        </w:rPr>
        <w:t>格式</w:t>
      </w:r>
      <w:bookmarkEnd w:id="245"/>
      <w:bookmarkEnd w:id="246"/>
      <w:bookmarkEnd w:id="247"/>
      <w:bookmarkEnd w:id="248"/>
      <w:bookmarkEnd w:id="277"/>
      <w:bookmarkEnd w:id="278"/>
      <w:bookmarkEnd w:id="279"/>
      <w:bookmarkEnd w:id="280"/>
      <w:bookmarkEnd w:id="281"/>
      <w:bookmarkStart w:id="282" w:name="_Toc24117394"/>
    </w:p>
    <w:bookmarkEnd w:id="249"/>
    <w:p>
      <w:pPr>
        <w:adjustRightInd w:val="0"/>
        <w:snapToGrid w:val="0"/>
        <w:spacing w:line="360" w:lineRule="auto"/>
        <w:ind w:firstLine="480" w:firstLineChars="200"/>
        <w:rPr>
          <w:rFonts w:hint="eastAsia" w:ascii="宋体" w:hAnsi="宋体" w:eastAsia="宋体" w:cs="宋体"/>
          <w:sz w:val="32"/>
          <w:szCs w:val="32"/>
          <w:highlight w:val="none"/>
        </w:rPr>
      </w:pP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包括但不限于以下组成内容，请按顺序制作，本章有提供格式文件的请按格式要求提交。</w:t>
      </w:r>
    </w:p>
    <w:bookmarkEnd w:id="282"/>
    <w:tbl>
      <w:tblPr>
        <w:tblStyle w:val="45"/>
        <w:tblW w:w="8364" w:type="dxa"/>
        <w:jc w:val="center"/>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135"/>
        <w:gridCol w:w="5244"/>
        <w:gridCol w:w="1985"/>
      </w:tblGrid>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blHeader/>
          <w:jc w:val="center"/>
        </w:trPr>
        <w:tc>
          <w:tcPr>
            <w:tcW w:w="1135" w:type="dxa"/>
            <w:tcBorders>
              <w:bottom w:val="single" w:color="666666" w:sz="2" w:space="0"/>
              <w:right w:val="single" w:color="666666" w:sz="2" w:space="0"/>
            </w:tcBorders>
            <w:shd w:val="clear" w:color="auto" w:fill="auto"/>
            <w:tcMar>
              <w:top w:w="38" w:type="dxa"/>
              <w:left w:w="38" w:type="dxa"/>
              <w:bottom w:w="34" w:type="dxa"/>
              <w:right w:w="34" w:type="dxa"/>
            </w:tcMar>
            <w:vAlign w:val="center"/>
          </w:tcPr>
          <w:p>
            <w:pPr>
              <w:adjustRightInd w:val="0"/>
              <w:snapToGrid w:val="0"/>
              <w:ind w:firstLine="426"/>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5244" w:type="dxa"/>
            <w:tcBorders>
              <w:left w:val="single" w:color="666666" w:sz="2" w:space="0"/>
              <w:bottom w:val="single" w:color="666666" w:sz="2" w:space="0"/>
              <w:right w:val="single" w:color="666666" w:sz="2" w:space="0"/>
            </w:tcBorders>
            <w:shd w:val="clear" w:color="auto" w:fill="auto"/>
            <w:tcMar>
              <w:top w:w="38" w:type="dxa"/>
              <w:left w:w="34" w:type="dxa"/>
              <w:bottom w:w="34" w:type="dxa"/>
              <w:right w:w="34" w:type="dxa"/>
            </w:tcMar>
            <w:vAlign w:val="center"/>
          </w:tcPr>
          <w:p>
            <w:pPr>
              <w:adjustRightInd w:val="0"/>
              <w:snapToGrid w:val="0"/>
              <w:ind w:firstLine="426"/>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文件名称</w:t>
            </w:r>
          </w:p>
        </w:tc>
        <w:tc>
          <w:tcPr>
            <w:tcW w:w="1985" w:type="dxa"/>
            <w:tcBorders>
              <w:left w:val="single" w:color="666666" w:sz="2" w:space="0"/>
              <w:bottom w:val="single" w:color="666666" w:sz="2" w:space="0"/>
              <w:right w:val="single" w:color="666666" w:sz="2" w:space="0"/>
            </w:tcBorders>
            <w:shd w:val="clear" w:color="auto" w:fill="auto"/>
            <w:tcMar>
              <w:top w:w="38" w:type="dxa"/>
              <w:left w:w="34" w:type="dxa"/>
              <w:bottom w:w="34" w:type="dxa"/>
              <w:right w:w="34" w:type="dxa"/>
            </w:tcMar>
            <w:vAlign w:val="center"/>
          </w:tcPr>
          <w:p>
            <w:pPr>
              <w:adjustRightInd w:val="0"/>
              <w:snapToGrid w:val="0"/>
              <w:ind w:firstLine="426"/>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盖章要求</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封面</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函</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资格条件承诺函</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开标(报价)</w:t>
            </w:r>
            <w:r>
              <w:rPr>
                <w:rFonts w:hint="eastAsia" w:ascii="宋体" w:hAnsi="宋体" w:eastAsia="宋体" w:cs="宋体"/>
                <w:sz w:val="24"/>
                <w:szCs w:val="24"/>
                <w:highlight w:val="none"/>
              </w:rPr>
              <w:t>一览表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承诺函</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提供具有独立承担民事责任的能力的证明材料</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法定代表人证明书</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授权委托证明书</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总公司</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授权书（分支机构适用）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资格性审查要求的其他资质证明文件</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技术和商务响应方案</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业绩一览表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证书一览表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承担本项目主要服务人员配置表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承担本项目配送服务车辆配置表</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招标(采购)代理</w:t>
            </w:r>
            <w:r>
              <w:rPr>
                <w:rFonts w:hint="eastAsia" w:ascii="宋体" w:hAnsi="宋体" w:eastAsia="宋体" w:cs="宋体"/>
                <w:sz w:val="24"/>
                <w:szCs w:val="24"/>
                <w:highlight w:val="none"/>
              </w:rPr>
              <w:t>服务费承诺书</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（选用）中小企业声明函、监狱企业材料、残疾人福利性单位声明函</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（选用）询问函、质疑函、投诉书格式</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r>
        <w:tblPrEx>
          <w:tblBorders>
            <w:top w:val="single" w:color="666666" w:sz="6" w:space="0"/>
            <w:left w:val="single" w:color="666666" w:sz="6" w:space="0"/>
            <w:bottom w:val="single" w:color="666666" w:sz="6"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1135" w:type="dxa"/>
            <w:tcBorders>
              <w:top w:val="single" w:color="666666" w:sz="2" w:space="0"/>
              <w:bottom w:val="single" w:color="666666" w:sz="2" w:space="0"/>
              <w:right w:val="single" w:color="666666" w:sz="2" w:space="0"/>
            </w:tcBorders>
            <w:shd w:val="clear" w:color="auto" w:fill="auto"/>
            <w:tcMar>
              <w:top w:w="34" w:type="dxa"/>
              <w:left w:w="38" w:type="dxa"/>
              <w:bottom w:w="34" w:type="dxa"/>
              <w:right w:w="34" w:type="dxa"/>
            </w:tcMar>
            <w:vAlign w:val="center"/>
          </w:tcPr>
          <w:p>
            <w:pPr>
              <w:numPr>
                <w:ilvl w:val="0"/>
                <w:numId w:val="35"/>
              </w:numPr>
              <w:adjustRightInd w:val="0"/>
              <w:snapToGrid w:val="0"/>
              <w:ind w:firstLine="425"/>
              <w:rPr>
                <w:rFonts w:hint="eastAsia" w:ascii="宋体" w:hAnsi="宋体" w:eastAsia="宋体" w:cs="宋体"/>
                <w:sz w:val="24"/>
                <w:szCs w:val="24"/>
                <w:highlight w:val="none"/>
              </w:rPr>
            </w:pPr>
          </w:p>
        </w:tc>
        <w:tc>
          <w:tcPr>
            <w:tcW w:w="5244"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（选用）政府采购履约担保函、采购合同履约保险凭证</w:t>
            </w:r>
          </w:p>
        </w:tc>
        <w:tc>
          <w:tcPr>
            <w:tcW w:w="1985" w:type="dxa"/>
            <w:tcBorders>
              <w:top w:val="single" w:color="666666" w:sz="2" w:space="0"/>
              <w:left w:val="single" w:color="666666" w:sz="2" w:space="0"/>
              <w:bottom w:val="single" w:color="666666" w:sz="2" w:space="0"/>
              <w:right w:val="single" w:color="666666" w:sz="2" w:space="0"/>
            </w:tcBorders>
            <w:shd w:val="clear" w:color="auto" w:fill="auto"/>
            <w:tcMar>
              <w:top w:w="34" w:type="dxa"/>
              <w:left w:w="34" w:type="dxa"/>
              <w:bottom w:w="34" w:type="dxa"/>
              <w:right w:w="34" w:type="dxa"/>
            </w:tcMar>
            <w:vAlign w:val="center"/>
          </w:tcPr>
          <w:p>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r>
    </w:tbl>
    <w:p>
      <w:pPr>
        <w:adjustRightInd w:val="0"/>
        <w:snapToGrid w:val="0"/>
        <w:spacing w:line="360" w:lineRule="auto"/>
        <w:jc w:val="center"/>
        <w:rPr>
          <w:rFonts w:hint="eastAsia" w:ascii="宋体" w:hAnsi="宋体" w:eastAsia="宋体" w:cs="宋体"/>
          <w:highlight w:val="none"/>
        </w:rPr>
      </w:pPr>
    </w:p>
    <w:p>
      <w:pPr>
        <w:pStyle w:val="19"/>
        <w:adjustRightInd w:val="0"/>
        <w:snapToGrid w:val="0"/>
        <w:spacing w:after="0" w:line="360" w:lineRule="auto"/>
        <w:rPr>
          <w:rFonts w:hint="eastAsia" w:ascii="宋体" w:hAnsi="宋体" w:eastAsia="宋体" w:cs="宋体"/>
          <w:highlight w:val="none"/>
        </w:rPr>
      </w:pPr>
      <w:r>
        <w:rPr>
          <w:rFonts w:hint="eastAsia" w:ascii="宋体" w:hAnsi="宋体" w:eastAsia="宋体" w:cs="宋体"/>
          <w:highlight w:val="none"/>
        </w:rPr>
        <w:br w:type="page"/>
      </w:r>
    </w:p>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Pr>
        <w:ind w:firstLine="372"/>
        <w:jc w:val="center"/>
        <w:rPr>
          <w:rFonts w:hint="eastAsia" w:ascii="宋体" w:hAnsi="宋体" w:eastAsia="宋体" w:cs="宋体"/>
          <w:highlight w:val="none"/>
        </w:rPr>
      </w:pPr>
      <w:r>
        <w:rPr>
          <w:rFonts w:hint="eastAsia" w:ascii="宋体" w:hAnsi="宋体" w:eastAsia="宋体" w:cs="宋体"/>
          <w:highlight w:val="none"/>
        </w:rPr>
        <w:t>封面</w:t>
      </w:r>
    </w:p>
    <w:p>
      <w:pPr>
        <w:pStyle w:val="179"/>
        <w:spacing w:after="227"/>
        <w:ind w:firstLine="566"/>
        <w:jc w:val="center"/>
        <w:rPr>
          <w:rFonts w:hint="eastAsia" w:ascii="宋体" w:hAnsi="宋体" w:eastAsia="宋体" w:cs="宋体"/>
          <w:highlight w:val="none"/>
          <w:lang w:eastAsia="zh-CN"/>
        </w:rPr>
      </w:pPr>
      <w:r>
        <w:rPr>
          <w:rStyle w:val="178"/>
          <w:rFonts w:hint="eastAsia" w:ascii="宋体" w:hAnsi="宋体" w:eastAsia="宋体" w:cs="宋体"/>
          <w:sz w:val="32"/>
          <w:szCs w:val="32"/>
          <w:highlight w:val="none"/>
          <w:lang w:eastAsia="zh-CN"/>
        </w:rPr>
        <w:t>___________________________________________项目</w:t>
      </w:r>
    </w:p>
    <w:p>
      <w:pPr>
        <w:pStyle w:val="179"/>
        <w:spacing w:after="227"/>
        <w:ind w:firstLine="354"/>
        <w:jc w:val="both"/>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both"/>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both"/>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both"/>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both"/>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782"/>
        <w:jc w:val="center"/>
        <w:outlineLvl w:val="0"/>
        <w:rPr>
          <w:rFonts w:hint="eastAsia" w:ascii="宋体" w:hAnsi="宋体" w:eastAsia="宋体" w:cs="宋体"/>
          <w:highlight w:val="none"/>
          <w:lang w:eastAsia="zh-CN"/>
        </w:rPr>
      </w:pPr>
      <w:r>
        <w:rPr>
          <w:rStyle w:val="178"/>
          <w:rFonts w:hint="eastAsia" w:ascii="宋体" w:hAnsi="宋体" w:eastAsia="宋体" w:cs="宋体"/>
          <w:b/>
          <w:bCs/>
          <w:sz w:val="44"/>
          <w:szCs w:val="44"/>
          <w:highlight w:val="none"/>
          <w:lang w:eastAsia="zh-CN"/>
        </w:rPr>
        <w:t>投标(响应)文件</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496"/>
        <w:jc w:val="center"/>
        <w:outlineLvl w:val="0"/>
        <w:rPr>
          <w:rFonts w:hint="eastAsia" w:ascii="宋体" w:hAnsi="宋体" w:eastAsia="宋体" w:cs="宋体"/>
          <w:highlight w:val="none"/>
          <w:lang w:eastAsia="zh-CN"/>
        </w:rPr>
      </w:pPr>
      <w:bookmarkStart w:id="283" w:name="_Toc6233"/>
      <w:bookmarkStart w:id="284" w:name="_Toc4479"/>
      <w:r>
        <w:rPr>
          <w:rStyle w:val="178"/>
          <w:rFonts w:hint="eastAsia" w:ascii="宋体" w:hAnsi="宋体" w:eastAsia="宋体" w:cs="宋体"/>
          <w:sz w:val="28"/>
          <w:szCs w:val="28"/>
          <w:highlight w:val="none"/>
          <w:lang w:eastAsia="zh-CN"/>
        </w:rPr>
        <w:t>投标(响应)单位：___________________________</w:t>
      </w:r>
      <w:bookmarkEnd w:id="283"/>
      <w:bookmarkEnd w:id="284"/>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pStyle w:val="179"/>
        <w:spacing w:after="227"/>
        <w:ind w:firstLine="354"/>
        <w:jc w:val="center"/>
        <w:rPr>
          <w:rFonts w:hint="eastAsia" w:ascii="宋体" w:hAnsi="宋体" w:eastAsia="宋体" w:cs="宋体"/>
          <w:highlight w:val="none"/>
          <w:lang w:eastAsia="zh-CN"/>
        </w:rPr>
      </w:pPr>
      <w:r>
        <w:rPr>
          <w:rFonts w:hint="eastAsia" w:ascii="宋体" w:hAnsi="宋体" w:eastAsia="宋体" w:cs="宋体"/>
          <w:highlight w:val="none"/>
          <w:lang w:eastAsia="zh-CN"/>
        </w:rPr>
        <w:t> </w:t>
      </w:r>
    </w:p>
    <w:p>
      <w:pPr>
        <w:ind w:firstLine="496"/>
        <w:jc w:val="center"/>
        <w:outlineLvl w:val="0"/>
        <w:rPr>
          <w:rFonts w:hint="eastAsia" w:ascii="宋体" w:hAnsi="宋体" w:eastAsia="宋体" w:cs="宋体"/>
          <w:kern w:val="2"/>
          <w:szCs w:val="21"/>
          <w:highlight w:val="none"/>
          <w:shd w:val="clear" w:color="auto" w:fill="FFFFFF"/>
        </w:rPr>
      </w:pPr>
      <w:bookmarkStart w:id="285" w:name="_Toc16771"/>
      <w:bookmarkStart w:id="286" w:name="_Toc19444"/>
      <w:r>
        <w:rPr>
          <w:rStyle w:val="178"/>
          <w:rFonts w:hint="eastAsia" w:ascii="宋体" w:hAnsi="宋体" w:eastAsia="宋体" w:cs="宋体"/>
          <w:sz w:val="28"/>
          <w:szCs w:val="28"/>
          <w:highlight w:val="none"/>
        </w:rPr>
        <w:t>__________年________月________日</w:t>
      </w:r>
      <w:bookmarkEnd w:id="285"/>
      <w:bookmarkEnd w:id="286"/>
    </w:p>
    <w:p>
      <w:pPr>
        <w:pStyle w:val="111"/>
        <w:spacing w:line="360" w:lineRule="auto"/>
        <w:ind w:firstLine="372"/>
        <w:rPr>
          <w:rFonts w:hint="eastAsia" w:ascii="宋体" w:hAnsi="宋体" w:eastAsia="宋体" w:cs="宋体"/>
          <w:szCs w:val="21"/>
          <w:highlight w:val="none"/>
          <w:shd w:val="clear" w:color="auto" w:fill="FFFFFF"/>
        </w:rPr>
      </w:pPr>
    </w:p>
    <w:p>
      <w:pPr>
        <w:pStyle w:val="111"/>
        <w:spacing w:line="360" w:lineRule="auto"/>
        <w:ind w:firstLine="569"/>
        <w:jc w:val="center"/>
        <w:rPr>
          <w:rFonts w:hint="eastAsia" w:ascii="宋体" w:hAnsi="宋体" w:eastAsia="宋体" w:cs="宋体"/>
          <w:b/>
          <w:bCs/>
          <w:sz w:val="32"/>
          <w:szCs w:val="32"/>
          <w:highlight w:val="none"/>
        </w:rPr>
      </w:pPr>
    </w:p>
    <w:p>
      <w:pPr>
        <w:pStyle w:val="111"/>
        <w:spacing w:line="360" w:lineRule="auto"/>
        <w:ind w:firstLine="569"/>
        <w:jc w:val="center"/>
        <w:outlineLvl w:val="0"/>
        <w:rPr>
          <w:rFonts w:hint="eastAsia" w:ascii="宋体" w:hAnsi="宋体" w:eastAsia="宋体" w:cs="宋体"/>
          <w:b/>
          <w:bCs/>
          <w:sz w:val="32"/>
          <w:szCs w:val="32"/>
          <w:highlight w:val="none"/>
          <w:lang w:val="zh-CN"/>
        </w:rPr>
      </w:pPr>
      <w:bookmarkStart w:id="287" w:name="_Toc4669"/>
      <w:bookmarkStart w:id="288" w:name="_Toc25003"/>
      <w:r>
        <w:rPr>
          <w:rFonts w:hint="eastAsia" w:ascii="宋体" w:hAnsi="宋体" w:eastAsia="宋体" w:cs="宋体"/>
          <w:b/>
          <w:bCs/>
          <w:sz w:val="32"/>
          <w:szCs w:val="32"/>
          <w:highlight w:val="none"/>
          <w:lang w:val="zh-CN"/>
        </w:rPr>
        <w:t>投标(响应)函</w:t>
      </w:r>
      <w:bookmarkEnd w:id="287"/>
      <w:bookmarkEnd w:id="288"/>
    </w:p>
    <w:p>
      <w:pPr>
        <w:pStyle w:val="111"/>
        <w:spacing w:line="360" w:lineRule="auto"/>
        <w:rPr>
          <w:rFonts w:hint="eastAsia" w:ascii="宋体" w:hAnsi="宋体" w:eastAsia="宋体" w:cs="宋体"/>
          <w:sz w:val="24"/>
          <w:szCs w:val="24"/>
          <w:highlight w:val="none"/>
          <w:shd w:val="clear" w:color="auto" w:fill="FFFFFF"/>
        </w:rPr>
      </w:pPr>
    </w:p>
    <w:p>
      <w:pPr>
        <w:pStyle w:val="111"/>
        <w:spacing w:line="360" w:lineRule="auto"/>
        <w:rPr>
          <w:rFonts w:hint="eastAsia" w:ascii="宋体" w:hAnsi="宋体" w:eastAsia="宋体" w:cs="宋体"/>
          <w:b/>
          <w:bCs/>
          <w:sz w:val="24"/>
          <w:szCs w:val="24"/>
          <w:highlight w:val="none"/>
          <w:shd w:val="clear" w:color="auto" w:fill="FFFFFF"/>
          <w:lang w:eastAsia="zh-CN"/>
        </w:rPr>
      </w:pPr>
      <w:r>
        <w:rPr>
          <w:rFonts w:hint="eastAsia" w:ascii="宋体" w:hAnsi="宋体" w:eastAsia="宋体" w:cs="宋体"/>
          <w:sz w:val="24"/>
          <w:szCs w:val="24"/>
          <w:highlight w:val="none"/>
          <w:shd w:val="clear" w:color="auto" w:fill="FFFFFF"/>
        </w:rPr>
        <w:t>致：</w:t>
      </w:r>
      <w:r>
        <w:rPr>
          <w:rFonts w:hint="eastAsia" w:ascii="宋体" w:hAnsi="宋体" w:eastAsia="宋体" w:cs="宋体"/>
          <w:b/>
          <w:bCs/>
          <w:sz w:val="24"/>
          <w:szCs w:val="24"/>
          <w:highlight w:val="none"/>
          <w:shd w:val="clear" w:color="auto" w:fill="FFFFFF"/>
          <w:lang w:eastAsia="zh-CN"/>
        </w:rPr>
        <w:t>江门市新会区三江镇三江幼儿园</w:t>
      </w:r>
      <w:r>
        <w:rPr>
          <w:rFonts w:hint="eastAsia" w:ascii="宋体" w:hAnsi="宋体" w:eastAsia="宋体" w:cs="宋体"/>
          <w:b/>
          <w:bCs/>
          <w:sz w:val="24"/>
          <w:szCs w:val="24"/>
          <w:highlight w:val="none"/>
          <w:shd w:val="clear" w:color="auto" w:fill="FFFFFF"/>
        </w:rPr>
        <w:t>/</w:t>
      </w:r>
      <w:r>
        <w:rPr>
          <w:rFonts w:hint="eastAsia" w:ascii="宋体" w:hAnsi="宋体" w:eastAsia="宋体" w:cs="宋体"/>
          <w:b/>
          <w:bCs/>
          <w:sz w:val="24"/>
          <w:szCs w:val="24"/>
          <w:highlight w:val="none"/>
          <w:shd w:val="clear" w:color="auto" w:fill="FFFFFF"/>
          <w:lang w:eastAsia="zh-CN"/>
        </w:rPr>
        <w:t>广州产权交易所有限公司</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 xml:space="preserve"> 致：</w:t>
      </w:r>
      <w:r>
        <w:rPr>
          <w:rFonts w:hint="eastAsia" w:ascii="宋体" w:hAnsi="宋体" w:eastAsia="宋体" w:cs="宋体"/>
          <w:sz w:val="24"/>
          <w:szCs w:val="24"/>
          <w:highlight w:val="none"/>
          <w:u w:val="single"/>
          <w:lang w:eastAsia="zh-CN"/>
        </w:rPr>
        <w:t>广州产权交易所有限公司</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你方组织的</w:t>
      </w:r>
      <w:r>
        <w:rPr>
          <w:rFonts w:ascii="宋体" w:hAnsi="宋体" w:eastAsia="宋体" w:cs="宋体"/>
          <w:sz w:val="24"/>
          <w:szCs w:val="24"/>
          <w:highlight w:val="none"/>
          <w:u w:val="single"/>
        </w:rPr>
        <w:t>“</w:t>
      </w:r>
      <w:r>
        <w:rPr>
          <w:rFonts w:hint="eastAsia" w:ascii="宋体" w:hAnsi="宋体" w:eastAsia="宋体" w:cs="宋体"/>
          <w:sz w:val="24"/>
          <w:szCs w:val="24"/>
          <w:highlight w:val="none"/>
          <w:u w:val="single"/>
          <w:lang w:eastAsia="zh-CN"/>
        </w:rPr>
        <w:t>江门市新会区三江镇三江幼儿园午点配送服务项目</w:t>
      </w:r>
      <w:r>
        <w:rPr>
          <w:rFonts w:ascii="宋体" w:hAnsi="宋体" w:eastAsia="宋体" w:cs="宋体"/>
          <w:sz w:val="24"/>
          <w:szCs w:val="24"/>
          <w:highlight w:val="none"/>
          <w:u w:val="single"/>
        </w:rPr>
        <w:t>”</w:t>
      </w:r>
      <w:r>
        <w:rPr>
          <w:rFonts w:ascii="宋体" w:hAnsi="宋体" w:eastAsia="宋体" w:cs="宋体"/>
          <w:sz w:val="24"/>
          <w:szCs w:val="24"/>
          <w:highlight w:val="none"/>
        </w:rPr>
        <w:t>项目的招标</w:t>
      </w:r>
      <w:r>
        <w:rPr>
          <w:rFonts w:hint="eastAsia" w:ascii="宋体" w:hAnsi="宋体" w:eastAsia="宋体" w:cs="宋体"/>
          <w:b w:val="0"/>
          <w:bCs w:val="0"/>
          <w:color w:val="auto"/>
          <w:sz w:val="24"/>
          <w:szCs w:val="24"/>
          <w:highlight w:val="none"/>
          <w:lang w:eastAsia="zh-CN"/>
        </w:rPr>
        <w:t>(采购)</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项目编号</w:t>
      </w:r>
      <w:r>
        <w:rPr>
          <w:rFonts w:ascii="宋体" w:hAnsi="宋体" w:eastAsia="宋体" w:cs="宋体"/>
          <w:sz w:val="24"/>
          <w:szCs w:val="24"/>
          <w:highlight w:val="none"/>
        </w:rPr>
        <w:t>为：</w:t>
      </w:r>
      <w:r>
        <w:rPr>
          <w:rFonts w:hint="eastAsia" w:ascii="宋体" w:hAnsi="宋体" w:eastAsia="宋体" w:cs="宋体"/>
          <w:sz w:val="24"/>
          <w:szCs w:val="24"/>
          <w:highlight w:val="none"/>
          <w:u w:val="single"/>
          <w:lang w:eastAsia="zh-CN"/>
        </w:rPr>
        <w:t>GZ7EZ625GD1005605</w:t>
      </w:r>
      <w:r>
        <w:rPr>
          <w:rFonts w:ascii="宋体" w:hAnsi="宋体" w:eastAsia="宋体" w:cs="宋体"/>
          <w:sz w:val="24"/>
          <w:szCs w:val="24"/>
          <w:highlight w:val="none"/>
        </w:rPr>
        <w:t>]，我方愿参与</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我方确认收到贵方提供的</w:t>
      </w:r>
      <w:r>
        <w:rPr>
          <w:rFonts w:ascii="宋体" w:hAnsi="宋体" w:eastAsia="宋体" w:cs="宋体"/>
          <w:sz w:val="24"/>
          <w:szCs w:val="24"/>
          <w:highlight w:val="none"/>
          <w:u w:val="single"/>
        </w:rPr>
        <w:t>“</w:t>
      </w:r>
      <w:r>
        <w:rPr>
          <w:rFonts w:hint="eastAsia" w:ascii="宋体" w:hAnsi="宋体" w:eastAsia="宋体" w:cs="宋体"/>
          <w:sz w:val="24"/>
          <w:szCs w:val="24"/>
          <w:highlight w:val="none"/>
          <w:u w:val="single"/>
          <w:lang w:eastAsia="zh-CN"/>
        </w:rPr>
        <w:t>江门市新会区三江镇三江幼儿园午点配送服务项目</w:t>
      </w:r>
      <w:r>
        <w:rPr>
          <w:rFonts w:ascii="宋体" w:hAnsi="宋体" w:eastAsia="宋体" w:cs="宋体"/>
          <w:sz w:val="24"/>
          <w:szCs w:val="24"/>
          <w:highlight w:val="none"/>
          <w:u w:val="single"/>
        </w:rPr>
        <w:t>”</w:t>
      </w:r>
      <w:r>
        <w:rPr>
          <w:rFonts w:ascii="宋体" w:hAnsi="宋体" w:eastAsia="宋体" w:cs="宋体"/>
          <w:sz w:val="24"/>
          <w:szCs w:val="24"/>
          <w:highlight w:val="none"/>
        </w:rPr>
        <w:t>项目的</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的全部内容。</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我方在参与</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前已详细研究了</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的所有内容，包括澄清、修改文件（如果有）和所有已提供的参考资料以及有关附件，我方完全明白并认为此</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没有倾向性，也不存在排斥潜在</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的内容，我方同意</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的相关条款，放弃对</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提出误解和质疑的一切权力。</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u w:val="single"/>
        </w:rPr>
        <w:t>(</w:t>
      </w:r>
      <w:r>
        <w:rPr>
          <w:rFonts w:hint="eastAsia" w:ascii="宋体" w:hAnsi="宋体" w:eastAsia="宋体" w:cs="宋体"/>
          <w:sz w:val="24"/>
          <w:szCs w:val="24"/>
          <w:highlight w:val="none"/>
          <w:u w:val="single"/>
          <w:lang w:eastAsia="zh-CN"/>
        </w:rPr>
        <w:t>供应商</w:t>
      </w:r>
      <w:r>
        <w:rPr>
          <w:rFonts w:ascii="宋体" w:hAnsi="宋体" w:eastAsia="宋体" w:cs="宋体"/>
          <w:sz w:val="24"/>
          <w:szCs w:val="24"/>
          <w:highlight w:val="none"/>
          <w:u w:val="single"/>
        </w:rPr>
        <w:t>名称)</w:t>
      </w:r>
      <w:r>
        <w:rPr>
          <w:rFonts w:ascii="宋体" w:hAnsi="宋体" w:eastAsia="宋体" w:cs="宋体"/>
          <w:sz w:val="24"/>
          <w:szCs w:val="24"/>
          <w:highlight w:val="none"/>
        </w:rPr>
        <w:t>作为</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正式授权</w:t>
      </w:r>
      <w:r>
        <w:rPr>
          <w:rFonts w:ascii="宋体" w:hAnsi="宋体" w:eastAsia="宋体" w:cs="宋体"/>
          <w:sz w:val="24"/>
          <w:szCs w:val="24"/>
          <w:highlight w:val="none"/>
          <w:u w:val="single"/>
        </w:rPr>
        <w:t>(授权代表全名,职务)</w:t>
      </w:r>
      <w:r>
        <w:rPr>
          <w:rFonts w:ascii="宋体" w:hAnsi="宋体" w:eastAsia="宋体" w:cs="宋体"/>
          <w:sz w:val="24"/>
          <w:szCs w:val="24"/>
          <w:highlight w:val="none"/>
        </w:rPr>
        <w:t>代表我方全权处理有关本</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的一切事宜。</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我方已完全明白</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的所有条款要求，并申明如下：</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（一）按</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提供的全部货物与相关服务的</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总价详见《</w:t>
      </w:r>
      <w:r>
        <w:rPr>
          <w:rFonts w:hint="eastAsia" w:ascii="宋体" w:hAnsi="宋体" w:eastAsia="宋体" w:cs="宋体"/>
          <w:sz w:val="24"/>
          <w:szCs w:val="24"/>
          <w:highlight w:val="none"/>
          <w:lang w:eastAsia="zh-CN"/>
        </w:rPr>
        <w:t>开标(报价)</w:t>
      </w:r>
      <w:r>
        <w:rPr>
          <w:rFonts w:ascii="宋体" w:hAnsi="宋体" w:eastAsia="宋体" w:cs="宋体"/>
          <w:sz w:val="24"/>
          <w:szCs w:val="24"/>
          <w:highlight w:val="none"/>
        </w:rPr>
        <w:t>一览表》。</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（二）本</w:t>
      </w:r>
      <w:r>
        <w:rPr>
          <w:rFonts w:hint="eastAsia" w:ascii="宋体" w:hAnsi="宋体" w:eastAsia="宋体" w:cs="宋体"/>
          <w:sz w:val="24"/>
          <w:szCs w:val="24"/>
          <w:highlight w:val="none"/>
          <w:lang w:eastAsia="zh-CN"/>
        </w:rPr>
        <w:t>投标(响应)文件</w:t>
      </w:r>
      <w:r>
        <w:rPr>
          <w:rFonts w:ascii="宋体" w:hAnsi="宋体" w:eastAsia="宋体" w:cs="宋体"/>
          <w:sz w:val="24"/>
          <w:szCs w:val="24"/>
          <w:highlight w:val="none"/>
        </w:rPr>
        <w:t>的有效期为从提交</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文件的截止之日起90日历天。如中标，有效期将延至合同终止日为止。在此提交的资格证明文件均至</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截止日有效，如有在</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有效期内失效的，我方承诺在中标后补齐一切手续，保证所有资格证明文件能在签订采购合同时直至采购合同终止日有效。</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（三）我方明白并同意，在规定的</w:t>
      </w:r>
      <w:r>
        <w:rPr>
          <w:rFonts w:hint="eastAsia" w:ascii="宋体" w:hAnsi="宋体" w:eastAsia="宋体" w:cs="宋体"/>
          <w:sz w:val="24"/>
          <w:szCs w:val="24"/>
          <w:highlight w:val="none"/>
          <w:lang w:eastAsia="zh-CN"/>
        </w:rPr>
        <w:t>开标(报价)</w:t>
      </w:r>
      <w:r>
        <w:rPr>
          <w:rFonts w:ascii="宋体" w:hAnsi="宋体" w:eastAsia="宋体" w:cs="宋体"/>
          <w:sz w:val="24"/>
          <w:szCs w:val="24"/>
          <w:highlight w:val="none"/>
        </w:rPr>
        <w:t>日之后，</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有效期之内撤回</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或中标后不按规定与采购人签订合同或不提交履约保证金, 则贵方将不予退还</w:t>
      </w:r>
      <w:r>
        <w:rPr>
          <w:rFonts w:hint="eastAsia" w:ascii="宋体" w:hAnsi="宋体" w:eastAsia="宋体" w:cs="宋体"/>
          <w:sz w:val="24"/>
          <w:szCs w:val="24"/>
          <w:highlight w:val="none"/>
          <w:lang w:eastAsia="zh-CN"/>
        </w:rPr>
        <w:t>投标(响应)保证金</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（四）我方愿意向贵方提供任何与本项报价有关的数据、情况和技术资料。若贵方需要，我方愿意提供我方作出的一切承诺的证明材料。</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（五）我方理解贵方不一定接受最低</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价或任何贵方可能收到的</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（六）我方如果中标，将保证履行</w:t>
      </w:r>
      <w:r>
        <w:rPr>
          <w:rFonts w:hint="eastAsia" w:ascii="宋体" w:hAnsi="宋体" w:eastAsia="宋体" w:cs="宋体"/>
          <w:sz w:val="24"/>
          <w:szCs w:val="24"/>
          <w:highlight w:val="none"/>
          <w:lang w:eastAsia="zh-CN"/>
        </w:rPr>
        <w:t>采购文件</w:t>
      </w:r>
      <w:r>
        <w:rPr>
          <w:rFonts w:ascii="宋体" w:hAnsi="宋体" w:eastAsia="宋体" w:cs="宋体"/>
          <w:sz w:val="24"/>
          <w:szCs w:val="24"/>
          <w:highlight w:val="none"/>
        </w:rPr>
        <w:t>及其澄清、修改文件（如果有）中的全部责任和义务，按质、按量、按期完成《采购需求》及《合同书》中的全部任务。</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（七）我方作为法律、财务和运作上独立于采购人、采购代理机构的</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，在此保证所提交的所有文件和全部说明是真实的和正确的。</w:t>
      </w:r>
      <w:bookmarkStart w:id="327" w:name="_GoBack"/>
      <w:bookmarkEnd w:id="327"/>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（八）我方</w:t>
      </w:r>
      <w:r>
        <w:rPr>
          <w:rFonts w:hint="eastAsia" w:ascii="宋体" w:hAnsi="宋体" w:eastAsia="宋体" w:cs="宋体"/>
          <w:sz w:val="24"/>
          <w:szCs w:val="24"/>
          <w:highlight w:val="none"/>
          <w:lang w:eastAsia="zh-CN"/>
        </w:rPr>
        <w:t>投标(响应)报价</w:t>
      </w:r>
      <w:r>
        <w:rPr>
          <w:rFonts w:ascii="宋体" w:hAnsi="宋体" w:eastAsia="宋体" w:cs="宋体"/>
          <w:sz w:val="24"/>
          <w:szCs w:val="24"/>
          <w:highlight w:val="none"/>
        </w:rPr>
        <w:t>已包含应向知识产权所有权人支付的所有相关税费，并保证采购人在中国使用我方提供的货物时，如有第三方提出侵犯其知识产权主张的，责任由我方承担。</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（九）我方接受采购人委托向贵方支付代理服务费，项目总报价已包含代理服务费，如果被确定为</w:t>
      </w:r>
      <w:r>
        <w:rPr>
          <w:rFonts w:hint="eastAsia" w:ascii="宋体" w:hAnsi="宋体" w:eastAsia="宋体" w:cs="宋体"/>
          <w:sz w:val="24"/>
          <w:szCs w:val="24"/>
          <w:highlight w:val="none"/>
          <w:lang w:eastAsia="zh-CN"/>
        </w:rPr>
        <w:t>中标(成交)供应商</w:t>
      </w:r>
      <w:r>
        <w:rPr>
          <w:rFonts w:ascii="宋体" w:hAnsi="宋体" w:eastAsia="宋体" w:cs="宋体"/>
          <w:sz w:val="24"/>
          <w:szCs w:val="24"/>
          <w:highlight w:val="none"/>
        </w:rPr>
        <w:t>，承诺向贵方足额支付。（若采购人支付代理服务费，则此条不适用）</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（十）我方与其他</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不存在单位负责人为同一人或者存在直接控股、管理关系。</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（十一）我方承诺未为本项目提供整体设计、规范编制或者项目管理、监理、检测等服务。</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（十二）我方未被列入法院失信被执行人名单中。</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（十三）我方承诺遵守《中华人民共和国劳动民法典》有关规定和《中华人民共和国妇女权益保障法》中关于“劳动和社会保障权益”的有关要求。</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（十四）我方具备《中华人民共和国政府采购法》第二十二条规定的条件，承诺如下：</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（2）我方符合法律、行政法规规定的其他条件。</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以上内容如有虚假或与事实不符的，</w:t>
      </w:r>
      <w:r>
        <w:rPr>
          <w:rFonts w:hint="eastAsia" w:ascii="宋体" w:hAnsi="宋体" w:eastAsia="宋体" w:cs="宋体"/>
          <w:sz w:val="24"/>
          <w:szCs w:val="24"/>
          <w:highlight w:val="none"/>
          <w:lang w:eastAsia="zh-CN"/>
        </w:rPr>
        <w:t>评审</w:t>
      </w:r>
      <w:r>
        <w:rPr>
          <w:rFonts w:ascii="宋体" w:hAnsi="宋体" w:eastAsia="宋体" w:cs="宋体"/>
          <w:sz w:val="24"/>
          <w:szCs w:val="24"/>
          <w:highlight w:val="none"/>
        </w:rPr>
        <w:t>委员会可将我方做无效</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处理，我方愿意承担相应的法律责任。</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（十五）我方对在本函及</w:t>
      </w:r>
      <w:r>
        <w:rPr>
          <w:rFonts w:hint="eastAsia" w:ascii="宋体" w:hAnsi="宋体" w:eastAsia="宋体" w:cs="宋体"/>
          <w:sz w:val="24"/>
          <w:szCs w:val="24"/>
          <w:highlight w:val="none"/>
          <w:lang w:eastAsia="zh-CN"/>
        </w:rPr>
        <w:t>投标(响应)文件</w:t>
      </w:r>
      <w:r>
        <w:rPr>
          <w:rFonts w:ascii="宋体" w:hAnsi="宋体" w:eastAsia="宋体" w:cs="宋体"/>
          <w:sz w:val="24"/>
          <w:szCs w:val="24"/>
          <w:highlight w:val="none"/>
        </w:rPr>
        <w:t>中所作的所有承诺承担法律责任。</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（十六）所有与本</w:t>
      </w:r>
      <w:r>
        <w:rPr>
          <w:rFonts w:hint="eastAsia" w:ascii="宋体" w:hAnsi="宋体" w:eastAsia="宋体" w:cs="宋体"/>
          <w:sz w:val="24"/>
          <w:szCs w:val="24"/>
          <w:highlight w:val="none"/>
        </w:rPr>
        <w:t>招标(采购)</w:t>
      </w:r>
      <w:r>
        <w:rPr>
          <w:rFonts w:ascii="宋体" w:hAnsi="宋体" w:eastAsia="宋体" w:cs="宋体"/>
          <w:sz w:val="24"/>
          <w:szCs w:val="24"/>
          <w:highlight w:val="none"/>
        </w:rPr>
        <w:t>有关的函件请发往下列地址：</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地 址：__________________邮政编码：__________________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电 话：__________________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传 真：__________________电子邮箱：__________________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代表姓名：__________________职 务：__________________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法定代表人（或法定代表人授权代表）签字或盖章：__________________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名称（盖章）：__________________</w:t>
      </w:r>
    </w:p>
    <w:p>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日期： 年 月 日</w:t>
      </w:r>
      <w:r>
        <w:rPr>
          <w:rFonts w:hint="eastAsia" w:ascii="宋体" w:hAnsi="宋体" w:eastAsia="宋体" w:cs="宋体"/>
          <w:sz w:val="24"/>
          <w:szCs w:val="24"/>
          <w:highlight w:val="none"/>
        </w:rPr>
        <w:br w:type="page"/>
      </w:r>
    </w:p>
    <w:p>
      <w:pPr>
        <w:spacing w:line="360" w:lineRule="auto"/>
        <w:jc w:val="center"/>
        <w:rPr>
          <w:rFonts w:hint="eastAsia" w:ascii="宋体" w:hAnsi="宋体" w:eastAsia="宋体" w:cs="宋体"/>
          <w:color w:val="auto"/>
          <w:highlight w:val="none"/>
        </w:rPr>
      </w:pPr>
      <w:r>
        <w:rPr>
          <w:rFonts w:hint="eastAsia" w:ascii="宋体" w:hAnsi="宋体" w:eastAsia="宋体" w:cs="宋体"/>
          <w:b/>
          <w:bCs/>
          <w:color w:val="auto"/>
          <w:sz w:val="28"/>
          <w:szCs w:val="28"/>
          <w:highlight w:val="none"/>
        </w:rPr>
        <w:t>资格条件承诺函</w:t>
      </w:r>
    </w:p>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（样本）</w:t>
      </w:r>
    </w:p>
    <w:p>
      <w:pPr>
        <w:spacing w:line="360" w:lineRule="auto"/>
        <w:ind w:firstLine="496"/>
        <w:rPr>
          <w:rFonts w:hint="eastAsia" w:ascii="宋体" w:hAnsi="宋体" w:eastAsia="宋体" w:cs="宋体"/>
          <w:kern w:val="2"/>
          <w:sz w:val="28"/>
          <w:szCs w:val="28"/>
          <w:highlight w:val="none"/>
          <w:lang w:val="en-GB"/>
        </w:rPr>
      </w:pPr>
      <w:r>
        <w:rPr>
          <w:rFonts w:hint="eastAsia" w:ascii="宋体" w:hAnsi="宋体" w:eastAsia="宋体" w:cs="宋体"/>
          <w:color w:val="auto"/>
          <w:highlight w:val="none"/>
        </w:rPr>
        <w:t>　</w:t>
      </w:r>
    </w:p>
    <w:p>
      <w:pPr>
        <w:spacing w:line="360" w:lineRule="auto"/>
        <w:rPr>
          <w:rFonts w:hint="eastAsia" w:ascii="宋体" w:hAnsi="宋体" w:eastAsia="宋体" w:cs="宋体"/>
          <w:kern w:val="2"/>
          <w:sz w:val="24"/>
          <w:szCs w:val="24"/>
          <w:highlight w:val="none"/>
          <w:lang w:val="en-GB" w:eastAsia="zh-CN"/>
        </w:rPr>
      </w:pPr>
      <w:r>
        <w:rPr>
          <w:rFonts w:hint="eastAsia" w:ascii="宋体" w:hAnsi="宋体" w:eastAsia="宋体" w:cs="宋体"/>
          <w:kern w:val="2"/>
          <w:sz w:val="24"/>
          <w:szCs w:val="24"/>
          <w:highlight w:val="none"/>
          <w:lang w:val="en-GB"/>
        </w:rPr>
        <w:t>致：</w:t>
      </w:r>
      <w:r>
        <w:rPr>
          <w:rFonts w:hint="eastAsia" w:ascii="宋体" w:hAnsi="宋体" w:eastAsia="宋体" w:cs="宋体"/>
          <w:b/>
          <w:bCs/>
          <w:sz w:val="24"/>
          <w:szCs w:val="24"/>
          <w:highlight w:val="none"/>
          <w:shd w:val="clear" w:color="auto" w:fill="FFFFFF"/>
          <w:lang w:eastAsia="zh-CN"/>
        </w:rPr>
        <w:t>江门市新会区三江镇三江幼儿园</w:t>
      </w:r>
      <w:r>
        <w:rPr>
          <w:rFonts w:hint="eastAsia" w:ascii="宋体" w:hAnsi="宋体" w:eastAsia="宋体" w:cs="宋体"/>
          <w:b/>
          <w:bCs/>
          <w:sz w:val="24"/>
          <w:szCs w:val="24"/>
          <w:highlight w:val="none"/>
          <w:shd w:val="clear" w:color="auto" w:fill="FFFFFF"/>
        </w:rPr>
        <w:t>/</w:t>
      </w:r>
      <w:r>
        <w:rPr>
          <w:rFonts w:hint="eastAsia" w:ascii="宋体" w:hAnsi="宋体" w:eastAsia="宋体" w:cs="宋体"/>
          <w:b/>
          <w:bCs/>
          <w:sz w:val="24"/>
          <w:szCs w:val="24"/>
          <w:highlight w:val="none"/>
          <w:shd w:val="clear" w:color="auto" w:fill="FFFFFF"/>
          <w:lang w:eastAsia="zh-CN"/>
        </w:rPr>
        <w:t>广州产权交易所有限公司</w:t>
      </w:r>
    </w:p>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color w:val="auto"/>
          <w:highlight w:val="none"/>
        </w:rPr>
        <w:t>　</w:t>
      </w:r>
      <w:r>
        <w:rPr>
          <w:rFonts w:hint="eastAsia" w:ascii="宋体" w:hAnsi="宋体" w:eastAsia="宋体" w:cs="宋体"/>
          <w:color w:val="auto"/>
          <w:sz w:val="24"/>
          <w:szCs w:val="24"/>
          <w:highlight w:val="none"/>
        </w:rPr>
        <w:t>我方</w:t>
      </w:r>
      <w:r>
        <w:rPr>
          <w:rFonts w:hint="eastAsia" w:ascii="宋体" w:hAnsi="宋体" w:eastAsia="宋体" w:cs="宋体"/>
          <w:color w:val="auto"/>
          <w:sz w:val="24"/>
          <w:szCs w:val="24"/>
          <w:highlight w:val="none"/>
          <w:u w:val="single"/>
        </w:rPr>
        <w:t>（供应商名称）</w:t>
      </w:r>
      <w:r>
        <w:rPr>
          <w:rFonts w:hint="eastAsia" w:ascii="宋体" w:hAnsi="宋体" w:eastAsia="宋体" w:cs="宋体"/>
          <w:color w:val="auto"/>
          <w:sz w:val="24"/>
          <w:szCs w:val="24"/>
          <w:highlight w:val="none"/>
        </w:rPr>
        <w:t>符合《中华人民共和国政</w:t>
      </w:r>
      <w:r>
        <w:rPr>
          <w:rFonts w:hint="eastAsia" w:ascii="宋体" w:hAnsi="宋体" w:eastAsia="宋体" w:cs="宋体"/>
          <w:sz w:val="24"/>
          <w:szCs w:val="24"/>
          <w:highlight w:val="none"/>
        </w:rPr>
        <w:t>府采购法》第二十二条</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规定条件，具体包括：</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（1）具有独立承担民事责任的能力；</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（2）具有良好的商业信誉和健全的财务会计制度；</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（3）具有履行合同所必需的设备和专业技术能力；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（4）有依法缴纳税收和社会保障资金的良好记录；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参加政府采购活动前三年内，在经营活动中没有重大违法记录（根据财库〔2022〕3号文，“较大数额罚款”认定为200万元以上的罚款，法律、行政法规以及国务院有关部门明确规定相关领域“较大数额罚款”标准高于200万元的，从其规定）。</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（6）我方符合法律、行政法规规定的其他条件。</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（7）满足根据采购项目提出的特殊要求。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特此承诺。</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pPr>
        <w:spacing w:line="360" w:lineRule="auto"/>
        <w:jc w:val="right"/>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供应商名称（公章）</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年  月  日</w:t>
      </w:r>
    </w:p>
    <w:p>
      <w:pPr>
        <w:spacing w:line="24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spacing w:line="240" w:lineRule="auto"/>
        <w:rPr>
          <w:rFonts w:hint="eastAsia" w:ascii="宋体" w:hAnsi="宋体" w:eastAsia="宋体" w:cs="宋体"/>
          <w:sz w:val="24"/>
          <w:szCs w:val="24"/>
          <w:highlight w:val="none"/>
        </w:rPr>
      </w:pPr>
    </w:p>
    <w:p>
      <w:pPr>
        <w:pStyle w:val="2"/>
        <w:rPr>
          <w:rFonts w:hint="eastAsia" w:ascii="宋体" w:hAnsi="宋体" w:eastAsia="宋体" w:cs="宋体"/>
          <w:highlight w:val="none"/>
        </w:rPr>
      </w:pPr>
    </w:p>
    <w:p>
      <w:pPr>
        <w:rPr>
          <w:rFonts w:hint="eastAsia" w:ascii="宋体" w:hAnsi="宋体" w:eastAsia="宋体" w:cs="宋体"/>
          <w:sz w:val="24"/>
          <w:szCs w:val="24"/>
          <w:highlight w:val="none"/>
        </w:rPr>
      </w:pP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开标(报价)</w:t>
      </w:r>
      <w:r>
        <w:rPr>
          <w:rFonts w:hint="eastAsia" w:ascii="宋体" w:hAnsi="宋体" w:eastAsia="宋体" w:cs="宋体"/>
          <w:sz w:val="32"/>
          <w:szCs w:val="32"/>
          <w:highlight w:val="none"/>
        </w:rPr>
        <w:t>一览表</w:t>
      </w:r>
    </w:p>
    <w:p>
      <w:pPr>
        <w:spacing w:line="360" w:lineRule="auto"/>
        <w:rPr>
          <w:rFonts w:hint="eastAsia" w:ascii="宋体" w:hAnsi="宋体" w:eastAsia="宋体" w:cs="宋体"/>
          <w:sz w:val="24"/>
          <w:szCs w:val="24"/>
          <w:highlight w:val="none"/>
        </w:rPr>
      </w:pPr>
    </w:p>
    <w:p>
      <w:pPr>
        <w:widowControl w:val="0"/>
        <w:spacing w:line="360" w:lineRule="auto"/>
        <w:jc w:val="both"/>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项目名称：</w:t>
      </w:r>
      <w:r>
        <w:rPr>
          <w:rFonts w:hint="eastAsia" w:ascii="宋体" w:hAnsi="宋体" w:eastAsia="宋体" w:cs="宋体"/>
          <w:kern w:val="2"/>
          <w:sz w:val="24"/>
          <w:szCs w:val="24"/>
          <w:highlight w:val="none"/>
          <w:lang w:eastAsia="zh-CN"/>
        </w:rPr>
        <w:t>江门市新会区三江镇三江幼儿园午点配送服务项目</w:t>
      </w:r>
    </w:p>
    <w:p>
      <w:pPr>
        <w:widowControl w:val="0"/>
        <w:spacing w:line="360" w:lineRule="auto"/>
        <w:jc w:val="both"/>
        <w:rPr>
          <w:rFonts w:hint="eastAsia" w:ascii="宋体" w:hAnsi="宋体" w:eastAsia="宋体" w:cs="宋体"/>
          <w:sz w:val="24"/>
          <w:szCs w:val="24"/>
          <w:highlight w:val="none"/>
          <w:lang w:eastAsia="zh-CN"/>
        </w:rPr>
      </w:pPr>
      <w:r>
        <w:rPr>
          <w:rFonts w:hint="eastAsia" w:ascii="宋体" w:hAnsi="宋体" w:eastAsia="宋体" w:cs="宋体"/>
          <w:kern w:val="2"/>
          <w:sz w:val="24"/>
          <w:szCs w:val="24"/>
          <w:highlight w:val="none"/>
        </w:rPr>
        <w:t>项目编号：</w:t>
      </w:r>
      <w:r>
        <w:rPr>
          <w:rFonts w:hint="eastAsia" w:ascii="宋体" w:hAnsi="宋体" w:cs="宋体"/>
          <w:sz w:val="24"/>
          <w:szCs w:val="24"/>
          <w:highlight w:val="none"/>
          <w:lang w:eastAsia="zh-CN"/>
        </w:rPr>
        <w:t>GZ7EZ625GD1005605</w:t>
      </w:r>
    </w:p>
    <w:p>
      <w:pPr>
        <w:pStyle w:val="2"/>
        <w:rPr>
          <w:rFonts w:hint="eastAsia" w:ascii="宋体" w:hAnsi="宋体" w:eastAsia="宋体" w:cs="宋体"/>
          <w:highlight w:val="none"/>
          <w:lang w:eastAsia="zh-CN"/>
        </w:rPr>
      </w:pPr>
    </w:p>
    <w:p>
      <w:pPr>
        <w:pStyle w:val="262"/>
        <w:spacing w:line="360" w:lineRule="auto"/>
        <w:rPr>
          <w:rFonts w:hint="eastAsia" w:ascii="宋体" w:hAnsi="宋体" w:eastAsia="宋体" w:cs="宋体"/>
          <w:kern w:val="2"/>
          <w:sz w:val="24"/>
          <w:szCs w:val="24"/>
          <w:highlight w:val="none"/>
        </w:rPr>
      </w:pPr>
      <w:r>
        <w:rPr>
          <w:rFonts w:ascii="宋体" w:hAnsi="宋体" w:eastAsia="宋体" w:cs="宋体"/>
          <w:sz w:val="24"/>
          <w:szCs w:val="24"/>
          <w:highlight w:val="none"/>
        </w:rPr>
        <w:t>采购包1(</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kern w:val="2"/>
          <w:sz w:val="24"/>
          <w:szCs w:val="24"/>
          <w:highlight w:val="none"/>
        </w:rPr>
        <w:t xml:space="preserve">  </w:t>
      </w:r>
    </w:p>
    <w:tbl>
      <w:tblPr>
        <w:tblStyle w:val="4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0"/>
        <w:gridCol w:w="4387"/>
        <w:gridCol w:w="458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2" w:type="pct"/>
            <w:vAlign w:val="center"/>
          </w:tcPr>
          <w:p>
            <w:pPr>
              <w:pStyle w:val="262"/>
              <w:jc w:val="center"/>
              <w:rPr>
                <w:rFonts w:ascii="宋体" w:hAnsi="宋体" w:eastAsia="宋体" w:cs="宋体"/>
                <w:highlight w:val="none"/>
              </w:rPr>
            </w:pPr>
            <w:r>
              <w:rPr>
                <w:rFonts w:ascii="宋体" w:hAnsi="宋体" w:eastAsia="宋体" w:cs="宋体"/>
                <w:highlight w:val="none"/>
              </w:rPr>
              <w:t>序号</w:t>
            </w:r>
          </w:p>
        </w:tc>
        <w:tc>
          <w:tcPr>
            <w:tcW w:w="2203" w:type="pct"/>
            <w:vAlign w:val="center"/>
          </w:tcPr>
          <w:p>
            <w:pPr>
              <w:pStyle w:val="262"/>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报价内容</w:t>
            </w:r>
          </w:p>
        </w:tc>
        <w:tc>
          <w:tcPr>
            <w:tcW w:w="2304" w:type="pct"/>
            <w:vAlign w:val="center"/>
          </w:tcPr>
          <w:p>
            <w:pPr>
              <w:widowControl w:val="0"/>
              <w:spacing w:line="360" w:lineRule="auto"/>
              <w:jc w:val="center"/>
              <w:rPr>
                <w:rFonts w:hint="eastAsia" w:ascii="宋体" w:hAnsi="宋体" w:eastAsia="宋体" w:cs="宋体"/>
                <w:highlight w:val="none"/>
              </w:rPr>
            </w:pPr>
            <w:r>
              <w:rPr>
                <w:rFonts w:hint="eastAsia" w:ascii="宋体" w:hAnsi="宋体" w:eastAsia="宋体" w:cs="宋体"/>
                <w:highlight w:val="none"/>
                <w:lang w:eastAsia="zh-CN"/>
              </w:rPr>
              <w:t>投标(响应)报价</w:t>
            </w:r>
            <w:r>
              <w:rPr>
                <w:rFonts w:hint="eastAsia" w:ascii="宋体" w:hAnsi="宋体" w:eastAsia="宋体" w:cs="宋体"/>
                <w:kern w:val="2"/>
                <w:sz w:val="24"/>
                <w:szCs w:val="24"/>
                <w:highlight w:val="none"/>
              </w:rPr>
              <w:t>[单位：%]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24" w:hRule="atLeast"/>
        </w:trPr>
        <w:tc>
          <w:tcPr>
            <w:tcW w:w="492" w:type="pct"/>
            <w:vAlign w:val="center"/>
          </w:tcPr>
          <w:p>
            <w:pPr>
              <w:pStyle w:val="262"/>
              <w:jc w:val="center"/>
              <w:rPr>
                <w:rFonts w:ascii="宋体" w:hAnsi="宋体" w:eastAsia="宋体" w:cs="宋体"/>
                <w:highlight w:val="none"/>
              </w:rPr>
            </w:pPr>
            <w:r>
              <w:rPr>
                <w:rFonts w:ascii="宋体" w:hAnsi="宋体" w:eastAsia="宋体" w:cs="宋体"/>
                <w:highlight w:val="none"/>
              </w:rPr>
              <w:t>1</w:t>
            </w:r>
          </w:p>
        </w:tc>
        <w:tc>
          <w:tcPr>
            <w:tcW w:w="2203" w:type="pct"/>
            <w:vAlign w:val="center"/>
          </w:tcPr>
          <w:p>
            <w:pPr>
              <w:jc w:val="center"/>
              <w:rPr>
                <w:rFonts w:hint="eastAsia" w:ascii="宋体" w:hAnsi="宋体" w:eastAsia="宋体" w:cs="宋体"/>
                <w:highlight w:val="none"/>
                <w:lang w:eastAsia="zh-CN"/>
              </w:rPr>
            </w:pPr>
            <w:r>
              <w:rPr>
                <w:rFonts w:hint="eastAsia" w:ascii="宋体" w:hAnsi="宋体" w:eastAsia="宋体" w:cs="宋体"/>
                <w:sz w:val="24"/>
                <w:szCs w:val="24"/>
                <w:highlight w:val="none"/>
                <w:lang w:val="en-US" w:eastAsia="zh-CN"/>
              </w:rPr>
              <w:t>折扣率</w:t>
            </w:r>
          </w:p>
        </w:tc>
        <w:tc>
          <w:tcPr>
            <w:tcW w:w="2304" w:type="pct"/>
            <w:vAlign w:val="center"/>
          </w:tcPr>
          <w:p>
            <w:pPr>
              <w:jc w:val="center"/>
              <w:rPr>
                <w:rFonts w:hint="eastAsia" w:ascii="宋体" w:hAnsi="宋体" w:eastAsia="宋体" w:cs="宋体"/>
                <w:highlight w:val="none"/>
              </w:rPr>
            </w:pPr>
            <w:r>
              <w:rPr>
                <w:rFonts w:hint="eastAsia" w:ascii="宋体" w:hAnsi="宋体" w:eastAsia="宋体" w:cs="宋体"/>
                <w:highlight w:val="none"/>
              </w:rPr>
              <w:t>大写：百分之 ******</w:t>
            </w:r>
          </w:p>
          <w:p>
            <w:pPr>
              <w:jc w:val="center"/>
              <w:rPr>
                <w:rFonts w:hint="eastAsia" w:ascii="宋体" w:hAnsi="宋体" w:eastAsia="宋体" w:cs="宋体"/>
                <w:highlight w:val="none"/>
              </w:rPr>
            </w:pPr>
            <w:r>
              <w:rPr>
                <w:rFonts w:hint="eastAsia" w:ascii="宋体" w:hAnsi="宋体" w:eastAsia="宋体" w:cs="宋体"/>
                <w:highlight w:val="none"/>
              </w:rPr>
              <w:t>小写：******    %</w:t>
            </w:r>
          </w:p>
        </w:tc>
      </w:tr>
    </w:tbl>
    <w:p>
      <w:pPr>
        <w:pStyle w:val="2"/>
        <w:rPr>
          <w:rFonts w:hint="eastAsia" w:ascii="宋体" w:hAnsi="宋体" w:eastAsia="宋体" w:cs="宋体"/>
          <w:highlight w:val="none"/>
        </w:rPr>
      </w:pPr>
    </w:p>
    <w:p>
      <w:pPr>
        <w:widowControl w:val="0"/>
        <w:spacing w:line="360" w:lineRule="auto"/>
        <w:jc w:val="righ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pPr>
        <w:pStyle w:val="16"/>
        <w:rPr>
          <w:rFonts w:hint="eastAsia" w:ascii="宋体" w:hAnsi="宋体" w:eastAsia="宋体" w:cs="宋体"/>
          <w:highlight w:val="none"/>
        </w:rPr>
      </w:pPr>
    </w:p>
    <w:p>
      <w:pPr>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填报要求：</w:t>
      </w:r>
    </w:p>
    <w:p>
      <w:pPr>
        <w:pStyle w:val="2"/>
        <w:rPr>
          <w:rFonts w:hint="eastAsia" w:ascii="宋体" w:hAnsi="宋体" w:eastAsia="宋体" w:cs="宋体"/>
          <w:highlight w:val="none"/>
        </w:rPr>
      </w:pPr>
      <w:r>
        <w:rPr>
          <w:rFonts w:hint="eastAsia" w:ascii="宋体" w:hAnsi="宋体" w:eastAsia="宋体" w:cs="宋体"/>
          <w:kern w:val="2"/>
          <w:sz w:val="24"/>
          <w:szCs w:val="24"/>
          <w:highlight w:val="none"/>
          <w:lang w:val="en-US" w:eastAsia="zh-CN"/>
        </w:rPr>
        <w:t>投标(响应)报价：报价</w:t>
      </w:r>
      <w:r>
        <w:rPr>
          <w:rFonts w:hint="eastAsia" w:ascii="宋体" w:hAnsi="宋体" w:eastAsia="宋体" w:cs="宋体"/>
          <w:sz w:val="24"/>
          <w:szCs w:val="24"/>
          <w:highlight w:val="none"/>
        </w:rPr>
        <w:t>折扣率固定唯一，且没有超出报价范围（0＜折扣率≤100%）。</w:t>
      </w:r>
    </w:p>
    <w:p>
      <w:pPr>
        <w:widowControl w:val="0"/>
        <w:spacing w:line="360" w:lineRule="auto"/>
        <w:ind w:firstLine="420" w:firstLineChars="175"/>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项目报价包含所供服务及其他附带货物、服务等一切费用，费用含税，不包含</w:t>
      </w:r>
      <w:r>
        <w:rPr>
          <w:rFonts w:hint="eastAsia" w:ascii="宋体" w:hAnsi="宋体" w:eastAsia="宋体" w:cs="宋体"/>
          <w:kern w:val="2"/>
          <w:sz w:val="24"/>
          <w:szCs w:val="24"/>
          <w:highlight w:val="none"/>
          <w:lang w:eastAsia="zh-CN"/>
        </w:rPr>
        <w:t>招标(采购)服务</w:t>
      </w:r>
      <w:r>
        <w:rPr>
          <w:rFonts w:hint="eastAsia" w:ascii="宋体" w:hAnsi="宋体" w:eastAsia="宋体" w:cs="宋体"/>
          <w:kern w:val="2"/>
          <w:sz w:val="24"/>
          <w:szCs w:val="24"/>
          <w:highlight w:val="none"/>
        </w:rPr>
        <w:t>费。</w:t>
      </w:r>
    </w:p>
    <w:p>
      <w:pPr>
        <w:pStyle w:val="16"/>
        <w:rPr>
          <w:rFonts w:hint="eastAsia" w:ascii="宋体" w:hAnsi="宋体" w:eastAsia="宋体" w:cs="宋体"/>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名称（单位公章）：</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日期：    年   月   日</w:t>
      </w:r>
    </w:p>
    <w:p>
      <w:pPr>
        <w:spacing w:line="360" w:lineRule="auto"/>
        <w:ind w:firstLine="566"/>
        <w:rPr>
          <w:rFonts w:hint="eastAsia" w:ascii="宋体" w:hAnsi="宋体" w:eastAsia="宋体" w:cs="宋体"/>
          <w:highlight w:val="none"/>
        </w:rPr>
      </w:pPr>
      <w:r>
        <w:rPr>
          <w:rFonts w:hint="eastAsia" w:ascii="宋体" w:hAnsi="宋体" w:eastAsia="宋体" w:cs="宋体"/>
          <w:sz w:val="32"/>
          <w:szCs w:val="32"/>
          <w:highlight w:val="none"/>
        </w:rPr>
        <w:br w:type="page"/>
      </w:r>
    </w:p>
    <w:p>
      <w:pPr>
        <w:spacing w:line="360" w:lineRule="auto"/>
        <w:ind w:firstLine="0"/>
        <w:rPr>
          <w:rFonts w:hint="eastAsia" w:ascii="宋体" w:hAnsi="宋体" w:eastAsia="宋体" w:cs="宋体"/>
          <w:sz w:val="24"/>
          <w:szCs w:val="24"/>
          <w:highlight w:val="none"/>
        </w:rPr>
      </w:pPr>
    </w:p>
    <w:p>
      <w:pPr>
        <w:pStyle w:val="262"/>
        <w:spacing w:line="360" w:lineRule="auto"/>
        <w:jc w:val="center"/>
        <w:outlineLvl w:val="3"/>
        <w:rPr>
          <w:rFonts w:ascii="宋体" w:hAnsi="宋体" w:eastAsia="宋体" w:cs="宋体"/>
          <w:b/>
          <w:sz w:val="24"/>
          <w:szCs w:val="24"/>
          <w:highlight w:val="none"/>
        </w:rPr>
      </w:pPr>
      <w:r>
        <w:rPr>
          <w:rFonts w:ascii="宋体" w:hAnsi="宋体" w:eastAsia="宋体" w:cs="宋体"/>
          <w:b/>
          <w:sz w:val="24"/>
          <w:szCs w:val="24"/>
          <w:highlight w:val="none"/>
        </w:rPr>
        <w:t>承诺函</w:t>
      </w:r>
    </w:p>
    <w:p>
      <w:pPr>
        <w:pStyle w:val="262"/>
        <w:spacing w:line="360" w:lineRule="auto"/>
        <w:jc w:val="center"/>
        <w:outlineLvl w:val="9"/>
        <w:rPr>
          <w:rFonts w:ascii="宋体" w:hAnsi="宋体" w:eastAsia="宋体" w:cs="宋体"/>
          <w:b/>
          <w:sz w:val="24"/>
          <w:szCs w:val="24"/>
          <w:highlight w:val="none"/>
        </w:rPr>
      </w:pPr>
    </w:p>
    <w:p>
      <w:pPr>
        <w:pStyle w:val="262"/>
        <w:spacing w:line="360" w:lineRule="auto"/>
        <w:ind w:firstLine="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江门市新会区三江镇三江幼儿园/广州产权交易所有限公司：</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对于</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（项目编号：</w:t>
      </w:r>
      <w:r>
        <w:rPr>
          <w:rFonts w:hint="eastAsia" w:ascii="宋体" w:hAnsi="宋体" w:eastAsia="宋体" w:cs="宋体"/>
          <w:sz w:val="24"/>
          <w:szCs w:val="24"/>
          <w:highlight w:val="none"/>
          <w:lang w:eastAsia="zh-CN"/>
        </w:rPr>
        <w:t>GZ7EZ625GD1005605</w:t>
      </w:r>
      <w:r>
        <w:rPr>
          <w:rFonts w:ascii="宋体" w:hAnsi="宋体" w:eastAsia="宋体" w:cs="宋体"/>
          <w:sz w:val="24"/>
          <w:szCs w:val="24"/>
          <w:highlight w:val="none"/>
        </w:rPr>
        <w:t>），我方郑重承诺如下：</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如中标/成交，我方承诺严格落实采购文件以下条款：(建议逐条复制采购文件相关条款原文)</w:t>
      </w:r>
    </w:p>
    <w:p>
      <w:pPr>
        <w:pStyle w:val="262"/>
        <w:spacing w:line="360" w:lineRule="auto"/>
        <w:ind w:firstLine="480"/>
        <w:rPr>
          <w:rFonts w:hint="eastAsia" w:ascii="宋体" w:hAnsi="宋体" w:eastAsia="宋体" w:cs="宋体"/>
          <w:sz w:val="24"/>
          <w:szCs w:val="24"/>
          <w:highlight w:val="none"/>
        </w:rPr>
      </w:pPr>
      <w:r>
        <w:rPr>
          <w:rFonts w:ascii="宋体" w:hAnsi="宋体" w:eastAsia="宋体" w:cs="宋体"/>
          <w:sz w:val="24"/>
          <w:szCs w:val="24"/>
          <w:highlight w:val="none"/>
        </w:rPr>
        <w:t>（一）星号</w:t>
      </w:r>
      <w:r>
        <w:rPr>
          <w:rFonts w:hint="eastAsia" w:ascii="宋体" w:hAnsi="宋体" w:eastAsia="宋体" w:cs="宋体"/>
          <w:sz w:val="24"/>
          <w:szCs w:val="24"/>
          <w:highlight w:val="none"/>
        </w:rPr>
        <w:t>★</w:t>
      </w:r>
      <w:r>
        <w:rPr>
          <w:rFonts w:ascii="宋体" w:hAnsi="宋体" w:eastAsia="宋体" w:cs="宋体"/>
          <w:sz w:val="24"/>
          <w:szCs w:val="24"/>
          <w:highlight w:val="none"/>
        </w:rPr>
        <w:t>条款</w:t>
      </w:r>
    </w:p>
    <w:p>
      <w:pPr>
        <w:pStyle w:val="262"/>
        <w:spacing w:line="360" w:lineRule="auto"/>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r>
        <w:rPr>
          <w:rFonts w:ascii="宋体" w:hAnsi="宋体" w:eastAsia="宋体" w:cs="宋体"/>
          <w:sz w:val="24"/>
          <w:szCs w:val="24"/>
          <w:highlight w:val="none"/>
        </w:rPr>
        <w:t>我方承诺</w:t>
      </w:r>
      <w:r>
        <w:rPr>
          <w:rFonts w:hint="eastAsia" w:ascii="宋体" w:hAnsi="宋体" w:eastAsia="宋体" w:cs="宋体"/>
          <w:sz w:val="24"/>
          <w:szCs w:val="24"/>
          <w:highlight w:val="none"/>
          <w:lang w:val="en-US" w:eastAsia="zh-CN"/>
        </w:rPr>
        <w:t>中标/成交后不</w:t>
      </w:r>
      <w:r>
        <w:rPr>
          <w:rFonts w:hint="eastAsia" w:ascii="宋体" w:hAnsi="宋体" w:eastAsia="宋体" w:cs="宋体"/>
          <w:sz w:val="24"/>
          <w:szCs w:val="24"/>
          <w:highlight w:val="none"/>
        </w:rPr>
        <w:t>转让或分包供餐。如果违反，</w:t>
      </w:r>
      <w:r>
        <w:rPr>
          <w:rFonts w:hint="eastAsia" w:ascii="宋体" w:hAnsi="宋体" w:eastAsia="宋体" w:cs="宋体"/>
          <w:sz w:val="24"/>
          <w:szCs w:val="24"/>
          <w:highlight w:val="none"/>
          <w:lang w:val="en-US" w:eastAsia="zh-CN"/>
        </w:rPr>
        <w:t>请</w:t>
      </w:r>
      <w:r>
        <w:rPr>
          <w:rFonts w:hint="eastAsia" w:ascii="宋体" w:hAnsi="宋体" w:eastAsia="宋体" w:cs="宋体"/>
          <w:sz w:val="24"/>
          <w:szCs w:val="24"/>
          <w:highlight w:val="none"/>
        </w:rPr>
        <w:t>向上级反映并进行相应的处罚，并取消</w:t>
      </w:r>
      <w:r>
        <w:rPr>
          <w:rFonts w:ascii="宋体" w:hAnsi="宋体" w:eastAsia="宋体" w:cs="宋体"/>
          <w:sz w:val="24"/>
          <w:szCs w:val="24"/>
          <w:highlight w:val="none"/>
        </w:rPr>
        <w:t>我方</w:t>
      </w:r>
      <w:r>
        <w:rPr>
          <w:rFonts w:hint="eastAsia" w:ascii="宋体" w:hAnsi="宋体" w:eastAsia="宋体" w:cs="宋体"/>
          <w:sz w:val="24"/>
          <w:szCs w:val="24"/>
          <w:highlight w:val="none"/>
        </w:rPr>
        <w:t>供餐资格。</w:t>
      </w:r>
      <w:r>
        <w:rPr>
          <w:rFonts w:hint="eastAsia" w:ascii="宋体" w:hAnsi="宋体" w:eastAsia="宋体" w:cs="宋体"/>
          <w:sz w:val="24"/>
          <w:szCs w:val="24"/>
          <w:highlight w:val="none"/>
          <w:lang w:eastAsia="zh-CN"/>
        </w:rPr>
        <w:t>；</w:t>
      </w:r>
    </w:p>
    <w:p>
      <w:pPr>
        <w:pStyle w:val="262"/>
        <w:spacing w:line="360" w:lineRule="auto"/>
        <w:ind w:firstLine="480"/>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★供应商参加采购活动前3年内未发生过食品安全事故</w:t>
      </w:r>
      <w:r>
        <w:rPr>
          <w:rFonts w:hint="eastAsia" w:ascii="宋体" w:hAnsi="宋体" w:eastAsia="宋体" w:cs="宋体"/>
          <w:sz w:val="24"/>
          <w:szCs w:val="24"/>
          <w:highlight w:val="none"/>
          <w:lang w:eastAsia="zh-CN"/>
        </w:rPr>
        <w:t>；</w:t>
      </w:r>
      <w:r>
        <w:rPr>
          <w:rFonts w:hint="eastAsia" w:ascii="宋体" w:hAnsi="宋体" w:eastAsia="宋体" w:cs="宋体"/>
          <w:spacing w:val="-6"/>
          <w:sz w:val="24"/>
          <w:szCs w:val="24"/>
          <w:highlight w:val="none"/>
          <w:shd w:val="clear" w:color="auto" w:fill="auto"/>
          <w:lang w:val="en-US" w:eastAsia="zh-CN"/>
        </w:rPr>
        <w:t>如有隐瞒</w:t>
      </w:r>
      <w:r>
        <w:rPr>
          <w:rFonts w:hint="eastAsia" w:ascii="宋体" w:hAnsi="宋体" w:eastAsia="宋体" w:cs="宋体"/>
          <w:spacing w:val="-6"/>
          <w:sz w:val="24"/>
          <w:szCs w:val="24"/>
          <w:highlight w:val="none"/>
          <w:shd w:val="clear" w:color="auto" w:fill="auto"/>
          <w:lang w:val="en-US"/>
        </w:rPr>
        <w:t>，学校有权终止《服务合同》，</w:t>
      </w:r>
      <w:r>
        <w:rPr>
          <w:rFonts w:hint="eastAsia" w:ascii="宋体" w:hAnsi="宋体" w:eastAsia="宋体" w:cs="宋体"/>
          <w:spacing w:val="-6"/>
          <w:sz w:val="24"/>
          <w:szCs w:val="24"/>
          <w:highlight w:val="none"/>
          <w:shd w:val="clear" w:color="auto" w:fill="auto"/>
          <w:lang w:val="en-US" w:eastAsia="zh-CN"/>
        </w:rPr>
        <w:t>并追究</w:t>
      </w:r>
      <w:r>
        <w:rPr>
          <w:rFonts w:hint="eastAsia" w:ascii="宋体" w:hAnsi="宋体" w:eastAsia="宋体" w:cs="宋体"/>
          <w:spacing w:val="-6"/>
          <w:sz w:val="24"/>
          <w:szCs w:val="24"/>
          <w:highlight w:val="none"/>
          <w:shd w:val="clear" w:color="auto" w:fill="auto"/>
          <w:lang w:val="en-US"/>
        </w:rPr>
        <w:t>相应的民事及刑事法律责任。</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二</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三角</w:t>
      </w:r>
      <w:r>
        <w:rPr>
          <w:rFonts w:hint="eastAsia" w:ascii="宋体" w:hAnsi="宋体" w:eastAsia="宋体" w:cs="宋体"/>
          <w:sz w:val="24"/>
          <w:szCs w:val="24"/>
          <w:highlight w:val="none"/>
        </w:rPr>
        <w:t>▲</w:t>
      </w:r>
      <w:r>
        <w:rPr>
          <w:rFonts w:ascii="宋体" w:hAnsi="宋体" w:eastAsia="宋体" w:cs="宋体"/>
          <w:sz w:val="24"/>
          <w:szCs w:val="24"/>
          <w:highlight w:val="none"/>
        </w:rPr>
        <w:t>条款</w:t>
      </w:r>
    </w:p>
    <w:p>
      <w:pPr>
        <w:pStyle w:val="262"/>
        <w:spacing w:line="360" w:lineRule="auto"/>
        <w:ind w:firstLine="480"/>
        <w:rPr>
          <w:rFonts w:hint="eastAsia" w:ascii="宋体" w:hAnsi="宋体" w:eastAsia="宋体" w:cs="宋体"/>
          <w:spacing w:val="-6"/>
          <w:sz w:val="24"/>
          <w:szCs w:val="24"/>
          <w:highlight w:val="none"/>
          <w:shd w:val="clear" w:color="auto" w:fill="auto"/>
          <w:lang w:val="en-US" w:eastAsia="zh-CN"/>
        </w:rPr>
      </w:pP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三</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非星号、非三角</w:t>
      </w:r>
      <w:r>
        <w:rPr>
          <w:rFonts w:ascii="宋体" w:hAnsi="宋体" w:eastAsia="宋体" w:cs="宋体"/>
          <w:sz w:val="24"/>
          <w:szCs w:val="24"/>
          <w:highlight w:val="none"/>
        </w:rPr>
        <w:t>条款</w:t>
      </w:r>
    </w:p>
    <w:p>
      <w:pPr>
        <w:pStyle w:val="262"/>
        <w:spacing w:line="360" w:lineRule="auto"/>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1.我方</w:t>
      </w:r>
      <w:r>
        <w:rPr>
          <w:rFonts w:hint="eastAsia" w:ascii="宋体" w:hAnsi="宋体" w:eastAsia="宋体" w:cs="宋体"/>
          <w:spacing w:val="-6"/>
          <w:kern w:val="0"/>
          <w:sz w:val="24"/>
          <w:szCs w:val="24"/>
          <w:highlight w:val="none"/>
          <w:lang w:bidi="zh-CN"/>
        </w:rPr>
        <w:t>自有或租赁面积不少于300平方米的食品加工场地。加工场地距离采购人指定地址不大于1小时车程。</w:t>
      </w:r>
      <w:r>
        <w:rPr>
          <w:rFonts w:ascii="宋体" w:hAnsi="宋体" w:eastAsia="宋体" w:cs="宋体"/>
          <w:sz w:val="24"/>
          <w:szCs w:val="24"/>
          <w:highlight w:val="none"/>
        </w:rPr>
        <w:t>【备注】</w:t>
      </w:r>
      <w:r>
        <w:rPr>
          <w:rFonts w:hint="eastAsia" w:ascii="宋体" w:hAnsi="宋体" w:eastAsia="宋体" w:cs="宋体"/>
          <w:sz w:val="24"/>
          <w:szCs w:val="24"/>
          <w:highlight w:val="none"/>
        </w:rPr>
        <w:t>配送所需时长</w:t>
      </w:r>
      <w:r>
        <w:rPr>
          <w:rFonts w:hint="eastAsia" w:ascii="宋体" w:hAnsi="宋体" w:eastAsia="宋体" w:cs="宋体"/>
          <w:sz w:val="24"/>
          <w:szCs w:val="24"/>
          <w:highlight w:val="none"/>
          <w:lang w:val="en-US" w:eastAsia="zh-CN"/>
        </w:rPr>
        <w:t>以百度地图为准，</w:t>
      </w:r>
      <w:r>
        <w:rPr>
          <w:rFonts w:ascii="宋体" w:hAnsi="宋体" w:eastAsia="宋体" w:cs="宋体"/>
          <w:sz w:val="24"/>
          <w:szCs w:val="24"/>
          <w:highlight w:val="none"/>
        </w:rPr>
        <w:t>须同时</w:t>
      </w:r>
      <w:r>
        <w:rPr>
          <w:rFonts w:hint="eastAsia" w:ascii="宋体" w:hAnsi="宋体" w:eastAsia="宋体" w:cs="宋体"/>
          <w:sz w:val="24"/>
          <w:szCs w:val="24"/>
          <w:highlight w:val="none"/>
          <w:lang w:val="en-US" w:eastAsia="zh-CN"/>
        </w:rPr>
        <w:t>提供</w:t>
      </w:r>
      <w:r>
        <w:rPr>
          <w:rFonts w:hint="eastAsia" w:ascii="宋体" w:hAnsi="宋体" w:eastAsia="宋体" w:cs="宋体"/>
          <w:spacing w:val="-6"/>
          <w:kern w:val="0"/>
          <w:sz w:val="24"/>
          <w:szCs w:val="24"/>
          <w:highlight w:val="none"/>
          <w:lang w:bidi="zh-CN"/>
        </w:rPr>
        <w:t>食品加工场地</w:t>
      </w:r>
      <w:r>
        <w:rPr>
          <w:rFonts w:hint="eastAsia" w:ascii="宋体" w:hAnsi="宋体" w:eastAsia="宋体" w:cs="宋体"/>
          <w:sz w:val="24"/>
          <w:szCs w:val="24"/>
          <w:highlight w:val="none"/>
          <w:lang w:eastAsia="zh-CN"/>
        </w:rPr>
        <w:t>的</w:t>
      </w:r>
      <w:r>
        <w:rPr>
          <w:rFonts w:ascii="宋体" w:hAnsi="宋体" w:eastAsia="宋体" w:cs="宋体"/>
          <w:sz w:val="24"/>
          <w:szCs w:val="24"/>
          <w:highlight w:val="none"/>
        </w:rPr>
        <w:t>自有产权证明或有效期内的租赁合同复印件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以及百度地图上标明该地址到学校（幼儿园）的所需时间的截图</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pPr>
        <w:pStyle w:val="262"/>
        <w:spacing w:line="360" w:lineRule="auto"/>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pacing w:val="-6"/>
          <w:kern w:val="0"/>
          <w:sz w:val="24"/>
          <w:szCs w:val="24"/>
          <w:highlight w:val="none"/>
          <w:lang w:bidi="zh-CN"/>
        </w:rPr>
        <w:t>车辆配备：自有或租赁专用配送</w:t>
      </w:r>
      <w:r>
        <w:rPr>
          <w:rFonts w:hint="eastAsia" w:ascii="宋体" w:hAnsi="宋体" w:eastAsia="宋体" w:cs="宋体"/>
          <w:spacing w:val="-6"/>
          <w:kern w:val="0"/>
          <w:sz w:val="24"/>
          <w:szCs w:val="24"/>
          <w:highlight w:val="none"/>
          <w:lang w:val="en-US" w:bidi="zh-CN"/>
        </w:rPr>
        <w:t>...</w:t>
      </w:r>
      <w:r>
        <w:rPr>
          <w:rFonts w:hint="eastAsia" w:ascii="宋体" w:hAnsi="宋体" w:eastAsia="宋体" w:cs="宋体"/>
          <w:sz w:val="24"/>
          <w:szCs w:val="24"/>
          <w:highlight w:val="none"/>
          <w:lang w:eastAsia="zh-CN"/>
        </w:rPr>
        <w:t>；</w:t>
      </w:r>
    </w:p>
    <w:p>
      <w:pPr>
        <w:pStyle w:val="262"/>
        <w:spacing w:line="360" w:lineRule="auto"/>
        <w:ind w:firstLine="480"/>
        <w:rPr>
          <w:rFonts w:hint="default" w:ascii="宋体" w:hAnsi="宋体" w:eastAsia="宋体" w:cs="宋体"/>
          <w:spacing w:val="-6"/>
          <w:kern w:val="0"/>
          <w:sz w:val="24"/>
          <w:szCs w:val="24"/>
          <w:highlight w:val="none"/>
          <w:lang w:val="en-US" w:eastAsia="zh-CN" w:bidi="zh-CN"/>
        </w:rPr>
      </w:pPr>
      <w:r>
        <w:rPr>
          <w:rFonts w:hint="eastAsia" w:ascii="宋体" w:hAnsi="宋体" w:eastAsia="宋体" w:cs="宋体"/>
          <w:sz w:val="24"/>
          <w:szCs w:val="24"/>
          <w:highlight w:val="none"/>
          <w:lang w:val="en-US" w:eastAsia="zh-CN"/>
        </w:rPr>
        <w:t>3.</w:t>
      </w:r>
      <w:r>
        <w:rPr>
          <w:rFonts w:ascii="宋体" w:hAnsi="宋体" w:eastAsia="宋体" w:cs="宋体"/>
          <w:b w:val="0"/>
          <w:bCs/>
          <w:kern w:val="2"/>
          <w:sz w:val="24"/>
          <w:szCs w:val="24"/>
          <w:highlight w:val="none"/>
          <w:lang w:eastAsia="zh-CN"/>
        </w:rPr>
        <w:t>备餐要求</w:t>
      </w:r>
      <w:r>
        <w:rPr>
          <w:rFonts w:hint="eastAsia" w:ascii="宋体" w:hAnsi="宋体" w:eastAsia="宋体" w:cs="宋体"/>
          <w:bCs/>
          <w:spacing w:val="-6"/>
          <w:kern w:val="0"/>
          <w:sz w:val="24"/>
          <w:szCs w:val="24"/>
          <w:highlight w:val="none"/>
          <w:lang w:bidi="zh-CN"/>
        </w:rPr>
        <w:t>：</w:t>
      </w:r>
      <w:r>
        <w:rPr>
          <w:rFonts w:ascii="宋体" w:hAnsi="宋体" w:eastAsia="宋体" w:cs="宋体"/>
          <w:sz w:val="24"/>
          <w:szCs w:val="24"/>
          <w:highlight w:val="none"/>
        </w:rPr>
        <w:t>我方承诺严格落</w:t>
      </w:r>
      <w:r>
        <w:rPr>
          <w:rFonts w:ascii="宋体" w:hAnsi="宋体" w:eastAsia="宋体" w:cs="宋体"/>
          <w:b w:val="0"/>
          <w:bCs w:val="0"/>
          <w:sz w:val="24"/>
          <w:szCs w:val="24"/>
          <w:highlight w:val="none"/>
        </w:rPr>
        <w:t>实</w:t>
      </w:r>
      <w:r>
        <w:rPr>
          <w:rFonts w:hint="eastAsia" w:ascii="宋体" w:hAnsi="宋体" w:eastAsia="宋体" w:cs="宋体"/>
          <w:b w:val="0"/>
          <w:bCs w:val="0"/>
          <w:spacing w:val="-6"/>
          <w:kern w:val="0"/>
          <w:sz w:val="24"/>
          <w:szCs w:val="24"/>
          <w:highlight w:val="none"/>
          <w:lang w:val="en-US" w:bidi="zh-CN"/>
        </w:rPr>
        <w:t>采购文件中的</w:t>
      </w:r>
      <w:r>
        <w:rPr>
          <w:rFonts w:ascii="宋体" w:hAnsi="宋体" w:eastAsia="宋体" w:cs="宋体"/>
          <w:b w:val="0"/>
          <w:bCs w:val="0"/>
          <w:kern w:val="2"/>
          <w:sz w:val="24"/>
          <w:szCs w:val="24"/>
          <w:highlight w:val="none"/>
          <w:lang w:eastAsia="zh-CN"/>
        </w:rPr>
        <w:t>备餐要求</w:t>
      </w:r>
      <w:r>
        <w:rPr>
          <w:rFonts w:hint="eastAsia" w:ascii="宋体" w:hAnsi="宋体" w:eastAsia="宋体" w:cs="宋体"/>
          <w:b w:val="0"/>
          <w:bCs w:val="0"/>
          <w:kern w:val="2"/>
          <w:sz w:val="24"/>
          <w:szCs w:val="24"/>
          <w:highlight w:val="none"/>
          <w:lang w:eastAsia="zh-CN"/>
        </w:rPr>
        <w:t>；</w:t>
      </w:r>
      <w:r>
        <w:rPr>
          <w:rFonts w:hint="eastAsia" w:ascii="宋体" w:hAnsi="宋体" w:eastAsia="宋体" w:cs="宋体"/>
          <w:b w:val="0"/>
          <w:bCs w:val="0"/>
          <w:kern w:val="2"/>
          <w:sz w:val="24"/>
          <w:szCs w:val="24"/>
          <w:highlight w:val="none"/>
          <w:lang w:val="en-US" w:eastAsia="zh-CN"/>
        </w:rPr>
        <w:t>供餐标准为</w:t>
      </w:r>
      <w:r>
        <w:rPr>
          <w:rFonts w:hint="eastAsia" w:asciiTheme="minorEastAsia" w:hAnsiTheme="minorEastAsia" w:eastAsiaTheme="minorEastAsia" w:cstheme="minorEastAsia"/>
          <w:spacing w:val="-6"/>
          <w:kern w:val="0"/>
          <w:sz w:val="24"/>
          <w:szCs w:val="24"/>
          <w:highlight w:val="none"/>
          <w:lang w:bidi="zh-CN"/>
        </w:rPr>
        <w:t>牛奶（125ml）搭配糕点、水果、</w:t>
      </w:r>
      <w:r>
        <w:rPr>
          <w:rFonts w:hint="eastAsia" w:asciiTheme="minorEastAsia" w:hAnsiTheme="minorEastAsia" w:eastAsiaTheme="minorEastAsia" w:cstheme="minorEastAsia"/>
          <w:color w:val="auto"/>
          <w:spacing w:val="-6"/>
          <w:kern w:val="0"/>
          <w:sz w:val="24"/>
          <w:szCs w:val="24"/>
          <w:highlight w:val="none"/>
          <w:lang w:bidi="zh-CN"/>
        </w:rPr>
        <w:t>坚果等至少一种</w:t>
      </w:r>
      <w:r>
        <w:rPr>
          <w:rFonts w:hint="eastAsia" w:asciiTheme="minorEastAsia" w:hAnsiTheme="minorEastAsia" w:cstheme="minorEastAsia"/>
          <w:color w:val="auto"/>
          <w:spacing w:val="-6"/>
          <w:kern w:val="0"/>
          <w:sz w:val="24"/>
          <w:szCs w:val="24"/>
          <w:highlight w:val="none"/>
          <w:lang w:bidi="zh-CN"/>
        </w:rPr>
        <w:t>；</w:t>
      </w:r>
      <w:r>
        <w:rPr>
          <w:rFonts w:hint="eastAsia" w:asciiTheme="minorEastAsia" w:hAnsiTheme="minorEastAsia" w:eastAsiaTheme="minorEastAsia" w:cstheme="minorEastAsia"/>
          <w:color w:val="auto"/>
          <w:kern w:val="0"/>
          <w:sz w:val="24"/>
          <w:szCs w:val="24"/>
          <w:highlight w:val="none"/>
        </w:rPr>
        <w:t>满足学生供餐的配餐标准和份量标准要求外，</w:t>
      </w:r>
      <w:r>
        <w:rPr>
          <w:rFonts w:hint="eastAsia" w:asciiTheme="minorEastAsia" w:hAnsiTheme="minorEastAsia" w:cstheme="minorEastAsia"/>
          <w:color w:val="auto"/>
          <w:kern w:val="0"/>
          <w:sz w:val="24"/>
          <w:szCs w:val="24"/>
          <w:highlight w:val="none"/>
          <w:lang w:eastAsia="zh-CN"/>
        </w:rPr>
        <w:t>配备适量后备的供餐份量</w:t>
      </w:r>
      <w:r>
        <w:rPr>
          <w:rFonts w:hint="eastAsia" w:ascii="宋体" w:hAnsi="宋体" w:eastAsia="宋体" w:cs="宋体"/>
          <w:b w:val="0"/>
          <w:bCs w:val="0"/>
          <w:kern w:val="2"/>
          <w:sz w:val="24"/>
          <w:szCs w:val="24"/>
          <w:highlight w:val="none"/>
          <w:lang w:eastAsia="zh-CN"/>
        </w:rPr>
        <w:t>。</w:t>
      </w:r>
    </w:p>
    <w:p>
      <w:pPr>
        <w:pStyle w:val="262"/>
        <w:spacing w:line="360" w:lineRule="auto"/>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保险要求</w:t>
      </w:r>
      <w:r>
        <w:rPr>
          <w:rFonts w:hint="eastAsia" w:ascii="宋体" w:hAnsi="宋体" w:eastAsia="宋体" w:cs="宋体"/>
          <w:sz w:val="24"/>
          <w:szCs w:val="24"/>
          <w:highlight w:val="none"/>
          <w:lang w:val="en-US" w:eastAsia="zh-CN"/>
        </w:rPr>
        <w:t>：</w:t>
      </w:r>
    </w:p>
    <w:p>
      <w:pPr>
        <w:pStyle w:val="262"/>
        <w:spacing w:line="360" w:lineRule="auto"/>
        <w:ind w:firstLine="960" w:firstLineChars="400"/>
        <w:jc w:val="both"/>
        <w:rPr>
          <w:rFonts w:ascii="宋体" w:hAnsi="宋体" w:eastAsia="宋体" w:cs="宋体"/>
          <w:sz w:val="24"/>
          <w:szCs w:val="24"/>
          <w:highlight w:val="none"/>
        </w:rPr>
      </w:pPr>
      <w:r>
        <w:rPr>
          <w:rFonts w:ascii="宋体" w:hAnsi="宋体" w:eastAsia="宋体" w:cs="宋体"/>
          <w:sz w:val="24"/>
          <w:szCs w:val="24"/>
          <w:highlight w:val="none"/>
        </w:rPr>
        <w:t>我方承诺</w:t>
      </w:r>
      <w:r>
        <w:rPr>
          <w:rFonts w:hint="eastAsia" w:ascii="宋体" w:hAnsi="宋体" w:eastAsia="宋体" w:cs="宋体"/>
          <w:sz w:val="24"/>
          <w:szCs w:val="24"/>
          <w:highlight w:val="none"/>
          <w:shd w:val="clear" w:color="auto" w:fill="auto"/>
        </w:rPr>
        <w:t>在签订服务合同后5天内</w:t>
      </w:r>
      <w:r>
        <w:rPr>
          <w:rFonts w:hint="eastAsia" w:ascii="宋体" w:hAnsi="宋体" w:eastAsia="宋体" w:cs="宋体"/>
          <w:sz w:val="24"/>
          <w:szCs w:val="24"/>
          <w:highlight w:val="none"/>
          <w:lang w:val="en-US" w:eastAsia="zh-CN"/>
        </w:rPr>
        <w:t>办理</w:t>
      </w:r>
      <w:r>
        <w:rPr>
          <w:rFonts w:ascii="宋体" w:hAnsi="宋体" w:eastAsia="宋体" w:cs="宋体"/>
          <w:sz w:val="24"/>
          <w:szCs w:val="24"/>
          <w:highlight w:val="none"/>
        </w:rPr>
        <w:t>保</w:t>
      </w:r>
      <w:r>
        <w:rPr>
          <w:rFonts w:hint="eastAsia" w:ascii="宋体" w:hAnsi="宋体" w:eastAsia="宋体" w:cs="宋体"/>
          <w:sz w:val="24"/>
          <w:szCs w:val="24"/>
          <w:highlight w:val="none"/>
        </w:rPr>
        <w:t>险金额</w:t>
      </w:r>
      <w:r>
        <w:rPr>
          <w:rFonts w:hint="eastAsia" w:ascii="宋体" w:hAnsi="宋体" w:eastAsia="宋体" w:cs="宋体"/>
          <w:sz w:val="24"/>
          <w:szCs w:val="24"/>
          <w:highlight w:val="none"/>
          <w:lang w:val="en-US" w:eastAsia="zh-CN"/>
        </w:rPr>
        <w:t>为___万元的</w:t>
      </w:r>
      <w:r>
        <w:rPr>
          <w:rFonts w:ascii="宋体" w:hAnsi="宋体" w:eastAsia="宋体" w:cs="宋体"/>
          <w:sz w:val="24"/>
          <w:szCs w:val="24"/>
          <w:highlight w:val="none"/>
        </w:rPr>
        <w:t>食品安全责任保险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并且</w:t>
      </w:r>
      <w:r>
        <w:rPr>
          <w:rFonts w:ascii="宋体" w:hAnsi="宋体" w:eastAsia="宋体" w:cs="宋体"/>
          <w:sz w:val="24"/>
          <w:szCs w:val="24"/>
          <w:highlight w:val="none"/>
        </w:rPr>
        <w:t>保险期限覆盖整个合同执行期间。</w:t>
      </w:r>
    </w:p>
    <w:p>
      <w:pPr>
        <w:pStyle w:val="262"/>
        <w:spacing w:line="360" w:lineRule="auto"/>
        <w:ind w:firstLine="480"/>
        <w:rPr>
          <w:rFonts w:hint="eastAsia" w:ascii="宋体" w:hAnsi="宋体" w:eastAsia="宋体" w:cs="宋体"/>
          <w:sz w:val="24"/>
          <w:szCs w:val="24"/>
          <w:highlight w:val="none"/>
          <w:lang w:eastAsia="zh-CN"/>
        </w:rPr>
      </w:pP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特此承诺。</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供应商名称（盖章）：__________________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 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highlight w:val="none"/>
        </w:rPr>
        <w:t xml:space="preserve">  </w:t>
      </w:r>
    </w:p>
    <w:p>
      <w:pPr>
        <w:pStyle w:val="262"/>
        <w:spacing w:line="360" w:lineRule="auto"/>
        <w:outlineLvl w:val="9"/>
        <w:rPr>
          <w:rFonts w:ascii="宋体" w:hAnsi="宋体" w:eastAsia="宋体" w:cs="宋体"/>
          <w:sz w:val="24"/>
          <w:szCs w:val="24"/>
          <w:highlight w:val="none"/>
        </w:rPr>
      </w:pPr>
    </w:p>
    <w:p>
      <w:pPr>
        <w:pStyle w:val="262"/>
        <w:spacing w:line="360" w:lineRule="auto"/>
        <w:jc w:val="center"/>
        <w:outlineLvl w:val="3"/>
        <w:rPr>
          <w:rFonts w:ascii="宋体" w:hAnsi="宋体" w:eastAsia="宋体" w:cs="宋体"/>
          <w:sz w:val="28"/>
          <w:szCs w:val="28"/>
          <w:highlight w:val="none"/>
        </w:rPr>
      </w:pPr>
      <w:r>
        <w:rPr>
          <w:rFonts w:ascii="宋体" w:hAnsi="宋体" w:eastAsia="宋体" w:cs="宋体"/>
          <w:b/>
          <w:sz w:val="28"/>
          <w:szCs w:val="28"/>
          <w:highlight w:val="none"/>
        </w:rPr>
        <w:t>提供具有独立承担民事责任的能力的证明材料</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spacing w:line="240" w:lineRule="auto"/>
        <w:ind w:firstLine="0"/>
        <w:jc w:val="left"/>
        <w:rPr>
          <w:rFonts w:hint="eastAsia" w:ascii="宋体" w:hAnsi="宋体" w:eastAsia="宋体" w:cs="宋体"/>
          <w:sz w:val="32"/>
          <w:szCs w:val="32"/>
          <w:highlight w:val="none"/>
        </w:rPr>
      </w:pPr>
      <w:r>
        <w:rPr>
          <w:rFonts w:hint="eastAsia" w:ascii="宋体" w:hAnsi="宋体" w:eastAsia="宋体" w:cs="宋体"/>
          <w:sz w:val="32"/>
          <w:szCs w:val="32"/>
          <w:highlight w:val="none"/>
        </w:rPr>
        <w:br w:type="page"/>
      </w: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法定代表人证明书</w:t>
      </w:r>
    </w:p>
    <w:p>
      <w:pPr>
        <w:spacing w:line="360" w:lineRule="auto"/>
        <w:rPr>
          <w:rFonts w:hint="eastAsia" w:ascii="宋体" w:hAnsi="宋体" w:eastAsia="宋体" w:cs="宋体"/>
          <w:sz w:val="24"/>
          <w:szCs w:val="24"/>
          <w:highlight w:val="none"/>
        </w:rPr>
      </w:pPr>
    </w:p>
    <w:p>
      <w:pPr>
        <w:spacing w:line="36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highlight w:val="none"/>
        </w:rPr>
        <w:t>（身份证号码：）在我方（或者企业、单位）任职务，是我公司（或者企业、单位）的法定代表人/负责人。</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特此证明。</w:t>
      </w:r>
    </w:p>
    <w:p>
      <w:pPr>
        <w:spacing w:line="360" w:lineRule="auto"/>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名称（单位公章）：</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pPr>
        <w:spacing w:line="360" w:lineRule="auto"/>
        <w:ind w:right="960"/>
        <w:rPr>
          <w:rFonts w:hint="eastAsia" w:ascii="宋体" w:hAnsi="宋体" w:eastAsia="宋体" w:cs="宋体"/>
          <w:sz w:val="24"/>
          <w:szCs w:val="24"/>
          <w:highlight w:val="none"/>
        </w:rPr>
      </w:pPr>
    </w:p>
    <w:p>
      <w:pPr>
        <w:spacing w:line="360" w:lineRule="auto"/>
        <w:ind w:right="960"/>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可使用上述格式，也可使用工商部门统一印制的法定代表人证明书格式。</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法人身份证复印件：</w:t>
      </w:r>
    </w:p>
    <w:tbl>
      <w:tblPr>
        <w:tblStyle w:val="4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人像面：</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国徽面：</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tc>
      </w:tr>
    </w:tbl>
    <w:p>
      <w:pPr>
        <w:spacing w:line="360" w:lineRule="auto"/>
        <w:rPr>
          <w:rFonts w:hint="eastAsia" w:ascii="宋体" w:hAnsi="宋体" w:eastAsia="宋体" w:cs="宋体"/>
          <w:sz w:val="24"/>
          <w:szCs w:val="24"/>
          <w:highlight w:val="none"/>
        </w:rPr>
      </w:pPr>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授权委托证明书</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江门市新会区三江镇三江幼儿园</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本人（姓名）系（</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名称）法定代表人，现授权（委托代理人姓名）为我方合法委托代理人，参加</w:t>
      </w:r>
      <w:r>
        <w:rPr>
          <w:rFonts w:hint="eastAsia" w:ascii="宋体" w:hAnsi="宋体" w:eastAsia="宋体" w:cs="宋体"/>
          <w:sz w:val="24"/>
          <w:szCs w:val="24"/>
          <w:highlight w:val="none"/>
          <w:lang w:eastAsia="zh-CN"/>
        </w:rPr>
        <w:t>江门市新会区三江镇三江幼儿园午点配送服务项目</w:t>
      </w:r>
      <w:r>
        <w:rPr>
          <w:rFonts w:hint="eastAsia" w:ascii="宋体" w:hAnsi="宋体" w:eastAsia="宋体" w:cs="宋体"/>
          <w:sz w:val="24"/>
          <w:szCs w:val="24"/>
          <w:highlight w:val="none"/>
        </w:rPr>
        <w:t>(项目编号</w:t>
      </w:r>
      <w:r>
        <w:rPr>
          <w:rFonts w:hint="eastAsia" w:ascii="宋体" w:hAnsi="宋体" w:cs="宋体"/>
          <w:sz w:val="24"/>
          <w:szCs w:val="24"/>
          <w:highlight w:val="none"/>
          <w:lang w:val="en-US" w:eastAsia="zh-CN"/>
        </w:rPr>
        <w:t>:</w:t>
      </w:r>
      <w:r>
        <w:rPr>
          <w:rFonts w:hint="eastAsia" w:ascii="宋体" w:hAnsi="宋体" w:cs="宋体"/>
          <w:sz w:val="24"/>
          <w:szCs w:val="24"/>
          <w:highlight w:val="none"/>
          <w:lang w:eastAsia="zh-CN"/>
        </w:rPr>
        <w:t>GZ7EZ625GD1005605</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活动及相关事宜。该授权代表在本</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活动过程中所签署的一切文件和处理与之有关的一切事务，均代表我方的行为，与本人的行为具有同等的法律效力。我方将承担授权代表行为的一切法律责任后果。本授权书有效期与本公司</w:t>
      </w:r>
      <w:r>
        <w:rPr>
          <w:rFonts w:hint="eastAsia" w:ascii="宋体" w:hAnsi="宋体" w:eastAsia="宋体" w:cs="宋体"/>
          <w:sz w:val="24"/>
          <w:szCs w:val="24"/>
          <w:highlight w:val="none"/>
          <w:lang w:eastAsia="zh-CN"/>
        </w:rPr>
        <w:t>投标(响应)文件</w:t>
      </w:r>
      <w:r>
        <w:rPr>
          <w:rFonts w:hint="eastAsia" w:ascii="宋体" w:hAnsi="宋体" w:eastAsia="宋体" w:cs="宋体"/>
          <w:sz w:val="24"/>
          <w:szCs w:val="24"/>
          <w:highlight w:val="none"/>
        </w:rPr>
        <w:t>中标注的</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有效期相同。</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附：代理人性别：       年龄：        职务：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身份证号码：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（营业执照等）注册号码：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经营范围：                                      </w:t>
      </w:r>
    </w:p>
    <w:p>
      <w:pPr>
        <w:spacing w:line="360" w:lineRule="auto"/>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授权单位（单位公章）：</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年   月   日</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复印件：</w:t>
      </w:r>
    </w:p>
    <w:tbl>
      <w:tblPr>
        <w:tblStyle w:val="4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人像面：</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国徽面：</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tc>
      </w:tr>
    </w:tbl>
    <w:p>
      <w:pPr>
        <w:spacing w:line="360" w:lineRule="auto"/>
        <w:ind w:firstLine="566"/>
        <w:jc w:val="center"/>
        <w:rPr>
          <w:rFonts w:hint="eastAsia" w:ascii="宋体" w:hAnsi="宋体" w:eastAsia="宋体" w:cs="宋体"/>
          <w:sz w:val="32"/>
          <w:szCs w:val="32"/>
          <w:highlight w:val="none"/>
        </w:rPr>
      </w:pP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总公司</w:t>
      </w:r>
      <w:r>
        <w:rPr>
          <w:rFonts w:hint="eastAsia" w:ascii="宋体" w:hAnsi="宋体" w:eastAsia="宋体" w:cs="宋体"/>
          <w:sz w:val="32"/>
          <w:szCs w:val="32"/>
          <w:highlight w:val="none"/>
          <w:lang w:eastAsia="zh-CN"/>
        </w:rPr>
        <w:t>投标(响应)</w:t>
      </w:r>
      <w:r>
        <w:rPr>
          <w:rFonts w:hint="eastAsia" w:ascii="宋体" w:hAnsi="宋体" w:eastAsia="宋体" w:cs="宋体"/>
          <w:sz w:val="32"/>
          <w:szCs w:val="32"/>
          <w:highlight w:val="none"/>
        </w:rPr>
        <w:t>授权书（分支机构适用）</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江门市新会区三江镇三江幼儿园</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广州产权交易所有限公司</w:t>
      </w:r>
      <w:r>
        <w:rPr>
          <w:rFonts w:hint="eastAsia" w:ascii="宋体" w:hAnsi="宋体" w:eastAsia="宋体" w:cs="宋体"/>
          <w:sz w:val="24"/>
          <w:szCs w:val="24"/>
          <w:highlight w:val="none"/>
        </w:rPr>
        <w:t>：</w:t>
      </w:r>
    </w:p>
    <w:p>
      <w:pPr>
        <w:spacing w:line="360" w:lineRule="auto"/>
        <w:rPr>
          <w:rFonts w:hint="eastAsia" w:ascii="宋体" w:hAnsi="宋体" w:eastAsia="宋体" w:cs="宋体"/>
          <w:sz w:val="24"/>
          <w:szCs w:val="24"/>
          <w:highlight w:val="none"/>
        </w:rPr>
      </w:pP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我(法定代表人姓名）系（总公司名称）的法定代表人，现授权      （分公司名称）为我方合法委托代理人参加“</w:t>
      </w:r>
      <w:r>
        <w:rPr>
          <w:rFonts w:hint="eastAsia" w:ascii="宋体" w:hAnsi="宋体" w:eastAsia="宋体" w:cs="宋体"/>
          <w:sz w:val="24"/>
          <w:szCs w:val="24"/>
          <w:highlight w:val="none"/>
          <w:lang w:eastAsia="zh-CN"/>
        </w:rPr>
        <w:t>江门市新会区三江镇三江幼儿园午点配送服务项目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活动。该分公司的授权代表在本</w:t>
      </w:r>
      <w:r>
        <w:rPr>
          <w:rFonts w:hint="eastAsia" w:ascii="宋体" w:hAnsi="宋体" w:eastAsia="宋体" w:cs="宋体"/>
          <w:sz w:val="24"/>
          <w:szCs w:val="24"/>
          <w:highlight w:val="none"/>
          <w:lang w:eastAsia="zh-CN"/>
        </w:rPr>
        <w:t>投标(响应)</w:t>
      </w:r>
      <w:r>
        <w:rPr>
          <w:rFonts w:hint="eastAsia" w:ascii="宋体" w:hAnsi="宋体" w:eastAsia="宋体" w:cs="宋体"/>
          <w:sz w:val="24"/>
          <w:szCs w:val="24"/>
          <w:highlight w:val="none"/>
        </w:rPr>
        <w:t>活动过程中所签署的一切文件和处理与之有关的一切事务，均代表我方的行为，与本人的行为具有同等的法律效力。我方将承担授权代表行为的一切法律责任后果。</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本授权书于  年  月  日签字生效，代理人无转委托权。</w:t>
      </w:r>
    </w:p>
    <w:p>
      <w:pPr>
        <w:spacing w:line="360" w:lineRule="auto"/>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授权人：（总公司名称）（盖章）</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pPr>
        <w:rPr>
          <w:rFonts w:hint="eastAsia" w:ascii="宋体" w:hAnsi="宋体" w:eastAsia="宋体" w:cs="宋体"/>
          <w:b/>
          <w:sz w:val="24"/>
          <w:szCs w:val="24"/>
          <w:highlight w:val="none"/>
        </w:rPr>
      </w:pPr>
    </w:p>
    <w:p>
      <w:pPr>
        <w:pStyle w:val="262"/>
        <w:spacing w:line="360" w:lineRule="auto"/>
        <w:jc w:val="center"/>
        <w:outlineLvl w:val="3"/>
        <w:rPr>
          <w:rFonts w:ascii="宋体" w:hAnsi="宋体" w:eastAsia="宋体" w:cs="宋体"/>
          <w:b/>
          <w:sz w:val="28"/>
          <w:szCs w:val="28"/>
          <w:highlight w:val="none"/>
        </w:rPr>
      </w:pPr>
      <w:r>
        <w:rPr>
          <w:rFonts w:ascii="宋体" w:hAnsi="宋体" w:eastAsia="宋体" w:cs="宋体"/>
          <w:b/>
          <w:sz w:val="28"/>
          <w:szCs w:val="28"/>
          <w:highlight w:val="none"/>
        </w:rPr>
        <w:t>资格性审查要求的其他资质证明文件</w:t>
      </w:r>
    </w:p>
    <w:p>
      <w:pPr>
        <w:pStyle w:val="262"/>
        <w:spacing w:line="360" w:lineRule="auto"/>
        <w:jc w:val="center"/>
        <w:outlineLvl w:val="9"/>
        <w:rPr>
          <w:rFonts w:ascii="宋体" w:hAnsi="宋体" w:eastAsia="宋体" w:cs="宋体"/>
          <w:b/>
          <w:sz w:val="24"/>
          <w:szCs w:val="24"/>
          <w:highlight w:val="none"/>
        </w:rPr>
      </w:pPr>
    </w:p>
    <w:p>
      <w:pPr>
        <w:pStyle w:val="262"/>
        <w:spacing w:line="360" w:lineRule="auto"/>
        <w:jc w:val="center"/>
        <w:outlineLvl w:val="9"/>
        <w:rPr>
          <w:rFonts w:ascii="宋体" w:hAnsi="宋体" w:eastAsia="宋体" w:cs="宋体"/>
          <w:b/>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lang w:val="en-US" w:eastAsia="zh-CN"/>
        </w:rPr>
        <w:t>需提供对应</w:t>
      </w:r>
      <w:r>
        <w:rPr>
          <w:rFonts w:hint="eastAsia" w:ascii="宋体" w:hAnsi="宋体" w:eastAsia="宋体" w:cs="宋体"/>
          <w:sz w:val="24"/>
          <w:szCs w:val="24"/>
          <w:highlight w:val="none"/>
        </w:rPr>
        <w:t>资格性审查要求的其他资质证明文件，包含但不限于</w:t>
      </w:r>
      <w:r>
        <w:rPr>
          <w:rFonts w:hint="eastAsia" w:ascii="宋体" w:hAnsi="宋体" w:eastAsia="宋体" w:cs="宋体"/>
          <w:sz w:val="24"/>
          <w:szCs w:val="24"/>
          <w:highlight w:val="none"/>
          <w:lang w:eastAsia="zh-CN"/>
        </w:rPr>
        <w:t>：</w:t>
      </w:r>
    </w:p>
    <w:p>
      <w:pPr>
        <w:pStyle w:val="2"/>
        <w:numPr>
          <w:ilvl w:val="0"/>
          <w:numId w:val="36"/>
        </w:numPr>
        <w:rPr>
          <w:rFonts w:hint="eastAsia" w:ascii="宋体" w:hAnsi="宋体" w:eastAsia="宋体" w:cs="宋体"/>
          <w:highlight w:val="none"/>
        </w:rPr>
      </w:pPr>
      <w:r>
        <w:rPr>
          <w:rFonts w:hint="eastAsia" w:ascii="宋体" w:hAnsi="宋体" w:eastAsia="宋体" w:cs="宋体"/>
          <w:sz w:val="24"/>
          <w:szCs w:val="24"/>
          <w:highlight w:val="none"/>
        </w:rPr>
        <w:t>依法缴纳税收和社会保障资金的相关材料</w:t>
      </w:r>
    </w:p>
    <w:p>
      <w:pPr>
        <w:pStyle w:val="2"/>
        <w:numPr>
          <w:ilvl w:val="0"/>
          <w:numId w:val="36"/>
        </w:numPr>
        <w:rPr>
          <w:rFonts w:hint="eastAsia" w:ascii="宋体" w:hAnsi="宋体" w:eastAsia="宋体" w:cs="宋体"/>
          <w:highlight w:val="none"/>
          <w:lang w:val="en-US" w:eastAsia="zh-CN"/>
        </w:rPr>
      </w:pPr>
      <w:r>
        <w:rPr>
          <w:rFonts w:hint="eastAsia" w:ascii="宋体" w:hAnsi="宋体" w:eastAsia="宋体" w:cs="宋体"/>
          <w:sz w:val="24"/>
          <w:szCs w:val="24"/>
          <w:highlight w:val="none"/>
        </w:rPr>
        <w:t>资信证</w:t>
      </w:r>
      <w:r>
        <w:rPr>
          <w:rFonts w:hint="eastAsia" w:ascii="宋体" w:hAnsi="宋体" w:eastAsia="宋体" w:cs="宋体"/>
          <w:sz w:val="24"/>
          <w:szCs w:val="24"/>
          <w:highlight w:val="none"/>
          <w:lang w:val="en-US" w:eastAsia="zh-CN"/>
        </w:rPr>
        <w:t>明</w:t>
      </w:r>
    </w:p>
    <w:p>
      <w:pPr>
        <w:pStyle w:val="2"/>
        <w:numPr>
          <w:ilvl w:val="0"/>
          <w:numId w:val="36"/>
        </w:numPr>
        <w:rPr>
          <w:rFonts w:hint="eastAsia" w:ascii="宋体" w:hAnsi="宋体" w:eastAsia="宋体" w:cs="宋体"/>
          <w:highlight w:val="none"/>
          <w:lang w:val="en-US" w:eastAsia="zh-CN"/>
        </w:rPr>
      </w:pPr>
      <w:r>
        <w:rPr>
          <w:rFonts w:hint="eastAsia" w:ascii="宋体" w:hAnsi="宋体" w:eastAsia="宋体" w:cs="宋体"/>
          <w:sz w:val="24"/>
          <w:szCs w:val="24"/>
          <w:highlight w:val="none"/>
          <w:lang w:val="en-US" w:eastAsia="zh-CN"/>
        </w:rPr>
        <w:t>经营生产许可证</w:t>
      </w:r>
    </w:p>
    <w:p>
      <w:pPr>
        <w:pStyle w:val="2"/>
        <w:numPr>
          <w:ilvl w:val="0"/>
          <w:numId w:val="36"/>
        </w:numPr>
        <w:rPr>
          <w:rFonts w:hint="eastAsia" w:ascii="宋体" w:hAnsi="宋体" w:eastAsia="宋体" w:cs="宋体"/>
          <w:highlight w:val="none"/>
          <w:lang w:val="en-US" w:eastAsia="zh-CN"/>
        </w:rPr>
      </w:pPr>
      <w:r>
        <w:rPr>
          <w:rFonts w:hint="eastAsia" w:ascii="宋体" w:hAnsi="宋体" w:eastAsia="宋体" w:cs="宋体"/>
          <w:sz w:val="24"/>
          <w:szCs w:val="24"/>
          <w:highlight w:val="none"/>
          <w:lang w:eastAsia="zh-CN"/>
        </w:rPr>
        <w:t>。。。。</w:t>
      </w:r>
    </w:p>
    <w:p>
      <w:pPr>
        <w:rPr>
          <w:rFonts w:hint="eastAsia" w:ascii="宋体" w:hAnsi="宋体" w:eastAsia="宋体" w:cs="宋体"/>
          <w:highlight w:val="none"/>
        </w:rPr>
      </w:pPr>
    </w:p>
    <w:p>
      <w:pPr>
        <w:rPr>
          <w:rFonts w:hint="eastAsia" w:ascii="宋体" w:hAnsi="宋体" w:eastAsia="宋体" w:cs="宋体"/>
          <w:highlight w:val="none"/>
        </w:rPr>
      </w:pP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w:t>
      </w:r>
    </w:p>
    <w:p>
      <w:pPr>
        <w:pStyle w:val="2"/>
        <w:rPr>
          <w:rFonts w:hint="eastAsia" w:ascii="宋体" w:hAnsi="宋体" w:eastAsia="宋体" w:cs="宋体"/>
          <w:highlight w:val="none"/>
        </w:rPr>
      </w:pPr>
    </w:p>
    <w:p>
      <w:pPr>
        <w:pStyle w:val="16"/>
        <w:rPr>
          <w:rFonts w:hint="eastAsia" w:ascii="宋体" w:hAnsi="宋体" w:eastAsia="宋体" w:cs="宋体"/>
          <w:highlight w:val="none"/>
        </w:rPr>
      </w:pPr>
    </w:p>
    <w:p>
      <w:pPr>
        <w:ind w:firstLine="372"/>
        <w:rPr>
          <w:rFonts w:hint="eastAsia" w:ascii="宋体" w:hAnsi="宋体" w:eastAsia="宋体" w:cs="宋体"/>
          <w:highlight w:val="none"/>
        </w:rPr>
      </w:pPr>
    </w:p>
    <w:p>
      <w:pPr>
        <w:ind w:firstLine="0"/>
        <w:rPr>
          <w:rFonts w:hint="eastAsia" w:ascii="宋体" w:hAnsi="宋体" w:eastAsia="宋体" w:cs="宋体"/>
          <w:sz w:val="32"/>
          <w:szCs w:val="32"/>
          <w:highlight w:val="none"/>
        </w:rPr>
      </w:pPr>
      <w:r>
        <w:rPr>
          <w:rFonts w:hint="eastAsia" w:ascii="宋体" w:hAnsi="宋体" w:eastAsia="宋体" w:cs="宋体"/>
          <w:sz w:val="32"/>
          <w:szCs w:val="32"/>
          <w:highlight w:val="none"/>
        </w:rPr>
        <w:br w:type="page"/>
      </w:r>
    </w:p>
    <w:p>
      <w:pPr>
        <w:spacing w:line="240" w:lineRule="auto"/>
        <w:ind w:firstLine="0"/>
        <w:jc w:val="left"/>
        <w:rPr>
          <w:rFonts w:hint="eastAsia" w:ascii="宋体" w:hAnsi="宋体" w:eastAsia="宋体" w:cs="宋体"/>
          <w:sz w:val="32"/>
          <w:szCs w:val="32"/>
          <w:highlight w:val="none"/>
        </w:rPr>
      </w:pPr>
    </w:p>
    <w:p>
      <w:pPr>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p>
    <w:p>
      <w:pPr>
        <w:adjustRightInd w:val="0"/>
        <w:snapToGrid w:val="0"/>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技术和商务响应方案</w:t>
      </w:r>
    </w:p>
    <w:p>
      <w:pPr>
        <w:adjustRightInd w:val="0"/>
        <w:snapToGrid w:val="0"/>
        <w:spacing w:line="360" w:lineRule="auto"/>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应对第一章《</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须知》和第二章《用户需求书》要求的内容、方式和时间作出一个详细的工作方案，方案内容</w:t>
      </w:r>
      <w:r>
        <w:rPr>
          <w:rFonts w:hint="eastAsia" w:ascii="宋体" w:hAnsi="宋体" w:eastAsia="宋体" w:cs="宋体"/>
          <w:sz w:val="24"/>
          <w:szCs w:val="24"/>
          <w:highlight w:val="none"/>
          <w:lang w:val="en-US" w:eastAsia="zh-CN"/>
        </w:rPr>
        <w:t>及其他资料</w:t>
      </w:r>
      <w:r>
        <w:rPr>
          <w:rFonts w:hint="eastAsia" w:ascii="宋体" w:hAnsi="宋体" w:eastAsia="宋体" w:cs="宋体"/>
          <w:sz w:val="24"/>
          <w:szCs w:val="24"/>
          <w:highlight w:val="none"/>
        </w:rPr>
        <w:t>应包含但不限于</w:t>
      </w:r>
      <w:r>
        <w:rPr>
          <w:rFonts w:hint="eastAsia" w:ascii="宋体" w:hAnsi="宋体" w:eastAsia="宋体" w:cs="宋体"/>
          <w:sz w:val="24"/>
          <w:szCs w:val="24"/>
          <w:highlight w:val="none"/>
          <w:lang w:val="en-US" w:eastAsia="zh-CN"/>
        </w:rPr>
        <w:t>以下</w:t>
      </w:r>
      <w:r>
        <w:rPr>
          <w:rFonts w:hint="eastAsia" w:ascii="宋体" w:hAnsi="宋体" w:eastAsia="宋体" w:cs="宋体"/>
          <w:sz w:val="24"/>
          <w:szCs w:val="24"/>
          <w:highlight w:val="none"/>
        </w:rPr>
        <w:t>内容。</w:t>
      </w:r>
    </w:p>
    <w:p>
      <w:pPr>
        <w:widowControl w:val="0"/>
        <w:spacing w:after="120"/>
        <w:ind w:firstLine="372"/>
        <w:jc w:val="both"/>
        <w:rPr>
          <w:rFonts w:hint="eastAsia" w:ascii="宋体" w:hAnsi="宋体" w:eastAsia="宋体" w:cs="宋体"/>
          <w:kern w:val="2"/>
          <w:szCs w:val="22"/>
          <w:highlight w:val="none"/>
        </w:rPr>
      </w:pP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bookmarkStart w:id="289" w:name="_Toc236"/>
      <w:bookmarkStart w:id="290" w:name="_Toc25378"/>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简介</w:t>
      </w:r>
      <w:bookmarkEnd w:id="289"/>
      <w:bookmarkEnd w:id="290"/>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配送服务方案</w:t>
      </w:r>
    </w:p>
    <w:p>
      <w:pPr>
        <w:numPr>
          <w:ilvl w:val="0"/>
          <w:numId w:val="37"/>
        </w:numPr>
        <w:adjustRightInd w:val="0"/>
        <w:snapToGrid w:val="0"/>
        <w:spacing w:line="360" w:lineRule="auto"/>
        <w:ind w:left="1480" w:firstLine="425"/>
        <w:outlineLvl w:val="0"/>
        <w:rPr>
          <w:rFonts w:hint="eastAsia" w:ascii="宋体" w:hAnsi="宋体" w:eastAsia="宋体" w:cs="宋体"/>
          <w:highlight w:val="none"/>
        </w:rPr>
      </w:pPr>
      <w:r>
        <w:rPr>
          <w:rFonts w:hint="eastAsia" w:ascii="宋体" w:hAnsi="宋体" w:eastAsia="宋体" w:cs="宋体"/>
          <w:sz w:val="24"/>
          <w:highlight w:val="none"/>
          <w:lang w:val="en-US"/>
        </w:rPr>
        <w:t>食品安全措施方案</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应急预案措施</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午点食品加工场地情况 </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专用配送车辆</w:t>
      </w:r>
      <w:r>
        <w:rPr>
          <w:rFonts w:hint="eastAsia" w:ascii="宋体" w:hAnsi="宋体" w:eastAsia="宋体" w:cs="宋体"/>
          <w:sz w:val="24"/>
          <w:szCs w:val="24"/>
          <w:highlight w:val="none"/>
          <w:lang w:val="en-US" w:eastAsia="zh-CN"/>
        </w:rPr>
        <w:t>情况</w:t>
      </w:r>
      <w:r>
        <w:rPr>
          <w:rFonts w:hint="eastAsia" w:ascii="宋体" w:hAnsi="宋体" w:eastAsia="宋体" w:cs="宋体"/>
          <w:sz w:val="24"/>
          <w:szCs w:val="24"/>
          <w:highlight w:val="none"/>
        </w:rPr>
        <w:t xml:space="preserve"> </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bookmarkStart w:id="291" w:name="_Toc31818"/>
      <w:bookmarkStart w:id="292" w:name="_Toc30398"/>
      <w:r>
        <w:rPr>
          <w:rFonts w:hint="eastAsia" w:ascii="宋体" w:hAnsi="宋体" w:eastAsia="宋体" w:cs="宋体"/>
          <w:sz w:val="24"/>
          <w:highlight w:val="none"/>
          <w:lang w:val="en-US"/>
        </w:rPr>
        <w:t>配备人员</w:t>
      </w:r>
      <w:bookmarkEnd w:id="291"/>
      <w:bookmarkEnd w:id="292"/>
      <w:r>
        <w:rPr>
          <w:rFonts w:hint="eastAsia" w:ascii="宋体" w:hAnsi="宋体" w:eastAsia="宋体" w:cs="宋体"/>
          <w:sz w:val="24"/>
          <w:szCs w:val="24"/>
          <w:highlight w:val="none"/>
          <w:lang w:val="en-US" w:eastAsia="zh-CN"/>
        </w:rPr>
        <w:t>情况</w:t>
      </w:r>
      <w:r>
        <w:rPr>
          <w:rFonts w:hint="eastAsia" w:ascii="宋体" w:hAnsi="宋体" w:eastAsia="宋体" w:cs="宋体"/>
          <w:sz w:val="24"/>
          <w:szCs w:val="24"/>
          <w:highlight w:val="none"/>
        </w:rPr>
        <w:t xml:space="preserve"> </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bookmarkStart w:id="293" w:name="_Toc6246"/>
      <w:bookmarkStart w:id="294" w:name="_Toc11377"/>
      <w:r>
        <w:rPr>
          <w:rFonts w:hint="eastAsia" w:ascii="宋体" w:hAnsi="宋体" w:eastAsia="宋体" w:cs="宋体"/>
          <w:sz w:val="24"/>
          <w:highlight w:val="none"/>
          <w:lang w:val="en-US"/>
        </w:rPr>
        <w:t>企业认证</w:t>
      </w:r>
      <w:r>
        <w:rPr>
          <w:rFonts w:hint="eastAsia" w:ascii="宋体" w:hAnsi="宋体" w:eastAsia="宋体" w:cs="宋体"/>
          <w:sz w:val="24"/>
          <w:highlight w:val="none"/>
          <w:lang w:val="en-US" w:eastAsia="zh-CN"/>
        </w:rPr>
        <w:t>情况</w:t>
      </w:r>
      <w:bookmarkEnd w:id="293"/>
      <w:bookmarkEnd w:id="294"/>
      <w:r>
        <w:rPr>
          <w:rFonts w:hint="eastAsia" w:ascii="宋体" w:hAnsi="宋体" w:eastAsia="宋体" w:cs="宋体"/>
          <w:sz w:val="24"/>
          <w:szCs w:val="24"/>
          <w:highlight w:val="none"/>
        </w:rPr>
        <w:t xml:space="preserve"> </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业绩情况 </w:t>
      </w:r>
    </w:p>
    <w:p>
      <w:pPr>
        <w:numPr>
          <w:ilvl w:val="0"/>
          <w:numId w:val="37"/>
        </w:numPr>
        <w:adjustRightInd w:val="0"/>
        <w:snapToGrid w:val="0"/>
        <w:spacing w:line="360" w:lineRule="auto"/>
        <w:ind w:left="1480" w:firstLine="425"/>
        <w:outlineLvl w:val="0"/>
        <w:rPr>
          <w:rFonts w:hint="eastAsia" w:ascii="宋体" w:hAnsi="宋体" w:eastAsia="宋体" w:cs="宋体"/>
          <w:sz w:val="24"/>
          <w:szCs w:val="24"/>
          <w:highlight w:val="none"/>
        </w:rPr>
      </w:pPr>
      <w:bookmarkStart w:id="295" w:name="_Toc18306"/>
      <w:bookmarkStart w:id="296" w:name="_Toc29652"/>
      <w:r>
        <w:rPr>
          <w:rFonts w:hint="eastAsia" w:ascii="宋体" w:hAnsi="宋体" w:eastAsia="宋体" w:cs="宋体"/>
          <w:sz w:val="24"/>
          <w:highlight w:val="none"/>
          <w:lang w:val="en-US"/>
        </w:rPr>
        <w:t>食品安全保障</w:t>
      </w:r>
      <w:bookmarkEnd w:id="295"/>
      <w:bookmarkEnd w:id="296"/>
    </w:p>
    <w:p>
      <w:pPr>
        <w:numPr>
          <w:ilvl w:val="0"/>
          <w:numId w:val="37"/>
        </w:numPr>
        <w:adjustRightInd w:val="0"/>
        <w:snapToGrid w:val="0"/>
        <w:spacing w:line="360" w:lineRule="auto"/>
        <w:ind w:left="1480" w:firstLine="425"/>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p>
    <w:p>
      <w:pPr>
        <w:rPr>
          <w:rFonts w:hint="eastAsia" w:ascii="宋体" w:hAnsi="宋体" w:eastAsia="宋体" w:cs="宋体"/>
          <w:sz w:val="32"/>
          <w:szCs w:val="32"/>
          <w:highlight w:val="none"/>
        </w:rPr>
      </w:pPr>
    </w:p>
    <w:p>
      <w:pPr>
        <w:ind w:firstLine="566"/>
        <w:rPr>
          <w:rFonts w:hint="eastAsia" w:ascii="宋体" w:hAnsi="宋体" w:eastAsia="宋体" w:cs="宋体"/>
          <w:sz w:val="32"/>
          <w:szCs w:val="32"/>
          <w:highlight w:val="none"/>
        </w:rPr>
      </w:pPr>
      <w:r>
        <w:rPr>
          <w:rFonts w:hint="eastAsia" w:ascii="宋体" w:hAnsi="宋体" w:eastAsia="宋体" w:cs="宋体"/>
          <w:sz w:val="32"/>
          <w:szCs w:val="32"/>
          <w:highlight w:val="none"/>
        </w:rPr>
        <w:br w:type="page"/>
      </w: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业绩一览表</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w:t>
      </w:r>
    </w:p>
    <w:tbl>
      <w:tblPr>
        <w:tblStyle w:val="45"/>
        <w:tblW w:w="7972" w:type="dxa"/>
        <w:jc w:val="center"/>
        <w:tblLayout w:type="fixed"/>
        <w:tblCellMar>
          <w:top w:w="0" w:type="dxa"/>
          <w:left w:w="108" w:type="dxa"/>
          <w:bottom w:w="0" w:type="dxa"/>
          <w:right w:w="108" w:type="dxa"/>
        </w:tblCellMar>
      </w:tblPr>
      <w:tblGrid>
        <w:gridCol w:w="696"/>
        <w:gridCol w:w="1552"/>
        <w:gridCol w:w="1559"/>
        <w:gridCol w:w="1373"/>
        <w:gridCol w:w="1374"/>
        <w:gridCol w:w="1418"/>
      </w:tblGrid>
      <w:tr>
        <w:tblPrEx>
          <w:tblCellMar>
            <w:top w:w="0" w:type="dxa"/>
            <w:left w:w="108" w:type="dxa"/>
            <w:bottom w:w="0" w:type="dxa"/>
            <w:right w:w="108" w:type="dxa"/>
          </w:tblCellMar>
        </w:tblPrEx>
        <w:trPr>
          <w:trHeight w:val="882"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552"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委托方名称</w:t>
            </w:r>
          </w:p>
        </w:tc>
        <w:tc>
          <w:tcPr>
            <w:tcW w:w="1559"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项目内容</w:t>
            </w:r>
          </w:p>
        </w:tc>
        <w:tc>
          <w:tcPr>
            <w:tcW w:w="1373"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完成时间</w:t>
            </w:r>
          </w:p>
        </w:tc>
        <w:tc>
          <w:tcPr>
            <w:tcW w:w="1374"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合同金额</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（万元）</w:t>
            </w:r>
          </w:p>
        </w:tc>
        <w:tc>
          <w:tcPr>
            <w:tcW w:w="1418"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附件所在页码</w:t>
            </w:r>
          </w:p>
        </w:tc>
      </w:tr>
      <w:tr>
        <w:tblPrEx>
          <w:tblCellMar>
            <w:top w:w="0" w:type="dxa"/>
            <w:left w:w="108" w:type="dxa"/>
            <w:bottom w:w="0" w:type="dxa"/>
            <w:right w:w="108" w:type="dxa"/>
          </w:tblCellMar>
        </w:tblPrEx>
        <w:trPr>
          <w:trHeight w:val="535" w:hRule="atLeast"/>
          <w:jc w:val="center"/>
        </w:trPr>
        <w:tc>
          <w:tcPr>
            <w:tcW w:w="696" w:type="dxa"/>
            <w:tcBorders>
              <w:top w:val="nil"/>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552"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559"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3"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4"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418"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560" w:hRule="atLeast"/>
          <w:jc w:val="center"/>
        </w:trPr>
        <w:tc>
          <w:tcPr>
            <w:tcW w:w="696" w:type="dxa"/>
            <w:tcBorders>
              <w:top w:val="nil"/>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552"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559"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3"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4"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418"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507" w:hRule="atLeast"/>
          <w:jc w:val="center"/>
        </w:trPr>
        <w:tc>
          <w:tcPr>
            <w:tcW w:w="696" w:type="dxa"/>
            <w:tcBorders>
              <w:top w:val="nil"/>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552"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559"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3"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4"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418"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543" w:hRule="atLeast"/>
          <w:jc w:val="center"/>
        </w:trPr>
        <w:tc>
          <w:tcPr>
            <w:tcW w:w="696" w:type="dxa"/>
            <w:tcBorders>
              <w:top w:val="nil"/>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552"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559"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3"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4"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418"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601" w:hRule="atLeast"/>
          <w:jc w:val="center"/>
        </w:trPr>
        <w:tc>
          <w:tcPr>
            <w:tcW w:w="696" w:type="dxa"/>
            <w:tcBorders>
              <w:top w:val="nil"/>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552"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559"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3"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374"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c>
          <w:tcPr>
            <w:tcW w:w="1418"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p>
        </w:tc>
      </w:tr>
    </w:tbl>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业绩部分评分标准仔细填写。</w:t>
      </w:r>
    </w:p>
    <w:p>
      <w:pPr>
        <w:spacing w:line="360" w:lineRule="auto"/>
        <w:rPr>
          <w:rFonts w:hint="eastAsia" w:ascii="宋体" w:hAnsi="宋体" w:eastAsia="宋体" w:cs="宋体"/>
          <w:sz w:val="24"/>
          <w:szCs w:val="24"/>
          <w:highlight w:val="none"/>
        </w:rPr>
      </w:pPr>
    </w:p>
    <w:p>
      <w:pPr>
        <w:rPr>
          <w:rFonts w:hint="eastAsia" w:ascii="宋体" w:hAnsi="宋体" w:eastAsia="宋体" w:cs="宋体"/>
          <w:sz w:val="24"/>
          <w:szCs w:val="24"/>
          <w:highlight w:val="none"/>
        </w:rPr>
      </w:pPr>
    </w:p>
    <w:p>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     （公章）</w:t>
      </w:r>
    </w:p>
    <w:p>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w:t>
      </w:r>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spacing w:line="360" w:lineRule="auto"/>
        <w:ind w:firstLine="56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证书一览表</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w:t>
      </w:r>
    </w:p>
    <w:tbl>
      <w:tblPr>
        <w:tblStyle w:val="4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1"/>
        <w:gridCol w:w="2391"/>
        <w:gridCol w:w="2668"/>
        <w:gridCol w:w="2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45" w:type="pct"/>
            <w:tcBorders>
              <w:top w:val="single" w:color="auto" w:sz="4" w:space="0"/>
              <w:left w:val="single" w:color="auto" w:sz="4" w:space="0"/>
              <w:bottom w:val="single" w:color="auto" w:sz="4" w:space="0"/>
            </w:tcBorders>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证书/组织名称</w:t>
            </w:r>
          </w:p>
        </w:tc>
        <w:tc>
          <w:tcPr>
            <w:tcW w:w="1200" w:type="pct"/>
            <w:tcBorders>
              <w:top w:val="single" w:color="auto" w:sz="4" w:space="0"/>
              <w:bottom w:val="single" w:color="auto" w:sz="4" w:space="0"/>
            </w:tcBorders>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发证单位</w:t>
            </w:r>
          </w:p>
        </w:tc>
        <w:tc>
          <w:tcPr>
            <w:tcW w:w="1339" w:type="pct"/>
            <w:tcBorders>
              <w:top w:val="single" w:color="auto" w:sz="4" w:space="0"/>
              <w:bottom w:val="single" w:color="auto" w:sz="4" w:space="0"/>
            </w:tcBorders>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证书、组织等级</w:t>
            </w:r>
          </w:p>
        </w:tc>
        <w:tc>
          <w:tcPr>
            <w:tcW w:w="1213" w:type="pct"/>
            <w:tcBorders>
              <w:top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有效期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top w:val="single" w:color="auto" w:sz="4" w:space="0"/>
              <w:left w:val="single" w:color="auto" w:sz="4" w:space="0"/>
            </w:tcBorders>
          </w:tcPr>
          <w:p>
            <w:pPr>
              <w:spacing w:line="360" w:lineRule="auto"/>
              <w:rPr>
                <w:rFonts w:hint="eastAsia" w:ascii="宋体" w:hAnsi="宋体" w:eastAsia="宋体" w:cs="宋体"/>
                <w:sz w:val="24"/>
                <w:szCs w:val="24"/>
                <w:highlight w:val="none"/>
              </w:rPr>
            </w:pPr>
          </w:p>
        </w:tc>
        <w:tc>
          <w:tcPr>
            <w:tcW w:w="1200" w:type="pct"/>
            <w:tcBorders>
              <w:top w:val="single" w:color="auto" w:sz="4" w:space="0"/>
            </w:tcBorders>
          </w:tcPr>
          <w:p>
            <w:pPr>
              <w:spacing w:line="360" w:lineRule="auto"/>
              <w:rPr>
                <w:rFonts w:hint="eastAsia" w:ascii="宋体" w:hAnsi="宋体" w:eastAsia="宋体" w:cs="宋体"/>
                <w:sz w:val="24"/>
                <w:szCs w:val="24"/>
                <w:highlight w:val="none"/>
              </w:rPr>
            </w:pPr>
          </w:p>
        </w:tc>
        <w:tc>
          <w:tcPr>
            <w:tcW w:w="1339" w:type="pct"/>
            <w:tcBorders>
              <w:top w:val="single" w:color="auto" w:sz="4" w:space="0"/>
            </w:tcBorders>
          </w:tcPr>
          <w:p>
            <w:pPr>
              <w:spacing w:line="360" w:lineRule="auto"/>
              <w:rPr>
                <w:rFonts w:hint="eastAsia" w:ascii="宋体" w:hAnsi="宋体" w:eastAsia="宋体" w:cs="宋体"/>
                <w:sz w:val="24"/>
                <w:szCs w:val="24"/>
                <w:highlight w:val="none"/>
              </w:rPr>
            </w:pPr>
          </w:p>
        </w:tc>
        <w:tc>
          <w:tcPr>
            <w:tcW w:w="1213" w:type="pct"/>
            <w:tcBorders>
              <w:top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left w:val="single" w:color="auto" w:sz="4" w:space="0"/>
            </w:tcBorders>
          </w:tcPr>
          <w:p>
            <w:pPr>
              <w:spacing w:line="360" w:lineRule="auto"/>
              <w:rPr>
                <w:rFonts w:hint="eastAsia" w:ascii="宋体" w:hAnsi="宋体" w:eastAsia="宋体" w:cs="宋体"/>
                <w:sz w:val="24"/>
                <w:szCs w:val="24"/>
                <w:highlight w:val="none"/>
              </w:rPr>
            </w:pPr>
          </w:p>
        </w:tc>
        <w:tc>
          <w:tcPr>
            <w:tcW w:w="1200" w:type="pct"/>
          </w:tcPr>
          <w:p>
            <w:pPr>
              <w:spacing w:line="360" w:lineRule="auto"/>
              <w:rPr>
                <w:rFonts w:hint="eastAsia" w:ascii="宋体" w:hAnsi="宋体" w:eastAsia="宋体" w:cs="宋体"/>
                <w:sz w:val="24"/>
                <w:szCs w:val="24"/>
                <w:highlight w:val="none"/>
              </w:rPr>
            </w:pPr>
          </w:p>
        </w:tc>
        <w:tc>
          <w:tcPr>
            <w:tcW w:w="1339" w:type="pct"/>
          </w:tcPr>
          <w:p>
            <w:pPr>
              <w:spacing w:line="360" w:lineRule="auto"/>
              <w:rPr>
                <w:rFonts w:hint="eastAsia" w:ascii="宋体" w:hAnsi="宋体" w:eastAsia="宋体" w:cs="宋体"/>
                <w:sz w:val="24"/>
                <w:szCs w:val="24"/>
                <w:highlight w:val="none"/>
              </w:rPr>
            </w:pPr>
          </w:p>
        </w:tc>
        <w:tc>
          <w:tcPr>
            <w:tcW w:w="1213" w:type="pct"/>
            <w:tcBorders>
              <w:right w:val="single" w:color="auto" w:sz="4" w:space="0"/>
            </w:tcBorders>
          </w:tcPr>
          <w:p>
            <w:pPr>
              <w:spacing w:line="360" w:lineRule="auto"/>
              <w:rPr>
                <w:rFonts w:hint="eastAsia" w:ascii="宋体" w:hAnsi="宋体" w:eastAsia="宋体" w:cs="宋体"/>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left w:val="single" w:color="auto" w:sz="4" w:space="0"/>
            </w:tcBorders>
          </w:tcPr>
          <w:p>
            <w:pPr>
              <w:spacing w:line="360" w:lineRule="auto"/>
              <w:rPr>
                <w:rFonts w:hint="eastAsia" w:ascii="宋体" w:hAnsi="宋体" w:eastAsia="宋体" w:cs="宋体"/>
                <w:sz w:val="24"/>
                <w:szCs w:val="24"/>
                <w:highlight w:val="none"/>
              </w:rPr>
            </w:pPr>
          </w:p>
        </w:tc>
        <w:tc>
          <w:tcPr>
            <w:tcW w:w="1200" w:type="pct"/>
          </w:tcPr>
          <w:p>
            <w:pPr>
              <w:spacing w:line="360" w:lineRule="auto"/>
              <w:rPr>
                <w:rFonts w:hint="eastAsia" w:ascii="宋体" w:hAnsi="宋体" w:eastAsia="宋体" w:cs="宋体"/>
                <w:sz w:val="24"/>
                <w:szCs w:val="24"/>
                <w:highlight w:val="none"/>
              </w:rPr>
            </w:pPr>
          </w:p>
        </w:tc>
        <w:tc>
          <w:tcPr>
            <w:tcW w:w="1339" w:type="pct"/>
          </w:tcPr>
          <w:p>
            <w:pPr>
              <w:spacing w:line="360" w:lineRule="auto"/>
              <w:rPr>
                <w:rFonts w:hint="eastAsia" w:ascii="宋体" w:hAnsi="宋体" w:eastAsia="宋体" w:cs="宋体"/>
                <w:sz w:val="24"/>
                <w:szCs w:val="24"/>
                <w:highlight w:val="none"/>
              </w:rPr>
            </w:pPr>
          </w:p>
        </w:tc>
        <w:tc>
          <w:tcPr>
            <w:tcW w:w="1213" w:type="pct"/>
            <w:tcBorders>
              <w:right w:val="single" w:color="auto" w:sz="4" w:space="0"/>
            </w:tcBorders>
          </w:tcPr>
          <w:p>
            <w:pPr>
              <w:spacing w:line="360" w:lineRule="auto"/>
              <w:rPr>
                <w:rFonts w:hint="eastAsia" w:ascii="宋体" w:hAnsi="宋体" w:eastAsia="宋体" w:cs="宋体"/>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left w:val="single" w:color="auto" w:sz="4" w:space="0"/>
            </w:tcBorders>
          </w:tcPr>
          <w:p>
            <w:pPr>
              <w:spacing w:line="360" w:lineRule="auto"/>
              <w:rPr>
                <w:rFonts w:hint="eastAsia" w:ascii="宋体" w:hAnsi="宋体" w:eastAsia="宋体" w:cs="宋体"/>
                <w:sz w:val="24"/>
                <w:szCs w:val="24"/>
                <w:highlight w:val="none"/>
              </w:rPr>
            </w:pPr>
          </w:p>
        </w:tc>
        <w:tc>
          <w:tcPr>
            <w:tcW w:w="1200" w:type="pct"/>
          </w:tcPr>
          <w:p>
            <w:pPr>
              <w:spacing w:line="360" w:lineRule="auto"/>
              <w:rPr>
                <w:rFonts w:hint="eastAsia" w:ascii="宋体" w:hAnsi="宋体" w:eastAsia="宋体" w:cs="宋体"/>
                <w:sz w:val="24"/>
                <w:szCs w:val="24"/>
                <w:highlight w:val="none"/>
              </w:rPr>
            </w:pPr>
          </w:p>
        </w:tc>
        <w:tc>
          <w:tcPr>
            <w:tcW w:w="1339" w:type="pct"/>
          </w:tcPr>
          <w:p>
            <w:pPr>
              <w:spacing w:line="360" w:lineRule="auto"/>
              <w:rPr>
                <w:rFonts w:hint="eastAsia" w:ascii="宋体" w:hAnsi="宋体" w:eastAsia="宋体" w:cs="宋体"/>
                <w:sz w:val="24"/>
                <w:szCs w:val="24"/>
                <w:highlight w:val="none"/>
              </w:rPr>
            </w:pPr>
          </w:p>
        </w:tc>
        <w:tc>
          <w:tcPr>
            <w:tcW w:w="1213" w:type="pct"/>
            <w:tcBorders>
              <w:right w:val="single" w:color="auto" w:sz="4" w:space="0"/>
            </w:tcBorders>
          </w:tcPr>
          <w:p>
            <w:pPr>
              <w:spacing w:line="360" w:lineRule="auto"/>
              <w:rPr>
                <w:rFonts w:hint="eastAsia" w:ascii="宋体" w:hAnsi="宋体" w:eastAsia="宋体" w:cs="宋体"/>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left w:val="single" w:color="auto" w:sz="4" w:space="0"/>
            </w:tcBorders>
          </w:tcPr>
          <w:p>
            <w:pPr>
              <w:spacing w:line="360" w:lineRule="auto"/>
              <w:rPr>
                <w:rFonts w:hint="eastAsia" w:ascii="宋体" w:hAnsi="宋体" w:eastAsia="宋体" w:cs="宋体"/>
                <w:sz w:val="24"/>
                <w:szCs w:val="24"/>
                <w:highlight w:val="none"/>
              </w:rPr>
            </w:pPr>
          </w:p>
        </w:tc>
        <w:tc>
          <w:tcPr>
            <w:tcW w:w="1200" w:type="pct"/>
          </w:tcPr>
          <w:p>
            <w:pPr>
              <w:spacing w:line="360" w:lineRule="auto"/>
              <w:rPr>
                <w:rFonts w:hint="eastAsia" w:ascii="宋体" w:hAnsi="宋体" w:eastAsia="宋体" w:cs="宋体"/>
                <w:sz w:val="24"/>
                <w:szCs w:val="24"/>
                <w:highlight w:val="none"/>
              </w:rPr>
            </w:pPr>
          </w:p>
        </w:tc>
        <w:tc>
          <w:tcPr>
            <w:tcW w:w="1339" w:type="pct"/>
          </w:tcPr>
          <w:p>
            <w:pPr>
              <w:spacing w:line="360" w:lineRule="auto"/>
              <w:rPr>
                <w:rFonts w:hint="eastAsia" w:ascii="宋体" w:hAnsi="宋体" w:eastAsia="宋体" w:cs="宋体"/>
                <w:sz w:val="24"/>
                <w:szCs w:val="24"/>
                <w:highlight w:val="none"/>
              </w:rPr>
            </w:pPr>
          </w:p>
        </w:tc>
        <w:tc>
          <w:tcPr>
            <w:tcW w:w="1213" w:type="pct"/>
            <w:tcBorders>
              <w:right w:val="single" w:color="auto" w:sz="4" w:space="0"/>
            </w:tcBorders>
          </w:tcPr>
          <w:p>
            <w:pPr>
              <w:spacing w:line="360" w:lineRule="auto"/>
              <w:rPr>
                <w:rFonts w:hint="eastAsia" w:ascii="宋体" w:hAnsi="宋体" w:eastAsia="宋体" w:cs="宋体"/>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pct"/>
            <w:tcBorders>
              <w:left w:val="single" w:color="auto" w:sz="4" w:space="0"/>
              <w:bottom w:val="single" w:color="auto" w:sz="4" w:space="0"/>
            </w:tcBorders>
          </w:tcPr>
          <w:p>
            <w:pPr>
              <w:spacing w:line="360" w:lineRule="auto"/>
              <w:rPr>
                <w:rFonts w:hint="eastAsia" w:ascii="宋体" w:hAnsi="宋体" w:eastAsia="宋体" w:cs="宋体"/>
                <w:sz w:val="24"/>
                <w:szCs w:val="24"/>
                <w:highlight w:val="none"/>
              </w:rPr>
            </w:pPr>
          </w:p>
        </w:tc>
        <w:tc>
          <w:tcPr>
            <w:tcW w:w="1200" w:type="pct"/>
            <w:tcBorders>
              <w:bottom w:val="single" w:color="auto" w:sz="4" w:space="0"/>
            </w:tcBorders>
          </w:tcPr>
          <w:p>
            <w:pPr>
              <w:spacing w:line="360" w:lineRule="auto"/>
              <w:rPr>
                <w:rFonts w:hint="eastAsia" w:ascii="宋体" w:hAnsi="宋体" w:eastAsia="宋体" w:cs="宋体"/>
                <w:sz w:val="24"/>
                <w:szCs w:val="24"/>
                <w:highlight w:val="none"/>
              </w:rPr>
            </w:pPr>
          </w:p>
        </w:tc>
        <w:tc>
          <w:tcPr>
            <w:tcW w:w="1339" w:type="pct"/>
            <w:tcBorders>
              <w:bottom w:val="single" w:color="auto" w:sz="4" w:space="0"/>
            </w:tcBorders>
          </w:tcPr>
          <w:p>
            <w:pPr>
              <w:spacing w:line="360" w:lineRule="auto"/>
              <w:rPr>
                <w:rFonts w:hint="eastAsia" w:ascii="宋体" w:hAnsi="宋体" w:eastAsia="宋体" w:cs="宋体"/>
                <w:sz w:val="24"/>
                <w:szCs w:val="24"/>
                <w:highlight w:val="none"/>
              </w:rPr>
            </w:pPr>
          </w:p>
        </w:tc>
        <w:tc>
          <w:tcPr>
            <w:tcW w:w="1213" w:type="pct"/>
            <w:tcBorders>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bl>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填报要求：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请填写获得的资质、认证、企业信誉证书、已加入的组织等。（根据评分项对应内容的要求填写）</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请提供本表所列的证书资料。</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 xml:space="preserve">名称（单位公章）： </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pPr>
        <w:spacing w:line="360" w:lineRule="auto"/>
        <w:ind w:firstLine="569"/>
        <w:jc w:val="center"/>
        <w:outlineLvl w:val="0"/>
        <w:rPr>
          <w:rFonts w:hint="eastAsia" w:ascii="宋体" w:hAnsi="宋体" w:eastAsia="宋体" w:cs="宋体"/>
          <w:b/>
          <w:bCs/>
          <w:sz w:val="32"/>
          <w:szCs w:val="32"/>
          <w:highlight w:val="none"/>
        </w:rPr>
      </w:pPr>
      <w:r>
        <w:rPr>
          <w:rFonts w:hint="eastAsia" w:ascii="宋体" w:hAnsi="宋体" w:eastAsia="宋体" w:cs="宋体"/>
          <w:highlight w:val="none"/>
        </w:rPr>
        <w:br w:type="page"/>
      </w:r>
      <w:bookmarkStart w:id="297" w:name="_Toc25759"/>
      <w:bookmarkStart w:id="298" w:name="_Toc18281"/>
      <w:bookmarkStart w:id="299" w:name="_Toc6298"/>
      <w:bookmarkStart w:id="300" w:name="_Toc8845"/>
      <w:r>
        <w:rPr>
          <w:rFonts w:hint="eastAsia" w:ascii="宋体" w:hAnsi="宋体" w:eastAsia="宋体" w:cs="宋体"/>
          <w:b/>
          <w:bCs/>
          <w:sz w:val="32"/>
          <w:szCs w:val="32"/>
          <w:highlight w:val="none"/>
        </w:rPr>
        <w:t>承担本项目主要服务人员配置表</w:t>
      </w:r>
      <w:bookmarkEnd w:id="297"/>
      <w:bookmarkEnd w:id="298"/>
      <w:bookmarkEnd w:id="299"/>
      <w:bookmarkEnd w:id="300"/>
    </w:p>
    <w:tbl>
      <w:tblPr>
        <w:tblStyle w:val="4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9"/>
        <w:gridCol w:w="728"/>
        <w:gridCol w:w="1019"/>
        <w:gridCol w:w="2318"/>
        <w:gridCol w:w="2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姓名</w:t>
            </w:r>
          </w:p>
        </w:tc>
        <w:tc>
          <w:tcPr>
            <w:tcW w:w="121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部门和职务</w:t>
            </w:r>
          </w:p>
        </w:tc>
        <w:tc>
          <w:tcPr>
            <w:tcW w:w="72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职责</w:t>
            </w:r>
          </w:p>
        </w:tc>
        <w:tc>
          <w:tcPr>
            <w:tcW w:w="101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常住地</w:t>
            </w:r>
          </w:p>
        </w:tc>
        <w:tc>
          <w:tcPr>
            <w:tcW w:w="231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获得认证资质证书</w:t>
            </w:r>
          </w:p>
        </w:tc>
        <w:tc>
          <w:tcPr>
            <w:tcW w:w="242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主要资历、经验及承担过的项目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2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72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0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31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422"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2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72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0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31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422"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2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72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0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31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422"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2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72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019"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318"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2422"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bl>
    <w:p>
      <w:pPr>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填报要求：</w:t>
      </w:r>
    </w:p>
    <w:p>
      <w:pPr>
        <w:pStyle w:val="76"/>
        <w:numPr>
          <w:ilvl w:val="0"/>
          <w:numId w:val="38"/>
        </w:numPr>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上表列出的人员，需附其资格证书的扫描件。</w:t>
      </w:r>
    </w:p>
    <w:p>
      <w:pPr>
        <w:pStyle w:val="76"/>
        <w:numPr>
          <w:ilvl w:val="0"/>
          <w:numId w:val="38"/>
        </w:numPr>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提供上述人员在本单位服务的证明材料（如单位证明、社保证明等）。</w:t>
      </w:r>
    </w:p>
    <w:p>
      <w:pPr>
        <w:spacing w:line="360" w:lineRule="auto"/>
        <w:jc w:val="right"/>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 xml:space="preserve">名称（单位公章）： </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pP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p>
    <w:p>
      <w:pPr>
        <w:spacing w:line="360" w:lineRule="auto"/>
        <w:ind w:firstLine="569"/>
        <w:jc w:val="center"/>
        <w:outlineLvl w:val="0"/>
        <w:rPr>
          <w:rFonts w:hint="eastAsia" w:ascii="宋体" w:hAnsi="宋体" w:eastAsia="宋体" w:cs="宋体"/>
          <w:b/>
          <w:bCs/>
          <w:sz w:val="32"/>
          <w:szCs w:val="32"/>
          <w:highlight w:val="none"/>
        </w:rPr>
      </w:pPr>
      <w:bookmarkStart w:id="301" w:name="_Toc5018"/>
      <w:bookmarkStart w:id="302" w:name="_Toc16715"/>
      <w:r>
        <w:rPr>
          <w:rFonts w:hint="eastAsia" w:ascii="宋体" w:hAnsi="宋体" w:eastAsia="宋体" w:cs="宋体"/>
          <w:b/>
          <w:bCs/>
          <w:sz w:val="32"/>
          <w:szCs w:val="32"/>
          <w:highlight w:val="none"/>
        </w:rPr>
        <w:t>承担本项目</w:t>
      </w:r>
      <w:r>
        <w:rPr>
          <w:rFonts w:hint="eastAsia" w:ascii="宋体" w:hAnsi="宋体" w:eastAsia="宋体" w:cs="宋体"/>
          <w:b/>
          <w:bCs/>
          <w:sz w:val="32"/>
          <w:szCs w:val="32"/>
          <w:highlight w:val="none"/>
          <w:lang w:val="en-US" w:eastAsia="zh-CN"/>
        </w:rPr>
        <w:t>配送</w:t>
      </w:r>
      <w:r>
        <w:rPr>
          <w:rFonts w:hint="eastAsia" w:ascii="宋体" w:hAnsi="宋体" w:eastAsia="宋体" w:cs="宋体"/>
          <w:b/>
          <w:bCs/>
          <w:sz w:val="32"/>
          <w:szCs w:val="32"/>
          <w:highlight w:val="none"/>
        </w:rPr>
        <w:t>服务</w:t>
      </w:r>
      <w:r>
        <w:rPr>
          <w:rFonts w:hint="eastAsia" w:ascii="宋体" w:hAnsi="宋体" w:eastAsia="宋体" w:cs="宋体"/>
          <w:b/>
          <w:bCs/>
          <w:sz w:val="32"/>
          <w:szCs w:val="32"/>
          <w:highlight w:val="none"/>
          <w:lang w:val="en-US" w:eastAsia="zh-CN"/>
        </w:rPr>
        <w:t>车辆</w:t>
      </w:r>
      <w:r>
        <w:rPr>
          <w:rFonts w:hint="eastAsia" w:ascii="宋体" w:hAnsi="宋体" w:eastAsia="宋体" w:cs="宋体"/>
          <w:b/>
          <w:bCs/>
          <w:sz w:val="32"/>
          <w:szCs w:val="32"/>
          <w:highlight w:val="none"/>
        </w:rPr>
        <w:t>配置表</w:t>
      </w:r>
      <w:bookmarkEnd w:id="301"/>
      <w:bookmarkEnd w:id="302"/>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96"/>
        <w:gridCol w:w="1696"/>
        <w:gridCol w:w="1696"/>
        <w:gridCol w:w="1778"/>
        <w:gridCol w:w="2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车牌号</w:t>
            </w:r>
          </w:p>
        </w:tc>
        <w:tc>
          <w:tcPr>
            <w:tcW w:w="851"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车型</w:t>
            </w:r>
          </w:p>
        </w:tc>
        <w:tc>
          <w:tcPr>
            <w:tcW w:w="851"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是否冷藏车</w:t>
            </w:r>
          </w:p>
        </w:tc>
        <w:tc>
          <w:tcPr>
            <w:tcW w:w="851"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汽车品牌、型号</w:t>
            </w:r>
          </w:p>
        </w:tc>
        <w:tc>
          <w:tcPr>
            <w:tcW w:w="892"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highlight w:val="none"/>
              </w:rPr>
              <w:t>机动车行驶证</w:t>
            </w:r>
            <w:r>
              <w:rPr>
                <w:rFonts w:hint="eastAsia" w:ascii="宋体" w:hAnsi="宋体" w:eastAsia="宋体" w:cs="宋体"/>
                <w:highlight w:val="none"/>
                <w:lang w:val="en-US" w:eastAsia="zh-CN"/>
              </w:rPr>
              <w:t>号码</w:t>
            </w:r>
          </w:p>
        </w:tc>
        <w:tc>
          <w:tcPr>
            <w:tcW w:w="1160"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highlight w:val="none"/>
              </w:rPr>
            </w:pPr>
            <w:r>
              <w:rPr>
                <w:rFonts w:hint="eastAsia" w:ascii="宋体" w:hAnsi="宋体" w:eastAsia="宋体" w:cs="宋体"/>
                <w:sz w:val="24"/>
                <w:szCs w:val="24"/>
                <w:highlight w:val="none"/>
                <w:lang w:val="en-US" w:eastAsia="zh-CN"/>
              </w:rPr>
              <w:t>自有/租赁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92"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160"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92"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160"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92"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160"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51"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892"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c>
          <w:tcPr>
            <w:tcW w:w="1160" w:type="pct"/>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sz w:val="24"/>
                <w:szCs w:val="24"/>
                <w:highlight w:val="none"/>
              </w:rPr>
            </w:pPr>
          </w:p>
        </w:tc>
      </w:tr>
    </w:tbl>
    <w:p>
      <w:pPr>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填报要求：</w:t>
      </w:r>
    </w:p>
    <w:p>
      <w:pPr>
        <w:pStyle w:val="76"/>
        <w:numPr>
          <w:ilvl w:val="0"/>
          <w:numId w:val="38"/>
        </w:numPr>
        <w:spacing w:line="360" w:lineRule="auto"/>
        <w:ind w:left="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上表列出的</w:t>
      </w:r>
      <w:r>
        <w:rPr>
          <w:rFonts w:hint="eastAsia" w:ascii="宋体" w:hAnsi="宋体" w:eastAsia="宋体" w:cs="宋体"/>
          <w:sz w:val="24"/>
          <w:szCs w:val="24"/>
          <w:highlight w:val="none"/>
          <w:lang w:val="en-US" w:eastAsia="zh-CN"/>
        </w:rPr>
        <w:t>车辆</w:t>
      </w:r>
      <w:r>
        <w:rPr>
          <w:rFonts w:hint="eastAsia" w:ascii="宋体" w:hAnsi="宋体" w:eastAsia="宋体" w:cs="宋体"/>
          <w:sz w:val="24"/>
          <w:szCs w:val="24"/>
          <w:highlight w:val="none"/>
        </w:rPr>
        <w:t>，需附其机动车行驶证复印件的扫描件。</w:t>
      </w:r>
    </w:p>
    <w:p>
      <w:pPr>
        <w:pStyle w:val="76"/>
        <w:numPr>
          <w:ilvl w:val="0"/>
          <w:numId w:val="38"/>
        </w:numPr>
        <w:spacing w:line="360" w:lineRule="auto"/>
        <w:ind w:left="0" w:firstLine="367" w:firstLineChars="175"/>
        <w:rPr>
          <w:rFonts w:hint="eastAsia" w:ascii="宋体" w:hAnsi="宋体" w:eastAsia="宋体" w:cs="宋体"/>
          <w:sz w:val="24"/>
          <w:szCs w:val="24"/>
          <w:highlight w:val="none"/>
        </w:rPr>
      </w:pPr>
      <w:r>
        <w:rPr>
          <w:rFonts w:hint="eastAsia" w:ascii="宋体" w:hAnsi="宋体" w:eastAsia="宋体" w:cs="宋体"/>
          <w:highlight w:val="none"/>
        </w:rPr>
        <w:t>车辆如为租赁</w:t>
      </w:r>
      <w:r>
        <w:rPr>
          <w:rFonts w:hint="eastAsia" w:ascii="宋体" w:hAnsi="宋体" w:eastAsia="宋体" w:cs="宋体"/>
          <w:highlight w:val="none"/>
          <w:lang w:val="en-US" w:eastAsia="zh-CN"/>
        </w:rPr>
        <w:t>车辆，还需要提供</w:t>
      </w:r>
      <w:r>
        <w:rPr>
          <w:rFonts w:hint="eastAsia" w:ascii="宋体" w:hAnsi="宋体" w:eastAsia="宋体" w:cs="宋体"/>
          <w:sz w:val="24"/>
          <w:szCs w:val="24"/>
          <w:highlight w:val="none"/>
        </w:rPr>
        <w:t>有效覆盖合同期的车辆租赁协议复印件。</w:t>
      </w:r>
    </w:p>
    <w:p>
      <w:pPr>
        <w:spacing w:line="360" w:lineRule="auto"/>
        <w:jc w:val="right"/>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 xml:space="preserve">名称（单位公章）： </w:t>
      </w:r>
    </w:p>
    <w:p>
      <w:pPr>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pPr>
        <w:rPr>
          <w:rFonts w:hint="eastAsia" w:ascii="宋体" w:hAnsi="宋体" w:eastAsia="宋体" w:cs="宋体"/>
          <w:sz w:val="32"/>
          <w:szCs w:val="32"/>
          <w:highlight w:val="none"/>
        </w:rPr>
      </w:pPr>
    </w:p>
    <w:p>
      <w:pPr>
        <w:rPr>
          <w:rFonts w:hint="eastAsia" w:ascii="宋体" w:hAnsi="宋体" w:eastAsia="宋体" w:cs="宋体"/>
          <w:sz w:val="32"/>
          <w:szCs w:val="32"/>
          <w:highlight w:val="none"/>
        </w:rPr>
      </w:pPr>
      <w:r>
        <w:rPr>
          <w:rFonts w:hint="eastAsia" w:ascii="宋体" w:hAnsi="宋体" w:eastAsia="宋体" w:cs="宋体"/>
          <w:sz w:val="32"/>
          <w:szCs w:val="32"/>
          <w:highlight w:val="none"/>
        </w:rPr>
        <w:br w:type="page"/>
      </w:r>
    </w:p>
    <w:p>
      <w:pPr>
        <w:spacing w:line="360" w:lineRule="auto"/>
        <w:ind w:firstLine="566"/>
        <w:jc w:val="center"/>
        <w:outlineLvl w:val="0"/>
        <w:rPr>
          <w:rFonts w:hint="eastAsia" w:ascii="宋体" w:hAnsi="宋体" w:eastAsia="宋体" w:cs="宋体"/>
          <w:b/>
          <w:bCs/>
          <w:sz w:val="32"/>
          <w:szCs w:val="32"/>
          <w:highlight w:val="none"/>
        </w:rPr>
      </w:pPr>
      <w:bookmarkStart w:id="303" w:name="_Toc25646"/>
      <w:bookmarkStart w:id="304" w:name="_Toc12862"/>
      <w:r>
        <w:rPr>
          <w:rFonts w:hint="eastAsia" w:ascii="宋体" w:hAnsi="宋体" w:eastAsia="宋体" w:cs="宋体"/>
          <w:b/>
          <w:bCs/>
          <w:sz w:val="32"/>
          <w:szCs w:val="32"/>
          <w:highlight w:val="none"/>
          <w:lang w:eastAsia="zh-CN"/>
        </w:rPr>
        <w:t>招标(采购)代理</w:t>
      </w:r>
      <w:r>
        <w:rPr>
          <w:rFonts w:hint="eastAsia" w:ascii="宋体" w:hAnsi="宋体" w:eastAsia="宋体" w:cs="宋体"/>
          <w:b/>
          <w:bCs/>
          <w:sz w:val="32"/>
          <w:szCs w:val="32"/>
          <w:highlight w:val="none"/>
        </w:rPr>
        <w:t>服务费承诺书</w:t>
      </w:r>
      <w:bookmarkEnd w:id="303"/>
      <w:bookmarkEnd w:id="304"/>
    </w:p>
    <w:p>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广州产权交易所有限公司：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我方如被确定为</w:t>
      </w:r>
      <w:r>
        <w:rPr>
          <w:rFonts w:hint="eastAsia" w:ascii="宋体" w:hAnsi="宋体" w:eastAsia="宋体" w:cs="宋体"/>
          <w:sz w:val="24"/>
          <w:szCs w:val="24"/>
          <w:highlight w:val="none"/>
          <w:lang w:eastAsia="zh-CN"/>
        </w:rPr>
        <w:t>江门市新会区三江镇三江幼儿园午点配送服务项目</w:t>
      </w: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GZ7EZ625GD1005605</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，我方保证在收取《</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》时，按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对代理服务费支付方式的约定，承担本项目代理服务费。</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如我方违反上款承诺，我方愿承担全部因此产生的法律责任。</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特此承诺!</w:t>
      </w:r>
    </w:p>
    <w:p>
      <w:pPr>
        <w:spacing w:line="360" w:lineRule="auto"/>
        <w:rPr>
          <w:rFonts w:hint="eastAsia" w:ascii="宋体" w:hAnsi="宋体" w:eastAsia="宋体" w:cs="宋体"/>
          <w:sz w:val="24"/>
          <w:szCs w:val="24"/>
          <w:highlight w:val="none"/>
        </w:rPr>
      </w:pPr>
    </w:p>
    <w:p>
      <w:pPr>
        <w:spacing w:line="36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名称(盖公章)</w:t>
      </w:r>
      <w:r>
        <w:rPr>
          <w:rFonts w:hint="eastAsia" w:ascii="宋体" w:hAnsi="宋体" w:eastAsia="宋体" w:cs="宋体"/>
          <w:sz w:val="24"/>
          <w:szCs w:val="24"/>
          <w:highlight w:val="none"/>
          <w:lang w:eastAsia="zh-CN"/>
        </w:rPr>
        <w:t>：</w:t>
      </w:r>
    </w:p>
    <w:p>
      <w:pPr>
        <w:spacing w:line="36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地址</w:t>
      </w:r>
      <w:r>
        <w:rPr>
          <w:rFonts w:hint="eastAsia" w:ascii="宋体" w:hAnsi="宋体" w:eastAsia="宋体" w:cs="宋体"/>
          <w:sz w:val="24"/>
          <w:szCs w:val="24"/>
          <w:highlight w:val="none"/>
          <w:lang w:eastAsia="zh-CN"/>
        </w:rPr>
        <w:t>：</w:t>
      </w:r>
    </w:p>
    <w:p>
      <w:pPr>
        <w:spacing w:line="36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电话</w:t>
      </w:r>
      <w:r>
        <w:rPr>
          <w:rFonts w:hint="eastAsia" w:ascii="宋体" w:hAnsi="宋体" w:eastAsia="宋体" w:cs="宋体"/>
          <w:sz w:val="24"/>
          <w:szCs w:val="24"/>
          <w:highlight w:val="none"/>
          <w:lang w:eastAsia="zh-CN"/>
        </w:rPr>
        <w:t>：</w:t>
      </w:r>
    </w:p>
    <w:p>
      <w:pPr>
        <w:spacing w:line="36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传真</w:t>
      </w:r>
      <w:r>
        <w:rPr>
          <w:rFonts w:hint="eastAsia" w:ascii="宋体" w:hAnsi="宋体" w:eastAsia="宋体" w:cs="宋体"/>
          <w:sz w:val="24"/>
          <w:szCs w:val="24"/>
          <w:highlight w:val="none"/>
          <w:lang w:eastAsia="zh-CN"/>
        </w:rPr>
        <w:t>：</w:t>
      </w:r>
    </w:p>
    <w:p>
      <w:pPr>
        <w:spacing w:line="36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签署日期</w:t>
      </w:r>
      <w:r>
        <w:rPr>
          <w:rFonts w:hint="eastAsia" w:ascii="宋体" w:hAnsi="宋体" w:eastAsia="宋体" w:cs="宋体"/>
          <w:sz w:val="24"/>
          <w:szCs w:val="24"/>
          <w:highlight w:val="none"/>
          <w:lang w:eastAsia="zh-CN"/>
        </w:rPr>
        <w:t>：</w:t>
      </w:r>
    </w:p>
    <w:p>
      <w:pPr>
        <w:pStyle w:val="262"/>
        <w:spacing w:line="360" w:lineRule="auto"/>
        <w:outlineLvl w:val="9"/>
        <w:rPr>
          <w:rFonts w:ascii="宋体" w:hAnsi="宋体" w:eastAsia="宋体" w:cs="宋体"/>
          <w:highlight w:val="none"/>
        </w:rPr>
      </w:pPr>
      <w:r>
        <w:rPr>
          <w:rFonts w:hint="eastAsia" w:ascii="宋体" w:hAnsi="宋体" w:eastAsia="宋体" w:cs="宋体"/>
          <w:sz w:val="24"/>
          <w:szCs w:val="24"/>
          <w:highlight w:val="none"/>
        </w:rPr>
        <w:br w:type="page"/>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中小企业声明函（所投产品制造商为中小企业时提交本函，所属行业应符合采购文件中明确的本项目所属行业）</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中小企业声明函（工程、服务）</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本公司（联合体）郑重声明，根据《政府采购促进中小企业发展管理办法》（财库﹝2020﹞46 号）的规定，本公司（联合体）参加</w:t>
      </w:r>
      <w:r>
        <w:rPr>
          <w:rFonts w:ascii="宋体" w:hAnsi="宋体" w:eastAsia="宋体" w:cs="宋体"/>
          <w:sz w:val="24"/>
          <w:szCs w:val="24"/>
          <w:highlight w:val="none"/>
          <w:u w:val="single"/>
        </w:rPr>
        <w:t>（单位名称）</w:t>
      </w:r>
      <w:r>
        <w:rPr>
          <w:rFonts w:ascii="宋体" w:hAnsi="宋体" w:eastAsia="宋体" w:cs="宋体"/>
          <w:sz w:val="24"/>
          <w:szCs w:val="24"/>
          <w:highlight w:val="none"/>
        </w:rPr>
        <w:t>的</w:t>
      </w:r>
      <w:r>
        <w:rPr>
          <w:rFonts w:ascii="宋体" w:hAnsi="宋体" w:eastAsia="宋体" w:cs="宋体"/>
          <w:sz w:val="24"/>
          <w:szCs w:val="24"/>
          <w:highlight w:val="none"/>
          <w:u w:val="single"/>
        </w:rPr>
        <w:t>（项目名称）</w:t>
      </w:r>
      <w:r>
        <w:rPr>
          <w:rFonts w:ascii="宋体" w:hAnsi="宋体" w:eastAsia="宋体" w:cs="宋体"/>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1.</w:t>
      </w:r>
      <w:r>
        <w:rPr>
          <w:rFonts w:ascii="宋体" w:hAnsi="宋体" w:eastAsia="宋体" w:cs="宋体"/>
          <w:sz w:val="24"/>
          <w:szCs w:val="24"/>
          <w:highlight w:val="none"/>
          <w:u w:val="single"/>
        </w:rPr>
        <w:t>（标的名称）</w:t>
      </w:r>
      <w:r>
        <w:rPr>
          <w:rFonts w:ascii="宋体" w:hAnsi="宋体" w:eastAsia="宋体" w:cs="宋体"/>
          <w:sz w:val="24"/>
          <w:szCs w:val="24"/>
          <w:highlight w:val="none"/>
        </w:rPr>
        <w:t>，属于</w:t>
      </w:r>
      <w:r>
        <w:rPr>
          <w:rFonts w:ascii="宋体" w:hAnsi="宋体" w:eastAsia="宋体" w:cs="宋体"/>
          <w:sz w:val="24"/>
          <w:szCs w:val="24"/>
          <w:highlight w:val="none"/>
          <w:u w:val="single"/>
        </w:rPr>
        <w:t>（采购文件中明确的所属行业）</w:t>
      </w:r>
      <w:r>
        <w:rPr>
          <w:rFonts w:ascii="宋体" w:hAnsi="宋体" w:eastAsia="宋体" w:cs="宋体"/>
          <w:sz w:val="24"/>
          <w:szCs w:val="24"/>
          <w:highlight w:val="none"/>
        </w:rPr>
        <w:t>行业；承建（承接）企业为</w:t>
      </w:r>
      <w:r>
        <w:rPr>
          <w:rFonts w:ascii="宋体" w:hAnsi="宋体" w:eastAsia="宋体" w:cs="宋体"/>
          <w:sz w:val="24"/>
          <w:szCs w:val="24"/>
          <w:highlight w:val="none"/>
          <w:u w:val="single"/>
        </w:rPr>
        <w:t>（企业名称）</w:t>
      </w:r>
      <w:r>
        <w:rPr>
          <w:rFonts w:ascii="宋体" w:hAnsi="宋体" w:eastAsia="宋体" w:cs="宋体"/>
          <w:sz w:val="24"/>
          <w:szCs w:val="24"/>
          <w:highlight w:val="none"/>
        </w:rPr>
        <w:t>，从业人员__________________人，营业收入为__________________万元，资产总额为__________________万元1，属于</w:t>
      </w:r>
      <w:r>
        <w:rPr>
          <w:rFonts w:ascii="宋体" w:hAnsi="宋体" w:eastAsia="宋体" w:cs="宋体"/>
          <w:sz w:val="24"/>
          <w:szCs w:val="24"/>
          <w:highlight w:val="none"/>
          <w:u w:val="single"/>
        </w:rPr>
        <w:t>（中型企业、小型企业、微型企业）</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2.</w:t>
      </w:r>
      <w:r>
        <w:rPr>
          <w:rFonts w:ascii="宋体" w:hAnsi="宋体" w:eastAsia="宋体" w:cs="宋体"/>
          <w:sz w:val="24"/>
          <w:szCs w:val="24"/>
          <w:highlight w:val="none"/>
          <w:u w:val="single"/>
        </w:rPr>
        <w:t>（标的名称）</w:t>
      </w:r>
      <w:r>
        <w:rPr>
          <w:rFonts w:ascii="宋体" w:hAnsi="宋体" w:eastAsia="宋体" w:cs="宋体"/>
          <w:sz w:val="24"/>
          <w:szCs w:val="24"/>
          <w:highlight w:val="none"/>
        </w:rPr>
        <w:t>，属于</w:t>
      </w:r>
      <w:r>
        <w:rPr>
          <w:rFonts w:ascii="宋体" w:hAnsi="宋体" w:eastAsia="宋体" w:cs="宋体"/>
          <w:sz w:val="24"/>
          <w:szCs w:val="24"/>
          <w:highlight w:val="none"/>
          <w:u w:val="single"/>
        </w:rPr>
        <w:t>（采购文件中明确的所属行业）</w:t>
      </w:r>
      <w:r>
        <w:rPr>
          <w:rFonts w:ascii="宋体" w:hAnsi="宋体" w:eastAsia="宋体" w:cs="宋体"/>
          <w:sz w:val="24"/>
          <w:szCs w:val="24"/>
          <w:highlight w:val="none"/>
        </w:rPr>
        <w:t>行业；承建（承接）企业为</w:t>
      </w:r>
      <w:r>
        <w:rPr>
          <w:rFonts w:ascii="宋体" w:hAnsi="宋体" w:eastAsia="宋体" w:cs="宋体"/>
          <w:sz w:val="24"/>
          <w:szCs w:val="24"/>
          <w:highlight w:val="none"/>
          <w:u w:val="single"/>
        </w:rPr>
        <w:t>（企业名称）</w:t>
      </w:r>
      <w:r>
        <w:rPr>
          <w:rFonts w:ascii="宋体" w:hAnsi="宋体" w:eastAsia="宋体" w:cs="宋体"/>
          <w:sz w:val="24"/>
          <w:szCs w:val="24"/>
          <w:highlight w:val="none"/>
        </w:rPr>
        <w:t>，从业人员__________________人，营业收入为__________________万元，资产总额为__________________万元1，属于</w:t>
      </w:r>
      <w:r>
        <w:rPr>
          <w:rFonts w:ascii="宋体" w:hAnsi="宋体" w:eastAsia="宋体" w:cs="宋体"/>
          <w:sz w:val="24"/>
          <w:szCs w:val="24"/>
          <w:highlight w:val="none"/>
          <w:u w:val="single"/>
        </w:rPr>
        <w:t>（中型企业、小型企业、微型企业）</w:t>
      </w: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以上企业，不属于大企业的分支机构，不存在控股股东为大企业的情形，也不存在与大企业的负责人为同一人的情形。</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本企业对上述声明内容的真实性负责。如有虚假，将依法承担相应责任。</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企业名称（盖章）：__________________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 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1：从业人员、营业收入、资产总额填报上一年度数据，无上一年度数据的新成立企业可不填报。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应当自行核实是否属于小微企业，并认真填写声明函，若有虚假将追究其责任。</w:t>
      </w:r>
    </w:p>
    <w:p>
      <w:pPr>
        <w:pStyle w:val="262"/>
        <w:spacing w:line="360" w:lineRule="auto"/>
        <w:ind w:firstLine="480"/>
        <w:rPr>
          <w:rFonts w:ascii="宋体" w:hAnsi="宋体" w:eastAsia="宋体" w:cs="宋体"/>
          <w:highlight w:val="none"/>
        </w:rPr>
      </w:pPr>
      <w:r>
        <w:rPr>
          <w:rFonts w:ascii="宋体" w:hAnsi="宋体" w:eastAsia="宋体" w:cs="宋体"/>
          <w:highlight w:val="none"/>
        </w:rPr>
        <w:t xml:space="preserve">  </w:t>
      </w:r>
    </w:p>
    <w:p>
      <w:pPr>
        <w:rPr>
          <w:rFonts w:hint="eastAsia" w:ascii="宋体" w:hAnsi="宋体" w:eastAsia="宋体" w:cs="宋体"/>
          <w:highlight w:val="none"/>
        </w:rPr>
      </w:pPr>
      <w:r>
        <w:rPr>
          <w:rFonts w:hint="eastAsia" w:ascii="宋体" w:hAnsi="宋体" w:eastAsia="宋体" w:cs="宋体"/>
          <w:highlight w:val="none"/>
        </w:rPr>
        <w:br w:type="page"/>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监狱企业</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提供由监狱管理局、戒毒管理局（含新疆生产建设兵团）出具的属于监狱企业的证明文件。</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残疾人福利性单位声明函</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本单位对上述声明的真实性负责。如有虚假，将依法承担相应责任。</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单位名称（盖章）：__________________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 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注：本函未填写或未勾选视作未做声明。</w:t>
      </w:r>
    </w:p>
    <w:p>
      <w:pPr>
        <w:spacing w:line="360" w:lineRule="auto"/>
        <w:rPr>
          <w:rFonts w:hint="eastAsia" w:ascii="宋体" w:hAnsi="宋体" w:eastAsia="宋体" w:cs="宋体"/>
          <w:sz w:val="24"/>
          <w:szCs w:val="24"/>
          <w:highlight w:val="none"/>
        </w:rPr>
      </w:pP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62"/>
        <w:spacing w:line="360" w:lineRule="auto"/>
        <w:ind w:firstLine="480"/>
        <w:rPr>
          <w:rFonts w:ascii="宋体" w:hAnsi="宋体" w:eastAsia="宋体" w:cs="宋体"/>
          <w:highlight w:val="none"/>
        </w:rPr>
      </w:pP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询问函、质疑函、投诉书格式</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说明：本部分格式为</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提交询问函、质疑函、投诉函时使用，不属于</w:t>
      </w:r>
      <w:r>
        <w:rPr>
          <w:rFonts w:hint="eastAsia" w:ascii="宋体" w:hAnsi="宋体" w:eastAsia="宋体" w:cs="宋体"/>
          <w:sz w:val="24"/>
          <w:szCs w:val="24"/>
          <w:highlight w:val="none"/>
          <w:lang w:eastAsia="zh-CN"/>
        </w:rPr>
        <w:t>投标(响应)文件</w:t>
      </w:r>
      <w:r>
        <w:rPr>
          <w:rFonts w:ascii="宋体" w:hAnsi="宋体" w:eastAsia="宋体" w:cs="宋体"/>
          <w:sz w:val="24"/>
          <w:szCs w:val="24"/>
          <w:highlight w:val="none"/>
        </w:rPr>
        <w:t>格式的组成部分。</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询问函</w:t>
      </w:r>
    </w:p>
    <w:p>
      <w:pPr>
        <w:pStyle w:val="262"/>
        <w:spacing w:line="360" w:lineRule="auto"/>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广州产权交易所有限公司</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我单位已登记并准备参与“</w:t>
      </w:r>
      <w:r>
        <w:rPr>
          <w:rFonts w:hint="eastAsia" w:ascii="宋体" w:hAnsi="宋体" w:eastAsia="宋体" w:cs="宋体"/>
          <w:sz w:val="24"/>
          <w:szCs w:val="24"/>
          <w:highlight w:val="none"/>
          <w:lang w:eastAsia="zh-CN"/>
        </w:rPr>
        <w:t>江门市新会区三江镇三江幼儿园午点配送服务项目</w:t>
      </w:r>
      <w:r>
        <w:rPr>
          <w:rFonts w:ascii="宋体" w:hAnsi="宋体" w:eastAsia="宋体" w:cs="宋体"/>
          <w:sz w:val="24"/>
          <w:szCs w:val="24"/>
          <w:highlight w:val="none"/>
        </w:rPr>
        <w:t>”项目（</w:t>
      </w:r>
      <w:r>
        <w:rPr>
          <w:rFonts w:hint="eastAsia" w:ascii="宋体" w:hAnsi="宋体" w:eastAsia="宋体" w:cs="宋体"/>
          <w:sz w:val="24"/>
          <w:szCs w:val="24"/>
          <w:highlight w:val="none"/>
          <w:lang w:eastAsia="zh-CN"/>
        </w:rPr>
        <w:t>项目编号</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GZ7EZ625GD1005605</w:t>
      </w:r>
      <w:r>
        <w:rPr>
          <w:rFonts w:ascii="宋体" w:hAnsi="宋体" w:eastAsia="宋体" w:cs="宋体"/>
          <w:sz w:val="24"/>
          <w:szCs w:val="24"/>
          <w:highlight w:val="none"/>
        </w:rPr>
        <w:t xml:space="preserve"> ）的</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活动，现有以下几个内容（或条款）存在疑问（或无法理解），特提出询问。</w:t>
      </w:r>
    </w:p>
    <w:p>
      <w:pPr>
        <w:pStyle w:val="262"/>
        <w:spacing w:line="360" w:lineRule="auto"/>
        <w:ind w:firstLine="480"/>
        <w:outlineLvl w:val="0"/>
        <w:rPr>
          <w:rFonts w:ascii="宋体" w:hAnsi="宋体" w:eastAsia="宋体" w:cs="宋体"/>
          <w:sz w:val="24"/>
          <w:szCs w:val="24"/>
          <w:highlight w:val="none"/>
        </w:rPr>
      </w:pPr>
      <w:bookmarkStart w:id="305" w:name="_Toc30875"/>
      <w:bookmarkStart w:id="306" w:name="_Toc24833"/>
      <w:r>
        <w:rPr>
          <w:rFonts w:ascii="宋体" w:hAnsi="宋体" w:eastAsia="宋体" w:cs="宋体"/>
          <w:sz w:val="24"/>
          <w:szCs w:val="24"/>
          <w:highlight w:val="none"/>
        </w:rPr>
        <w:t>一、_____________________（事项一）</w:t>
      </w:r>
      <w:bookmarkEnd w:id="305"/>
      <w:bookmarkEnd w:id="306"/>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（1）____________________（问题或条款内容）</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（2）____________________（说明疑问或无法理解原因）</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（3）____________________（建议）</w:t>
      </w:r>
    </w:p>
    <w:p>
      <w:pPr>
        <w:pStyle w:val="262"/>
        <w:spacing w:line="360" w:lineRule="auto"/>
        <w:ind w:firstLine="480"/>
        <w:outlineLvl w:val="0"/>
        <w:rPr>
          <w:rFonts w:ascii="宋体" w:hAnsi="宋体" w:eastAsia="宋体" w:cs="宋体"/>
          <w:sz w:val="24"/>
          <w:szCs w:val="24"/>
          <w:highlight w:val="none"/>
        </w:rPr>
      </w:pPr>
      <w:bookmarkStart w:id="307" w:name="_Toc2843"/>
      <w:bookmarkStart w:id="308" w:name="_Toc18819"/>
      <w:r>
        <w:rPr>
          <w:rFonts w:ascii="宋体" w:hAnsi="宋体" w:eastAsia="宋体" w:cs="宋体"/>
          <w:sz w:val="24"/>
          <w:szCs w:val="24"/>
          <w:highlight w:val="none"/>
        </w:rPr>
        <w:t>二、_____________________（事项二）</w:t>
      </w:r>
      <w:bookmarkEnd w:id="307"/>
      <w:bookmarkEnd w:id="308"/>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随附相关证明材料如下：（目录）</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询问人（公章）：_____________________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法定代表人或授权代表（签字或盖章）：_____________________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地址/邮编：_____________________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电话/传真：_____________________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 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质疑函</w:t>
      </w:r>
    </w:p>
    <w:p>
      <w:pPr>
        <w:pStyle w:val="262"/>
        <w:spacing w:line="360" w:lineRule="auto"/>
        <w:ind w:firstLine="480"/>
        <w:outlineLvl w:val="0"/>
        <w:rPr>
          <w:rFonts w:ascii="宋体" w:hAnsi="宋体" w:eastAsia="宋体" w:cs="宋体"/>
          <w:sz w:val="24"/>
          <w:szCs w:val="24"/>
          <w:highlight w:val="none"/>
        </w:rPr>
      </w:pPr>
      <w:bookmarkStart w:id="309" w:name="_Toc1218"/>
      <w:bookmarkStart w:id="310" w:name="_Toc32132"/>
      <w:r>
        <w:rPr>
          <w:rFonts w:ascii="宋体" w:hAnsi="宋体" w:eastAsia="宋体" w:cs="宋体"/>
          <w:sz w:val="24"/>
          <w:szCs w:val="24"/>
          <w:highlight w:val="none"/>
        </w:rPr>
        <w:t>一、质疑供应商基本信息</w:t>
      </w:r>
      <w:bookmarkEnd w:id="309"/>
      <w:bookmarkEnd w:id="310"/>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质疑供应商：</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地址：_____________________邮编：_____________________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联系：_____________________联系电话：_____________________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授权代表：_____________________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联系电话：_____________________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地址：_____________________邮编：_____________________</w:t>
      </w:r>
    </w:p>
    <w:p>
      <w:pPr>
        <w:pStyle w:val="262"/>
        <w:spacing w:line="360" w:lineRule="auto"/>
        <w:ind w:firstLine="480"/>
        <w:outlineLvl w:val="0"/>
        <w:rPr>
          <w:rFonts w:ascii="宋体" w:hAnsi="宋体" w:eastAsia="宋体" w:cs="宋体"/>
          <w:sz w:val="24"/>
          <w:szCs w:val="24"/>
          <w:highlight w:val="none"/>
        </w:rPr>
      </w:pPr>
      <w:bookmarkStart w:id="311" w:name="_Toc22647"/>
      <w:bookmarkStart w:id="312" w:name="_Toc32674"/>
      <w:r>
        <w:rPr>
          <w:rFonts w:ascii="宋体" w:hAnsi="宋体" w:eastAsia="宋体" w:cs="宋体"/>
          <w:sz w:val="24"/>
          <w:szCs w:val="24"/>
          <w:highlight w:val="none"/>
        </w:rPr>
        <w:t>二、质疑项目基本情况</w:t>
      </w:r>
      <w:bookmarkEnd w:id="311"/>
      <w:bookmarkEnd w:id="312"/>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质疑项目的名称：_____________________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质疑项目的编号：_____________________ 包号：_____________________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采购人名称：_____________________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采购文件获取日期：_____________________</w:t>
      </w:r>
    </w:p>
    <w:p>
      <w:pPr>
        <w:pStyle w:val="262"/>
        <w:spacing w:line="360" w:lineRule="auto"/>
        <w:ind w:firstLine="480"/>
        <w:outlineLvl w:val="0"/>
        <w:rPr>
          <w:rFonts w:ascii="宋体" w:hAnsi="宋体" w:eastAsia="宋体" w:cs="宋体"/>
          <w:sz w:val="24"/>
          <w:szCs w:val="24"/>
          <w:highlight w:val="none"/>
        </w:rPr>
      </w:pPr>
      <w:bookmarkStart w:id="313" w:name="_Toc24900"/>
      <w:bookmarkStart w:id="314" w:name="_Toc10330"/>
      <w:r>
        <w:rPr>
          <w:rFonts w:ascii="宋体" w:hAnsi="宋体" w:eastAsia="宋体" w:cs="宋体"/>
          <w:sz w:val="24"/>
          <w:szCs w:val="24"/>
          <w:highlight w:val="none"/>
        </w:rPr>
        <w:t>三、质疑事项具体内容</w:t>
      </w:r>
      <w:bookmarkEnd w:id="313"/>
      <w:bookmarkEnd w:id="314"/>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质疑事项1：_____________________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事实依据：_____________________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法律依据：_____________________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质疑事项2：_____________________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w:t>
      </w:r>
    </w:p>
    <w:p>
      <w:pPr>
        <w:pStyle w:val="262"/>
        <w:spacing w:line="360" w:lineRule="auto"/>
        <w:ind w:firstLine="480"/>
        <w:outlineLvl w:val="0"/>
        <w:rPr>
          <w:rFonts w:ascii="宋体" w:hAnsi="宋体" w:eastAsia="宋体" w:cs="宋体"/>
          <w:sz w:val="24"/>
          <w:szCs w:val="24"/>
          <w:highlight w:val="none"/>
        </w:rPr>
      </w:pPr>
      <w:bookmarkStart w:id="315" w:name="_Toc10589"/>
      <w:bookmarkStart w:id="316" w:name="_Toc17568"/>
      <w:r>
        <w:rPr>
          <w:rFonts w:ascii="宋体" w:hAnsi="宋体" w:eastAsia="宋体" w:cs="宋体"/>
          <w:sz w:val="24"/>
          <w:szCs w:val="24"/>
          <w:highlight w:val="none"/>
        </w:rPr>
        <w:t>四、与质疑事项相关的质疑请求</w:t>
      </w:r>
      <w:bookmarkEnd w:id="315"/>
      <w:bookmarkEnd w:id="316"/>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请求：__________________________________________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签字(签章)：_____________________ 公章：_____________________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 年 月 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质疑函制作说明：</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1.供应商提出质疑时，应提交质疑函和必要的证明材料。</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3.质疑供应商若对项目的某一分包进行质疑，质疑函中应列明具体采购包号。</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4.质疑函的质疑事项应具体、明确，并有必要的事实依据和法律依据。</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5.质疑函的质疑请求应与质疑事项相关。</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6.质疑供应商为自然人的，质疑函应由本人签字；质疑供应商为法人或者其他组织的，质疑函应由法定代表人、主要负责人，或者其授权代表签字或者盖章，并加盖公章。</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投诉书</w:t>
      </w:r>
    </w:p>
    <w:p>
      <w:pPr>
        <w:pStyle w:val="262"/>
        <w:spacing w:line="360" w:lineRule="auto"/>
        <w:ind w:firstLine="480"/>
        <w:outlineLvl w:val="0"/>
        <w:rPr>
          <w:rFonts w:ascii="宋体" w:hAnsi="宋体" w:eastAsia="宋体" w:cs="宋体"/>
          <w:sz w:val="24"/>
          <w:szCs w:val="24"/>
          <w:highlight w:val="none"/>
        </w:rPr>
      </w:pPr>
      <w:r>
        <w:rPr>
          <w:rFonts w:ascii="宋体" w:hAnsi="宋体" w:eastAsia="宋体" w:cs="宋体"/>
          <w:sz w:val="24"/>
          <w:szCs w:val="24"/>
          <w:highlight w:val="none"/>
        </w:rPr>
        <w:t xml:space="preserve"> </w:t>
      </w:r>
      <w:bookmarkStart w:id="317" w:name="_Toc23362"/>
      <w:bookmarkStart w:id="318" w:name="_Toc17714"/>
      <w:r>
        <w:rPr>
          <w:rFonts w:ascii="宋体" w:hAnsi="宋体" w:eastAsia="宋体" w:cs="宋体"/>
          <w:sz w:val="24"/>
          <w:szCs w:val="24"/>
          <w:highlight w:val="none"/>
        </w:rPr>
        <w:t>一、投诉相关主体基本情况</w:t>
      </w:r>
      <w:bookmarkEnd w:id="317"/>
      <w:bookmarkEnd w:id="318"/>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投诉人：____________________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地 址：____________________邮编：____________________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法定代表人/主要负责人：____________________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联系电话：____________________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授权代表：____________________联系电话：____________________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地 址：____________________邮编：____________________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被投诉人1：____________________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地址：____________________邮编：____________________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联系人：____________________联系电话：____________________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被投诉人2：____________________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相关供应商：_____________________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地址：____________________邮编：____________________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联系人：____________________联系电话：____________________</w:t>
      </w:r>
    </w:p>
    <w:p>
      <w:pPr>
        <w:pStyle w:val="262"/>
        <w:spacing w:line="360" w:lineRule="auto"/>
        <w:ind w:firstLine="480"/>
        <w:outlineLvl w:val="0"/>
        <w:rPr>
          <w:rFonts w:ascii="宋体" w:hAnsi="宋体" w:eastAsia="宋体" w:cs="宋体"/>
          <w:sz w:val="24"/>
          <w:szCs w:val="24"/>
          <w:highlight w:val="none"/>
        </w:rPr>
      </w:pPr>
      <w:r>
        <w:rPr>
          <w:rFonts w:ascii="宋体" w:hAnsi="宋体" w:eastAsia="宋体" w:cs="宋体"/>
          <w:sz w:val="24"/>
          <w:szCs w:val="24"/>
          <w:highlight w:val="none"/>
        </w:rPr>
        <w:t xml:space="preserve"> </w:t>
      </w:r>
      <w:bookmarkStart w:id="319" w:name="_Toc20985"/>
      <w:bookmarkStart w:id="320" w:name="_Toc14654"/>
      <w:r>
        <w:rPr>
          <w:rFonts w:ascii="宋体" w:hAnsi="宋体" w:eastAsia="宋体" w:cs="宋体"/>
          <w:sz w:val="24"/>
          <w:szCs w:val="24"/>
          <w:highlight w:val="none"/>
        </w:rPr>
        <w:t>二、投诉项目基本情况</w:t>
      </w:r>
      <w:bookmarkEnd w:id="319"/>
      <w:bookmarkEnd w:id="320"/>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采购项目名称：____________________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采购项目编号： ____________________包号：____________________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采购人名称：____________________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代理机构名称：____________________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采购文件公告</w:t>
      </w:r>
      <w:r>
        <w:rPr>
          <w:rFonts w:hint="eastAsia" w:ascii="宋体" w:hAnsi="宋体" w:eastAsia="宋体" w:cs="宋体"/>
          <w:sz w:val="24"/>
          <w:szCs w:val="24"/>
          <w:highlight w:val="none"/>
          <w:lang w:eastAsia="zh-CN"/>
        </w:rPr>
        <w:t>：</w:t>
      </w:r>
      <w:r>
        <w:rPr>
          <w:rFonts w:ascii="宋体" w:hAnsi="宋体" w:eastAsia="宋体" w:cs="宋体"/>
          <w:sz w:val="24"/>
          <w:szCs w:val="24"/>
          <w:highlight w:val="none"/>
          <w:u w:val="single"/>
        </w:rPr>
        <w:t>是/否</w:t>
      </w:r>
      <w:r>
        <w:rPr>
          <w:rFonts w:ascii="宋体" w:hAnsi="宋体" w:eastAsia="宋体" w:cs="宋体"/>
          <w:sz w:val="24"/>
          <w:szCs w:val="24"/>
          <w:highlight w:val="none"/>
        </w:rPr>
        <w:t xml:space="preserve"> 公告期限：_____________________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采购结果公告</w:t>
      </w:r>
      <w:r>
        <w:rPr>
          <w:rFonts w:hint="eastAsia" w:ascii="宋体" w:hAnsi="宋体" w:eastAsia="宋体" w:cs="宋体"/>
          <w:sz w:val="24"/>
          <w:szCs w:val="24"/>
          <w:highlight w:val="none"/>
          <w:lang w:eastAsia="zh-CN"/>
        </w:rPr>
        <w:t>：</w:t>
      </w:r>
      <w:r>
        <w:rPr>
          <w:rFonts w:ascii="宋体" w:hAnsi="宋体" w:eastAsia="宋体" w:cs="宋体"/>
          <w:sz w:val="24"/>
          <w:szCs w:val="24"/>
          <w:highlight w:val="none"/>
          <w:u w:val="single"/>
        </w:rPr>
        <w:t>是/否</w:t>
      </w:r>
      <w:r>
        <w:rPr>
          <w:rFonts w:ascii="宋体" w:hAnsi="宋体" w:eastAsia="宋体" w:cs="宋体"/>
          <w:sz w:val="24"/>
          <w:szCs w:val="24"/>
          <w:highlight w:val="none"/>
        </w:rPr>
        <w:t xml:space="preserve"> 公告期限：_____________________</w:t>
      </w:r>
    </w:p>
    <w:p>
      <w:pPr>
        <w:pStyle w:val="262"/>
        <w:spacing w:line="360" w:lineRule="auto"/>
        <w:ind w:firstLine="480"/>
        <w:outlineLvl w:val="0"/>
        <w:rPr>
          <w:rFonts w:ascii="宋体" w:hAnsi="宋体" w:eastAsia="宋体" w:cs="宋体"/>
          <w:sz w:val="24"/>
          <w:szCs w:val="24"/>
          <w:highlight w:val="none"/>
        </w:rPr>
      </w:pPr>
      <w:r>
        <w:rPr>
          <w:rFonts w:ascii="宋体" w:hAnsi="宋体" w:eastAsia="宋体" w:cs="宋体"/>
          <w:sz w:val="24"/>
          <w:szCs w:val="24"/>
          <w:highlight w:val="none"/>
        </w:rPr>
        <w:t xml:space="preserve"> </w:t>
      </w:r>
      <w:bookmarkStart w:id="321" w:name="_Toc2001"/>
      <w:bookmarkStart w:id="322" w:name="_Toc23045"/>
      <w:r>
        <w:rPr>
          <w:rFonts w:ascii="宋体" w:hAnsi="宋体" w:eastAsia="宋体" w:cs="宋体"/>
          <w:sz w:val="24"/>
          <w:szCs w:val="24"/>
          <w:highlight w:val="none"/>
        </w:rPr>
        <w:t>三、质疑基本情况</w:t>
      </w:r>
      <w:bookmarkEnd w:id="321"/>
      <w:bookmarkEnd w:id="322"/>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投诉人于 ____年____月____日,向提出质疑，质疑事项为：_____________________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u w:val="single"/>
        </w:rPr>
        <w:t>采购人/代理机构</w:t>
      </w:r>
      <w:r>
        <w:rPr>
          <w:rFonts w:ascii="宋体" w:hAnsi="宋体" w:eastAsia="宋体" w:cs="宋体"/>
          <w:sz w:val="24"/>
          <w:szCs w:val="24"/>
          <w:highlight w:val="none"/>
        </w:rPr>
        <w:t>于____年____月____日,就质疑事项作出了答复/没有在法定期限内作出答复。</w:t>
      </w:r>
    </w:p>
    <w:p>
      <w:pPr>
        <w:pStyle w:val="262"/>
        <w:spacing w:line="360" w:lineRule="auto"/>
        <w:ind w:firstLine="480"/>
        <w:outlineLvl w:val="0"/>
        <w:rPr>
          <w:rFonts w:ascii="宋体" w:hAnsi="宋体" w:eastAsia="宋体" w:cs="宋体"/>
          <w:sz w:val="24"/>
          <w:szCs w:val="24"/>
          <w:highlight w:val="none"/>
        </w:rPr>
      </w:pPr>
      <w:r>
        <w:rPr>
          <w:rFonts w:ascii="宋体" w:hAnsi="宋体" w:eastAsia="宋体" w:cs="宋体"/>
          <w:sz w:val="24"/>
          <w:szCs w:val="24"/>
          <w:highlight w:val="none"/>
        </w:rPr>
        <w:t xml:space="preserve"> </w:t>
      </w:r>
      <w:bookmarkStart w:id="323" w:name="_Toc9822"/>
      <w:bookmarkStart w:id="324" w:name="_Toc6848"/>
      <w:r>
        <w:rPr>
          <w:rFonts w:ascii="宋体" w:hAnsi="宋体" w:eastAsia="宋体" w:cs="宋体"/>
          <w:sz w:val="24"/>
          <w:szCs w:val="24"/>
          <w:highlight w:val="none"/>
        </w:rPr>
        <w:t>四、投诉事项具体内容</w:t>
      </w:r>
      <w:bookmarkEnd w:id="323"/>
      <w:bookmarkEnd w:id="324"/>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投诉事项 1：_____________________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事实依据：_____________________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法律依据：_____________________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投诉事项2：_____________________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pPr>
        <w:pStyle w:val="262"/>
        <w:spacing w:line="360" w:lineRule="auto"/>
        <w:ind w:firstLine="480"/>
        <w:outlineLvl w:val="0"/>
        <w:rPr>
          <w:rFonts w:ascii="宋体" w:hAnsi="宋体" w:eastAsia="宋体" w:cs="宋体"/>
          <w:sz w:val="24"/>
          <w:szCs w:val="24"/>
          <w:highlight w:val="none"/>
        </w:rPr>
      </w:pPr>
      <w:r>
        <w:rPr>
          <w:rFonts w:ascii="宋体" w:hAnsi="宋体" w:eastAsia="宋体" w:cs="宋体"/>
          <w:sz w:val="24"/>
          <w:szCs w:val="24"/>
          <w:highlight w:val="none"/>
        </w:rPr>
        <w:t xml:space="preserve"> </w:t>
      </w:r>
      <w:bookmarkStart w:id="325" w:name="_Toc1267"/>
      <w:bookmarkStart w:id="326" w:name="_Toc32065"/>
      <w:r>
        <w:rPr>
          <w:rFonts w:ascii="宋体" w:hAnsi="宋体" w:eastAsia="宋体" w:cs="宋体"/>
          <w:sz w:val="24"/>
          <w:szCs w:val="24"/>
          <w:highlight w:val="none"/>
        </w:rPr>
        <w:t>五、与投诉事项相关的投诉请求</w:t>
      </w:r>
      <w:bookmarkEnd w:id="325"/>
      <w:bookmarkEnd w:id="326"/>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请求：________________________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签字(签章)： ________公章________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 xml:space="preserve"> 日期：____年____月____日</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投诉书制作说明：</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1.投诉人提起投诉时，应当提交投诉书和必要的证明材料，并按照被投诉人和与投诉事项有关的供应商数量提供投诉书副本。</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3.投诉人若对项目的某一分包进行投诉，投诉书应列明具体分包号。</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4.投诉书应简要列明质疑事项，质疑函、质疑答复等作为附件材料提供。</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5.投诉书的投诉事项应具体、明确，并有必要的事实依据和法律依据。</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6.投诉书的投诉请求应与投诉事项相关。</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7.投诉人为自然人的，投诉书应当由本人签字；投诉人为法人或者其他组织的，投诉书应当由法定代表人、主要负责人，或者其授权代表签字或者盖章，并加盖公章。</w:t>
      </w:r>
    </w:p>
    <w:p>
      <w:pPr>
        <w:pStyle w:val="262"/>
        <w:spacing w:line="360" w:lineRule="auto"/>
        <w:outlineLvl w:val="9"/>
        <w:rPr>
          <w:rFonts w:ascii="宋体" w:hAnsi="宋体" w:eastAsia="宋体" w:cs="宋体"/>
          <w:b/>
          <w:sz w:val="24"/>
          <w:szCs w:val="24"/>
          <w:highlight w:val="none"/>
        </w:rPr>
      </w:pPr>
      <w:r>
        <w:rPr>
          <w:rFonts w:ascii="宋体" w:hAnsi="宋体" w:eastAsia="宋体" w:cs="宋体"/>
          <w:sz w:val="24"/>
          <w:szCs w:val="24"/>
          <w:highlight w:val="none"/>
        </w:rPr>
        <w:t xml:space="preserve"> </w:t>
      </w:r>
    </w:p>
    <w:p>
      <w:pPr>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pPr>
        <w:pStyle w:val="262"/>
        <w:spacing w:line="360" w:lineRule="auto"/>
        <w:outlineLvl w:val="9"/>
        <w:rPr>
          <w:rFonts w:hint="eastAsia" w:ascii="宋体" w:hAnsi="宋体" w:eastAsia="宋体" w:cs="宋体"/>
          <w:b/>
          <w:sz w:val="24"/>
          <w:szCs w:val="24"/>
          <w:highlight w:val="none"/>
        </w:rPr>
      </w:pPr>
    </w:p>
    <w:p>
      <w:pPr>
        <w:pStyle w:val="262"/>
        <w:spacing w:line="360" w:lineRule="auto"/>
        <w:outlineLvl w:val="2"/>
        <w:rPr>
          <w:rFonts w:ascii="宋体" w:hAnsi="宋体" w:eastAsia="宋体" w:cs="宋体"/>
          <w:b/>
          <w:sz w:val="24"/>
          <w:szCs w:val="24"/>
          <w:highlight w:val="none"/>
        </w:rPr>
      </w:pPr>
      <w:r>
        <w:rPr>
          <w:rFonts w:hint="eastAsia" w:ascii="宋体" w:hAnsi="宋体" w:eastAsia="宋体" w:cs="宋体"/>
          <w:b/>
          <w:sz w:val="24"/>
          <w:szCs w:val="24"/>
          <w:highlight w:val="none"/>
        </w:rPr>
        <w:t>（以下格式文件由供应商根据需要选用）</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政府采购履约担保函</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编号：</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（采购人）：</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一、保证金额</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我方的保证范围是主合同约定的合同价款总额的___%，数额为__________（大写），币种为</w:t>
      </w:r>
      <w:r>
        <w:rPr>
          <w:rFonts w:ascii="宋体" w:hAnsi="宋体" w:eastAsia="宋体" w:cs="宋体"/>
          <w:sz w:val="24"/>
          <w:szCs w:val="24"/>
          <w:highlight w:val="none"/>
          <w:u w:val="single"/>
        </w:rPr>
        <w:t>人民币</w:t>
      </w:r>
      <w:r>
        <w:rPr>
          <w:rFonts w:ascii="宋体" w:hAnsi="宋体" w:eastAsia="宋体" w:cs="宋体"/>
          <w:sz w:val="24"/>
          <w:szCs w:val="24"/>
          <w:highlight w:val="none"/>
        </w:rPr>
        <w:t>（即主合同履约保证金金额）。</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二、我方保证的方式为：连带责任保证。</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三、我方保证的期间为：本保函自开立之日起生效，至 年 月 日止。</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四、在本保函的有效期内，如被保证人违反上述合同或协议约定的义务，我方将在收到你方提交的本保函文件及符合下列全部条件的索赔通知后</w:t>
      </w:r>
      <w:r>
        <w:rPr>
          <w:rFonts w:ascii="宋体" w:hAnsi="宋体" w:eastAsia="宋体" w:cs="宋体"/>
          <w:sz w:val="24"/>
          <w:szCs w:val="24"/>
          <w:highlight w:val="none"/>
          <w:u w:val="single"/>
        </w:rPr>
        <w:t xml:space="preserve"> 30 </w:t>
      </w:r>
      <w:r>
        <w:rPr>
          <w:rFonts w:ascii="宋体" w:hAnsi="宋体" w:eastAsia="宋体" w:cs="宋体"/>
          <w:sz w:val="24"/>
          <w:szCs w:val="24"/>
          <w:highlight w:val="none"/>
        </w:rPr>
        <w:t>个工作日内以上述保证金额为限支付你方索赔金额</w:t>
      </w:r>
      <w:r>
        <w:rPr>
          <w:rFonts w:hint="eastAsia" w:ascii="宋体" w:hAnsi="宋体" w:eastAsia="宋体" w:cs="宋体"/>
          <w:sz w:val="24"/>
          <w:szCs w:val="24"/>
          <w:highlight w:val="none"/>
          <w:lang w:eastAsia="zh-CN"/>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(一)索赔通知文件必须以书面形式提出，列明索赔金额，并由你方法定代表人(负责人)或授权代理人签字并加盖公章;</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(二)索赔通知文件必须同时附有</w:t>
      </w:r>
      <w:r>
        <w:rPr>
          <w:rFonts w:hint="eastAsia" w:ascii="宋体" w:hAnsi="宋体" w:eastAsia="宋体" w:cs="宋体"/>
          <w:sz w:val="24"/>
          <w:szCs w:val="24"/>
          <w:highlight w:val="none"/>
          <w:lang w:eastAsia="zh-CN"/>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1.一项书面声明，声明索赔款项并未由被保证人或其代理人直接或间接地支付给你方;</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2.证明被保证人违反上述合同或协议约定的义务以及有责任支付你方索赔金额的证据。</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(三)索赔通知文件必须在本保函有效期内到达以下地址：</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__________________________________________________。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五、本保函保证金额将随被保证人逐步履行保函项下合同约定或法定的义务以及我方按你方索赔通知文件要求分次支付而相应递减。</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六、本保函项下的权利不得转让，不得设定担保。受益人未经我方书面同意转让本保函或其项下任何权利，我方在本保函项下的义务与责任全部消灭。</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七、本保函项下的合同或基础交易不成立、不生效、无效、被撤销、被解除，本保函无效;被保证人基于保函项下的合同或基础交易或其他原因的抗辩，我方均有权主张。</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八、因本保函发生争议协商解决不成，按以下第</w:t>
      </w:r>
      <w:r>
        <w:rPr>
          <w:rFonts w:ascii="宋体" w:hAnsi="宋体" w:eastAsia="宋体" w:cs="宋体"/>
          <w:sz w:val="24"/>
          <w:szCs w:val="24"/>
          <w:highlight w:val="none"/>
          <w:u w:val="single"/>
        </w:rPr>
        <w:t xml:space="preserve"> (一)</w:t>
      </w:r>
      <w:r>
        <w:rPr>
          <w:rFonts w:ascii="宋体" w:hAnsi="宋体" w:eastAsia="宋体" w:cs="宋体"/>
          <w:sz w:val="24"/>
          <w:szCs w:val="24"/>
          <w:highlight w:val="none"/>
        </w:rPr>
        <w:t>种方式解决</w:t>
      </w:r>
      <w:r>
        <w:rPr>
          <w:rFonts w:hint="eastAsia" w:ascii="宋体" w:hAnsi="宋体" w:eastAsia="宋体" w:cs="宋体"/>
          <w:sz w:val="24"/>
          <w:szCs w:val="24"/>
          <w:highlight w:val="none"/>
          <w:lang w:eastAsia="zh-CN"/>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(一)向我方所在地的人民法院起诉。</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(二)提交</w:t>
      </w:r>
      <w:r>
        <w:rPr>
          <w:rFonts w:ascii="宋体" w:hAnsi="宋体" w:eastAsia="宋体" w:cs="宋体"/>
          <w:sz w:val="24"/>
          <w:szCs w:val="24"/>
          <w:highlight w:val="none"/>
          <w:u w:val="single"/>
        </w:rPr>
        <w:t xml:space="preserve"> 此栏空白 </w:t>
      </w:r>
      <w:r>
        <w:rPr>
          <w:rFonts w:ascii="宋体" w:hAnsi="宋体" w:eastAsia="宋体" w:cs="宋体"/>
          <w:sz w:val="24"/>
          <w:szCs w:val="24"/>
          <w:highlight w:val="none"/>
        </w:rPr>
        <w:t>仲裁委员会(仲裁地点为此栏空白)按照申请仲裁时该会现行有效的仲裁规则进行仲裁。仲裁裁决是终局的，对双方均有约束力。</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九、本保函适用中华人民共和国法律。</w:t>
      </w:r>
    </w:p>
    <w:p>
      <w:pPr>
        <w:pStyle w:val="262"/>
        <w:spacing w:line="360" w:lineRule="auto"/>
        <w:ind w:firstLine="480"/>
        <w:rPr>
          <w:rFonts w:hint="eastAsia" w:ascii="宋体" w:hAnsi="宋体" w:eastAsia="宋体" w:cs="宋体"/>
          <w:sz w:val="24"/>
          <w:szCs w:val="24"/>
          <w:highlight w:val="none"/>
          <w:lang w:eastAsia="zh-CN"/>
        </w:rPr>
      </w:pPr>
      <w:r>
        <w:rPr>
          <w:rFonts w:ascii="宋体" w:hAnsi="宋体" w:eastAsia="宋体" w:cs="宋体"/>
          <w:sz w:val="24"/>
          <w:szCs w:val="24"/>
          <w:highlight w:val="none"/>
        </w:rPr>
        <w:t>十、其他条款</w:t>
      </w:r>
      <w:r>
        <w:rPr>
          <w:rFonts w:hint="eastAsia" w:ascii="宋体" w:hAnsi="宋体" w:eastAsia="宋体" w:cs="宋体"/>
          <w:sz w:val="24"/>
          <w:szCs w:val="24"/>
          <w:highlight w:val="none"/>
          <w:lang w:eastAsia="zh-CN"/>
        </w:rPr>
        <w:t>：</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1.本保函有效期届满或提前终止，本保函自动失效，我方在本保函项下的义务与责任自动全部消灭，此后提出的任何索赔均为无效索赔，我方无义务作出任何赔付。</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2.所有索赔通知必须在我方工作时间内到达本保函规定的地址。</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十一、本保函自我方盖章之日起生效。</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保证人：___________(盖章)</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联系地址：_______________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联系电话：_______________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开立日期：___年___月___日</w:t>
      </w:r>
    </w:p>
    <w:p>
      <w:pPr>
        <w:pStyle w:val="262"/>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采购合同履约保险凭证</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致被保险人__________：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鉴于你方____________（招标方/被保险人）接受投保人____________（投标方）参加____________（采购）项目的</w:t>
      </w:r>
      <w:r>
        <w:rPr>
          <w:rFonts w:hint="eastAsia" w:ascii="宋体" w:hAnsi="宋体" w:eastAsia="宋体" w:cs="宋体"/>
          <w:sz w:val="24"/>
          <w:szCs w:val="24"/>
          <w:highlight w:val="none"/>
          <w:lang w:eastAsia="zh-CN"/>
        </w:rPr>
        <w:t>投标(响应)</w:t>
      </w:r>
      <w:r>
        <w:rPr>
          <w:rFonts w:ascii="宋体" w:hAnsi="宋体" w:eastAsia="宋体" w:cs="宋体"/>
          <w:sz w:val="24"/>
          <w:szCs w:val="24"/>
          <w:highlight w:val="none"/>
        </w:rPr>
        <w:t>，向投保人签发</w:t>
      </w:r>
      <w:r>
        <w:rPr>
          <w:rFonts w:hint="eastAsia" w:ascii="宋体" w:hAnsi="宋体" w:eastAsia="宋体" w:cs="宋体"/>
          <w:sz w:val="24"/>
          <w:szCs w:val="24"/>
          <w:highlight w:val="none"/>
          <w:lang w:eastAsia="zh-CN"/>
        </w:rPr>
        <w:t>成交通知书</w:t>
      </w:r>
      <w:r>
        <w:rPr>
          <w:rFonts w:ascii="宋体" w:hAnsi="宋体" w:eastAsia="宋体" w:cs="宋体"/>
          <w:sz w:val="24"/>
          <w:szCs w:val="24"/>
          <w:highlight w:val="none"/>
        </w:rPr>
        <w:t>，投保人在我公司投保《采购合同履约保证保险》，我公司接受投保人的请求，在保险责任范围内，愿意就投保人履行与你方订立的采购合同，向你方提供如下保证保险：</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一、我公司对上述采购项目出具的《采购合同履约保证保险》保单号：</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二、上述保单项下我公司的保险金额（最高限额）：人民币 （￥： 元）</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上述全部保险单的保险金额随投保人逐步履行采购合同约定的义务或我公司的赔付而递减。</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三、本保险的保险期间自____年___月___日___时起至___年___月___日___时止，共计___天。</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rFonts w:ascii="宋体" w:hAnsi="宋体" w:eastAsia="宋体" w:cs="宋体"/>
          <w:sz w:val="24"/>
          <w:szCs w:val="24"/>
          <w:highlight w:val="none"/>
          <w:u w:val="single"/>
        </w:rPr>
        <w:t xml:space="preserve"> 30 </w:t>
      </w:r>
      <w:r>
        <w:rPr>
          <w:rFonts w:ascii="宋体" w:hAnsi="宋体" w:eastAsia="宋体" w:cs="宋体"/>
          <w:sz w:val="24"/>
          <w:szCs w:val="24"/>
          <w:highlight w:val="none"/>
        </w:rPr>
        <w:t>个工作日内以上述保险金额为限，支付你方索赔金额。</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（一）投保人未按照采购合同约定的时间、地点交付采购标的；</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（二）投保人供应采购标的的规格、型号、数量、质量等不符合《采购合同》的约定。</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五、索赔文件</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（一）经被保险人有权人签字、加盖被保险人公章的书面索赔声明正本，索赔声明须注明本保险凭证对应的保单号并申明如下事实：</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（1）投保人未履行采购合同相关义务；</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（2）投保人的违约事实。</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（二）保险单正本；</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（三）《采购合同》副本及与采购项目进展、质量、缺陷有关的证明文件（包括《</w:t>
      </w:r>
      <w:r>
        <w:rPr>
          <w:rFonts w:hint="eastAsia" w:ascii="宋体" w:hAnsi="宋体" w:eastAsia="宋体" w:cs="宋体"/>
          <w:sz w:val="24"/>
          <w:szCs w:val="24"/>
          <w:highlight w:val="none"/>
          <w:lang w:eastAsia="zh-CN"/>
        </w:rPr>
        <w:t>成交通知书</w:t>
      </w:r>
      <w:r>
        <w:rPr>
          <w:rFonts w:ascii="宋体" w:hAnsi="宋体" w:eastAsia="宋体" w:cs="宋体"/>
          <w:sz w:val="24"/>
          <w:szCs w:val="24"/>
          <w:highlight w:val="none"/>
        </w:rPr>
        <w:t>》、投标书及其附录、会议纪要、其他合同文件等）；</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（四）保险人要求投保人、被保险人所能提供的与确认保险事故的性质、原因、损失程度等有关的其他证明和资料；</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（五）仲裁机构出具的裁决书或法院出具的裁定书、判决书等生效法律文书（适用于仲裁或诉讼确认损失的方式）；</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六、未经保险人书面同意，本保险凭证与保险合同不得转让、质押，否则保险人在本保险凭证与保险合同项下的保险责任自动解除。</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七、本保证保险发生争议协商解决不成，向保险人所在地有管辖权的人民法院提起诉讼。</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八、本保证保险适用的保险条款为《_______________________》。</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九、保险责任免除及其他本保险凭证未载明事宜以保险合同约定为准。</w:t>
      </w:r>
    </w:p>
    <w:p>
      <w:pPr>
        <w:pStyle w:val="262"/>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十、本保险凭证自保险人加盖保单专用章起生效。</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保证人：__________(盖章)</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地址：__________________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电话：__________________</w:t>
      </w:r>
    </w:p>
    <w:p>
      <w:pPr>
        <w:pStyle w:val="262"/>
        <w:spacing w:line="360" w:lineRule="auto"/>
        <w:rPr>
          <w:rFonts w:ascii="宋体" w:hAnsi="宋体" w:eastAsia="宋体" w:cs="宋体"/>
          <w:sz w:val="24"/>
          <w:szCs w:val="24"/>
          <w:highlight w:val="none"/>
        </w:rPr>
      </w:pPr>
      <w:r>
        <w:rPr>
          <w:rFonts w:ascii="宋体" w:hAnsi="宋体" w:eastAsia="宋体" w:cs="宋体"/>
          <w:sz w:val="24"/>
          <w:szCs w:val="24"/>
          <w:highlight w:val="none"/>
        </w:rPr>
        <w:t>开立日期：____年__月__日</w:t>
      </w:r>
    </w:p>
    <w:p>
      <w:pPr>
        <w:pStyle w:val="262"/>
        <w:spacing w:line="360" w:lineRule="auto"/>
        <w:rPr>
          <w:rFonts w:hint="eastAsia" w:ascii="宋体" w:hAnsi="宋体" w:eastAsia="宋体" w:cs="宋体"/>
          <w:sz w:val="24"/>
          <w:szCs w:val="24"/>
          <w:highlight w:val="none"/>
          <w:lang w:val="en-US" w:eastAsia="zh-Hans"/>
        </w:rPr>
      </w:pPr>
    </w:p>
    <w:p>
      <w:pPr>
        <w:pStyle w:val="111"/>
        <w:adjustRightInd w:val="0"/>
        <w:snapToGrid w:val="0"/>
        <w:spacing w:line="360" w:lineRule="auto"/>
        <w:jc w:val="both"/>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sectPr>
      <w:footerReference r:id="rId8" w:type="first"/>
      <w:footerReference r:id="rId7" w:type="default"/>
      <w:pgSz w:w="11906" w:h="16838"/>
      <w:pgMar w:top="1440" w:right="1080" w:bottom="1440" w:left="1080" w:header="851" w:footer="684"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_GB2312">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p>
  <w:p>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40</w:t>
                    </w:r>
                    <w:r>
                      <w:fldChar w:fldCharType="end"/>
                    </w:r>
                  </w:p>
                </w:txbxContent>
              </v:textbox>
            </v:shape>
          </w:pict>
        </mc:Fallback>
      </mc:AlternateConten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left"/>
    </w:pPr>
    <w:r>
      <w:rPr>
        <w:rFonts w:hint="eastAsia"/>
        <w:lang w:eastAsia="zh-CN"/>
      </w:rPr>
      <w:t>江门市新会区三江镇三江幼儿园午点配送服务项目</w:t>
    </w:r>
    <w:r>
      <w:rPr>
        <w:rFonts w:hint="eastAsia"/>
        <w:lang w:val="en-US" w:eastAsia="zh-CN"/>
      </w:rPr>
      <w:t>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ind w:firstLine="270" w:firstLineChars="150"/>
      <w:jc w:val="left"/>
    </w:pPr>
    <w:r>
      <w:rPr>
        <w:rFonts w:hint="eastAsia"/>
        <w:lang w:eastAsia="zh-CN"/>
      </w:rPr>
      <w:t>江门市新会区三江镇三江幼儿园午点配送服务项目</w:t>
    </w:r>
    <w:r>
      <w:rPr>
        <w:rFonts w:hint="eastAsia"/>
        <w:lang w:val="en-US" w:eastAsia="zh-CN"/>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44E4C"/>
    <w:multiLevelType w:val="singleLevel"/>
    <w:tmpl w:val="9D444E4C"/>
    <w:lvl w:ilvl="0" w:tentative="0">
      <w:start w:val="1"/>
      <w:numFmt w:val="decimal"/>
      <w:lvlText w:val="%1."/>
      <w:lvlJc w:val="left"/>
      <w:pPr>
        <w:tabs>
          <w:tab w:val="left" w:pos="312"/>
        </w:tabs>
      </w:pPr>
    </w:lvl>
  </w:abstractNum>
  <w:abstractNum w:abstractNumId="1">
    <w:nsid w:val="CA4A572E"/>
    <w:multiLevelType w:val="singleLevel"/>
    <w:tmpl w:val="CA4A572E"/>
    <w:lvl w:ilvl="0" w:tentative="0">
      <w:start w:val="1"/>
      <w:numFmt w:val="decimal"/>
      <w:lvlText w:val="%1."/>
      <w:lvlJc w:val="left"/>
      <w:pPr>
        <w:ind w:left="425" w:hanging="425"/>
      </w:pPr>
      <w:rPr>
        <w:rFonts w:hint="default"/>
      </w:rPr>
    </w:lvl>
  </w:abstractNum>
  <w:abstractNum w:abstractNumId="2">
    <w:nsid w:val="D1F967B8"/>
    <w:multiLevelType w:val="singleLevel"/>
    <w:tmpl w:val="D1F967B8"/>
    <w:lvl w:ilvl="0" w:tentative="0">
      <w:start w:val="1"/>
      <w:numFmt w:val="decimal"/>
      <w:lvlText w:val="%1."/>
      <w:lvlJc w:val="left"/>
      <w:pPr>
        <w:ind w:left="425" w:hanging="425"/>
      </w:pPr>
      <w:rPr>
        <w:rFonts w:hint="default"/>
      </w:rPr>
    </w:lvl>
  </w:abstractNum>
  <w:abstractNum w:abstractNumId="3">
    <w:nsid w:val="D6593BE4"/>
    <w:multiLevelType w:val="singleLevel"/>
    <w:tmpl w:val="D6593BE4"/>
    <w:lvl w:ilvl="0" w:tentative="0">
      <w:start w:val="1"/>
      <w:numFmt w:val="chineseCounting"/>
      <w:suff w:val="nothing"/>
      <w:lvlText w:val="%1、"/>
      <w:lvlJc w:val="left"/>
      <w:pPr>
        <w:tabs>
          <w:tab w:val="left" w:pos="-420"/>
        </w:tabs>
        <w:ind w:left="0"/>
      </w:pPr>
      <w:rPr>
        <w:rFonts w:hint="eastAsia"/>
      </w:rPr>
    </w:lvl>
  </w:abstractNum>
  <w:abstractNum w:abstractNumId="4">
    <w:nsid w:val="08240B2E"/>
    <w:multiLevelType w:val="multilevel"/>
    <w:tmpl w:val="08240B2E"/>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95356F7"/>
    <w:multiLevelType w:val="multilevel"/>
    <w:tmpl w:val="095356F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CBB2216"/>
    <w:multiLevelType w:val="multilevel"/>
    <w:tmpl w:val="0CBB2216"/>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6238" w:hanging="567"/>
      </w:pPr>
      <w:rPr>
        <w:rFonts w:hint="eastAsia" w:asciiTheme="minorEastAsia" w:hAnsiTheme="minorEastAsia" w:eastAsiaTheme="minorEastAsia"/>
        <w:sz w:val="24"/>
        <w:szCs w:val="24"/>
      </w:rPr>
    </w:lvl>
    <w:lvl w:ilvl="2" w:tentative="0">
      <w:start w:val="1"/>
      <w:numFmt w:val="decimal"/>
      <w:lvlText w:val="%3."/>
      <w:lvlJc w:val="left"/>
      <w:pPr>
        <w:ind w:left="1418" w:hanging="567"/>
      </w:pPr>
      <w:rPr>
        <w:rFonts w:hint="eastAsia" w:ascii="仿宋_GB2312" w:eastAsia="仿宋_GB2312"/>
        <w:color w:val="auto"/>
        <w:sz w:val="24"/>
        <w:szCs w:val="24"/>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0DE9669A"/>
    <w:multiLevelType w:val="multilevel"/>
    <w:tmpl w:val="0DE9669A"/>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992" w:hanging="567"/>
      </w:pPr>
      <w:rPr>
        <w:rFonts w:hint="eastAsia" w:asciiTheme="minorEastAsia" w:hAnsiTheme="minorEastAsia" w:eastAsiaTheme="minorEastAsia"/>
        <w:color w:val="auto"/>
        <w:sz w:val="24"/>
        <w:szCs w:val="24"/>
      </w:rPr>
    </w:lvl>
    <w:lvl w:ilvl="2" w:tentative="0">
      <w:start w:val="1"/>
      <w:numFmt w:val="decimal"/>
      <w:lvlText w:val="%3."/>
      <w:lvlJc w:val="left"/>
      <w:pPr>
        <w:ind w:left="1418" w:hanging="567"/>
      </w:pPr>
      <w:rPr>
        <w:rFonts w:hint="eastAsia" w:ascii="仿宋_GB2312" w:eastAsia="仿宋_GB2312"/>
        <w:color w:val="auto"/>
        <w:sz w:val="24"/>
        <w:szCs w:val="24"/>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10E667BB"/>
    <w:multiLevelType w:val="multilevel"/>
    <w:tmpl w:val="10E667B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33872B2"/>
    <w:multiLevelType w:val="multilevel"/>
    <w:tmpl w:val="133872B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4EF5680"/>
    <w:multiLevelType w:val="singleLevel"/>
    <w:tmpl w:val="14EF5680"/>
    <w:lvl w:ilvl="0" w:tentative="0">
      <w:start w:val="1"/>
      <w:numFmt w:val="decimal"/>
      <w:pStyle w:val="216"/>
      <w:lvlText w:val="%1."/>
      <w:lvlJc w:val="left"/>
      <w:pPr>
        <w:tabs>
          <w:tab w:val="left" w:pos="480"/>
        </w:tabs>
        <w:ind w:left="480" w:hanging="480"/>
      </w:pPr>
      <w:rPr>
        <w:rFonts w:hint="default"/>
        <w:sz w:val="23"/>
        <w:szCs w:val="23"/>
      </w:rPr>
    </w:lvl>
  </w:abstractNum>
  <w:abstractNum w:abstractNumId="11">
    <w:nsid w:val="163D4CFF"/>
    <w:multiLevelType w:val="multilevel"/>
    <w:tmpl w:val="163D4CFF"/>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2">
    <w:nsid w:val="26CD4FF4"/>
    <w:multiLevelType w:val="multilevel"/>
    <w:tmpl w:val="26CD4FF4"/>
    <w:lvl w:ilvl="0" w:tentative="0">
      <w:start w:val="1"/>
      <w:numFmt w:val="japaneseCounting"/>
      <w:lvlText w:val="（%1）"/>
      <w:lvlJc w:val="left"/>
      <w:pPr>
        <w:ind w:left="1006" w:hanging="765"/>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13">
    <w:nsid w:val="282F4AAD"/>
    <w:multiLevelType w:val="multilevel"/>
    <w:tmpl w:val="282F4AAD"/>
    <w:lvl w:ilvl="0" w:tentative="0">
      <w:start w:val="2"/>
      <w:numFmt w:val="chineseCountingThousand"/>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29752986"/>
    <w:multiLevelType w:val="multilevel"/>
    <w:tmpl w:val="29752986"/>
    <w:lvl w:ilvl="0" w:tentative="0">
      <w:start w:val="4"/>
      <w:numFmt w:val="chineseCountingThousand"/>
      <w:lvlText w:val="%1、"/>
      <w:lvlJc w:val="left"/>
      <w:pPr>
        <w:ind w:left="993" w:hanging="425"/>
      </w:pPr>
      <w:rPr>
        <w:rFonts w:hint="eastAsia"/>
        <w:sz w:val="24"/>
        <w:szCs w:val="24"/>
      </w:rPr>
    </w:lvl>
    <w:lvl w:ilvl="1" w:tentative="0">
      <w:start w:val="3"/>
      <w:numFmt w:val="chineseCountingThousand"/>
      <w:lvlText w:val="（%2）"/>
      <w:lvlJc w:val="left"/>
      <w:pPr>
        <w:ind w:left="992" w:hanging="567"/>
      </w:pPr>
      <w:rPr>
        <w:rFonts w:hint="eastAsia" w:ascii="宋体" w:hAnsi="宋体" w:eastAsia="宋体"/>
        <w:b w:val="0"/>
        <w:color w:val="auto"/>
        <w:sz w:val="24"/>
        <w:szCs w:val="24"/>
      </w:rPr>
    </w:lvl>
    <w:lvl w:ilvl="2" w:tentative="0">
      <w:start w:val="1"/>
      <w:numFmt w:val="decimal"/>
      <w:lvlText w:val="%3."/>
      <w:lvlJc w:val="left"/>
      <w:pPr>
        <w:ind w:left="987" w:hanging="567"/>
      </w:pPr>
      <w:rPr>
        <w:rFonts w:hint="eastAsia"/>
      </w:rPr>
    </w:lvl>
    <w:lvl w:ilvl="3" w:tentative="0">
      <w:start w:val="1"/>
      <w:numFmt w:val="decimal"/>
      <w:lvlText w:val="(%4)"/>
      <w:lvlJc w:val="left"/>
      <w:pPr>
        <w:ind w:left="1984" w:hanging="708"/>
      </w:pPr>
      <w:rPr>
        <w:rFonts w:hint="eastAsia" w:ascii="仿宋_GB2312" w:eastAsia="仿宋_GB2312"/>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2E246997"/>
    <w:multiLevelType w:val="multilevel"/>
    <w:tmpl w:val="2E246997"/>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992" w:hanging="567"/>
      </w:pPr>
      <w:rPr>
        <w:rFonts w:hint="eastAsia" w:ascii="仿宋_GB2312" w:eastAsia="仿宋_GB2312"/>
        <w:sz w:val="24"/>
        <w:szCs w:val="24"/>
      </w:rPr>
    </w:lvl>
    <w:lvl w:ilvl="2" w:tentative="0">
      <w:start w:val="1"/>
      <w:numFmt w:val="decimal"/>
      <w:lvlText w:val="%3."/>
      <w:lvlJc w:val="left"/>
      <w:pPr>
        <w:ind w:left="1418" w:hanging="567"/>
      </w:pPr>
      <w:rPr>
        <w:rFonts w:hint="eastAsia" w:asciiTheme="minorEastAsia" w:hAnsiTheme="minorEastAsia" w:eastAsiaTheme="minorEastAsia"/>
        <w:color w:val="auto"/>
        <w:sz w:val="24"/>
        <w:szCs w:val="24"/>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34573396"/>
    <w:multiLevelType w:val="multilevel"/>
    <w:tmpl w:val="34573396"/>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1560" w:hanging="567"/>
      </w:pPr>
      <w:rPr>
        <w:rFonts w:hint="eastAsia" w:ascii="仿宋_GB2312" w:eastAsia="仿宋_GB2312"/>
        <w:b/>
        <w:color w:val="auto"/>
        <w:sz w:val="24"/>
        <w:szCs w:val="24"/>
      </w:rPr>
    </w:lvl>
    <w:lvl w:ilvl="2" w:tentative="0">
      <w:start w:val="1"/>
      <w:numFmt w:val="decimal"/>
      <w:lvlText w:val="%3."/>
      <w:lvlJc w:val="left"/>
      <w:pPr>
        <w:ind w:left="993" w:hanging="567"/>
      </w:pPr>
      <w:rPr>
        <w:rFonts w:hint="eastAsia"/>
      </w:rPr>
    </w:lvl>
    <w:lvl w:ilvl="3" w:tentative="0">
      <w:start w:val="1"/>
      <w:numFmt w:val="decimal"/>
      <w:lvlText w:val="(%4)"/>
      <w:lvlJc w:val="left"/>
      <w:pPr>
        <w:ind w:left="1984" w:hanging="708"/>
      </w:pPr>
      <w:rPr>
        <w:rFonts w:hint="eastAsia" w:ascii="仿宋_GB2312" w:eastAsia="仿宋_GB2312"/>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38EB4F14"/>
    <w:multiLevelType w:val="multilevel"/>
    <w:tmpl w:val="38EB4F14"/>
    <w:lvl w:ilvl="0" w:tentative="0">
      <w:start w:val="1"/>
      <w:numFmt w:val="decimal"/>
      <w:lvlText w:val="%1."/>
      <w:lvlJc w:val="left"/>
      <w:pPr>
        <w:ind w:left="900" w:hanging="420"/>
      </w:pPr>
    </w:lvl>
    <w:lvl w:ilvl="1" w:tentative="0">
      <w:start w:val="8"/>
      <w:numFmt w:val="japaneseCounting"/>
      <w:lvlText w:val="（%2）"/>
      <w:lvlJc w:val="left"/>
      <w:pPr>
        <w:ind w:left="1665" w:hanging="765"/>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3D465CA7"/>
    <w:multiLevelType w:val="multilevel"/>
    <w:tmpl w:val="3D465CA7"/>
    <w:lvl w:ilvl="0" w:tentative="0">
      <w:start w:val="1"/>
      <w:numFmt w:val="chineseCountingThousand"/>
      <w:lvlText w:val="%1、"/>
      <w:lvlJc w:val="left"/>
      <w:pPr>
        <w:ind w:left="993" w:hanging="425"/>
      </w:pPr>
      <w:rPr>
        <w:rFonts w:hint="eastAsia"/>
        <w:sz w:val="24"/>
        <w:szCs w:val="24"/>
        <w:lang w:val="en-US"/>
      </w:rPr>
    </w:lvl>
    <w:lvl w:ilvl="1" w:tentative="0">
      <w:start w:val="1"/>
      <w:numFmt w:val="chineseCountingThousand"/>
      <w:lvlText w:val="（%2）"/>
      <w:lvlJc w:val="left"/>
      <w:pPr>
        <w:ind w:left="3828" w:hanging="567"/>
      </w:pPr>
      <w:rPr>
        <w:rFonts w:hint="eastAsia" w:ascii="宋体" w:hAnsi="宋体" w:eastAsia="宋体"/>
        <w:b w:val="0"/>
        <w:color w:val="auto"/>
        <w:sz w:val="24"/>
        <w:szCs w:val="24"/>
      </w:rPr>
    </w:lvl>
    <w:lvl w:ilvl="2" w:tentative="0">
      <w:start w:val="1"/>
      <w:numFmt w:val="decimal"/>
      <w:lvlText w:val="%3."/>
      <w:lvlJc w:val="left"/>
      <w:pPr>
        <w:ind w:left="987" w:hanging="567"/>
      </w:pPr>
      <w:rPr>
        <w:rFonts w:hint="eastAsia"/>
      </w:rPr>
    </w:lvl>
    <w:lvl w:ilvl="3" w:tentative="0">
      <w:start w:val="1"/>
      <w:numFmt w:val="decimal"/>
      <w:lvlText w:val="(%4)"/>
      <w:lvlJc w:val="left"/>
      <w:pPr>
        <w:ind w:left="1984" w:hanging="708"/>
      </w:pPr>
      <w:rPr>
        <w:rFonts w:hint="eastAsia" w:ascii="仿宋_GB2312" w:eastAsia="仿宋_GB2312"/>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3DE5CE2B"/>
    <w:multiLevelType w:val="singleLevel"/>
    <w:tmpl w:val="3DE5CE2B"/>
    <w:lvl w:ilvl="0" w:tentative="0">
      <w:start w:val="1"/>
      <w:numFmt w:val="decimal"/>
      <w:suff w:val="nothing"/>
      <w:lvlText w:val="%1"/>
      <w:lvlJc w:val="left"/>
      <w:pPr>
        <w:ind w:left="0" w:firstLine="403"/>
      </w:pPr>
      <w:rPr>
        <w:rFonts w:hint="default"/>
      </w:rPr>
    </w:lvl>
  </w:abstractNum>
  <w:abstractNum w:abstractNumId="20">
    <w:nsid w:val="44F65E9B"/>
    <w:multiLevelType w:val="multilevel"/>
    <w:tmpl w:val="44F65E9B"/>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992" w:hanging="567"/>
      </w:pPr>
      <w:rPr>
        <w:rFonts w:hint="eastAsia" w:asciiTheme="minorEastAsia" w:hAnsiTheme="minorEastAsia" w:eastAsiaTheme="minorEastAsia"/>
        <w:sz w:val="24"/>
        <w:szCs w:val="24"/>
      </w:rPr>
    </w:lvl>
    <w:lvl w:ilvl="2" w:tentative="0">
      <w:start w:val="1"/>
      <w:numFmt w:val="decimal"/>
      <w:lvlText w:val="%3."/>
      <w:lvlJc w:val="left"/>
      <w:pPr>
        <w:ind w:left="1418" w:hanging="567"/>
      </w:pPr>
      <w:rPr>
        <w:rFonts w:hint="eastAsia" w:ascii="仿宋_GB2312" w:eastAsia="仿宋_GB2312"/>
        <w:color w:val="auto"/>
        <w:sz w:val="24"/>
        <w:szCs w:val="24"/>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44FD527E"/>
    <w:multiLevelType w:val="multilevel"/>
    <w:tmpl w:val="44FD527E"/>
    <w:lvl w:ilvl="0" w:tentative="0">
      <w:start w:val="1"/>
      <w:numFmt w:val="chineseCountingThousand"/>
      <w:lvlText w:val="%1、"/>
      <w:lvlJc w:val="left"/>
      <w:pPr>
        <w:ind w:left="425" w:hanging="425"/>
      </w:pPr>
      <w:rPr>
        <w:rFonts w:hint="eastAsia"/>
        <w:sz w:val="24"/>
        <w:szCs w:val="24"/>
      </w:rPr>
    </w:lvl>
    <w:lvl w:ilvl="1" w:tentative="0">
      <w:start w:val="1"/>
      <w:numFmt w:val="chineseCountingThousand"/>
      <w:lvlText w:val="（%2）"/>
      <w:lvlJc w:val="left"/>
      <w:pPr>
        <w:ind w:left="992" w:hanging="567"/>
      </w:pPr>
      <w:rPr>
        <w:rFonts w:hint="eastAsia" w:asciiTheme="minorEastAsia" w:hAnsiTheme="minorEastAsia" w:eastAsiaTheme="minorEastAsia"/>
        <w:sz w:val="24"/>
        <w:szCs w:val="24"/>
      </w:rPr>
    </w:lvl>
    <w:lvl w:ilvl="2" w:tentative="0">
      <w:start w:val="1"/>
      <w:numFmt w:val="decimal"/>
      <w:lvlText w:val="%3."/>
      <w:lvlJc w:val="left"/>
      <w:pPr>
        <w:ind w:left="1418" w:hanging="567"/>
      </w:pPr>
      <w:rPr>
        <w:rFonts w:hint="eastAsia"/>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47BF19ED"/>
    <w:multiLevelType w:val="singleLevel"/>
    <w:tmpl w:val="47BF19ED"/>
    <w:lvl w:ilvl="0" w:tentative="0">
      <w:start w:val="1"/>
      <w:numFmt w:val="decimal"/>
      <w:lvlText w:val="%1."/>
      <w:lvlJc w:val="left"/>
      <w:pPr>
        <w:tabs>
          <w:tab w:val="left" w:pos="312"/>
        </w:tabs>
      </w:pPr>
      <w:rPr>
        <w:rFonts w:hint="default" w:ascii="宋体" w:hAnsi="宋体" w:eastAsia="宋体" w:cs="宋体"/>
      </w:rPr>
    </w:lvl>
  </w:abstractNum>
  <w:abstractNum w:abstractNumId="23">
    <w:nsid w:val="4A9C0C12"/>
    <w:multiLevelType w:val="multilevel"/>
    <w:tmpl w:val="4A9C0C1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0F0521C"/>
    <w:multiLevelType w:val="multilevel"/>
    <w:tmpl w:val="50F0521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BA041F4"/>
    <w:multiLevelType w:val="multilevel"/>
    <w:tmpl w:val="5BA041F4"/>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992" w:hanging="567"/>
      </w:pPr>
      <w:rPr>
        <w:rFonts w:hint="eastAsia" w:ascii="仿宋_GB2312" w:eastAsia="仿宋_GB2312"/>
        <w:b/>
        <w:color w:val="auto"/>
        <w:sz w:val="24"/>
        <w:szCs w:val="24"/>
      </w:rPr>
    </w:lvl>
    <w:lvl w:ilvl="2" w:tentative="0">
      <w:start w:val="1"/>
      <w:numFmt w:val="decimal"/>
      <w:lvlText w:val="%3."/>
      <w:lvlJc w:val="left"/>
      <w:pPr>
        <w:ind w:left="993" w:hanging="567"/>
      </w:pPr>
      <w:rPr>
        <w:rFonts w:hint="eastAsia"/>
      </w:rPr>
    </w:lvl>
    <w:lvl w:ilvl="3" w:tentative="0">
      <w:start w:val="1"/>
      <w:numFmt w:val="decimal"/>
      <w:lvlText w:val="(%4)"/>
      <w:lvlJc w:val="left"/>
      <w:pPr>
        <w:ind w:left="1984" w:hanging="708"/>
      </w:pPr>
      <w:rPr>
        <w:rFonts w:hint="eastAsia" w:ascii="仿宋_GB2312" w:eastAsia="仿宋_GB2312"/>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6">
    <w:nsid w:val="5CF208B5"/>
    <w:multiLevelType w:val="multilevel"/>
    <w:tmpl w:val="5CF208B5"/>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D280FF6"/>
    <w:multiLevelType w:val="multilevel"/>
    <w:tmpl w:val="5D280FF6"/>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28">
    <w:nsid w:val="5FCB4379"/>
    <w:multiLevelType w:val="multilevel"/>
    <w:tmpl w:val="5FCB4379"/>
    <w:lvl w:ilvl="0" w:tentative="0">
      <w:start w:val="1"/>
      <w:numFmt w:val="upperLetter"/>
      <w:pStyle w:val="213"/>
      <w:lvlText w:val="(%1)"/>
      <w:lvlJc w:val="left"/>
      <w:pPr>
        <w:tabs>
          <w:tab w:val="left" w:pos="567"/>
        </w:tabs>
        <w:ind w:left="567" w:hanging="567"/>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9">
    <w:nsid w:val="62C43CB5"/>
    <w:multiLevelType w:val="multilevel"/>
    <w:tmpl w:val="62C43CB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43E74D2"/>
    <w:multiLevelType w:val="multilevel"/>
    <w:tmpl w:val="643E74D2"/>
    <w:lvl w:ilvl="0" w:tentative="0">
      <w:start w:val="1"/>
      <w:numFmt w:val="chineseCountingThousand"/>
      <w:pStyle w:val="20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6B3B09F3"/>
    <w:multiLevelType w:val="multilevel"/>
    <w:tmpl w:val="6B3B09F3"/>
    <w:lvl w:ilvl="0" w:tentative="0">
      <w:start w:val="1"/>
      <w:numFmt w:val="chineseCountingThousand"/>
      <w:lvlText w:val="%1、"/>
      <w:lvlJc w:val="left"/>
      <w:pPr>
        <w:ind w:left="425" w:hanging="425"/>
      </w:pPr>
      <w:rPr>
        <w:rFonts w:hint="eastAsia"/>
        <w:sz w:val="24"/>
        <w:szCs w:val="24"/>
        <w:lang w:val="en-US"/>
      </w:rPr>
    </w:lvl>
    <w:lvl w:ilvl="1" w:tentative="0">
      <w:start w:val="1"/>
      <w:numFmt w:val="chineseCountingThousand"/>
      <w:lvlText w:val="（%2）"/>
      <w:lvlJc w:val="left"/>
      <w:pPr>
        <w:ind w:left="992" w:hanging="567"/>
      </w:pPr>
      <w:rPr>
        <w:rFonts w:hint="eastAsia" w:ascii="仿宋_GB2312" w:eastAsia="仿宋_GB2312"/>
        <w:b/>
        <w:color w:val="auto"/>
        <w:sz w:val="24"/>
        <w:szCs w:val="24"/>
      </w:rPr>
    </w:lvl>
    <w:lvl w:ilvl="2" w:tentative="0">
      <w:start w:val="1"/>
      <w:numFmt w:val="decimal"/>
      <w:lvlText w:val="%3."/>
      <w:lvlJc w:val="left"/>
      <w:pPr>
        <w:ind w:left="1277" w:hanging="567"/>
      </w:pPr>
      <w:rPr>
        <w:rFonts w:hint="eastAsia"/>
      </w:rPr>
    </w:lvl>
    <w:lvl w:ilvl="3" w:tentative="0">
      <w:start w:val="1"/>
      <w:numFmt w:val="decimal"/>
      <w:lvlText w:val="(%4)"/>
      <w:lvlJc w:val="left"/>
      <w:pPr>
        <w:ind w:left="1560" w:hanging="708"/>
      </w:pPr>
      <w:rPr>
        <w:rFonts w:hint="eastAsia" w:ascii="仿宋_GB2312" w:eastAsia="仿宋_GB2312"/>
        <w:b w:val="0"/>
        <w:bCs w:val="0"/>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2">
    <w:nsid w:val="6DC44875"/>
    <w:multiLevelType w:val="multilevel"/>
    <w:tmpl w:val="6DC4487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6E6F60E4"/>
    <w:multiLevelType w:val="multilevel"/>
    <w:tmpl w:val="6E6F60E4"/>
    <w:lvl w:ilvl="0" w:tentative="0">
      <w:start w:val="1"/>
      <w:numFmt w:val="chineseCountingThousand"/>
      <w:lvlText w:val="%1、"/>
      <w:lvlJc w:val="left"/>
      <w:pPr>
        <w:ind w:left="425" w:hanging="425"/>
      </w:pPr>
      <w:rPr>
        <w:rFonts w:hint="eastAsia"/>
        <w:sz w:val="24"/>
        <w:szCs w:val="24"/>
      </w:rPr>
    </w:lvl>
    <w:lvl w:ilvl="1" w:tentative="0">
      <w:start w:val="1"/>
      <w:numFmt w:val="chineseCountingThousand"/>
      <w:lvlText w:val="（%2）"/>
      <w:lvlJc w:val="left"/>
      <w:pPr>
        <w:ind w:left="992" w:hanging="567"/>
      </w:pPr>
      <w:rPr>
        <w:rFonts w:hint="eastAsia" w:asciiTheme="minorEastAsia" w:hAnsiTheme="minorEastAsia" w:eastAsiaTheme="minorEastAsia"/>
        <w:sz w:val="24"/>
        <w:szCs w:val="24"/>
      </w:rPr>
    </w:lvl>
    <w:lvl w:ilvl="2" w:tentative="0">
      <w:start w:val="1"/>
      <w:numFmt w:val="decimal"/>
      <w:lvlText w:val="%3."/>
      <w:lvlJc w:val="left"/>
      <w:pPr>
        <w:ind w:left="1418" w:hanging="567"/>
      </w:pPr>
      <w:rPr>
        <w:rFonts w:hint="eastAsia"/>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4">
    <w:nsid w:val="6F45737A"/>
    <w:multiLevelType w:val="multilevel"/>
    <w:tmpl w:val="6F45737A"/>
    <w:lvl w:ilvl="0" w:tentative="0">
      <w:start w:val="1"/>
      <w:numFmt w:val="chineseCountingThousand"/>
      <w:lvlText w:val="%1、"/>
      <w:lvlJc w:val="left"/>
      <w:pPr>
        <w:ind w:left="420" w:hanging="420"/>
      </w:pPr>
    </w:lvl>
    <w:lvl w:ilvl="1" w:tentative="0">
      <w:start w:val="1"/>
      <w:numFmt w:val="lowerLetter"/>
      <w:pStyle w:val="197"/>
      <w:lvlText w:val="%2)"/>
      <w:lvlJc w:val="left"/>
      <w:pPr>
        <w:ind w:left="840" w:hanging="420"/>
      </w:pPr>
    </w:lvl>
    <w:lvl w:ilvl="2" w:tentative="0">
      <w:start w:val="1"/>
      <w:numFmt w:val="lowerRoman"/>
      <w:lvlText w:val="%3."/>
      <w:lvlJc w:val="right"/>
      <w:pPr>
        <w:ind w:left="1260" w:hanging="420"/>
      </w:pPr>
    </w:lvl>
    <w:lvl w:ilvl="3" w:tentative="0">
      <w:start w:val="1"/>
      <w:numFmt w:val="decimal"/>
      <w:pStyle w:val="202"/>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75B91CA5"/>
    <w:multiLevelType w:val="multilevel"/>
    <w:tmpl w:val="75B91CA5"/>
    <w:lvl w:ilvl="0" w:tentative="0">
      <w:start w:val="1"/>
      <w:numFmt w:val="japaneseCounting"/>
      <w:lvlText w:val="%1、"/>
      <w:lvlJc w:val="left"/>
      <w:pPr>
        <w:ind w:left="935" w:hanging="504"/>
      </w:pPr>
      <w:rPr>
        <w:rFonts w:hint="eastAsia" w:ascii="宋体" w:hAnsi="宋体" w:eastAsia="宋体"/>
        <w:b/>
        <w:bCs/>
        <w:sz w:val="24"/>
        <w:szCs w:val="24"/>
      </w:rPr>
    </w:lvl>
    <w:lvl w:ilvl="1" w:tentative="0">
      <w:start w:val="1"/>
      <w:numFmt w:val="lowerLetter"/>
      <w:lvlText w:val="%2)"/>
      <w:lvlJc w:val="left"/>
      <w:pPr>
        <w:ind w:left="1271" w:hanging="420"/>
      </w:pPr>
    </w:lvl>
    <w:lvl w:ilvl="2" w:tentative="0">
      <w:start w:val="1"/>
      <w:numFmt w:val="lowerRoman"/>
      <w:lvlText w:val="%3."/>
      <w:lvlJc w:val="right"/>
      <w:pPr>
        <w:ind w:left="1691" w:hanging="420"/>
      </w:pPr>
    </w:lvl>
    <w:lvl w:ilvl="3" w:tentative="0">
      <w:start w:val="1"/>
      <w:numFmt w:val="decimal"/>
      <w:lvlText w:val="%4."/>
      <w:lvlJc w:val="left"/>
      <w:pPr>
        <w:ind w:left="2111" w:hanging="420"/>
      </w:pPr>
    </w:lvl>
    <w:lvl w:ilvl="4" w:tentative="0">
      <w:start w:val="1"/>
      <w:numFmt w:val="lowerLetter"/>
      <w:lvlText w:val="%5)"/>
      <w:lvlJc w:val="left"/>
      <w:pPr>
        <w:ind w:left="2531" w:hanging="420"/>
      </w:pPr>
    </w:lvl>
    <w:lvl w:ilvl="5" w:tentative="0">
      <w:start w:val="1"/>
      <w:numFmt w:val="lowerRoman"/>
      <w:lvlText w:val="%6."/>
      <w:lvlJc w:val="right"/>
      <w:pPr>
        <w:ind w:left="2951" w:hanging="420"/>
      </w:pPr>
    </w:lvl>
    <w:lvl w:ilvl="6" w:tentative="0">
      <w:start w:val="1"/>
      <w:numFmt w:val="decimal"/>
      <w:lvlText w:val="%7."/>
      <w:lvlJc w:val="left"/>
      <w:pPr>
        <w:ind w:left="3371" w:hanging="420"/>
      </w:pPr>
    </w:lvl>
    <w:lvl w:ilvl="7" w:tentative="0">
      <w:start w:val="1"/>
      <w:numFmt w:val="lowerLetter"/>
      <w:lvlText w:val="%8)"/>
      <w:lvlJc w:val="left"/>
      <w:pPr>
        <w:ind w:left="3791" w:hanging="420"/>
      </w:pPr>
    </w:lvl>
    <w:lvl w:ilvl="8" w:tentative="0">
      <w:start w:val="1"/>
      <w:numFmt w:val="lowerRoman"/>
      <w:lvlText w:val="%9."/>
      <w:lvlJc w:val="right"/>
      <w:pPr>
        <w:ind w:left="4211" w:hanging="420"/>
      </w:pPr>
    </w:lvl>
  </w:abstractNum>
  <w:abstractNum w:abstractNumId="36">
    <w:nsid w:val="785A5B88"/>
    <w:multiLevelType w:val="singleLevel"/>
    <w:tmpl w:val="785A5B88"/>
    <w:lvl w:ilvl="0" w:tentative="0">
      <w:start w:val="1"/>
      <w:numFmt w:val="lowerRoman"/>
      <w:pStyle w:val="218"/>
      <w:lvlText w:val="(%1)"/>
      <w:lvlJc w:val="left"/>
      <w:pPr>
        <w:tabs>
          <w:tab w:val="left" w:pos="1247"/>
        </w:tabs>
        <w:ind w:left="1247" w:hanging="680"/>
      </w:pPr>
      <w:rPr>
        <w:rFonts w:hint="default" w:ascii="Arial" w:hAnsi="Arial"/>
        <w:b w:val="0"/>
        <w:i w:val="0"/>
        <w:sz w:val="20"/>
      </w:rPr>
    </w:lvl>
  </w:abstractNum>
  <w:abstractNum w:abstractNumId="37">
    <w:nsid w:val="7D9E670D"/>
    <w:multiLevelType w:val="multilevel"/>
    <w:tmpl w:val="7D9E670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4"/>
  </w:num>
  <w:num w:numId="2">
    <w:abstractNumId w:val="30"/>
  </w:num>
  <w:num w:numId="3">
    <w:abstractNumId w:val="28"/>
  </w:num>
  <w:num w:numId="4">
    <w:abstractNumId w:val="10"/>
  </w:num>
  <w:num w:numId="5">
    <w:abstractNumId w:val="36"/>
  </w:num>
  <w:num w:numId="6">
    <w:abstractNumId w:val="35"/>
  </w:num>
  <w:num w:numId="7">
    <w:abstractNumId w:val="18"/>
  </w:num>
  <w:num w:numId="8">
    <w:abstractNumId w:val="27"/>
  </w:num>
  <w:num w:numId="9">
    <w:abstractNumId w:val="13"/>
  </w:num>
  <w:num w:numId="10">
    <w:abstractNumId w:val="37"/>
  </w:num>
  <w:num w:numId="11">
    <w:abstractNumId w:val="9"/>
  </w:num>
  <w:num w:numId="12">
    <w:abstractNumId w:val="14"/>
  </w:num>
  <w:num w:numId="13">
    <w:abstractNumId w:val="25"/>
  </w:num>
  <w:num w:numId="14">
    <w:abstractNumId w:val="31"/>
  </w:num>
  <w:num w:numId="15">
    <w:abstractNumId w:val="29"/>
  </w:num>
  <w:num w:numId="16">
    <w:abstractNumId w:val="32"/>
  </w:num>
  <w:num w:numId="17">
    <w:abstractNumId w:val="12"/>
  </w:num>
  <w:num w:numId="18">
    <w:abstractNumId w:val="17"/>
  </w:num>
  <w:num w:numId="19">
    <w:abstractNumId w:val="16"/>
  </w:num>
  <w:num w:numId="20">
    <w:abstractNumId w:val="3"/>
  </w:num>
  <w:num w:numId="21">
    <w:abstractNumId w:val="2"/>
  </w:num>
  <w:num w:numId="22">
    <w:abstractNumId w:val="1"/>
  </w:num>
  <w:num w:numId="23">
    <w:abstractNumId w:val="5"/>
  </w:num>
  <w:num w:numId="24">
    <w:abstractNumId w:val="23"/>
  </w:num>
  <w:num w:numId="25">
    <w:abstractNumId w:val="33"/>
  </w:num>
  <w:num w:numId="26">
    <w:abstractNumId w:val="11"/>
  </w:num>
  <w:num w:numId="27">
    <w:abstractNumId w:val="26"/>
  </w:num>
  <w:num w:numId="28">
    <w:abstractNumId w:val="21"/>
  </w:num>
  <w:num w:numId="29">
    <w:abstractNumId w:val="4"/>
  </w:num>
  <w:num w:numId="30">
    <w:abstractNumId w:val="22"/>
  </w:num>
  <w:num w:numId="31">
    <w:abstractNumId w:val="7"/>
  </w:num>
  <w:num w:numId="32">
    <w:abstractNumId w:val="20"/>
  </w:num>
  <w:num w:numId="33">
    <w:abstractNumId w:val="15"/>
  </w:num>
  <w:num w:numId="34">
    <w:abstractNumId w:val="6"/>
  </w:num>
  <w:num w:numId="35">
    <w:abstractNumId w:val="19"/>
  </w:num>
  <w:num w:numId="36">
    <w:abstractNumId w:val="0"/>
  </w:num>
  <w:num w:numId="37">
    <w:abstractNumId w:val="24"/>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hYmU5NTQ0YmY2NDhiMjExNTRkMTQzMjcwMGJkMjkifQ=="/>
  </w:docVars>
  <w:rsids>
    <w:rsidRoot w:val="00172A27"/>
    <w:rsid w:val="0000001E"/>
    <w:rsid w:val="000005F1"/>
    <w:rsid w:val="00001E5C"/>
    <w:rsid w:val="00003F75"/>
    <w:rsid w:val="00004EC3"/>
    <w:rsid w:val="000053EE"/>
    <w:rsid w:val="000059C5"/>
    <w:rsid w:val="00005C60"/>
    <w:rsid w:val="00006FE9"/>
    <w:rsid w:val="000073F3"/>
    <w:rsid w:val="0001084B"/>
    <w:rsid w:val="00011DEF"/>
    <w:rsid w:val="0001244B"/>
    <w:rsid w:val="00012DEB"/>
    <w:rsid w:val="00013EA0"/>
    <w:rsid w:val="000146D6"/>
    <w:rsid w:val="0001586D"/>
    <w:rsid w:val="00015883"/>
    <w:rsid w:val="0001604A"/>
    <w:rsid w:val="000165A7"/>
    <w:rsid w:val="00017577"/>
    <w:rsid w:val="00017782"/>
    <w:rsid w:val="00021212"/>
    <w:rsid w:val="0002196B"/>
    <w:rsid w:val="00021989"/>
    <w:rsid w:val="00021F48"/>
    <w:rsid w:val="0002245D"/>
    <w:rsid w:val="00022B5E"/>
    <w:rsid w:val="00022F68"/>
    <w:rsid w:val="00024269"/>
    <w:rsid w:val="00024F4C"/>
    <w:rsid w:val="00025091"/>
    <w:rsid w:val="00026DD0"/>
    <w:rsid w:val="00027691"/>
    <w:rsid w:val="00027967"/>
    <w:rsid w:val="000308FA"/>
    <w:rsid w:val="00030924"/>
    <w:rsid w:val="000309A3"/>
    <w:rsid w:val="00030EAA"/>
    <w:rsid w:val="00032257"/>
    <w:rsid w:val="00032388"/>
    <w:rsid w:val="0003267F"/>
    <w:rsid w:val="00032C71"/>
    <w:rsid w:val="00032D64"/>
    <w:rsid w:val="0003350F"/>
    <w:rsid w:val="000335EF"/>
    <w:rsid w:val="00033803"/>
    <w:rsid w:val="000342E0"/>
    <w:rsid w:val="00034D23"/>
    <w:rsid w:val="000357ED"/>
    <w:rsid w:val="00035A78"/>
    <w:rsid w:val="00035D6A"/>
    <w:rsid w:val="00036A69"/>
    <w:rsid w:val="00036B3A"/>
    <w:rsid w:val="00036B7B"/>
    <w:rsid w:val="000378BC"/>
    <w:rsid w:val="0004071B"/>
    <w:rsid w:val="00040BE6"/>
    <w:rsid w:val="000419B9"/>
    <w:rsid w:val="00041BFC"/>
    <w:rsid w:val="00042145"/>
    <w:rsid w:val="00042270"/>
    <w:rsid w:val="0004317E"/>
    <w:rsid w:val="000446BF"/>
    <w:rsid w:val="00044CD3"/>
    <w:rsid w:val="00044E81"/>
    <w:rsid w:val="000463BA"/>
    <w:rsid w:val="00046E0A"/>
    <w:rsid w:val="000473A4"/>
    <w:rsid w:val="00047A2F"/>
    <w:rsid w:val="00050126"/>
    <w:rsid w:val="00050293"/>
    <w:rsid w:val="0005232B"/>
    <w:rsid w:val="000526F1"/>
    <w:rsid w:val="00052CB7"/>
    <w:rsid w:val="00053398"/>
    <w:rsid w:val="000538A0"/>
    <w:rsid w:val="00053C1D"/>
    <w:rsid w:val="000547A5"/>
    <w:rsid w:val="00054820"/>
    <w:rsid w:val="00054F4D"/>
    <w:rsid w:val="000554F4"/>
    <w:rsid w:val="000559CE"/>
    <w:rsid w:val="00055C7A"/>
    <w:rsid w:val="00055E2C"/>
    <w:rsid w:val="000560BB"/>
    <w:rsid w:val="000564EE"/>
    <w:rsid w:val="00056B74"/>
    <w:rsid w:val="00061091"/>
    <w:rsid w:val="000615B7"/>
    <w:rsid w:val="0006174E"/>
    <w:rsid w:val="00061D1B"/>
    <w:rsid w:val="00061E51"/>
    <w:rsid w:val="00063017"/>
    <w:rsid w:val="00064083"/>
    <w:rsid w:val="00065C22"/>
    <w:rsid w:val="00066E0A"/>
    <w:rsid w:val="00070626"/>
    <w:rsid w:val="0007094F"/>
    <w:rsid w:val="00071D8B"/>
    <w:rsid w:val="00071F48"/>
    <w:rsid w:val="000724C7"/>
    <w:rsid w:val="00073279"/>
    <w:rsid w:val="00073297"/>
    <w:rsid w:val="00073370"/>
    <w:rsid w:val="0007370E"/>
    <w:rsid w:val="00074502"/>
    <w:rsid w:val="00076B48"/>
    <w:rsid w:val="00076DE4"/>
    <w:rsid w:val="00077248"/>
    <w:rsid w:val="00077BDF"/>
    <w:rsid w:val="00080530"/>
    <w:rsid w:val="000812ED"/>
    <w:rsid w:val="00081AC3"/>
    <w:rsid w:val="000825C4"/>
    <w:rsid w:val="00082D16"/>
    <w:rsid w:val="0008388F"/>
    <w:rsid w:val="00083D86"/>
    <w:rsid w:val="0008469D"/>
    <w:rsid w:val="000846FF"/>
    <w:rsid w:val="00084C9D"/>
    <w:rsid w:val="00084DA7"/>
    <w:rsid w:val="000860C0"/>
    <w:rsid w:val="00086124"/>
    <w:rsid w:val="00086D1B"/>
    <w:rsid w:val="000870B6"/>
    <w:rsid w:val="00087502"/>
    <w:rsid w:val="00087B73"/>
    <w:rsid w:val="00087E8F"/>
    <w:rsid w:val="0009037D"/>
    <w:rsid w:val="000926A0"/>
    <w:rsid w:val="00092F42"/>
    <w:rsid w:val="000935F0"/>
    <w:rsid w:val="00094D19"/>
    <w:rsid w:val="00096E57"/>
    <w:rsid w:val="00096FB2"/>
    <w:rsid w:val="00097CA8"/>
    <w:rsid w:val="00097D9C"/>
    <w:rsid w:val="000A0CC9"/>
    <w:rsid w:val="000A10AC"/>
    <w:rsid w:val="000A198D"/>
    <w:rsid w:val="000A1B6C"/>
    <w:rsid w:val="000A2736"/>
    <w:rsid w:val="000A32FB"/>
    <w:rsid w:val="000A3656"/>
    <w:rsid w:val="000A4BC2"/>
    <w:rsid w:val="000A4DC2"/>
    <w:rsid w:val="000A7A05"/>
    <w:rsid w:val="000B0DF0"/>
    <w:rsid w:val="000B1AC7"/>
    <w:rsid w:val="000B2851"/>
    <w:rsid w:val="000B3516"/>
    <w:rsid w:val="000B37B7"/>
    <w:rsid w:val="000B3DEC"/>
    <w:rsid w:val="000B43C5"/>
    <w:rsid w:val="000B6831"/>
    <w:rsid w:val="000B6B14"/>
    <w:rsid w:val="000B6BC0"/>
    <w:rsid w:val="000C0CA6"/>
    <w:rsid w:val="000C1365"/>
    <w:rsid w:val="000C256C"/>
    <w:rsid w:val="000C3BA3"/>
    <w:rsid w:val="000C4469"/>
    <w:rsid w:val="000C4638"/>
    <w:rsid w:val="000C4B9B"/>
    <w:rsid w:val="000C5C95"/>
    <w:rsid w:val="000C7969"/>
    <w:rsid w:val="000C7F00"/>
    <w:rsid w:val="000D0181"/>
    <w:rsid w:val="000D070E"/>
    <w:rsid w:val="000D0B73"/>
    <w:rsid w:val="000D1A6F"/>
    <w:rsid w:val="000D1F7D"/>
    <w:rsid w:val="000D3662"/>
    <w:rsid w:val="000D4466"/>
    <w:rsid w:val="000D46A0"/>
    <w:rsid w:val="000D4921"/>
    <w:rsid w:val="000D529E"/>
    <w:rsid w:val="000D5D0C"/>
    <w:rsid w:val="000D671A"/>
    <w:rsid w:val="000D74FC"/>
    <w:rsid w:val="000D752D"/>
    <w:rsid w:val="000E0398"/>
    <w:rsid w:val="000E114B"/>
    <w:rsid w:val="000E12C2"/>
    <w:rsid w:val="000E1D5B"/>
    <w:rsid w:val="000E2346"/>
    <w:rsid w:val="000E2A9C"/>
    <w:rsid w:val="000E2E2D"/>
    <w:rsid w:val="000E4B50"/>
    <w:rsid w:val="000E507B"/>
    <w:rsid w:val="000E5A67"/>
    <w:rsid w:val="000E71E4"/>
    <w:rsid w:val="000E7F3C"/>
    <w:rsid w:val="000F0E91"/>
    <w:rsid w:val="000F10AE"/>
    <w:rsid w:val="000F22EA"/>
    <w:rsid w:val="000F2522"/>
    <w:rsid w:val="000F2596"/>
    <w:rsid w:val="000F2B7E"/>
    <w:rsid w:val="000F5A39"/>
    <w:rsid w:val="000F6619"/>
    <w:rsid w:val="000F6674"/>
    <w:rsid w:val="000F7782"/>
    <w:rsid w:val="000F7B09"/>
    <w:rsid w:val="00100329"/>
    <w:rsid w:val="00101BD4"/>
    <w:rsid w:val="00101C0D"/>
    <w:rsid w:val="001024B3"/>
    <w:rsid w:val="00107A11"/>
    <w:rsid w:val="001105FF"/>
    <w:rsid w:val="00111709"/>
    <w:rsid w:val="00112C45"/>
    <w:rsid w:val="001132A5"/>
    <w:rsid w:val="0011386D"/>
    <w:rsid w:val="0011453B"/>
    <w:rsid w:val="0011506C"/>
    <w:rsid w:val="00116000"/>
    <w:rsid w:val="001160AF"/>
    <w:rsid w:val="00116634"/>
    <w:rsid w:val="00116810"/>
    <w:rsid w:val="00116863"/>
    <w:rsid w:val="00116A12"/>
    <w:rsid w:val="00117393"/>
    <w:rsid w:val="00117BD7"/>
    <w:rsid w:val="00120AF3"/>
    <w:rsid w:val="00120B55"/>
    <w:rsid w:val="00120D0A"/>
    <w:rsid w:val="00121A87"/>
    <w:rsid w:val="00122A17"/>
    <w:rsid w:val="00122FE7"/>
    <w:rsid w:val="0012391A"/>
    <w:rsid w:val="001244B6"/>
    <w:rsid w:val="00125233"/>
    <w:rsid w:val="001254A1"/>
    <w:rsid w:val="001256DA"/>
    <w:rsid w:val="001263CD"/>
    <w:rsid w:val="00126F49"/>
    <w:rsid w:val="001274F4"/>
    <w:rsid w:val="001302C9"/>
    <w:rsid w:val="001307A3"/>
    <w:rsid w:val="00130C6F"/>
    <w:rsid w:val="001311A2"/>
    <w:rsid w:val="00131991"/>
    <w:rsid w:val="00131EDE"/>
    <w:rsid w:val="00132F08"/>
    <w:rsid w:val="001333F1"/>
    <w:rsid w:val="00133B28"/>
    <w:rsid w:val="001343E5"/>
    <w:rsid w:val="00134433"/>
    <w:rsid w:val="0013468E"/>
    <w:rsid w:val="00134E86"/>
    <w:rsid w:val="00135564"/>
    <w:rsid w:val="00136089"/>
    <w:rsid w:val="00136257"/>
    <w:rsid w:val="00136A47"/>
    <w:rsid w:val="0013715C"/>
    <w:rsid w:val="001374A4"/>
    <w:rsid w:val="00137790"/>
    <w:rsid w:val="00137817"/>
    <w:rsid w:val="00140D11"/>
    <w:rsid w:val="00142498"/>
    <w:rsid w:val="0014252A"/>
    <w:rsid w:val="00142AAB"/>
    <w:rsid w:val="00143812"/>
    <w:rsid w:val="00143D93"/>
    <w:rsid w:val="00144DE7"/>
    <w:rsid w:val="0014505C"/>
    <w:rsid w:val="00146C84"/>
    <w:rsid w:val="001471EF"/>
    <w:rsid w:val="00147EEB"/>
    <w:rsid w:val="00151B4D"/>
    <w:rsid w:val="00153413"/>
    <w:rsid w:val="001538E4"/>
    <w:rsid w:val="00154434"/>
    <w:rsid w:val="00154A89"/>
    <w:rsid w:val="00154AAE"/>
    <w:rsid w:val="00155817"/>
    <w:rsid w:val="00155924"/>
    <w:rsid w:val="00156269"/>
    <w:rsid w:val="001564B2"/>
    <w:rsid w:val="00157111"/>
    <w:rsid w:val="001572E0"/>
    <w:rsid w:val="00160D48"/>
    <w:rsid w:val="00162053"/>
    <w:rsid w:val="00163A34"/>
    <w:rsid w:val="00163CA9"/>
    <w:rsid w:val="00163EFF"/>
    <w:rsid w:val="00163FEA"/>
    <w:rsid w:val="00164E56"/>
    <w:rsid w:val="00165352"/>
    <w:rsid w:val="00166755"/>
    <w:rsid w:val="001668B8"/>
    <w:rsid w:val="00167593"/>
    <w:rsid w:val="00167832"/>
    <w:rsid w:val="001701D2"/>
    <w:rsid w:val="00172959"/>
    <w:rsid w:val="001729E7"/>
    <w:rsid w:val="00172A27"/>
    <w:rsid w:val="00172FC7"/>
    <w:rsid w:val="001732E2"/>
    <w:rsid w:val="001735AA"/>
    <w:rsid w:val="00173D14"/>
    <w:rsid w:val="001749DD"/>
    <w:rsid w:val="00175B95"/>
    <w:rsid w:val="00176F36"/>
    <w:rsid w:val="001803E4"/>
    <w:rsid w:val="001804D5"/>
    <w:rsid w:val="00181A32"/>
    <w:rsid w:val="00181FE3"/>
    <w:rsid w:val="00182167"/>
    <w:rsid w:val="001831A3"/>
    <w:rsid w:val="001838E1"/>
    <w:rsid w:val="00183AEA"/>
    <w:rsid w:val="00183C32"/>
    <w:rsid w:val="00185150"/>
    <w:rsid w:val="001858C5"/>
    <w:rsid w:val="00187170"/>
    <w:rsid w:val="00190566"/>
    <w:rsid w:val="00190615"/>
    <w:rsid w:val="001909DE"/>
    <w:rsid w:val="00193248"/>
    <w:rsid w:val="00193487"/>
    <w:rsid w:val="001942AF"/>
    <w:rsid w:val="001946E9"/>
    <w:rsid w:val="00194C01"/>
    <w:rsid w:val="00196AC2"/>
    <w:rsid w:val="001972EE"/>
    <w:rsid w:val="001975C0"/>
    <w:rsid w:val="001A1EAA"/>
    <w:rsid w:val="001A1F2F"/>
    <w:rsid w:val="001A29B9"/>
    <w:rsid w:val="001A2AA9"/>
    <w:rsid w:val="001A310F"/>
    <w:rsid w:val="001A3823"/>
    <w:rsid w:val="001A4F40"/>
    <w:rsid w:val="001A60D3"/>
    <w:rsid w:val="001A7215"/>
    <w:rsid w:val="001B1D17"/>
    <w:rsid w:val="001B1EC4"/>
    <w:rsid w:val="001B2437"/>
    <w:rsid w:val="001B2A51"/>
    <w:rsid w:val="001B30D9"/>
    <w:rsid w:val="001B3172"/>
    <w:rsid w:val="001B3272"/>
    <w:rsid w:val="001B36F1"/>
    <w:rsid w:val="001B3733"/>
    <w:rsid w:val="001B38F8"/>
    <w:rsid w:val="001B4212"/>
    <w:rsid w:val="001B4585"/>
    <w:rsid w:val="001B6218"/>
    <w:rsid w:val="001B691A"/>
    <w:rsid w:val="001B6EEC"/>
    <w:rsid w:val="001C03BB"/>
    <w:rsid w:val="001C0DDA"/>
    <w:rsid w:val="001C2922"/>
    <w:rsid w:val="001C3856"/>
    <w:rsid w:val="001C3A74"/>
    <w:rsid w:val="001C585B"/>
    <w:rsid w:val="001C5F68"/>
    <w:rsid w:val="001C6789"/>
    <w:rsid w:val="001C6B8F"/>
    <w:rsid w:val="001C6CC4"/>
    <w:rsid w:val="001C7BAA"/>
    <w:rsid w:val="001D0A4E"/>
    <w:rsid w:val="001D1F59"/>
    <w:rsid w:val="001D27EB"/>
    <w:rsid w:val="001D2FD7"/>
    <w:rsid w:val="001D3BA6"/>
    <w:rsid w:val="001D54D0"/>
    <w:rsid w:val="001D5925"/>
    <w:rsid w:val="001D5D74"/>
    <w:rsid w:val="001D6356"/>
    <w:rsid w:val="001D6A58"/>
    <w:rsid w:val="001D6E3A"/>
    <w:rsid w:val="001E004D"/>
    <w:rsid w:val="001E04DD"/>
    <w:rsid w:val="001E20B1"/>
    <w:rsid w:val="001E3442"/>
    <w:rsid w:val="001E35D9"/>
    <w:rsid w:val="001E42E8"/>
    <w:rsid w:val="001E44DD"/>
    <w:rsid w:val="001E471C"/>
    <w:rsid w:val="001E55DE"/>
    <w:rsid w:val="001E5DD5"/>
    <w:rsid w:val="001E6280"/>
    <w:rsid w:val="001E687E"/>
    <w:rsid w:val="001E6CC1"/>
    <w:rsid w:val="001E7021"/>
    <w:rsid w:val="001E7D52"/>
    <w:rsid w:val="001F09E1"/>
    <w:rsid w:val="001F0B3A"/>
    <w:rsid w:val="001F1C67"/>
    <w:rsid w:val="001F2256"/>
    <w:rsid w:val="001F386D"/>
    <w:rsid w:val="001F3ED4"/>
    <w:rsid w:val="001F4FE0"/>
    <w:rsid w:val="001F4FFC"/>
    <w:rsid w:val="001F5406"/>
    <w:rsid w:val="001F5805"/>
    <w:rsid w:val="001F5AA1"/>
    <w:rsid w:val="001F5CA1"/>
    <w:rsid w:val="001F5EEB"/>
    <w:rsid w:val="001F686C"/>
    <w:rsid w:val="001F6DDF"/>
    <w:rsid w:val="001F6DEF"/>
    <w:rsid w:val="001F7F82"/>
    <w:rsid w:val="002011DA"/>
    <w:rsid w:val="00201736"/>
    <w:rsid w:val="0020222F"/>
    <w:rsid w:val="00202349"/>
    <w:rsid w:val="00202404"/>
    <w:rsid w:val="00204A79"/>
    <w:rsid w:val="0020504E"/>
    <w:rsid w:val="00206F37"/>
    <w:rsid w:val="00207088"/>
    <w:rsid w:val="00207B67"/>
    <w:rsid w:val="0021005C"/>
    <w:rsid w:val="0021030F"/>
    <w:rsid w:val="002109E8"/>
    <w:rsid w:val="00210E45"/>
    <w:rsid w:val="00210F79"/>
    <w:rsid w:val="0021151D"/>
    <w:rsid w:val="002119AC"/>
    <w:rsid w:val="002125DA"/>
    <w:rsid w:val="0021352E"/>
    <w:rsid w:val="00213881"/>
    <w:rsid w:val="00216999"/>
    <w:rsid w:val="002171BA"/>
    <w:rsid w:val="00217279"/>
    <w:rsid w:val="002204CF"/>
    <w:rsid w:val="00220794"/>
    <w:rsid w:val="00220DDE"/>
    <w:rsid w:val="002211C5"/>
    <w:rsid w:val="0022145F"/>
    <w:rsid w:val="00222117"/>
    <w:rsid w:val="0022229F"/>
    <w:rsid w:val="00222C78"/>
    <w:rsid w:val="002255B4"/>
    <w:rsid w:val="002258A1"/>
    <w:rsid w:val="00225B74"/>
    <w:rsid w:val="00233A31"/>
    <w:rsid w:val="00233DF0"/>
    <w:rsid w:val="0023404E"/>
    <w:rsid w:val="002344DB"/>
    <w:rsid w:val="00234573"/>
    <w:rsid w:val="002359E6"/>
    <w:rsid w:val="0023602E"/>
    <w:rsid w:val="00237F2B"/>
    <w:rsid w:val="00237FA1"/>
    <w:rsid w:val="00240AB7"/>
    <w:rsid w:val="00240F45"/>
    <w:rsid w:val="0024416F"/>
    <w:rsid w:val="002442E6"/>
    <w:rsid w:val="00244580"/>
    <w:rsid w:val="00244838"/>
    <w:rsid w:val="00244D7A"/>
    <w:rsid w:val="00245090"/>
    <w:rsid w:val="00245DFA"/>
    <w:rsid w:val="00246031"/>
    <w:rsid w:val="002462E8"/>
    <w:rsid w:val="00250255"/>
    <w:rsid w:val="0025051E"/>
    <w:rsid w:val="00250BC2"/>
    <w:rsid w:val="002511AA"/>
    <w:rsid w:val="0025130F"/>
    <w:rsid w:val="00251DC1"/>
    <w:rsid w:val="00252FD5"/>
    <w:rsid w:val="00253BC3"/>
    <w:rsid w:val="00253C7F"/>
    <w:rsid w:val="00253CF3"/>
    <w:rsid w:val="0025544D"/>
    <w:rsid w:val="002557CC"/>
    <w:rsid w:val="00255E33"/>
    <w:rsid w:val="002561D9"/>
    <w:rsid w:val="002563EC"/>
    <w:rsid w:val="002565BA"/>
    <w:rsid w:val="00256745"/>
    <w:rsid w:val="00256C8E"/>
    <w:rsid w:val="00256FF8"/>
    <w:rsid w:val="0025703C"/>
    <w:rsid w:val="00260402"/>
    <w:rsid w:val="00262496"/>
    <w:rsid w:val="0026294A"/>
    <w:rsid w:val="00262A61"/>
    <w:rsid w:val="0026356B"/>
    <w:rsid w:val="00263612"/>
    <w:rsid w:val="00264210"/>
    <w:rsid w:val="002654B6"/>
    <w:rsid w:val="0026607E"/>
    <w:rsid w:val="0026756B"/>
    <w:rsid w:val="00267574"/>
    <w:rsid w:val="00267B42"/>
    <w:rsid w:val="00267DC9"/>
    <w:rsid w:val="00270387"/>
    <w:rsid w:val="00270ACA"/>
    <w:rsid w:val="00270B7D"/>
    <w:rsid w:val="00270BC1"/>
    <w:rsid w:val="00270D85"/>
    <w:rsid w:val="0027246C"/>
    <w:rsid w:val="002735ED"/>
    <w:rsid w:val="0027396C"/>
    <w:rsid w:val="00274AF7"/>
    <w:rsid w:val="0027525B"/>
    <w:rsid w:val="002765CF"/>
    <w:rsid w:val="00276C25"/>
    <w:rsid w:val="00276D6B"/>
    <w:rsid w:val="00276E5F"/>
    <w:rsid w:val="00281733"/>
    <w:rsid w:val="00282A3C"/>
    <w:rsid w:val="0028393C"/>
    <w:rsid w:val="00285F97"/>
    <w:rsid w:val="00286516"/>
    <w:rsid w:val="00290820"/>
    <w:rsid w:val="00292A6F"/>
    <w:rsid w:val="00292D12"/>
    <w:rsid w:val="002946BA"/>
    <w:rsid w:val="00294955"/>
    <w:rsid w:val="002952E2"/>
    <w:rsid w:val="00295CE5"/>
    <w:rsid w:val="00295ECC"/>
    <w:rsid w:val="00295F16"/>
    <w:rsid w:val="00296B7D"/>
    <w:rsid w:val="00297774"/>
    <w:rsid w:val="0029797A"/>
    <w:rsid w:val="00297D6C"/>
    <w:rsid w:val="002A0AF0"/>
    <w:rsid w:val="002A26D7"/>
    <w:rsid w:val="002A451D"/>
    <w:rsid w:val="002A4B29"/>
    <w:rsid w:val="002A50B2"/>
    <w:rsid w:val="002A7609"/>
    <w:rsid w:val="002A7C8F"/>
    <w:rsid w:val="002A7DD2"/>
    <w:rsid w:val="002B000D"/>
    <w:rsid w:val="002B02C0"/>
    <w:rsid w:val="002B1B9D"/>
    <w:rsid w:val="002B25FC"/>
    <w:rsid w:val="002B27FE"/>
    <w:rsid w:val="002B32D5"/>
    <w:rsid w:val="002B45AA"/>
    <w:rsid w:val="002B4BA2"/>
    <w:rsid w:val="002B4C65"/>
    <w:rsid w:val="002B5B23"/>
    <w:rsid w:val="002B5CBD"/>
    <w:rsid w:val="002B66ED"/>
    <w:rsid w:val="002B6EC7"/>
    <w:rsid w:val="002C014F"/>
    <w:rsid w:val="002C1DC2"/>
    <w:rsid w:val="002C1E16"/>
    <w:rsid w:val="002C302B"/>
    <w:rsid w:val="002C36F6"/>
    <w:rsid w:val="002C3C6E"/>
    <w:rsid w:val="002C485F"/>
    <w:rsid w:val="002C54EF"/>
    <w:rsid w:val="002C5714"/>
    <w:rsid w:val="002C676B"/>
    <w:rsid w:val="002C6AB1"/>
    <w:rsid w:val="002C6F4B"/>
    <w:rsid w:val="002C72F4"/>
    <w:rsid w:val="002C7F5E"/>
    <w:rsid w:val="002D10FA"/>
    <w:rsid w:val="002D11A2"/>
    <w:rsid w:val="002D19DE"/>
    <w:rsid w:val="002D3A75"/>
    <w:rsid w:val="002D60AA"/>
    <w:rsid w:val="002D665A"/>
    <w:rsid w:val="002E4A58"/>
    <w:rsid w:val="002E4EEE"/>
    <w:rsid w:val="002E62D3"/>
    <w:rsid w:val="002E6739"/>
    <w:rsid w:val="002E72DB"/>
    <w:rsid w:val="002F00D7"/>
    <w:rsid w:val="002F026A"/>
    <w:rsid w:val="002F0FFD"/>
    <w:rsid w:val="002F28CB"/>
    <w:rsid w:val="002F2DCA"/>
    <w:rsid w:val="002F31FD"/>
    <w:rsid w:val="002F4482"/>
    <w:rsid w:val="002F523D"/>
    <w:rsid w:val="002F61EF"/>
    <w:rsid w:val="002F630E"/>
    <w:rsid w:val="002F69E9"/>
    <w:rsid w:val="00302482"/>
    <w:rsid w:val="0030347F"/>
    <w:rsid w:val="00303528"/>
    <w:rsid w:val="003035E6"/>
    <w:rsid w:val="003060EC"/>
    <w:rsid w:val="003060F5"/>
    <w:rsid w:val="003079B7"/>
    <w:rsid w:val="00307C72"/>
    <w:rsid w:val="00310321"/>
    <w:rsid w:val="00311D3C"/>
    <w:rsid w:val="0031227D"/>
    <w:rsid w:val="00312854"/>
    <w:rsid w:val="00312DA7"/>
    <w:rsid w:val="003131A0"/>
    <w:rsid w:val="003134B8"/>
    <w:rsid w:val="0031418B"/>
    <w:rsid w:val="003146ED"/>
    <w:rsid w:val="003148F6"/>
    <w:rsid w:val="00314BEC"/>
    <w:rsid w:val="003150A8"/>
    <w:rsid w:val="00315589"/>
    <w:rsid w:val="00315C60"/>
    <w:rsid w:val="00317A3C"/>
    <w:rsid w:val="003205DF"/>
    <w:rsid w:val="00320F1B"/>
    <w:rsid w:val="003211DD"/>
    <w:rsid w:val="00322912"/>
    <w:rsid w:val="00322C10"/>
    <w:rsid w:val="00322CEF"/>
    <w:rsid w:val="00322D1E"/>
    <w:rsid w:val="00324535"/>
    <w:rsid w:val="00324BB7"/>
    <w:rsid w:val="00325FC7"/>
    <w:rsid w:val="00326038"/>
    <w:rsid w:val="00326654"/>
    <w:rsid w:val="00326D64"/>
    <w:rsid w:val="00330D60"/>
    <w:rsid w:val="00333A9E"/>
    <w:rsid w:val="00335288"/>
    <w:rsid w:val="003358D3"/>
    <w:rsid w:val="00336D0D"/>
    <w:rsid w:val="00341B04"/>
    <w:rsid w:val="003422A5"/>
    <w:rsid w:val="003438CB"/>
    <w:rsid w:val="00344201"/>
    <w:rsid w:val="0034426F"/>
    <w:rsid w:val="003452B6"/>
    <w:rsid w:val="00345821"/>
    <w:rsid w:val="003466C3"/>
    <w:rsid w:val="00347286"/>
    <w:rsid w:val="0035101F"/>
    <w:rsid w:val="003512A3"/>
    <w:rsid w:val="00351377"/>
    <w:rsid w:val="00351640"/>
    <w:rsid w:val="003516F9"/>
    <w:rsid w:val="00352BC7"/>
    <w:rsid w:val="00353306"/>
    <w:rsid w:val="003545BA"/>
    <w:rsid w:val="0036038E"/>
    <w:rsid w:val="00360817"/>
    <w:rsid w:val="00364B46"/>
    <w:rsid w:val="00364CA1"/>
    <w:rsid w:val="0036545A"/>
    <w:rsid w:val="0036556B"/>
    <w:rsid w:val="003662D3"/>
    <w:rsid w:val="00366754"/>
    <w:rsid w:val="00366CDA"/>
    <w:rsid w:val="003704BD"/>
    <w:rsid w:val="003706F1"/>
    <w:rsid w:val="00370942"/>
    <w:rsid w:val="00370AD7"/>
    <w:rsid w:val="00370D8B"/>
    <w:rsid w:val="00371042"/>
    <w:rsid w:val="003732F1"/>
    <w:rsid w:val="00373C6C"/>
    <w:rsid w:val="00373E2C"/>
    <w:rsid w:val="003740FF"/>
    <w:rsid w:val="00380D1D"/>
    <w:rsid w:val="003827F6"/>
    <w:rsid w:val="00383042"/>
    <w:rsid w:val="00383955"/>
    <w:rsid w:val="00385C7A"/>
    <w:rsid w:val="00385FD4"/>
    <w:rsid w:val="003863B2"/>
    <w:rsid w:val="003868B0"/>
    <w:rsid w:val="00386CD0"/>
    <w:rsid w:val="00386FF0"/>
    <w:rsid w:val="003900B6"/>
    <w:rsid w:val="0039030B"/>
    <w:rsid w:val="00391BD5"/>
    <w:rsid w:val="00392669"/>
    <w:rsid w:val="00393076"/>
    <w:rsid w:val="003931F5"/>
    <w:rsid w:val="003938CE"/>
    <w:rsid w:val="00393E36"/>
    <w:rsid w:val="00394109"/>
    <w:rsid w:val="00394E63"/>
    <w:rsid w:val="00395BA9"/>
    <w:rsid w:val="00396150"/>
    <w:rsid w:val="0039623C"/>
    <w:rsid w:val="00397B57"/>
    <w:rsid w:val="00397DE5"/>
    <w:rsid w:val="00397E63"/>
    <w:rsid w:val="003A06E9"/>
    <w:rsid w:val="003A0F19"/>
    <w:rsid w:val="003A18E4"/>
    <w:rsid w:val="003A2775"/>
    <w:rsid w:val="003A58A3"/>
    <w:rsid w:val="003A6D0D"/>
    <w:rsid w:val="003A73E6"/>
    <w:rsid w:val="003B004A"/>
    <w:rsid w:val="003B0CB8"/>
    <w:rsid w:val="003B0E6B"/>
    <w:rsid w:val="003B0E9A"/>
    <w:rsid w:val="003B1FC1"/>
    <w:rsid w:val="003B24C5"/>
    <w:rsid w:val="003B2880"/>
    <w:rsid w:val="003B4F01"/>
    <w:rsid w:val="003B55B3"/>
    <w:rsid w:val="003B64F6"/>
    <w:rsid w:val="003B7504"/>
    <w:rsid w:val="003B7EC0"/>
    <w:rsid w:val="003C0466"/>
    <w:rsid w:val="003C086A"/>
    <w:rsid w:val="003C1FFC"/>
    <w:rsid w:val="003C3C07"/>
    <w:rsid w:val="003C3D6E"/>
    <w:rsid w:val="003C41F8"/>
    <w:rsid w:val="003C4F9D"/>
    <w:rsid w:val="003C5BE9"/>
    <w:rsid w:val="003C62C2"/>
    <w:rsid w:val="003C75B3"/>
    <w:rsid w:val="003C78A7"/>
    <w:rsid w:val="003C78ED"/>
    <w:rsid w:val="003D005D"/>
    <w:rsid w:val="003D0E2F"/>
    <w:rsid w:val="003D1376"/>
    <w:rsid w:val="003D2046"/>
    <w:rsid w:val="003D24CB"/>
    <w:rsid w:val="003D2E16"/>
    <w:rsid w:val="003D2E67"/>
    <w:rsid w:val="003D4ECE"/>
    <w:rsid w:val="003D585F"/>
    <w:rsid w:val="003D5C81"/>
    <w:rsid w:val="003D7838"/>
    <w:rsid w:val="003D7AFF"/>
    <w:rsid w:val="003E0C85"/>
    <w:rsid w:val="003E0FE3"/>
    <w:rsid w:val="003E1065"/>
    <w:rsid w:val="003E11CD"/>
    <w:rsid w:val="003E1568"/>
    <w:rsid w:val="003E156A"/>
    <w:rsid w:val="003E178C"/>
    <w:rsid w:val="003E2ED0"/>
    <w:rsid w:val="003E3E7D"/>
    <w:rsid w:val="003E46BA"/>
    <w:rsid w:val="003E481E"/>
    <w:rsid w:val="003E5371"/>
    <w:rsid w:val="003E654A"/>
    <w:rsid w:val="003E6856"/>
    <w:rsid w:val="003E7B79"/>
    <w:rsid w:val="003E7CE6"/>
    <w:rsid w:val="003F170D"/>
    <w:rsid w:val="003F2754"/>
    <w:rsid w:val="003F28EF"/>
    <w:rsid w:val="003F2B55"/>
    <w:rsid w:val="003F4195"/>
    <w:rsid w:val="003F465A"/>
    <w:rsid w:val="003F46FE"/>
    <w:rsid w:val="003F4FED"/>
    <w:rsid w:val="003F5C9F"/>
    <w:rsid w:val="003F703C"/>
    <w:rsid w:val="003F79C1"/>
    <w:rsid w:val="003F7F34"/>
    <w:rsid w:val="003F7FB7"/>
    <w:rsid w:val="0040046D"/>
    <w:rsid w:val="00400496"/>
    <w:rsid w:val="004007AD"/>
    <w:rsid w:val="00401397"/>
    <w:rsid w:val="00401B2D"/>
    <w:rsid w:val="0040215E"/>
    <w:rsid w:val="00402811"/>
    <w:rsid w:val="00402885"/>
    <w:rsid w:val="00403265"/>
    <w:rsid w:val="0040375F"/>
    <w:rsid w:val="00403CFD"/>
    <w:rsid w:val="00404216"/>
    <w:rsid w:val="0040444D"/>
    <w:rsid w:val="00405471"/>
    <w:rsid w:val="004066D3"/>
    <w:rsid w:val="00407410"/>
    <w:rsid w:val="00407A97"/>
    <w:rsid w:val="004105C1"/>
    <w:rsid w:val="0041168E"/>
    <w:rsid w:val="00412164"/>
    <w:rsid w:val="00412B42"/>
    <w:rsid w:val="00412F7F"/>
    <w:rsid w:val="00413010"/>
    <w:rsid w:val="00413130"/>
    <w:rsid w:val="00413E8E"/>
    <w:rsid w:val="004143CB"/>
    <w:rsid w:val="004161C9"/>
    <w:rsid w:val="00417552"/>
    <w:rsid w:val="00417ECF"/>
    <w:rsid w:val="004205A0"/>
    <w:rsid w:val="00420B12"/>
    <w:rsid w:val="004211C5"/>
    <w:rsid w:val="00421735"/>
    <w:rsid w:val="00421F57"/>
    <w:rsid w:val="0042405B"/>
    <w:rsid w:val="004242D6"/>
    <w:rsid w:val="00424A4B"/>
    <w:rsid w:val="00426219"/>
    <w:rsid w:val="004267A8"/>
    <w:rsid w:val="0042787C"/>
    <w:rsid w:val="00432CEE"/>
    <w:rsid w:val="00433925"/>
    <w:rsid w:val="00433D41"/>
    <w:rsid w:val="0043458E"/>
    <w:rsid w:val="0043697C"/>
    <w:rsid w:val="004373E0"/>
    <w:rsid w:val="004374D1"/>
    <w:rsid w:val="00437E15"/>
    <w:rsid w:val="00437EBC"/>
    <w:rsid w:val="004403B5"/>
    <w:rsid w:val="0044041D"/>
    <w:rsid w:val="00442FBF"/>
    <w:rsid w:val="00443016"/>
    <w:rsid w:val="0044311A"/>
    <w:rsid w:val="00443431"/>
    <w:rsid w:val="00443667"/>
    <w:rsid w:val="00443757"/>
    <w:rsid w:val="004440B2"/>
    <w:rsid w:val="00444B0E"/>
    <w:rsid w:val="0044589E"/>
    <w:rsid w:val="00445A4E"/>
    <w:rsid w:val="00447FC2"/>
    <w:rsid w:val="00450CC1"/>
    <w:rsid w:val="004512A0"/>
    <w:rsid w:val="00451800"/>
    <w:rsid w:val="004520CF"/>
    <w:rsid w:val="0045279B"/>
    <w:rsid w:val="00455B6A"/>
    <w:rsid w:val="0045758B"/>
    <w:rsid w:val="004609BF"/>
    <w:rsid w:val="00460DC9"/>
    <w:rsid w:val="00463AA6"/>
    <w:rsid w:val="004647E7"/>
    <w:rsid w:val="0046557A"/>
    <w:rsid w:val="00465DB4"/>
    <w:rsid w:val="00466733"/>
    <w:rsid w:val="00467287"/>
    <w:rsid w:val="00467D26"/>
    <w:rsid w:val="00470A51"/>
    <w:rsid w:val="004723D0"/>
    <w:rsid w:val="0047271D"/>
    <w:rsid w:val="00472BB7"/>
    <w:rsid w:val="004741C2"/>
    <w:rsid w:val="00474641"/>
    <w:rsid w:val="004752A7"/>
    <w:rsid w:val="00475628"/>
    <w:rsid w:val="00475C9E"/>
    <w:rsid w:val="00484E10"/>
    <w:rsid w:val="0048563E"/>
    <w:rsid w:val="00485A7F"/>
    <w:rsid w:val="00486916"/>
    <w:rsid w:val="004876D6"/>
    <w:rsid w:val="00490F7D"/>
    <w:rsid w:val="00492023"/>
    <w:rsid w:val="00492EB3"/>
    <w:rsid w:val="00493097"/>
    <w:rsid w:val="004934B6"/>
    <w:rsid w:val="00493A64"/>
    <w:rsid w:val="00493CE5"/>
    <w:rsid w:val="00493F69"/>
    <w:rsid w:val="004954F6"/>
    <w:rsid w:val="004A1048"/>
    <w:rsid w:val="004A16C0"/>
    <w:rsid w:val="004A1A9A"/>
    <w:rsid w:val="004A2039"/>
    <w:rsid w:val="004A24F1"/>
    <w:rsid w:val="004A2B25"/>
    <w:rsid w:val="004A343A"/>
    <w:rsid w:val="004A3B78"/>
    <w:rsid w:val="004A3D5A"/>
    <w:rsid w:val="004A3E71"/>
    <w:rsid w:val="004A4779"/>
    <w:rsid w:val="004A483A"/>
    <w:rsid w:val="004A4976"/>
    <w:rsid w:val="004A5C72"/>
    <w:rsid w:val="004A6AB3"/>
    <w:rsid w:val="004B1D1A"/>
    <w:rsid w:val="004B2C1D"/>
    <w:rsid w:val="004B5CCB"/>
    <w:rsid w:val="004B6014"/>
    <w:rsid w:val="004B7631"/>
    <w:rsid w:val="004C0109"/>
    <w:rsid w:val="004C0ABF"/>
    <w:rsid w:val="004C0E88"/>
    <w:rsid w:val="004C144E"/>
    <w:rsid w:val="004C1C8C"/>
    <w:rsid w:val="004C1CAC"/>
    <w:rsid w:val="004C210B"/>
    <w:rsid w:val="004C2932"/>
    <w:rsid w:val="004C49A5"/>
    <w:rsid w:val="004C4A62"/>
    <w:rsid w:val="004C57BD"/>
    <w:rsid w:val="004C60B7"/>
    <w:rsid w:val="004C64FA"/>
    <w:rsid w:val="004C66BF"/>
    <w:rsid w:val="004C6C13"/>
    <w:rsid w:val="004C70EB"/>
    <w:rsid w:val="004C729B"/>
    <w:rsid w:val="004D0CE6"/>
    <w:rsid w:val="004D14EF"/>
    <w:rsid w:val="004D266F"/>
    <w:rsid w:val="004D296D"/>
    <w:rsid w:val="004D31AF"/>
    <w:rsid w:val="004D38C7"/>
    <w:rsid w:val="004D435B"/>
    <w:rsid w:val="004D4B20"/>
    <w:rsid w:val="004D5C33"/>
    <w:rsid w:val="004D5E57"/>
    <w:rsid w:val="004D6827"/>
    <w:rsid w:val="004D6894"/>
    <w:rsid w:val="004D784F"/>
    <w:rsid w:val="004D7CDE"/>
    <w:rsid w:val="004E02C8"/>
    <w:rsid w:val="004E03D5"/>
    <w:rsid w:val="004E07F2"/>
    <w:rsid w:val="004E09D2"/>
    <w:rsid w:val="004E158E"/>
    <w:rsid w:val="004E17C7"/>
    <w:rsid w:val="004E19B4"/>
    <w:rsid w:val="004E223E"/>
    <w:rsid w:val="004E2273"/>
    <w:rsid w:val="004E22B6"/>
    <w:rsid w:val="004E29DD"/>
    <w:rsid w:val="004E48C0"/>
    <w:rsid w:val="004E5910"/>
    <w:rsid w:val="004E597E"/>
    <w:rsid w:val="004E5AEA"/>
    <w:rsid w:val="004E7060"/>
    <w:rsid w:val="004E740F"/>
    <w:rsid w:val="004F02E9"/>
    <w:rsid w:val="004F0976"/>
    <w:rsid w:val="004F1D37"/>
    <w:rsid w:val="004F2279"/>
    <w:rsid w:val="004F27CC"/>
    <w:rsid w:val="004F2EBA"/>
    <w:rsid w:val="004F319C"/>
    <w:rsid w:val="004F361F"/>
    <w:rsid w:val="004F4198"/>
    <w:rsid w:val="004F4F7E"/>
    <w:rsid w:val="004F5620"/>
    <w:rsid w:val="004F56A9"/>
    <w:rsid w:val="004F6975"/>
    <w:rsid w:val="0050022A"/>
    <w:rsid w:val="0050025E"/>
    <w:rsid w:val="0050117A"/>
    <w:rsid w:val="005028E0"/>
    <w:rsid w:val="00502C1A"/>
    <w:rsid w:val="00502E4B"/>
    <w:rsid w:val="005040B1"/>
    <w:rsid w:val="00504722"/>
    <w:rsid w:val="00505437"/>
    <w:rsid w:val="0050700F"/>
    <w:rsid w:val="0050723E"/>
    <w:rsid w:val="00507B11"/>
    <w:rsid w:val="00511E05"/>
    <w:rsid w:val="00512FF1"/>
    <w:rsid w:val="0051346B"/>
    <w:rsid w:val="0051377C"/>
    <w:rsid w:val="005143FC"/>
    <w:rsid w:val="00514535"/>
    <w:rsid w:val="00516185"/>
    <w:rsid w:val="005161B8"/>
    <w:rsid w:val="0051620B"/>
    <w:rsid w:val="0051664E"/>
    <w:rsid w:val="00516CF0"/>
    <w:rsid w:val="005170E2"/>
    <w:rsid w:val="00517CC6"/>
    <w:rsid w:val="00517F12"/>
    <w:rsid w:val="00520660"/>
    <w:rsid w:val="00520C7D"/>
    <w:rsid w:val="0052192C"/>
    <w:rsid w:val="005225FE"/>
    <w:rsid w:val="0052271A"/>
    <w:rsid w:val="00523056"/>
    <w:rsid w:val="005234A4"/>
    <w:rsid w:val="00523DA1"/>
    <w:rsid w:val="00524399"/>
    <w:rsid w:val="00524730"/>
    <w:rsid w:val="00524EDF"/>
    <w:rsid w:val="00525C41"/>
    <w:rsid w:val="00526E5E"/>
    <w:rsid w:val="00526E8F"/>
    <w:rsid w:val="005273C2"/>
    <w:rsid w:val="00530A37"/>
    <w:rsid w:val="00530A9E"/>
    <w:rsid w:val="0053114A"/>
    <w:rsid w:val="00531893"/>
    <w:rsid w:val="0053221D"/>
    <w:rsid w:val="00532BC4"/>
    <w:rsid w:val="005330CF"/>
    <w:rsid w:val="00533208"/>
    <w:rsid w:val="00534B98"/>
    <w:rsid w:val="0053607F"/>
    <w:rsid w:val="005367B6"/>
    <w:rsid w:val="00536E58"/>
    <w:rsid w:val="00537B77"/>
    <w:rsid w:val="005404ED"/>
    <w:rsid w:val="00543305"/>
    <w:rsid w:val="005439ED"/>
    <w:rsid w:val="00543B13"/>
    <w:rsid w:val="005442B6"/>
    <w:rsid w:val="005447AD"/>
    <w:rsid w:val="00544D3F"/>
    <w:rsid w:val="00544D5F"/>
    <w:rsid w:val="00545A5C"/>
    <w:rsid w:val="00545CF5"/>
    <w:rsid w:val="00545D97"/>
    <w:rsid w:val="00545DF6"/>
    <w:rsid w:val="00546602"/>
    <w:rsid w:val="0054714D"/>
    <w:rsid w:val="00547386"/>
    <w:rsid w:val="00551751"/>
    <w:rsid w:val="00551EA2"/>
    <w:rsid w:val="00552C34"/>
    <w:rsid w:val="00553F31"/>
    <w:rsid w:val="00554594"/>
    <w:rsid w:val="00554D90"/>
    <w:rsid w:val="00555AD5"/>
    <w:rsid w:val="00555BCB"/>
    <w:rsid w:val="00555EFD"/>
    <w:rsid w:val="00556C4E"/>
    <w:rsid w:val="00557188"/>
    <w:rsid w:val="00557C9E"/>
    <w:rsid w:val="00560280"/>
    <w:rsid w:val="0056031E"/>
    <w:rsid w:val="00561354"/>
    <w:rsid w:val="0056172D"/>
    <w:rsid w:val="00561FF7"/>
    <w:rsid w:val="00563B18"/>
    <w:rsid w:val="00563C36"/>
    <w:rsid w:val="00564131"/>
    <w:rsid w:val="00564A0B"/>
    <w:rsid w:val="00564AC0"/>
    <w:rsid w:val="00564C32"/>
    <w:rsid w:val="00564D63"/>
    <w:rsid w:val="00566479"/>
    <w:rsid w:val="00566579"/>
    <w:rsid w:val="00566762"/>
    <w:rsid w:val="00566A95"/>
    <w:rsid w:val="005679C9"/>
    <w:rsid w:val="00567B80"/>
    <w:rsid w:val="00572C6F"/>
    <w:rsid w:val="005738C0"/>
    <w:rsid w:val="00573EE3"/>
    <w:rsid w:val="00574821"/>
    <w:rsid w:val="00574872"/>
    <w:rsid w:val="00575623"/>
    <w:rsid w:val="00575B24"/>
    <w:rsid w:val="00576D5F"/>
    <w:rsid w:val="00577E51"/>
    <w:rsid w:val="005801F0"/>
    <w:rsid w:val="0058097E"/>
    <w:rsid w:val="00580D10"/>
    <w:rsid w:val="00580DB2"/>
    <w:rsid w:val="00581201"/>
    <w:rsid w:val="00582169"/>
    <w:rsid w:val="00582E19"/>
    <w:rsid w:val="00583211"/>
    <w:rsid w:val="005838EE"/>
    <w:rsid w:val="00583F48"/>
    <w:rsid w:val="00583FE6"/>
    <w:rsid w:val="00584133"/>
    <w:rsid w:val="005846E8"/>
    <w:rsid w:val="00584BD6"/>
    <w:rsid w:val="00585E09"/>
    <w:rsid w:val="00587104"/>
    <w:rsid w:val="0058797E"/>
    <w:rsid w:val="005901B9"/>
    <w:rsid w:val="00590F18"/>
    <w:rsid w:val="0059147E"/>
    <w:rsid w:val="005929D0"/>
    <w:rsid w:val="0059324A"/>
    <w:rsid w:val="00594583"/>
    <w:rsid w:val="005945B9"/>
    <w:rsid w:val="0059473E"/>
    <w:rsid w:val="00595C6F"/>
    <w:rsid w:val="00596577"/>
    <w:rsid w:val="005971F4"/>
    <w:rsid w:val="005A1029"/>
    <w:rsid w:val="005A3991"/>
    <w:rsid w:val="005A3EC3"/>
    <w:rsid w:val="005A450A"/>
    <w:rsid w:val="005A6316"/>
    <w:rsid w:val="005A6616"/>
    <w:rsid w:val="005A6A46"/>
    <w:rsid w:val="005A6DBB"/>
    <w:rsid w:val="005A7143"/>
    <w:rsid w:val="005A7237"/>
    <w:rsid w:val="005B0091"/>
    <w:rsid w:val="005B044C"/>
    <w:rsid w:val="005B0718"/>
    <w:rsid w:val="005B2420"/>
    <w:rsid w:val="005B2E09"/>
    <w:rsid w:val="005B2F4B"/>
    <w:rsid w:val="005B381A"/>
    <w:rsid w:val="005B3CA8"/>
    <w:rsid w:val="005B489E"/>
    <w:rsid w:val="005B67A6"/>
    <w:rsid w:val="005B76FB"/>
    <w:rsid w:val="005B7747"/>
    <w:rsid w:val="005C02CA"/>
    <w:rsid w:val="005C14FC"/>
    <w:rsid w:val="005C159E"/>
    <w:rsid w:val="005C1C24"/>
    <w:rsid w:val="005C2B30"/>
    <w:rsid w:val="005C3AEC"/>
    <w:rsid w:val="005C422D"/>
    <w:rsid w:val="005C433A"/>
    <w:rsid w:val="005C5318"/>
    <w:rsid w:val="005C6197"/>
    <w:rsid w:val="005D0811"/>
    <w:rsid w:val="005D18E6"/>
    <w:rsid w:val="005D1A01"/>
    <w:rsid w:val="005D321C"/>
    <w:rsid w:val="005D622F"/>
    <w:rsid w:val="005D65F9"/>
    <w:rsid w:val="005D68A0"/>
    <w:rsid w:val="005D6B13"/>
    <w:rsid w:val="005D6FC7"/>
    <w:rsid w:val="005D713D"/>
    <w:rsid w:val="005E1ADC"/>
    <w:rsid w:val="005E2E8D"/>
    <w:rsid w:val="005E3110"/>
    <w:rsid w:val="005E31E9"/>
    <w:rsid w:val="005E3D22"/>
    <w:rsid w:val="005E4267"/>
    <w:rsid w:val="005E4A13"/>
    <w:rsid w:val="005E5D6F"/>
    <w:rsid w:val="005E5E04"/>
    <w:rsid w:val="005E6023"/>
    <w:rsid w:val="005E6635"/>
    <w:rsid w:val="005E6D16"/>
    <w:rsid w:val="005E6F8F"/>
    <w:rsid w:val="005E72B4"/>
    <w:rsid w:val="005E7C8A"/>
    <w:rsid w:val="005F0D62"/>
    <w:rsid w:val="005F16FA"/>
    <w:rsid w:val="005F1A27"/>
    <w:rsid w:val="005F1E3C"/>
    <w:rsid w:val="005F266C"/>
    <w:rsid w:val="005F401F"/>
    <w:rsid w:val="005F411C"/>
    <w:rsid w:val="005F47A2"/>
    <w:rsid w:val="005F6DC5"/>
    <w:rsid w:val="005F716A"/>
    <w:rsid w:val="005F79D2"/>
    <w:rsid w:val="006011F4"/>
    <w:rsid w:val="00601CEF"/>
    <w:rsid w:val="0060267D"/>
    <w:rsid w:val="00602A35"/>
    <w:rsid w:val="0060376C"/>
    <w:rsid w:val="0060412F"/>
    <w:rsid w:val="00604C30"/>
    <w:rsid w:val="00605BFF"/>
    <w:rsid w:val="006070B5"/>
    <w:rsid w:val="00607FE5"/>
    <w:rsid w:val="00610494"/>
    <w:rsid w:val="0061064F"/>
    <w:rsid w:val="006116F5"/>
    <w:rsid w:val="00611923"/>
    <w:rsid w:val="00611E1C"/>
    <w:rsid w:val="00612DAD"/>
    <w:rsid w:val="00614010"/>
    <w:rsid w:val="006145CB"/>
    <w:rsid w:val="00616412"/>
    <w:rsid w:val="006165DD"/>
    <w:rsid w:val="00617404"/>
    <w:rsid w:val="00617476"/>
    <w:rsid w:val="00617F6D"/>
    <w:rsid w:val="006203BD"/>
    <w:rsid w:val="00621D14"/>
    <w:rsid w:val="0062276C"/>
    <w:rsid w:val="0062276F"/>
    <w:rsid w:val="00622A89"/>
    <w:rsid w:val="00622DCD"/>
    <w:rsid w:val="00623FE4"/>
    <w:rsid w:val="0062489D"/>
    <w:rsid w:val="00624BB4"/>
    <w:rsid w:val="0062575C"/>
    <w:rsid w:val="00625F60"/>
    <w:rsid w:val="00626A33"/>
    <w:rsid w:val="00627079"/>
    <w:rsid w:val="0062727F"/>
    <w:rsid w:val="00627939"/>
    <w:rsid w:val="00627FE3"/>
    <w:rsid w:val="00630879"/>
    <w:rsid w:val="006319B6"/>
    <w:rsid w:val="00631A02"/>
    <w:rsid w:val="00631A93"/>
    <w:rsid w:val="00632055"/>
    <w:rsid w:val="006320AA"/>
    <w:rsid w:val="006337E9"/>
    <w:rsid w:val="00633AFC"/>
    <w:rsid w:val="00633FD6"/>
    <w:rsid w:val="00634AAB"/>
    <w:rsid w:val="00634F2E"/>
    <w:rsid w:val="006353B3"/>
    <w:rsid w:val="0063540B"/>
    <w:rsid w:val="00635FC8"/>
    <w:rsid w:val="00636B5D"/>
    <w:rsid w:val="00641220"/>
    <w:rsid w:val="00641A3F"/>
    <w:rsid w:val="00643B2A"/>
    <w:rsid w:val="006448E1"/>
    <w:rsid w:val="00645A94"/>
    <w:rsid w:val="006464ED"/>
    <w:rsid w:val="00647BD1"/>
    <w:rsid w:val="00647D56"/>
    <w:rsid w:val="00650D95"/>
    <w:rsid w:val="00651B0D"/>
    <w:rsid w:val="006536E0"/>
    <w:rsid w:val="0065394A"/>
    <w:rsid w:val="00653A1A"/>
    <w:rsid w:val="006542E8"/>
    <w:rsid w:val="00654706"/>
    <w:rsid w:val="006549CC"/>
    <w:rsid w:val="00654E70"/>
    <w:rsid w:val="0065511F"/>
    <w:rsid w:val="00655343"/>
    <w:rsid w:val="00655B3C"/>
    <w:rsid w:val="00655FB2"/>
    <w:rsid w:val="0065718E"/>
    <w:rsid w:val="00657905"/>
    <w:rsid w:val="00657991"/>
    <w:rsid w:val="00660649"/>
    <w:rsid w:val="006610EB"/>
    <w:rsid w:val="0066119E"/>
    <w:rsid w:val="00661C12"/>
    <w:rsid w:val="006621B4"/>
    <w:rsid w:val="00663493"/>
    <w:rsid w:val="00663826"/>
    <w:rsid w:val="00664525"/>
    <w:rsid w:val="00664556"/>
    <w:rsid w:val="00664599"/>
    <w:rsid w:val="00664AFF"/>
    <w:rsid w:val="00667EE9"/>
    <w:rsid w:val="0067072C"/>
    <w:rsid w:val="00670D05"/>
    <w:rsid w:val="00671AB0"/>
    <w:rsid w:val="00671EB7"/>
    <w:rsid w:val="00673430"/>
    <w:rsid w:val="006735F8"/>
    <w:rsid w:val="00675789"/>
    <w:rsid w:val="006764EE"/>
    <w:rsid w:val="00676DB8"/>
    <w:rsid w:val="00676EEF"/>
    <w:rsid w:val="006806C4"/>
    <w:rsid w:val="006810FA"/>
    <w:rsid w:val="006826BE"/>
    <w:rsid w:val="0068278E"/>
    <w:rsid w:val="0068285D"/>
    <w:rsid w:val="00683344"/>
    <w:rsid w:val="006834E3"/>
    <w:rsid w:val="00683BDD"/>
    <w:rsid w:val="00684286"/>
    <w:rsid w:val="0068451C"/>
    <w:rsid w:val="006855E4"/>
    <w:rsid w:val="00685871"/>
    <w:rsid w:val="00687C10"/>
    <w:rsid w:val="0069166A"/>
    <w:rsid w:val="00691C26"/>
    <w:rsid w:val="00691D3D"/>
    <w:rsid w:val="0069303E"/>
    <w:rsid w:val="00693596"/>
    <w:rsid w:val="0069546E"/>
    <w:rsid w:val="00695859"/>
    <w:rsid w:val="00695997"/>
    <w:rsid w:val="00696125"/>
    <w:rsid w:val="00696EA8"/>
    <w:rsid w:val="006A07A0"/>
    <w:rsid w:val="006A0B3C"/>
    <w:rsid w:val="006A287E"/>
    <w:rsid w:val="006A2BEF"/>
    <w:rsid w:val="006A3ED5"/>
    <w:rsid w:val="006A475E"/>
    <w:rsid w:val="006A48E4"/>
    <w:rsid w:val="006A4BAA"/>
    <w:rsid w:val="006B0831"/>
    <w:rsid w:val="006B0A60"/>
    <w:rsid w:val="006B0A72"/>
    <w:rsid w:val="006B0F29"/>
    <w:rsid w:val="006B1EE7"/>
    <w:rsid w:val="006B3081"/>
    <w:rsid w:val="006B33E1"/>
    <w:rsid w:val="006B48F0"/>
    <w:rsid w:val="006B6587"/>
    <w:rsid w:val="006B700F"/>
    <w:rsid w:val="006B701D"/>
    <w:rsid w:val="006C075C"/>
    <w:rsid w:val="006C1B35"/>
    <w:rsid w:val="006C1C86"/>
    <w:rsid w:val="006C1E0F"/>
    <w:rsid w:val="006C273E"/>
    <w:rsid w:val="006C2886"/>
    <w:rsid w:val="006C38F0"/>
    <w:rsid w:val="006C39D0"/>
    <w:rsid w:val="006C3C41"/>
    <w:rsid w:val="006C3ECE"/>
    <w:rsid w:val="006C4521"/>
    <w:rsid w:val="006C54D0"/>
    <w:rsid w:val="006C6F15"/>
    <w:rsid w:val="006C7481"/>
    <w:rsid w:val="006D15B8"/>
    <w:rsid w:val="006D2CA1"/>
    <w:rsid w:val="006D2D01"/>
    <w:rsid w:val="006D3344"/>
    <w:rsid w:val="006D338F"/>
    <w:rsid w:val="006D33E8"/>
    <w:rsid w:val="006D4943"/>
    <w:rsid w:val="006D4D31"/>
    <w:rsid w:val="006D4E6B"/>
    <w:rsid w:val="006D5952"/>
    <w:rsid w:val="006D61B6"/>
    <w:rsid w:val="006D6321"/>
    <w:rsid w:val="006D65AE"/>
    <w:rsid w:val="006D6633"/>
    <w:rsid w:val="006D68CB"/>
    <w:rsid w:val="006D6A79"/>
    <w:rsid w:val="006D6E48"/>
    <w:rsid w:val="006D765B"/>
    <w:rsid w:val="006D7803"/>
    <w:rsid w:val="006E006A"/>
    <w:rsid w:val="006E0232"/>
    <w:rsid w:val="006E0768"/>
    <w:rsid w:val="006E0DFE"/>
    <w:rsid w:val="006E1408"/>
    <w:rsid w:val="006E2BAB"/>
    <w:rsid w:val="006E3320"/>
    <w:rsid w:val="006E494F"/>
    <w:rsid w:val="006E525F"/>
    <w:rsid w:val="006E5517"/>
    <w:rsid w:val="006E555E"/>
    <w:rsid w:val="006E71A4"/>
    <w:rsid w:val="006E78BB"/>
    <w:rsid w:val="006F02A2"/>
    <w:rsid w:val="006F0480"/>
    <w:rsid w:val="006F2AD5"/>
    <w:rsid w:val="006F2D23"/>
    <w:rsid w:val="006F316B"/>
    <w:rsid w:val="006F35BF"/>
    <w:rsid w:val="006F6766"/>
    <w:rsid w:val="006F6B07"/>
    <w:rsid w:val="006F74AD"/>
    <w:rsid w:val="006F7B88"/>
    <w:rsid w:val="007000DC"/>
    <w:rsid w:val="00700825"/>
    <w:rsid w:val="0070148B"/>
    <w:rsid w:val="00701B22"/>
    <w:rsid w:val="00701F62"/>
    <w:rsid w:val="007020BA"/>
    <w:rsid w:val="0070212B"/>
    <w:rsid w:val="00703342"/>
    <w:rsid w:val="007033CE"/>
    <w:rsid w:val="007034E2"/>
    <w:rsid w:val="007038C2"/>
    <w:rsid w:val="0070463A"/>
    <w:rsid w:val="00705D27"/>
    <w:rsid w:val="00706433"/>
    <w:rsid w:val="00706A1C"/>
    <w:rsid w:val="007071E2"/>
    <w:rsid w:val="007078E9"/>
    <w:rsid w:val="00707F91"/>
    <w:rsid w:val="00715C96"/>
    <w:rsid w:val="00715CBB"/>
    <w:rsid w:val="00716890"/>
    <w:rsid w:val="00716938"/>
    <w:rsid w:val="00717143"/>
    <w:rsid w:val="00717543"/>
    <w:rsid w:val="007175F6"/>
    <w:rsid w:val="0072036F"/>
    <w:rsid w:val="00720991"/>
    <w:rsid w:val="00720BBE"/>
    <w:rsid w:val="00720F40"/>
    <w:rsid w:val="00721AE8"/>
    <w:rsid w:val="00721C74"/>
    <w:rsid w:val="00721D60"/>
    <w:rsid w:val="00721E33"/>
    <w:rsid w:val="00722729"/>
    <w:rsid w:val="00724032"/>
    <w:rsid w:val="00724036"/>
    <w:rsid w:val="00724757"/>
    <w:rsid w:val="0072533D"/>
    <w:rsid w:val="0072649F"/>
    <w:rsid w:val="00726D1E"/>
    <w:rsid w:val="00727972"/>
    <w:rsid w:val="00727E9F"/>
    <w:rsid w:val="00730349"/>
    <w:rsid w:val="00731249"/>
    <w:rsid w:val="00731321"/>
    <w:rsid w:val="0073136C"/>
    <w:rsid w:val="007316E7"/>
    <w:rsid w:val="00731A01"/>
    <w:rsid w:val="00732DDA"/>
    <w:rsid w:val="007331C8"/>
    <w:rsid w:val="00733A45"/>
    <w:rsid w:val="00734A51"/>
    <w:rsid w:val="007358A1"/>
    <w:rsid w:val="00736B41"/>
    <w:rsid w:val="0074013C"/>
    <w:rsid w:val="0074020D"/>
    <w:rsid w:val="00740449"/>
    <w:rsid w:val="00741251"/>
    <w:rsid w:val="00741897"/>
    <w:rsid w:val="00742481"/>
    <w:rsid w:val="00742BC7"/>
    <w:rsid w:val="007441F1"/>
    <w:rsid w:val="007476F4"/>
    <w:rsid w:val="0075020A"/>
    <w:rsid w:val="00751D20"/>
    <w:rsid w:val="00752005"/>
    <w:rsid w:val="00752113"/>
    <w:rsid w:val="00753665"/>
    <w:rsid w:val="00753A8D"/>
    <w:rsid w:val="00753C85"/>
    <w:rsid w:val="00753E03"/>
    <w:rsid w:val="00754BC6"/>
    <w:rsid w:val="00755CA9"/>
    <w:rsid w:val="00756918"/>
    <w:rsid w:val="00756D1D"/>
    <w:rsid w:val="007574ED"/>
    <w:rsid w:val="00760B97"/>
    <w:rsid w:val="00761CA6"/>
    <w:rsid w:val="00762506"/>
    <w:rsid w:val="00764629"/>
    <w:rsid w:val="00765F06"/>
    <w:rsid w:val="00766A68"/>
    <w:rsid w:val="00767E38"/>
    <w:rsid w:val="007701A4"/>
    <w:rsid w:val="00770E21"/>
    <w:rsid w:val="00770FF4"/>
    <w:rsid w:val="007710EF"/>
    <w:rsid w:val="00771184"/>
    <w:rsid w:val="0077127D"/>
    <w:rsid w:val="00771D47"/>
    <w:rsid w:val="00771F67"/>
    <w:rsid w:val="007740F1"/>
    <w:rsid w:val="00777834"/>
    <w:rsid w:val="00780175"/>
    <w:rsid w:val="00780952"/>
    <w:rsid w:val="00780E1B"/>
    <w:rsid w:val="00781580"/>
    <w:rsid w:val="00781A84"/>
    <w:rsid w:val="007830A3"/>
    <w:rsid w:val="00783D55"/>
    <w:rsid w:val="00784A76"/>
    <w:rsid w:val="00786E9D"/>
    <w:rsid w:val="00787142"/>
    <w:rsid w:val="007873D0"/>
    <w:rsid w:val="00787C72"/>
    <w:rsid w:val="007906B6"/>
    <w:rsid w:val="00790ACB"/>
    <w:rsid w:val="00790BF7"/>
    <w:rsid w:val="00790F19"/>
    <w:rsid w:val="00790F3F"/>
    <w:rsid w:val="0079105D"/>
    <w:rsid w:val="007914CC"/>
    <w:rsid w:val="007920E6"/>
    <w:rsid w:val="00792932"/>
    <w:rsid w:val="00792CD2"/>
    <w:rsid w:val="00793186"/>
    <w:rsid w:val="007938E5"/>
    <w:rsid w:val="00794A38"/>
    <w:rsid w:val="0079506C"/>
    <w:rsid w:val="007956EA"/>
    <w:rsid w:val="00796AA1"/>
    <w:rsid w:val="00796B27"/>
    <w:rsid w:val="00796B7C"/>
    <w:rsid w:val="00796F74"/>
    <w:rsid w:val="007974D7"/>
    <w:rsid w:val="00797B5E"/>
    <w:rsid w:val="00797C64"/>
    <w:rsid w:val="007A016F"/>
    <w:rsid w:val="007A0BBD"/>
    <w:rsid w:val="007A0C76"/>
    <w:rsid w:val="007A1124"/>
    <w:rsid w:val="007A1226"/>
    <w:rsid w:val="007A2BBC"/>
    <w:rsid w:val="007A2ED5"/>
    <w:rsid w:val="007A3DB4"/>
    <w:rsid w:val="007A4809"/>
    <w:rsid w:val="007A49E4"/>
    <w:rsid w:val="007A4E26"/>
    <w:rsid w:val="007A5016"/>
    <w:rsid w:val="007A5DED"/>
    <w:rsid w:val="007A6255"/>
    <w:rsid w:val="007A66B8"/>
    <w:rsid w:val="007B1918"/>
    <w:rsid w:val="007B1C6C"/>
    <w:rsid w:val="007B1FCB"/>
    <w:rsid w:val="007B457A"/>
    <w:rsid w:val="007B4D9E"/>
    <w:rsid w:val="007B561D"/>
    <w:rsid w:val="007B58ED"/>
    <w:rsid w:val="007B5E0C"/>
    <w:rsid w:val="007B62BE"/>
    <w:rsid w:val="007B656F"/>
    <w:rsid w:val="007B66FF"/>
    <w:rsid w:val="007B6A06"/>
    <w:rsid w:val="007B6C27"/>
    <w:rsid w:val="007B7650"/>
    <w:rsid w:val="007B7D2F"/>
    <w:rsid w:val="007C04CB"/>
    <w:rsid w:val="007C0955"/>
    <w:rsid w:val="007C1756"/>
    <w:rsid w:val="007C187D"/>
    <w:rsid w:val="007C2F22"/>
    <w:rsid w:val="007C4398"/>
    <w:rsid w:val="007C49A4"/>
    <w:rsid w:val="007C4F54"/>
    <w:rsid w:val="007C58B8"/>
    <w:rsid w:val="007C6450"/>
    <w:rsid w:val="007C7088"/>
    <w:rsid w:val="007C7936"/>
    <w:rsid w:val="007C7F71"/>
    <w:rsid w:val="007D04E4"/>
    <w:rsid w:val="007D2E20"/>
    <w:rsid w:val="007D58DE"/>
    <w:rsid w:val="007D5F55"/>
    <w:rsid w:val="007D60BA"/>
    <w:rsid w:val="007D694A"/>
    <w:rsid w:val="007D6F31"/>
    <w:rsid w:val="007D7688"/>
    <w:rsid w:val="007E0E6A"/>
    <w:rsid w:val="007E0EF2"/>
    <w:rsid w:val="007E1596"/>
    <w:rsid w:val="007E2031"/>
    <w:rsid w:val="007E2331"/>
    <w:rsid w:val="007E2FCC"/>
    <w:rsid w:val="007E3A2F"/>
    <w:rsid w:val="007E3E74"/>
    <w:rsid w:val="007E4AD2"/>
    <w:rsid w:val="007E4C7B"/>
    <w:rsid w:val="007E59FF"/>
    <w:rsid w:val="007E5BED"/>
    <w:rsid w:val="007E6026"/>
    <w:rsid w:val="007E62B4"/>
    <w:rsid w:val="007E6C72"/>
    <w:rsid w:val="007E7E57"/>
    <w:rsid w:val="007F013B"/>
    <w:rsid w:val="007F1122"/>
    <w:rsid w:val="007F15F3"/>
    <w:rsid w:val="007F166D"/>
    <w:rsid w:val="007F1FBB"/>
    <w:rsid w:val="007F3A94"/>
    <w:rsid w:val="007F3BC4"/>
    <w:rsid w:val="007F4F43"/>
    <w:rsid w:val="007F6503"/>
    <w:rsid w:val="007F7052"/>
    <w:rsid w:val="007F73CC"/>
    <w:rsid w:val="007F75A6"/>
    <w:rsid w:val="00800A59"/>
    <w:rsid w:val="00801E2C"/>
    <w:rsid w:val="00802841"/>
    <w:rsid w:val="00803140"/>
    <w:rsid w:val="00803B53"/>
    <w:rsid w:val="00804387"/>
    <w:rsid w:val="00805D55"/>
    <w:rsid w:val="0080629B"/>
    <w:rsid w:val="00806426"/>
    <w:rsid w:val="00807232"/>
    <w:rsid w:val="00807969"/>
    <w:rsid w:val="00807F22"/>
    <w:rsid w:val="0081058A"/>
    <w:rsid w:val="00811317"/>
    <w:rsid w:val="00812B17"/>
    <w:rsid w:val="008137DB"/>
    <w:rsid w:val="008141B3"/>
    <w:rsid w:val="008156A3"/>
    <w:rsid w:val="008158C0"/>
    <w:rsid w:val="00816A1D"/>
    <w:rsid w:val="008202D1"/>
    <w:rsid w:val="00820795"/>
    <w:rsid w:val="00820F99"/>
    <w:rsid w:val="008214B0"/>
    <w:rsid w:val="00821F89"/>
    <w:rsid w:val="0082243A"/>
    <w:rsid w:val="008224BC"/>
    <w:rsid w:val="008225A8"/>
    <w:rsid w:val="00822A2D"/>
    <w:rsid w:val="0082322F"/>
    <w:rsid w:val="00823812"/>
    <w:rsid w:val="00823B5D"/>
    <w:rsid w:val="00823EC6"/>
    <w:rsid w:val="00824330"/>
    <w:rsid w:val="008247EF"/>
    <w:rsid w:val="00824E70"/>
    <w:rsid w:val="00825FF4"/>
    <w:rsid w:val="00826AD5"/>
    <w:rsid w:val="00827140"/>
    <w:rsid w:val="00827640"/>
    <w:rsid w:val="00827711"/>
    <w:rsid w:val="008279BA"/>
    <w:rsid w:val="00830F55"/>
    <w:rsid w:val="00830FC6"/>
    <w:rsid w:val="008330CB"/>
    <w:rsid w:val="00833D19"/>
    <w:rsid w:val="00833E35"/>
    <w:rsid w:val="00834569"/>
    <w:rsid w:val="008345AF"/>
    <w:rsid w:val="00834BB9"/>
    <w:rsid w:val="00835C28"/>
    <w:rsid w:val="008360A6"/>
    <w:rsid w:val="0083611C"/>
    <w:rsid w:val="00836567"/>
    <w:rsid w:val="0083658B"/>
    <w:rsid w:val="00837017"/>
    <w:rsid w:val="00837864"/>
    <w:rsid w:val="00840DF4"/>
    <w:rsid w:val="00842248"/>
    <w:rsid w:val="00842A39"/>
    <w:rsid w:val="00843A55"/>
    <w:rsid w:val="008441D5"/>
    <w:rsid w:val="00847881"/>
    <w:rsid w:val="00847DBC"/>
    <w:rsid w:val="00847E05"/>
    <w:rsid w:val="00850840"/>
    <w:rsid w:val="00851856"/>
    <w:rsid w:val="00851C72"/>
    <w:rsid w:val="00851DDA"/>
    <w:rsid w:val="00852771"/>
    <w:rsid w:val="0085292D"/>
    <w:rsid w:val="00853C2E"/>
    <w:rsid w:val="00854C92"/>
    <w:rsid w:val="00855624"/>
    <w:rsid w:val="00855B31"/>
    <w:rsid w:val="00856110"/>
    <w:rsid w:val="00856C88"/>
    <w:rsid w:val="0085717C"/>
    <w:rsid w:val="008573A6"/>
    <w:rsid w:val="00857F3A"/>
    <w:rsid w:val="0086003C"/>
    <w:rsid w:val="00860BF1"/>
    <w:rsid w:val="00860F2B"/>
    <w:rsid w:val="00863A77"/>
    <w:rsid w:val="00864992"/>
    <w:rsid w:val="0086550C"/>
    <w:rsid w:val="00866875"/>
    <w:rsid w:val="00866AF5"/>
    <w:rsid w:val="00867CAC"/>
    <w:rsid w:val="008706A6"/>
    <w:rsid w:val="0087079B"/>
    <w:rsid w:val="00870E20"/>
    <w:rsid w:val="008712B7"/>
    <w:rsid w:val="00871416"/>
    <w:rsid w:val="00874E4E"/>
    <w:rsid w:val="008751C2"/>
    <w:rsid w:val="00875740"/>
    <w:rsid w:val="00875C73"/>
    <w:rsid w:val="00876A4B"/>
    <w:rsid w:val="00876CAC"/>
    <w:rsid w:val="00877131"/>
    <w:rsid w:val="0087782D"/>
    <w:rsid w:val="008778E6"/>
    <w:rsid w:val="00880011"/>
    <w:rsid w:val="008822E8"/>
    <w:rsid w:val="0088311E"/>
    <w:rsid w:val="0088647F"/>
    <w:rsid w:val="00887EAB"/>
    <w:rsid w:val="008917DF"/>
    <w:rsid w:val="00891E40"/>
    <w:rsid w:val="00892061"/>
    <w:rsid w:val="008921B4"/>
    <w:rsid w:val="008922C4"/>
    <w:rsid w:val="00892442"/>
    <w:rsid w:val="00892668"/>
    <w:rsid w:val="00893C2A"/>
    <w:rsid w:val="00894CE2"/>
    <w:rsid w:val="0089526B"/>
    <w:rsid w:val="00895705"/>
    <w:rsid w:val="008957C9"/>
    <w:rsid w:val="00895FC3"/>
    <w:rsid w:val="008960D1"/>
    <w:rsid w:val="00896321"/>
    <w:rsid w:val="00896CD6"/>
    <w:rsid w:val="008970C8"/>
    <w:rsid w:val="008972D5"/>
    <w:rsid w:val="00897776"/>
    <w:rsid w:val="008A04BE"/>
    <w:rsid w:val="008A1330"/>
    <w:rsid w:val="008A14EA"/>
    <w:rsid w:val="008A15D5"/>
    <w:rsid w:val="008A1F31"/>
    <w:rsid w:val="008A20A8"/>
    <w:rsid w:val="008A3310"/>
    <w:rsid w:val="008A418A"/>
    <w:rsid w:val="008A49C0"/>
    <w:rsid w:val="008A6F48"/>
    <w:rsid w:val="008A76F0"/>
    <w:rsid w:val="008B0D75"/>
    <w:rsid w:val="008B1433"/>
    <w:rsid w:val="008B336D"/>
    <w:rsid w:val="008B4410"/>
    <w:rsid w:val="008B5A00"/>
    <w:rsid w:val="008B5B34"/>
    <w:rsid w:val="008B7104"/>
    <w:rsid w:val="008B760A"/>
    <w:rsid w:val="008C183A"/>
    <w:rsid w:val="008C4948"/>
    <w:rsid w:val="008C4D39"/>
    <w:rsid w:val="008C556A"/>
    <w:rsid w:val="008C5766"/>
    <w:rsid w:val="008C5D0D"/>
    <w:rsid w:val="008C6F77"/>
    <w:rsid w:val="008C70A8"/>
    <w:rsid w:val="008D03DD"/>
    <w:rsid w:val="008D077F"/>
    <w:rsid w:val="008D175A"/>
    <w:rsid w:val="008D1B5E"/>
    <w:rsid w:val="008D3A59"/>
    <w:rsid w:val="008D3AC0"/>
    <w:rsid w:val="008D4EAA"/>
    <w:rsid w:val="008D549D"/>
    <w:rsid w:val="008E0284"/>
    <w:rsid w:val="008E029E"/>
    <w:rsid w:val="008E0642"/>
    <w:rsid w:val="008E1921"/>
    <w:rsid w:val="008E20A3"/>
    <w:rsid w:val="008E2594"/>
    <w:rsid w:val="008E459E"/>
    <w:rsid w:val="008E50B3"/>
    <w:rsid w:val="008E58EA"/>
    <w:rsid w:val="008E5D7C"/>
    <w:rsid w:val="008E5DBD"/>
    <w:rsid w:val="008E70E1"/>
    <w:rsid w:val="008F024B"/>
    <w:rsid w:val="008F1A68"/>
    <w:rsid w:val="008F29D9"/>
    <w:rsid w:val="008F4315"/>
    <w:rsid w:val="008F496C"/>
    <w:rsid w:val="008F5089"/>
    <w:rsid w:val="008F6D82"/>
    <w:rsid w:val="008F763C"/>
    <w:rsid w:val="008F7D4F"/>
    <w:rsid w:val="00900A36"/>
    <w:rsid w:val="00900C58"/>
    <w:rsid w:val="00901ACB"/>
    <w:rsid w:val="00901B6E"/>
    <w:rsid w:val="00902417"/>
    <w:rsid w:val="00902462"/>
    <w:rsid w:val="00902B6D"/>
    <w:rsid w:val="0090300C"/>
    <w:rsid w:val="0090499A"/>
    <w:rsid w:val="00904A11"/>
    <w:rsid w:val="00904DF6"/>
    <w:rsid w:val="009054CD"/>
    <w:rsid w:val="00905589"/>
    <w:rsid w:val="00905E92"/>
    <w:rsid w:val="00907484"/>
    <w:rsid w:val="00910321"/>
    <w:rsid w:val="00910849"/>
    <w:rsid w:val="00911643"/>
    <w:rsid w:val="00911CBC"/>
    <w:rsid w:val="0091289E"/>
    <w:rsid w:val="00912CDF"/>
    <w:rsid w:val="009133AB"/>
    <w:rsid w:val="00913511"/>
    <w:rsid w:val="009135FC"/>
    <w:rsid w:val="009151DD"/>
    <w:rsid w:val="00915931"/>
    <w:rsid w:val="009163A0"/>
    <w:rsid w:val="00916E6A"/>
    <w:rsid w:val="009219ED"/>
    <w:rsid w:val="0092209C"/>
    <w:rsid w:val="00922476"/>
    <w:rsid w:val="009224ED"/>
    <w:rsid w:val="00922653"/>
    <w:rsid w:val="00922783"/>
    <w:rsid w:val="00923214"/>
    <w:rsid w:val="00923417"/>
    <w:rsid w:val="00926034"/>
    <w:rsid w:val="009275FC"/>
    <w:rsid w:val="00930678"/>
    <w:rsid w:val="0093219A"/>
    <w:rsid w:val="00932F08"/>
    <w:rsid w:val="00933662"/>
    <w:rsid w:val="00933C8D"/>
    <w:rsid w:val="009341C3"/>
    <w:rsid w:val="00934A09"/>
    <w:rsid w:val="00935AA8"/>
    <w:rsid w:val="009366DE"/>
    <w:rsid w:val="00936B53"/>
    <w:rsid w:val="00936F8F"/>
    <w:rsid w:val="009371A9"/>
    <w:rsid w:val="00937758"/>
    <w:rsid w:val="00937EB4"/>
    <w:rsid w:val="009408C1"/>
    <w:rsid w:val="00940CB4"/>
    <w:rsid w:val="00940ED2"/>
    <w:rsid w:val="00941760"/>
    <w:rsid w:val="009418DF"/>
    <w:rsid w:val="00941BAC"/>
    <w:rsid w:val="0094305D"/>
    <w:rsid w:val="00943F40"/>
    <w:rsid w:val="009446CB"/>
    <w:rsid w:val="00944E95"/>
    <w:rsid w:val="009455C1"/>
    <w:rsid w:val="009455D0"/>
    <w:rsid w:val="00947E19"/>
    <w:rsid w:val="0095038A"/>
    <w:rsid w:val="00950652"/>
    <w:rsid w:val="00950710"/>
    <w:rsid w:val="00950763"/>
    <w:rsid w:val="00950CB3"/>
    <w:rsid w:val="00950FC1"/>
    <w:rsid w:val="00951D5C"/>
    <w:rsid w:val="009537EA"/>
    <w:rsid w:val="00955119"/>
    <w:rsid w:val="00955248"/>
    <w:rsid w:val="00960D48"/>
    <w:rsid w:val="00961AA6"/>
    <w:rsid w:val="00961C6C"/>
    <w:rsid w:val="009625BB"/>
    <w:rsid w:val="00963F57"/>
    <w:rsid w:val="009657C8"/>
    <w:rsid w:val="00965971"/>
    <w:rsid w:val="00965BF1"/>
    <w:rsid w:val="00970781"/>
    <w:rsid w:val="00970932"/>
    <w:rsid w:val="009710E4"/>
    <w:rsid w:val="00971380"/>
    <w:rsid w:val="00971897"/>
    <w:rsid w:val="00971A63"/>
    <w:rsid w:val="00971D10"/>
    <w:rsid w:val="0097210C"/>
    <w:rsid w:val="009734A1"/>
    <w:rsid w:val="009735B8"/>
    <w:rsid w:val="00973D77"/>
    <w:rsid w:val="009741DB"/>
    <w:rsid w:val="00975183"/>
    <w:rsid w:val="00976EA2"/>
    <w:rsid w:val="009771BF"/>
    <w:rsid w:val="00977B3D"/>
    <w:rsid w:val="0098024E"/>
    <w:rsid w:val="009812FF"/>
    <w:rsid w:val="00981525"/>
    <w:rsid w:val="009819C2"/>
    <w:rsid w:val="00982F48"/>
    <w:rsid w:val="00983ACD"/>
    <w:rsid w:val="009840D2"/>
    <w:rsid w:val="009854ED"/>
    <w:rsid w:val="0098575B"/>
    <w:rsid w:val="00986822"/>
    <w:rsid w:val="0098792F"/>
    <w:rsid w:val="00987BBA"/>
    <w:rsid w:val="00990323"/>
    <w:rsid w:val="00990AF5"/>
    <w:rsid w:val="00990BA2"/>
    <w:rsid w:val="00991163"/>
    <w:rsid w:val="00991EA9"/>
    <w:rsid w:val="00991FCC"/>
    <w:rsid w:val="00992810"/>
    <w:rsid w:val="00992BBF"/>
    <w:rsid w:val="00992E2B"/>
    <w:rsid w:val="0099322D"/>
    <w:rsid w:val="009936CD"/>
    <w:rsid w:val="0099430A"/>
    <w:rsid w:val="009944B0"/>
    <w:rsid w:val="009944FA"/>
    <w:rsid w:val="00994ED6"/>
    <w:rsid w:val="00995D85"/>
    <w:rsid w:val="0099699A"/>
    <w:rsid w:val="00997DE4"/>
    <w:rsid w:val="009A106F"/>
    <w:rsid w:val="009A1192"/>
    <w:rsid w:val="009A3138"/>
    <w:rsid w:val="009A3749"/>
    <w:rsid w:val="009A3C94"/>
    <w:rsid w:val="009A4201"/>
    <w:rsid w:val="009A49E4"/>
    <w:rsid w:val="009A4BEB"/>
    <w:rsid w:val="009A547C"/>
    <w:rsid w:val="009A7020"/>
    <w:rsid w:val="009A702D"/>
    <w:rsid w:val="009B0525"/>
    <w:rsid w:val="009B17DA"/>
    <w:rsid w:val="009B2C3B"/>
    <w:rsid w:val="009B3757"/>
    <w:rsid w:val="009B3983"/>
    <w:rsid w:val="009B48DD"/>
    <w:rsid w:val="009B513F"/>
    <w:rsid w:val="009B5C0E"/>
    <w:rsid w:val="009B5F9D"/>
    <w:rsid w:val="009B7268"/>
    <w:rsid w:val="009B7BF5"/>
    <w:rsid w:val="009B7CCF"/>
    <w:rsid w:val="009C042A"/>
    <w:rsid w:val="009C0918"/>
    <w:rsid w:val="009C0B56"/>
    <w:rsid w:val="009C163D"/>
    <w:rsid w:val="009C1D82"/>
    <w:rsid w:val="009C2F01"/>
    <w:rsid w:val="009C3F42"/>
    <w:rsid w:val="009C42DF"/>
    <w:rsid w:val="009C4329"/>
    <w:rsid w:val="009C44EC"/>
    <w:rsid w:val="009C4CF0"/>
    <w:rsid w:val="009C5122"/>
    <w:rsid w:val="009C57F9"/>
    <w:rsid w:val="009C5812"/>
    <w:rsid w:val="009C6D64"/>
    <w:rsid w:val="009C6DB0"/>
    <w:rsid w:val="009C7AAB"/>
    <w:rsid w:val="009D0138"/>
    <w:rsid w:val="009D0DF9"/>
    <w:rsid w:val="009D1DF0"/>
    <w:rsid w:val="009D1F39"/>
    <w:rsid w:val="009D22B9"/>
    <w:rsid w:val="009D2EB5"/>
    <w:rsid w:val="009D42C9"/>
    <w:rsid w:val="009D45FA"/>
    <w:rsid w:val="009D65C3"/>
    <w:rsid w:val="009E081B"/>
    <w:rsid w:val="009E0B54"/>
    <w:rsid w:val="009E2576"/>
    <w:rsid w:val="009E3913"/>
    <w:rsid w:val="009E3D01"/>
    <w:rsid w:val="009E4197"/>
    <w:rsid w:val="009E486C"/>
    <w:rsid w:val="009E498D"/>
    <w:rsid w:val="009E4BCA"/>
    <w:rsid w:val="009E5858"/>
    <w:rsid w:val="009E6329"/>
    <w:rsid w:val="009E68B5"/>
    <w:rsid w:val="009E6CB2"/>
    <w:rsid w:val="009E73AF"/>
    <w:rsid w:val="009E7F0A"/>
    <w:rsid w:val="009F162B"/>
    <w:rsid w:val="009F24FA"/>
    <w:rsid w:val="009F2E08"/>
    <w:rsid w:val="009F367B"/>
    <w:rsid w:val="009F418C"/>
    <w:rsid w:val="009F615C"/>
    <w:rsid w:val="009F6B8C"/>
    <w:rsid w:val="009F6B95"/>
    <w:rsid w:val="009F7A15"/>
    <w:rsid w:val="00A00646"/>
    <w:rsid w:val="00A01749"/>
    <w:rsid w:val="00A01795"/>
    <w:rsid w:val="00A02008"/>
    <w:rsid w:val="00A02B2C"/>
    <w:rsid w:val="00A03028"/>
    <w:rsid w:val="00A042DC"/>
    <w:rsid w:val="00A0464B"/>
    <w:rsid w:val="00A051F4"/>
    <w:rsid w:val="00A059BA"/>
    <w:rsid w:val="00A06F63"/>
    <w:rsid w:val="00A07144"/>
    <w:rsid w:val="00A07E0B"/>
    <w:rsid w:val="00A10014"/>
    <w:rsid w:val="00A11D2D"/>
    <w:rsid w:val="00A12025"/>
    <w:rsid w:val="00A12AB7"/>
    <w:rsid w:val="00A130C8"/>
    <w:rsid w:val="00A13FF2"/>
    <w:rsid w:val="00A14BE5"/>
    <w:rsid w:val="00A16146"/>
    <w:rsid w:val="00A166E5"/>
    <w:rsid w:val="00A17F83"/>
    <w:rsid w:val="00A21029"/>
    <w:rsid w:val="00A2160A"/>
    <w:rsid w:val="00A21B63"/>
    <w:rsid w:val="00A225D2"/>
    <w:rsid w:val="00A226BC"/>
    <w:rsid w:val="00A27279"/>
    <w:rsid w:val="00A3080B"/>
    <w:rsid w:val="00A30B36"/>
    <w:rsid w:val="00A30FCB"/>
    <w:rsid w:val="00A312DF"/>
    <w:rsid w:val="00A3181E"/>
    <w:rsid w:val="00A33053"/>
    <w:rsid w:val="00A3468D"/>
    <w:rsid w:val="00A34690"/>
    <w:rsid w:val="00A34862"/>
    <w:rsid w:val="00A34C5D"/>
    <w:rsid w:val="00A357C2"/>
    <w:rsid w:val="00A3669C"/>
    <w:rsid w:val="00A36962"/>
    <w:rsid w:val="00A36D7B"/>
    <w:rsid w:val="00A377D1"/>
    <w:rsid w:val="00A37EB5"/>
    <w:rsid w:val="00A401B4"/>
    <w:rsid w:val="00A408C2"/>
    <w:rsid w:val="00A40FCE"/>
    <w:rsid w:val="00A41F8B"/>
    <w:rsid w:val="00A43D10"/>
    <w:rsid w:val="00A4536A"/>
    <w:rsid w:val="00A46CD0"/>
    <w:rsid w:val="00A470C9"/>
    <w:rsid w:val="00A50119"/>
    <w:rsid w:val="00A504BE"/>
    <w:rsid w:val="00A5156A"/>
    <w:rsid w:val="00A52602"/>
    <w:rsid w:val="00A526FD"/>
    <w:rsid w:val="00A52A1D"/>
    <w:rsid w:val="00A53983"/>
    <w:rsid w:val="00A548F3"/>
    <w:rsid w:val="00A54AE7"/>
    <w:rsid w:val="00A565BF"/>
    <w:rsid w:val="00A56AD3"/>
    <w:rsid w:val="00A56E94"/>
    <w:rsid w:val="00A61646"/>
    <w:rsid w:val="00A61CDD"/>
    <w:rsid w:val="00A61FD6"/>
    <w:rsid w:val="00A62A26"/>
    <w:rsid w:val="00A62BA2"/>
    <w:rsid w:val="00A6354E"/>
    <w:rsid w:val="00A638C0"/>
    <w:rsid w:val="00A63C77"/>
    <w:rsid w:val="00A642A9"/>
    <w:rsid w:val="00A64C57"/>
    <w:rsid w:val="00A650A0"/>
    <w:rsid w:val="00A658E2"/>
    <w:rsid w:val="00A65F80"/>
    <w:rsid w:val="00A66DB1"/>
    <w:rsid w:val="00A706CD"/>
    <w:rsid w:val="00A70B46"/>
    <w:rsid w:val="00A71728"/>
    <w:rsid w:val="00A719A4"/>
    <w:rsid w:val="00A72DE4"/>
    <w:rsid w:val="00A73B7F"/>
    <w:rsid w:val="00A7441A"/>
    <w:rsid w:val="00A7461A"/>
    <w:rsid w:val="00A76A0B"/>
    <w:rsid w:val="00A76AB5"/>
    <w:rsid w:val="00A77C45"/>
    <w:rsid w:val="00A800B2"/>
    <w:rsid w:val="00A800F7"/>
    <w:rsid w:val="00A8052A"/>
    <w:rsid w:val="00A80B06"/>
    <w:rsid w:val="00A817FD"/>
    <w:rsid w:val="00A81E2C"/>
    <w:rsid w:val="00A8304D"/>
    <w:rsid w:val="00A83718"/>
    <w:rsid w:val="00A85392"/>
    <w:rsid w:val="00A855BD"/>
    <w:rsid w:val="00A865AB"/>
    <w:rsid w:val="00A86730"/>
    <w:rsid w:val="00A86A90"/>
    <w:rsid w:val="00A86D55"/>
    <w:rsid w:val="00A86E52"/>
    <w:rsid w:val="00A8703C"/>
    <w:rsid w:val="00A87406"/>
    <w:rsid w:val="00A875EA"/>
    <w:rsid w:val="00A87B29"/>
    <w:rsid w:val="00A87F38"/>
    <w:rsid w:val="00A900AD"/>
    <w:rsid w:val="00A91AF1"/>
    <w:rsid w:val="00A921A9"/>
    <w:rsid w:val="00A92A92"/>
    <w:rsid w:val="00A935E2"/>
    <w:rsid w:val="00A94EFD"/>
    <w:rsid w:val="00A95CB0"/>
    <w:rsid w:val="00A96564"/>
    <w:rsid w:val="00A972CE"/>
    <w:rsid w:val="00A973C0"/>
    <w:rsid w:val="00A97BCD"/>
    <w:rsid w:val="00AA161F"/>
    <w:rsid w:val="00AA16CE"/>
    <w:rsid w:val="00AA243D"/>
    <w:rsid w:val="00AA2577"/>
    <w:rsid w:val="00AA2B37"/>
    <w:rsid w:val="00AA3D4C"/>
    <w:rsid w:val="00AA3F92"/>
    <w:rsid w:val="00AA3FFB"/>
    <w:rsid w:val="00AA55D9"/>
    <w:rsid w:val="00AA5C0E"/>
    <w:rsid w:val="00AA61E6"/>
    <w:rsid w:val="00AA64EE"/>
    <w:rsid w:val="00AA6B7E"/>
    <w:rsid w:val="00AA73E9"/>
    <w:rsid w:val="00AA7AC5"/>
    <w:rsid w:val="00AA7ED8"/>
    <w:rsid w:val="00AB0048"/>
    <w:rsid w:val="00AB0698"/>
    <w:rsid w:val="00AB0D9A"/>
    <w:rsid w:val="00AB0F1E"/>
    <w:rsid w:val="00AB1BF5"/>
    <w:rsid w:val="00AB2245"/>
    <w:rsid w:val="00AB3099"/>
    <w:rsid w:val="00AB30E5"/>
    <w:rsid w:val="00AB3A7C"/>
    <w:rsid w:val="00AB4830"/>
    <w:rsid w:val="00AB5168"/>
    <w:rsid w:val="00AB516D"/>
    <w:rsid w:val="00AB548E"/>
    <w:rsid w:val="00AB6994"/>
    <w:rsid w:val="00AB69F3"/>
    <w:rsid w:val="00AB6CF5"/>
    <w:rsid w:val="00AC12C4"/>
    <w:rsid w:val="00AC17AB"/>
    <w:rsid w:val="00AC1A2E"/>
    <w:rsid w:val="00AC1EF2"/>
    <w:rsid w:val="00AC2DF3"/>
    <w:rsid w:val="00AC42B8"/>
    <w:rsid w:val="00AC4549"/>
    <w:rsid w:val="00AC4857"/>
    <w:rsid w:val="00AC5373"/>
    <w:rsid w:val="00AC5C91"/>
    <w:rsid w:val="00AC6ED1"/>
    <w:rsid w:val="00AD06D2"/>
    <w:rsid w:val="00AD074A"/>
    <w:rsid w:val="00AD0B21"/>
    <w:rsid w:val="00AD200C"/>
    <w:rsid w:val="00AD3045"/>
    <w:rsid w:val="00AD3AE1"/>
    <w:rsid w:val="00AD3E09"/>
    <w:rsid w:val="00AD3E79"/>
    <w:rsid w:val="00AD45CD"/>
    <w:rsid w:val="00AE3404"/>
    <w:rsid w:val="00AE5EB9"/>
    <w:rsid w:val="00AE6586"/>
    <w:rsid w:val="00AE67B6"/>
    <w:rsid w:val="00AE6B76"/>
    <w:rsid w:val="00AE6C98"/>
    <w:rsid w:val="00AE7AAE"/>
    <w:rsid w:val="00AE7C1F"/>
    <w:rsid w:val="00AF0CEB"/>
    <w:rsid w:val="00AF28DF"/>
    <w:rsid w:val="00AF2C30"/>
    <w:rsid w:val="00AF2FDA"/>
    <w:rsid w:val="00AF339B"/>
    <w:rsid w:val="00AF71A9"/>
    <w:rsid w:val="00AF739E"/>
    <w:rsid w:val="00AF7701"/>
    <w:rsid w:val="00B0078C"/>
    <w:rsid w:val="00B01B85"/>
    <w:rsid w:val="00B02B1D"/>
    <w:rsid w:val="00B0443C"/>
    <w:rsid w:val="00B06972"/>
    <w:rsid w:val="00B10201"/>
    <w:rsid w:val="00B11C17"/>
    <w:rsid w:val="00B11DF7"/>
    <w:rsid w:val="00B132ED"/>
    <w:rsid w:val="00B14217"/>
    <w:rsid w:val="00B145D6"/>
    <w:rsid w:val="00B149A8"/>
    <w:rsid w:val="00B14DA6"/>
    <w:rsid w:val="00B15163"/>
    <w:rsid w:val="00B15D6C"/>
    <w:rsid w:val="00B1675E"/>
    <w:rsid w:val="00B17543"/>
    <w:rsid w:val="00B17EAA"/>
    <w:rsid w:val="00B21352"/>
    <w:rsid w:val="00B214D8"/>
    <w:rsid w:val="00B226E3"/>
    <w:rsid w:val="00B2443E"/>
    <w:rsid w:val="00B253DE"/>
    <w:rsid w:val="00B26444"/>
    <w:rsid w:val="00B26B3C"/>
    <w:rsid w:val="00B2707B"/>
    <w:rsid w:val="00B27924"/>
    <w:rsid w:val="00B27E2B"/>
    <w:rsid w:val="00B322EE"/>
    <w:rsid w:val="00B3335F"/>
    <w:rsid w:val="00B33F73"/>
    <w:rsid w:val="00B353BD"/>
    <w:rsid w:val="00B35AFA"/>
    <w:rsid w:val="00B3701A"/>
    <w:rsid w:val="00B3733A"/>
    <w:rsid w:val="00B40846"/>
    <w:rsid w:val="00B40CB1"/>
    <w:rsid w:val="00B416E6"/>
    <w:rsid w:val="00B41EA9"/>
    <w:rsid w:val="00B449E3"/>
    <w:rsid w:val="00B45600"/>
    <w:rsid w:val="00B459EC"/>
    <w:rsid w:val="00B46284"/>
    <w:rsid w:val="00B4638C"/>
    <w:rsid w:val="00B46714"/>
    <w:rsid w:val="00B46869"/>
    <w:rsid w:val="00B46A9D"/>
    <w:rsid w:val="00B52CD1"/>
    <w:rsid w:val="00B52EAA"/>
    <w:rsid w:val="00B5561D"/>
    <w:rsid w:val="00B5626D"/>
    <w:rsid w:val="00B562CD"/>
    <w:rsid w:val="00B564B5"/>
    <w:rsid w:val="00B5734A"/>
    <w:rsid w:val="00B5776A"/>
    <w:rsid w:val="00B60CD3"/>
    <w:rsid w:val="00B61D1D"/>
    <w:rsid w:val="00B6207A"/>
    <w:rsid w:val="00B63D51"/>
    <w:rsid w:val="00B650D9"/>
    <w:rsid w:val="00B651AD"/>
    <w:rsid w:val="00B653FE"/>
    <w:rsid w:val="00B6646A"/>
    <w:rsid w:val="00B66D54"/>
    <w:rsid w:val="00B66D61"/>
    <w:rsid w:val="00B70C72"/>
    <w:rsid w:val="00B70D73"/>
    <w:rsid w:val="00B716B8"/>
    <w:rsid w:val="00B719E5"/>
    <w:rsid w:val="00B71F5E"/>
    <w:rsid w:val="00B71FA3"/>
    <w:rsid w:val="00B73ADA"/>
    <w:rsid w:val="00B73E0D"/>
    <w:rsid w:val="00B7492A"/>
    <w:rsid w:val="00B74D9E"/>
    <w:rsid w:val="00B7507E"/>
    <w:rsid w:val="00B76480"/>
    <w:rsid w:val="00B771DE"/>
    <w:rsid w:val="00B7777A"/>
    <w:rsid w:val="00B810EA"/>
    <w:rsid w:val="00B82816"/>
    <w:rsid w:val="00B830C8"/>
    <w:rsid w:val="00B83969"/>
    <w:rsid w:val="00B83C5E"/>
    <w:rsid w:val="00B83DC7"/>
    <w:rsid w:val="00B841ED"/>
    <w:rsid w:val="00B85F31"/>
    <w:rsid w:val="00B86921"/>
    <w:rsid w:val="00B86BB2"/>
    <w:rsid w:val="00B87B63"/>
    <w:rsid w:val="00B9023A"/>
    <w:rsid w:val="00B91374"/>
    <w:rsid w:val="00B91A8C"/>
    <w:rsid w:val="00B92761"/>
    <w:rsid w:val="00B92BE0"/>
    <w:rsid w:val="00B953A2"/>
    <w:rsid w:val="00B96F98"/>
    <w:rsid w:val="00B972CD"/>
    <w:rsid w:val="00B97324"/>
    <w:rsid w:val="00B97339"/>
    <w:rsid w:val="00B97F1F"/>
    <w:rsid w:val="00BA0A6E"/>
    <w:rsid w:val="00BA0C74"/>
    <w:rsid w:val="00BA0F12"/>
    <w:rsid w:val="00BA24A4"/>
    <w:rsid w:val="00BA2D89"/>
    <w:rsid w:val="00BA3365"/>
    <w:rsid w:val="00BA38FB"/>
    <w:rsid w:val="00BA3CE7"/>
    <w:rsid w:val="00BA40D0"/>
    <w:rsid w:val="00BA7A76"/>
    <w:rsid w:val="00BB00C3"/>
    <w:rsid w:val="00BB0B1D"/>
    <w:rsid w:val="00BB13ED"/>
    <w:rsid w:val="00BB1BA1"/>
    <w:rsid w:val="00BB2236"/>
    <w:rsid w:val="00BB3389"/>
    <w:rsid w:val="00BB46EB"/>
    <w:rsid w:val="00BB4C7A"/>
    <w:rsid w:val="00BB5402"/>
    <w:rsid w:val="00BB54AD"/>
    <w:rsid w:val="00BB65F7"/>
    <w:rsid w:val="00BB6600"/>
    <w:rsid w:val="00BB7B22"/>
    <w:rsid w:val="00BB7D6D"/>
    <w:rsid w:val="00BC0904"/>
    <w:rsid w:val="00BC1016"/>
    <w:rsid w:val="00BC21D9"/>
    <w:rsid w:val="00BC29F6"/>
    <w:rsid w:val="00BC3271"/>
    <w:rsid w:val="00BC39A0"/>
    <w:rsid w:val="00BC4AC6"/>
    <w:rsid w:val="00BC4B9F"/>
    <w:rsid w:val="00BC63DC"/>
    <w:rsid w:val="00BC647C"/>
    <w:rsid w:val="00BC68E8"/>
    <w:rsid w:val="00BC781F"/>
    <w:rsid w:val="00BC78EB"/>
    <w:rsid w:val="00BD0040"/>
    <w:rsid w:val="00BD0C87"/>
    <w:rsid w:val="00BD0F98"/>
    <w:rsid w:val="00BD15D4"/>
    <w:rsid w:val="00BD1E5F"/>
    <w:rsid w:val="00BD2960"/>
    <w:rsid w:val="00BD2DCA"/>
    <w:rsid w:val="00BD3079"/>
    <w:rsid w:val="00BD32DD"/>
    <w:rsid w:val="00BD39D4"/>
    <w:rsid w:val="00BD4671"/>
    <w:rsid w:val="00BD49C3"/>
    <w:rsid w:val="00BD59E1"/>
    <w:rsid w:val="00BD5C54"/>
    <w:rsid w:val="00BD5E23"/>
    <w:rsid w:val="00BD5E71"/>
    <w:rsid w:val="00BD6289"/>
    <w:rsid w:val="00BD62A0"/>
    <w:rsid w:val="00BD7C48"/>
    <w:rsid w:val="00BE23B2"/>
    <w:rsid w:val="00BE2545"/>
    <w:rsid w:val="00BE3570"/>
    <w:rsid w:val="00BE4817"/>
    <w:rsid w:val="00BE5997"/>
    <w:rsid w:val="00BE6858"/>
    <w:rsid w:val="00BE6A72"/>
    <w:rsid w:val="00BF0068"/>
    <w:rsid w:val="00BF0593"/>
    <w:rsid w:val="00BF09FC"/>
    <w:rsid w:val="00BF4280"/>
    <w:rsid w:val="00BF51F3"/>
    <w:rsid w:val="00BF60F5"/>
    <w:rsid w:val="00BF6255"/>
    <w:rsid w:val="00BF665B"/>
    <w:rsid w:val="00BF6705"/>
    <w:rsid w:val="00BF77D3"/>
    <w:rsid w:val="00C016EB"/>
    <w:rsid w:val="00C019AC"/>
    <w:rsid w:val="00C01D44"/>
    <w:rsid w:val="00C024FF"/>
    <w:rsid w:val="00C027FA"/>
    <w:rsid w:val="00C0329B"/>
    <w:rsid w:val="00C03F7E"/>
    <w:rsid w:val="00C049CF"/>
    <w:rsid w:val="00C053F2"/>
    <w:rsid w:val="00C0677E"/>
    <w:rsid w:val="00C07325"/>
    <w:rsid w:val="00C079E1"/>
    <w:rsid w:val="00C10E9E"/>
    <w:rsid w:val="00C11609"/>
    <w:rsid w:val="00C1210D"/>
    <w:rsid w:val="00C134CE"/>
    <w:rsid w:val="00C1382E"/>
    <w:rsid w:val="00C14116"/>
    <w:rsid w:val="00C14394"/>
    <w:rsid w:val="00C14BD7"/>
    <w:rsid w:val="00C168B5"/>
    <w:rsid w:val="00C17CCB"/>
    <w:rsid w:val="00C2020D"/>
    <w:rsid w:val="00C20BFA"/>
    <w:rsid w:val="00C2138A"/>
    <w:rsid w:val="00C223F0"/>
    <w:rsid w:val="00C226B4"/>
    <w:rsid w:val="00C23170"/>
    <w:rsid w:val="00C232FA"/>
    <w:rsid w:val="00C233DC"/>
    <w:rsid w:val="00C23D2A"/>
    <w:rsid w:val="00C24F5D"/>
    <w:rsid w:val="00C25254"/>
    <w:rsid w:val="00C26479"/>
    <w:rsid w:val="00C26A61"/>
    <w:rsid w:val="00C26E2C"/>
    <w:rsid w:val="00C2740D"/>
    <w:rsid w:val="00C27698"/>
    <w:rsid w:val="00C300EA"/>
    <w:rsid w:val="00C30941"/>
    <w:rsid w:val="00C32988"/>
    <w:rsid w:val="00C32AA3"/>
    <w:rsid w:val="00C34165"/>
    <w:rsid w:val="00C34209"/>
    <w:rsid w:val="00C3482B"/>
    <w:rsid w:val="00C35A77"/>
    <w:rsid w:val="00C36B28"/>
    <w:rsid w:val="00C40C74"/>
    <w:rsid w:val="00C42FEB"/>
    <w:rsid w:val="00C434F0"/>
    <w:rsid w:val="00C45AE7"/>
    <w:rsid w:val="00C45AF3"/>
    <w:rsid w:val="00C46034"/>
    <w:rsid w:val="00C5210A"/>
    <w:rsid w:val="00C52B4E"/>
    <w:rsid w:val="00C5327F"/>
    <w:rsid w:val="00C53296"/>
    <w:rsid w:val="00C5374B"/>
    <w:rsid w:val="00C56475"/>
    <w:rsid w:val="00C56749"/>
    <w:rsid w:val="00C5699F"/>
    <w:rsid w:val="00C57E3D"/>
    <w:rsid w:val="00C60298"/>
    <w:rsid w:val="00C604A7"/>
    <w:rsid w:val="00C62510"/>
    <w:rsid w:val="00C6379A"/>
    <w:rsid w:val="00C63D3D"/>
    <w:rsid w:val="00C652F0"/>
    <w:rsid w:val="00C656FB"/>
    <w:rsid w:val="00C666A7"/>
    <w:rsid w:val="00C6709B"/>
    <w:rsid w:val="00C6726B"/>
    <w:rsid w:val="00C673B7"/>
    <w:rsid w:val="00C673FB"/>
    <w:rsid w:val="00C678C1"/>
    <w:rsid w:val="00C67BBE"/>
    <w:rsid w:val="00C70F42"/>
    <w:rsid w:val="00C71199"/>
    <w:rsid w:val="00C72235"/>
    <w:rsid w:val="00C72C15"/>
    <w:rsid w:val="00C7356A"/>
    <w:rsid w:val="00C7477E"/>
    <w:rsid w:val="00C754E9"/>
    <w:rsid w:val="00C77101"/>
    <w:rsid w:val="00C77375"/>
    <w:rsid w:val="00C77A55"/>
    <w:rsid w:val="00C817C3"/>
    <w:rsid w:val="00C83223"/>
    <w:rsid w:val="00C8322F"/>
    <w:rsid w:val="00C835DE"/>
    <w:rsid w:val="00C83738"/>
    <w:rsid w:val="00C838AE"/>
    <w:rsid w:val="00C83DF9"/>
    <w:rsid w:val="00C84F1C"/>
    <w:rsid w:val="00C85689"/>
    <w:rsid w:val="00C85823"/>
    <w:rsid w:val="00C86569"/>
    <w:rsid w:val="00C868BB"/>
    <w:rsid w:val="00C90961"/>
    <w:rsid w:val="00C90D46"/>
    <w:rsid w:val="00C92F9E"/>
    <w:rsid w:val="00C93168"/>
    <w:rsid w:val="00C93D8D"/>
    <w:rsid w:val="00C943D6"/>
    <w:rsid w:val="00C94E47"/>
    <w:rsid w:val="00C95B36"/>
    <w:rsid w:val="00C97E59"/>
    <w:rsid w:val="00CA0AF8"/>
    <w:rsid w:val="00CA16D7"/>
    <w:rsid w:val="00CA1DB8"/>
    <w:rsid w:val="00CA2528"/>
    <w:rsid w:val="00CA3009"/>
    <w:rsid w:val="00CA3152"/>
    <w:rsid w:val="00CA319A"/>
    <w:rsid w:val="00CA356F"/>
    <w:rsid w:val="00CA44A2"/>
    <w:rsid w:val="00CA4C0E"/>
    <w:rsid w:val="00CA4E02"/>
    <w:rsid w:val="00CA564C"/>
    <w:rsid w:val="00CA61EA"/>
    <w:rsid w:val="00CA6D82"/>
    <w:rsid w:val="00CA74B7"/>
    <w:rsid w:val="00CA7639"/>
    <w:rsid w:val="00CB1013"/>
    <w:rsid w:val="00CB112E"/>
    <w:rsid w:val="00CB2456"/>
    <w:rsid w:val="00CB26E7"/>
    <w:rsid w:val="00CB2816"/>
    <w:rsid w:val="00CB2AB6"/>
    <w:rsid w:val="00CB35B1"/>
    <w:rsid w:val="00CB3788"/>
    <w:rsid w:val="00CB3A1F"/>
    <w:rsid w:val="00CB3ABA"/>
    <w:rsid w:val="00CB3E78"/>
    <w:rsid w:val="00CB426C"/>
    <w:rsid w:val="00CB43BA"/>
    <w:rsid w:val="00CB5398"/>
    <w:rsid w:val="00CB58C4"/>
    <w:rsid w:val="00CB61A7"/>
    <w:rsid w:val="00CB6481"/>
    <w:rsid w:val="00CB7F03"/>
    <w:rsid w:val="00CC017F"/>
    <w:rsid w:val="00CC15E0"/>
    <w:rsid w:val="00CC1821"/>
    <w:rsid w:val="00CC1BD2"/>
    <w:rsid w:val="00CC291E"/>
    <w:rsid w:val="00CC319A"/>
    <w:rsid w:val="00CC4644"/>
    <w:rsid w:val="00CC4B35"/>
    <w:rsid w:val="00CC50F9"/>
    <w:rsid w:val="00CC5D98"/>
    <w:rsid w:val="00CC6E3C"/>
    <w:rsid w:val="00CC6EAA"/>
    <w:rsid w:val="00CC6EC0"/>
    <w:rsid w:val="00CD003F"/>
    <w:rsid w:val="00CD054B"/>
    <w:rsid w:val="00CD0BA3"/>
    <w:rsid w:val="00CD155A"/>
    <w:rsid w:val="00CD19E8"/>
    <w:rsid w:val="00CD1C95"/>
    <w:rsid w:val="00CD1E36"/>
    <w:rsid w:val="00CD2E29"/>
    <w:rsid w:val="00CD3808"/>
    <w:rsid w:val="00CD4FCE"/>
    <w:rsid w:val="00CD5436"/>
    <w:rsid w:val="00CD5FED"/>
    <w:rsid w:val="00CD6BAA"/>
    <w:rsid w:val="00CD6BE5"/>
    <w:rsid w:val="00CD6C1F"/>
    <w:rsid w:val="00CE0EAA"/>
    <w:rsid w:val="00CE2035"/>
    <w:rsid w:val="00CE2587"/>
    <w:rsid w:val="00CE28EC"/>
    <w:rsid w:val="00CE2C5B"/>
    <w:rsid w:val="00CE3107"/>
    <w:rsid w:val="00CE3F29"/>
    <w:rsid w:val="00CE4B19"/>
    <w:rsid w:val="00CE4F8B"/>
    <w:rsid w:val="00CE580E"/>
    <w:rsid w:val="00CE6C05"/>
    <w:rsid w:val="00CE734A"/>
    <w:rsid w:val="00CF1811"/>
    <w:rsid w:val="00CF1D89"/>
    <w:rsid w:val="00CF1E0A"/>
    <w:rsid w:val="00CF3409"/>
    <w:rsid w:val="00CF3C0B"/>
    <w:rsid w:val="00CF5B7B"/>
    <w:rsid w:val="00CF615D"/>
    <w:rsid w:val="00CF66CE"/>
    <w:rsid w:val="00CF6877"/>
    <w:rsid w:val="00CF6CF4"/>
    <w:rsid w:val="00CF6E0D"/>
    <w:rsid w:val="00CF7843"/>
    <w:rsid w:val="00CF784F"/>
    <w:rsid w:val="00D0185A"/>
    <w:rsid w:val="00D02C3B"/>
    <w:rsid w:val="00D031CC"/>
    <w:rsid w:val="00D03387"/>
    <w:rsid w:val="00D04304"/>
    <w:rsid w:val="00D054D1"/>
    <w:rsid w:val="00D0788A"/>
    <w:rsid w:val="00D07EA4"/>
    <w:rsid w:val="00D10A51"/>
    <w:rsid w:val="00D12538"/>
    <w:rsid w:val="00D12798"/>
    <w:rsid w:val="00D15DE9"/>
    <w:rsid w:val="00D16404"/>
    <w:rsid w:val="00D20EAB"/>
    <w:rsid w:val="00D21064"/>
    <w:rsid w:val="00D214D3"/>
    <w:rsid w:val="00D21A34"/>
    <w:rsid w:val="00D237A4"/>
    <w:rsid w:val="00D23B47"/>
    <w:rsid w:val="00D247B6"/>
    <w:rsid w:val="00D24D0E"/>
    <w:rsid w:val="00D27D5D"/>
    <w:rsid w:val="00D27F47"/>
    <w:rsid w:val="00D3187E"/>
    <w:rsid w:val="00D32AC6"/>
    <w:rsid w:val="00D32CA8"/>
    <w:rsid w:val="00D32CAD"/>
    <w:rsid w:val="00D3302F"/>
    <w:rsid w:val="00D3418A"/>
    <w:rsid w:val="00D346FF"/>
    <w:rsid w:val="00D357CD"/>
    <w:rsid w:val="00D3590B"/>
    <w:rsid w:val="00D35EEB"/>
    <w:rsid w:val="00D40C2D"/>
    <w:rsid w:val="00D411D7"/>
    <w:rsid w:val="00D41A23"/>
    <w:rsid w:val="00D41C00"/>
    <w:rsid w:val="00D42AB1"/>
    <w:rsid w:val="00D42D5F"/>
    <w:rsid w:val="00D43357"/>
    <w:rsid w:val="00D44360"/>
    <w:rsid w:val="00D44875"/>
    <w:rsid w:val="00D45A0F"/>
    <w:rsid w:val="00D45A1E"/>
    <w:rsid w:val="00D45B6F"/>
    <w:rsid w:val="00D45C21"/>
    <w:rsid w:val="00D45EE3"/>
    <w:rsid w:val="00D465E3"/>
    <w:rsid w:val="00D4693C"/>
    <w:rsid w:val="00D47080"/>
    <w:rsid w:val="00D4752B"/>
    <w:rsid w:val="00D47FBA"/>
    <w:rsid w:val="00D50294"/>
    <w:rsid w:val="00D512C6"/>
    <w:rsid w:val="00D513C3"/>
    <w:rsid w:val="00D5167E"/>
    <w:rsid w:val="00D51DA1"/>
    <w:rsid w:val="00D5217E"/>
    <w:rsid w:val="00D52EB8"/>
    <w:rsid w:val="00D53286"/>
    <w:rsid w:val="00D53A1B"/>
    <w:rsid w:val="00D53BD0"/>
    <w:rsid w:val="00D543A2"/>
    <w:rsid w:val="00D55A1F"/>
    <w:rsid w:val="00D56014"/>
    <w:rsid w:val="00D56AFA"/>
    <w:rsid w:val="00D60119"/>
    <w:rsid w:val="00D60974"/>
    <w:rsid w:val="00D6112F"/>
    <w:rsid w:val="00D6114C"/>
    <w:rsid w:val="00D62B83"/>
    <w:rsid w:val="00D63185"/>
    <w:rsid w:val="00D643EF"/>
    <w:rsid w:val="00D66331"/>
    <w:rsid w:val="00D72862"/>
    <w:rsid w:val="00D73761"/>
    <w:rsid w:val="00D73D75"/>
    <w:rsid w:val="00D75F40"/>
    <w:rsid w:val="00D76365"/>
    <w:rsid w:val="00D767E3"/>
    <w:rsid w:val="00D76988"/>
    <w:rsid w:val="00D77DE4"/>
    <w:rsid w:val="00D801F9"/>
    <w:rsid w:val="00D81DD1"/>
    <w:rsid w:val="00D81EFC"/>
    <w:rsid w:val="00D82322"/>
    <w:rsid w:val="00D82720"/>
    <w:rsid w:val="00D83B50"/>
    <w:rsid w:val="00D85030"/>
    <w:rsid w:val="00D856CA"/>
    <w:rsid w:val="00D86195"/>
    <w:rsid w:val="00D90B83"/>
    <w:rsid w:val="00D91EF6"/>
    <w:rsid w:val="00D92275"/>
    <w:rsid w:val="00D923FF"/>
    <w:rsid w:val="00D9287E"/>
    <w:rsid w:val="00D92B10"/>
    <w:rsid w:val="00D947C2"/>
    <w:rsid w:val="00D967D8"/>
    <w:rsid w:val="00D96B3F"/>
    <w:rsid w:val="00DA0309"/>
    <w:rsid w:val="00DA060D"/>
    <w:rsid w:val="00DA1E3A"/>
    <w:rsid w:val="00DA424E"/>
    <w:rsid w:val="00DA444B"/>
    <w:rsid w:val="00DA452F"/>
    <w:rsid w:val="00DA46C3"/>
    <w:rsid w:val="00DA4D65"/>
    <w:rsid w:val="00DA4EE9"/>
    <w:rsid w:val="00DA5C70"/>
    <w:rsid w:val="00DA5E45"/>
    <w:rsid w:val="00DA5FC4"/>
    <w:rsid w:val="00DA7D43"/>
    <w:rsid w:val="00DA7DDC"/>
    <w:rsid w:val="00DB0A3A"/>
    <w:rsid w:val="00DB0AF2"/>
    <w:rsid w:val="00DB1FDD"/>
    <w:rsid w:val="00DB4FB7"/>
    <w:rsid w:val="00DB5427"/>
    <w:rsid w:val="00DB5A0D"/>
    <w:rsid w:val="00DB5D38"/>
    <w:rsid w:val="00DB6A05"/>
    <w:rsid w:val="00DB6B6B"/>
    <w:rsid w:val="00DB741F"/>
    <w:rsid w:val="00DB7AFE"/>
    <w:rsid w:val="00DC00AB"/>
    <w:rsid w:val="00DC0F93"/>
    <w:rsid w:val="00DC118F"/>
    <w:rsid w:val="00DC295A"/>
    <w:rsid w:val="00DC3783"/>
    <w:rsid w:val="00DC3924"/>
    <w:rsid w:val="00DC40C3"/>
    <w:rsid w:val="00DC5890"/>
    <w:rsid w:val="00DC76BA"/>
    <w:rsid w:val="00DC7D66"/>
    <w:rsid w:val="00DD17EA"/>
    <w:rsid w:val="00DD17EE"/>
    <w:rsid w:val="00DD18DB"/>
    <w:rsid w:val="00DD2BA8"/>
    <w:rsid w:val="00DD2FBB"/>
    <w:rsid w:val="00DD370C"/>
    <w:rsid w:val="00DD3837"/>
    <w:rsid w:val="00DD4400"/>
    <w:rsid w:val="00DD472E"/>
    <w:rsid w:val="00DD6668"/>
    <w:rsid w:val="00DD6C05"/>
    <w:rsid w:val="00DD709D"/>
    <w:rsid w:val="00DD70FE"/>
    <w:rsid w:val="00DD78DD"/>
    <w:rsid w:val="00DE03EF"/>
    <w:rsid w:val="00DE1A4C"/>
    <w:rsid w:val="00DE23D3"/>
    <w:rsid w:val="00DE377D"/>
    <w:rsid w:val="00DE3EE4"/>
    <w:rsid w:val="00DE4A58"/>
    <w:rsid w:val="00DE5638"/>
    <w:rsid w:val="00DE66F6"/>
    <w:rsid w:val="00DE78E3"/>
    <w:rsid w:val="00DF0923"/>
    <w:rsid w:val="00DF1CD6"/>
    <w:rsid w:val="00DF1CF5"/>
    <w:rsid w:val="00DF2B7C"/>
    <w:rsid w:val="00DF381C"/>
    <w:rsid w:val="00DF3C10"/>
    <w:rsid w:val="00DF49F9"/>
    <w:rsid w:val="00DF4C78"/>
    <w:rsid w:val="00DF679C"/>
    <w:rsid w:val="00DF6808"/>
    <w:rsid w:val="00DF68BD"/>
    <w:rsid w:val="00DF7771"/>
    <w:rsid w:val="00E00EE7"/>
    <w:rsid w:val="00E0231D"/>
    <w:rsid w:val="00E02C0C"/>
    <w:rsid w:val="00E04F31"/>
    <w:rsid w:val="00E07150"/>
    <w:rsid w:val="00E07A1F"/>
    <w:rsid w:val="00E106D1"/>
    <w:rsid w:val="00E111D8"/>
    <w:rsid w:val="00E114C3"/>
    <w:rsid w:val="00E12EFD"/>
    <w:rsid w:val="00E1315D"/>
    <w:rsid w:val="00E1373F"/>
    <w:rsid w:val="00E13748"/>
    <w:rsid w:val="00E138E0"/>
    <w:rsid w:val="00E145E6"/>
    <w:rsid w:val="00E15DD9"/>
    <w:rsid w:val="00E16487"/>
    <w:rsid w:val="00E173C6"/>
    <w:rsid w:val="00E177DF"/>
    <w:rsid w:val="00E206F0"/>
    <w:rsid w:val="00E20D5A"/>
    <w:rsid w:val="00E2112C"/>
    <w:rsid w:val="00E216AE"/>
    <w:rsid w:val="00E227F3"/>
    <w:rsid w:val="00E230F0"/>
    <w:rsid w:val="00E23DD9"/>
    <w:rsid w:val="00E2437C"/>
    <w:rsid w:val="00E2557E"/>
    <w:rsid w:val="00E26B93"/>
    <w:rsid w:val="00E277D1"/>
    <w:rsid w:val="00E301D9"/>
    <w:rsid w:val="00E30A62"/>
    <w:rsid w:val="00E336EC"/>
    <w:rsid w:val="00E33934"/>
    <w:rsid w:val="00E34D66"/>
    <w:rsid w:val="00E3579D"/>
    <w:rsid w:val="00E36906"/>
    <w:rsid w:val="00E36F7F"/>
    <w:rsid w:val="00E36F82"/>
    <w:rsid w:val="00E37C54"/>
    <w:rsid w:val="00E37CC6"/>
    <w:rsid w:val="00E40113"/>
    <w:rsid w:val="00E40298"/>
    <w:rsid w:val="00E4326A"/>
    <w:rsid w:val="00E4492A"/>
    <w:rsid w:val="00E4494A"/>
    <w:rsid w:val="00E46C64"/>
    <w:rsid w:val="00E47487"/>
    <w:rsid w:val="00E47DDB"/>
    <w:rsid w:val="00E500F6"/>
    <w:rsid w:val="00E50433"/>
    <w:rsid w:val="00E52003"/>
    <w:rsid w:val="00E52F62"/>
    <w:rsid w:val="00E5335B"/>
    <w:rsid w:val="00E548D2"/>
    <w:rsid w:val="00E60CB3"/>
    <w:rsid w:val="00E62EA3"/>
    <w:rsid w:val="00E6384F"/>
    <w:rsid w:val="00E640A0"/>
    <w:rsid w:val="00E67AB6"/>
    <w:rsid w:val="00E714F7"/>
    <w:rsid w:val="00E71BF8"/>
    <w:rsid w:val="00E72223"/>
    <w:rsid w:val="00E72297"/>
    <w:rsid w:val="00E72D82"/>
    <w:rsid w:val="00E72EEA"/>
    <w:rsid w:val="00E73F7C"/>
    <w:rsid w:val="00E74E87"/>
    <w:rsid w:val="00E74FC3"/>
    <w:rsid w:val="00E76D12"/>
    <w:rsid w:val="00E77390"/>
    <w:rsid w:val="00E77C1A"/>
    <w:rsid w:val="00E77E4C"/>
    <w:rsid w:val="00E824C8"/>
    <w:rsid w:val="00E83B1D"/>
    <w:rsid w:val="00E852DD"/>
    <w:rsid w:val="00E85C93"/>
    <w:rsid w:val="00E85D45"/>
    <w:rsid w:val="00E85E01"/>
    <w:rsid w:val="00E85FA7"/>
    <w:rsid w:val="00E868B0"/>
    <w:rsid w:val="00E87606"/>
    <w:rsid w:val="00E876A7"/>
    <w:rsid w:val="00E914D4"/>
    <w:rsid w:val="00E91970"/>
    <w:rsid w:val="00E933EF"/>
    <w:rsid w:val="00E9346B"/>
    <w:rsid w:val="00E963D3"/>
    <w:rsid w:val="00E963FB"/>
    <w:rsid w:val="00E96502"/>
    <w:rsid w:val="00EA25E1"/>
    <w:rsid w:val="00EA4690"/>
    <w:rsid w:val="00EA4B39"/>
    <w:rsid w:val="00EA7071"/>
    <w:rsid w:val="00EA7F9B"/>
    <w:rsid w:val="00EB01C7"/>
    <w:rsid w:val="00EB1043"/>
    <w:rsid w:val="00EB2650"/>
    <w:rsid w:val="00EB27FC"/>
    <w:rsid w:val="00EB2979"/>
    <w:rsid w:val="00EB2E38"/>
    <w:rsid w:val="00EB2EB4"/>
    <w:rsid w:val="00EB3583"/>
    <w:rsid w:val="00EB380D"/>
    <w:rsid w:val="00EB4F26"/>
    <w:rsid w:val="00EB54F1"/>
    <w:rsid w:val="00EB65D9"/>
    <w:rsid w:val="00EC01BE"/>
    <w:rsid w:val="00EC0E45"/>
    <w:rsid w:val="00EC0EA3"/>
    <w:rsid w:val="00EC11F1"/>
    <w:rsid w:val="00EC169B"/>
    <w:rsid w:val="00EC1D55"/>
    <w:rsid w:val="00EC26A0"/>
    <w:rsid w:val="00EC287B"/>
    <w:rsid w:val="00EC3093"/>
    <w:rsid w:val="00EC3C7E"/>
    <w:rsid w:val="00EC6A23"/>
    <w:rsid w:val="00EC6B0E"/>
    <w:rsid w:val="00EC6C1D"/>
    <w:rsid w:val="00ED02D9"/>
    <w:rsid w:val="00ED09A5"/>
    <w:rsid w:val="00ED0EEA"/>
    <w:rsid w:val="00ED1AA4"/>
    <w:rsid w:val="00ED1E2C"/>
    <w:rsid w:val="00ED2938"/>
    <w:rsid w:val="00ED3198"/>
    <w:rsid w:val="00ED46BE"/>
    <w:rsid w:val="00ED5563"/>
    <w:rsid w:val="00ED5DE7"/>
    <w:rsid w:val="00ED6681"/>
    <w:rsid w:val="00ED792E"/>
    <w:rsid w:val="00ED7B7A"/>
    <w:rsid w:val="00ED7D0A"/>
    <w:rsid w:val="00ED7E63"/>
    <w:rsid w:val="00ED7E93"/>
    <w:rsid w:val="00EE0AC6"/>
    <w:rsid w:val="00EE12C6"/>
    <w:rsid w:val="00EE1E4B"/>
    <w:rsid w:val="00EE220E"/>
    <w:rsid w:val="00EE2C66"/>
    <w:rsid w:val="00EE3CE5"/>
    <w:rsid w:val="00EE3EA6"/>
    <w:rsid w:val="00EE40CE"/>
    <w:rsid w:val="00EE45C2"/>
    <w:rsid w:val="00EE4B1B"/>
    <w:rsid w:val="00EE5607"/>
    <w:rsid w:val="00EE5828"/>
    <w:rsid w:val="00EE6648"/>
    <w:rsid w:val="00EE6E06"/>
    <w:rsid w:val="00EF0EE3"/>
    <w:rsid w:val="00EF22A5"/>
    <w:rsid w:val="00EF29F6"/>
    <w:rsid w:val="00EF3CFE"/>
    <w:rsid w:val="00EF46E5"/>
    <w:rsid w:val="00EF4799"/>
    <w:rsid w:val="00EF6C2D"/>
    <w:rsid w:val="00EF6C72"/>
    <w:rsid w:val="00EF6D5A"/>
    <w:rsid w:val="00EF7A67"/>
    <w:rsid w:val="00F00880"/>
    <w:rsid w:val="00F00B1D"/>
    <w:rsid w:val="00F00DD8"/>
    <w:rsid w:val="00F00E08"/>
    <w:rsid w:val="00F0168C"/>
    <w:rsid w:val="00F02023"/>
    <w:rsid w:val="00F02E86"/>
    <w:rsid w:val="00F05AA3"/>
    <w:rsid w:val="00F05E13"/>
    <w:rsid w:val="00F066A9"/>
    <w:rsid w:val="00F06710"/>
    <w:rsid w:val="00F0688D"/>
    <w:rsid w:val="00F06D64"/>
    <w:rsid w:val="00F12C0B"/>
    <w:rsid w:val="00F131D7"/>
    <w:rsid w:val="00F1325E"/>
    <w:rsid w:val="00F16630"/>
    <w:rsid w:val="00F166DF"/>
    <w:rsid w:val="00F173A0"/>
    <w:rsid w:val="00F173E4"/>
    <w:rsid w:val="00F17E21"/>
    <w:rsid w:val="00F17F4E"/>
    <w:rsid w:val="00F216A0"/>
    <w:rsid w:val="00F2246F"/>
    <w:rsid w:val="00F23ECB"/>
    <w:rsid w:val="00F24216"/>
    <w:rsid w:val="00F24836"/>
    <w:rsid w:val="00F252BE"/>
    <w:rsid w:val="00F25959"/>
    <w:rsid w:val="00F26762"/>
    <w:rsid w:val="00F27729"/>
    <w:rsid w:val="00F30782"/>
    <w:rsid w:val="00F30E00"/>
    <w:rsid w:val="00F30EA0"/>
    <w:rsid w:val="00F30FE4"/>
    <w:rsid w:val="00F31A1E"/>
    <w:rsid w:val="00F32164"/>
    <w:rsid w:val="00F324EA"/>
    <w:rsid w:val="00F327C7"/>
    <w:rsid w:val="00F33030"/>
    <w:rsid w:val="00F34330"/>
    <w:rsid w:val="00F35038"/>
    <w:rsid w:val="00F408A1"/>
    <w:rsid w:val="00F40902"/>
    <w:rsid w:val="00F40913"/>
    <w:rsid w:val="00F40B52"/>
    <w:rsid w:val="00F40F75"/>
    <w:rsid w:val="00F41027"/>
    <w:rsid w:val="00F42DED"/>
    <w:rsid w:val="00F43B75"/>
    <w:rsid w:val="00F43BAF"/>
    <w:rsid w:val="00F43CEA"/>
    <w:rsid w:val="00F441EC"/>
    <w:rsid w:val="00F459DD"/>
    <w:rsid w:val="00F47432"/>
    <w:rsid w:val="00F47A3D"/>
    <w:rsid w:val="00F47AB3"/>
    <w:rsid w:val="00F47DE4"/>
    <w:rsid w:val="00F506F6"/>
    <w:rsid w:val="00F50A95"/>
    <w:rsid w:val="00F50B73"/>
    <w:rsid w:val="00F53621"/>
    <w:rsid w:val="00F550E8"/>
    <w:rsid w:val="00F56240"/>
    <w:rsid w:val="00F56DA4"/>
    <w:rsid w:val="00F574D5"/>
    <w:rsid w:val="00F577B7"/>
    <w:rsid w:val="00F57915"/>
    <w:rsid w:val="00F57F71"/>
    <w:rsid w:val="00F61D13"/>
    <w:rsid w:val="00F61F77"/>
    <w:rsid w:val="00F6241F"/>
    <w:rsid w:val="00F62DD2"/>
    <w:rsid w:val="00F64053"/>
    <w:rsid w:val="00F64F1D"/>
    <w:rsid w:val="00F65512"/>
    <w:rsid w:val="00F65717"/>
    <w:rsid w:val="00F66B95"/>
    <w:rsid w:val="00F679C8"/>
    <w:rsid w:val="00F67D6C"/>
    <w:rsid w:val="00F71694"/>
    <w:rsid w:val="00F71713"/>
    <w:rsid w:val="00F72A19"/>
    <w:rsid w:val="00F72D28"/>
    <w:rsid w:val="00F73AF4"/>
    <w:rsid w:val="00F748D7"/>
    <w:rsid w:val="00F756D2"/>
    <w:rsid w:val="00F757CE"/>
    <w:rsid w:val="00F757D6"/>
    <w:rsid w:val="00F75B6F"/>
    <w:rsid w:val="00F77B79"/>
    <w:rsid w:val="00F80DB5"/>
    <w:rsid w:val="00F81226"/>
    <w:rsid w:val="00F82A90"/>
    <w:rsid w:val="00F82C55"/>
    <w:rsid w:val="00F83269"/>
    <w:rsid w:val="00F836B9"/>
    <w:rsid w:val="00F83E78"/>
    <w:rsid w:val="00F83F0D"/>
    <w:rsid w:val="00F84394"/>
    <w:rsid w:val="00F86CF4"/>
    <w:rsid w:val="00F86DF4"/>
    <w:rsid w:val="00F91065"/>
    <w:rsid w:val="00F91079"/>
    <w:rsid w:val="00F92D2F"/>
    <w:rsid w:val="00F92F4C"/>
    <w:rsid w:val="00F934EA"/>
    <w:rsid w:val="00F9353E"/>
    <w:rsid w:val="00F93C48"/>
    <w:rsid w:val="00F941C5"/>
    <w:rsid w:val="00F95300"/>
    <w:rsid w:val="00F9593F"/>
    <w:rsid w:val="00F96577"/>
    <w:rsid w:val="00F97184"/>
    <w:rsid w:val="00F97C1F"/>
    <w:rsid w:val="00FA1B0B"/>
    <w:rsid w:val="00FA29D3"/>
    <w:rsid w:val="00FA31DC"/>
    <w:rsid w:val="00FA3515"/>
    <w:rsid w:val="00FA4C6E"/>
    <w:rsid w:val="00FA616E"/>
    <w:rsid w:val="00FA63F8"/>
    <w:rsid w:val="00FA6686"/>
    <w:rsid w:val="00FA6EC0"/>
    <w:rsid w:val="00FA6F7C"/>
    <w:rsid w:val="00FA76A9"/>
    <w:rsid w:val="00FA77A5"/>
    <w:rsid w:val="00FA7D12"/>
    <w:rsid w:val="00FB0056"/>
    <w:rsid w:val="00FB0FD5"/>
    <w:rsid w:val="00FB18AA"/>
    <w:rsid w:val="00FB2649"/>
    <w:rsid w:val="00FB2FFD"/>
    <w:rsid w:val="00FB49B7"/>
    <w:rsid w:val="00FB4F5D"/>
    <w:rsid w:val="00FB5E6C"/>
    <w:rsid w:val="00FB683B"/>
    <w:rsid w:val="00FB7FD8"/>
    <w:rsid w:val="00FC0E3A"/>
    <w:rsid w:val="00FC16B0"/>
    <w:rsid w:val="00FC261C"/>
    <w:rsid w:val="00FC386E"/>
    <w:rsid w:val="00FC3918"/>
    <w:rsid w:val="00FC3BAD"/>
    <w:rsid w:val="00FC4DC8"/>
    <w:rsid w:val="00FC51E6"/>
    <w:rsid w:val="00FC586B"/>
    <w:rsid w:val="00FC5CBC"/>
    <w:rsid w:val="00FC751C"/>
    <w:rsid w:val="00FD012A"/>
    <w:rsid w:val="00FD11AC"/>
    <w:rsid w:val="00FD21E5"/>
    <w:rsid w:val="00FD2C1B"/>
    <w:rsid w:val="00FD3B16"/>
    <w:rsid w:val="00FD5296"/>
    <w:rsid w:val="00FD538B"/>
    <w:rsid w:val="00FD67DF"/>
    <w:rsid w:val="00FD6E76"/>
    <w:rsid w:val="00FD73B0"/>
    <w:rsid w:val="00FD746C"/>
    <w:rsid w:val="00FD7CB3"/>
    <w:rsid w:val="00FE07BD"/>
    <w:rsid w:val="00FE0806"/>
    <w:rsid w:val="00FE0AD7"/>
    <w:rsid w:val="00FE104F"/>
    <w:rsid w:val="00FE1242"/>
    <w:rsid w:val="00FE15DF"/>
    <w:rsid w:val="00FE1D3B"/>
    <w:rsid w:val="00FE2CFC"/>
    <w:rsid w:val="00FE37B7"/>
    <w:rsid w:val="00FE3A14"/>
    <w:rsid w:val="00FE50EC"/>
    <w:rsid w:val="00FE53A1"/>
    <w:rsid w:val="00FE57FA"/>
    <w:rsid w:val="00FE6639"/>
    <w:rsid w:val="00FE7129"/>
    <w:rsid w:val="00FF0106"/>
    <w:rsid w:val="00FF1AC7"/>
    <w:rsid w:val="00FF22F7"/>
    <w:rsid w:val="00FF3BD8"/>
    <w:rsid w:val="00FF3FB1"/>
    <w:rsid w:val="00FF3FCE"/>
    <w:rsid w:val="00FF619E"/>
    <w:rsid w:val="00FF6747"/>
    <w:rsid w:val="00FF6BD9"/>
    <w:rsid w:val="00FF6EC3"/>
    <w:rsid w:val="00FF72B9"/>
    <w:rsid w:val="00FF7441"/>
    <w:rsid w:val="00FF7A39"/>
    <w:rsid w:val="01082F21"/>
    <w:rsid w:val="012A3485"/>
    <w:rsid w:val="013B7E5E"/>
    <w:rsid w:val="014560BA"/>
    <w:rsid w:val="01796CEC"/>
    <w:rsid w:val="01B519A9"/>
    <w:rsid w:val="01C86C0E"/>
    <w:rsid w:val="01E908AD"/>
    <w:rsid w:val="01EF3171"/>
    <w:rsid w:val="01FD140C"/>
    <w:rsid w:val="02203E81"/>
    <w:rsid w:val="03ED0436"/>
    <w:rsid w:val="041E26F5"/>
    <w:rsid w:val="043969DF"/>
    <w:rsid w:val="04C4662C"/>
    <w:rsid w:val="05022DFB"/>
    <w:rsid w:val="05592BF3"/>
    <w:rsid w:val="055F00F2"/>
    <w:rsid w:val="05642E52"/>
    <w:rsid w:val="05A62254"/>
    <w:rsid w:val="05A83239"/>
    <w:rsid w:val="05CC2BAB"/>
    <w:rsid w:val="06285CCF"/>
    <w:rsid w:val="066E4690"/>
    <w:rsid w:val="06D77BEC"/>
    <w:rsid w:val="06EA1257"/>
    <w:rsid w:val="070B6B66"/>
    <w:rsid w:val="072D175D"/>
    <w:rsid w:val="07335827"/>
    <w:rsid w:val="07C91158"/>
    <w:rsid w:val="07EC42E6"/>
    <w:rsid w:val="07F9752E"/>
    <w:rsid w:val="080E4A6B"/>
    <w:rsid w:val="081610E0"/>
    <w:rsid w:val="081E70CA"/>
    <w:rsid w:val="08437637"/>
    <w:rsid w:val="089C6935"/>
    <w:rsid w:val="089F2E3E"/>
    <w:rsid w:val="08B41A24"/>
    <w:rsid w:val="08D454E1"/>
    <w:rsid w:val="08E57C8E"/>
    <w:rsid w:val="09BC37FE"/>
    <w:rsid w:val="09FB7B29"/>
    <w:rsid w:val="0A47304E"/>
    <w:rsid w:val="0AA479FE"/>
    <w:rsid w:val="0AE3324A"/>
    <w:rsid w:val="0B0A6183"/>
    <w:rsid w:val="0B407E95"/>
    <w:rsid w:val="0BB86515"/>
    <w:rsid w:val="0C446E90"/>
    <w:rsid w:val="0C731CDA"/>
    <w:rsid w:val="0C7A2AB8"/>
    <w:rsid w:val="0CE132CE"/>
    <w:rsid w:val="0CF476FC"/>
    <w:rsid w:val="0D727534"/>
    <w:rsid w:val="0DA80BAC"/>
    <w:rsid w:val="0DAB1743"/>
    <w:rsid w:val="0DD63BAA"/>
    <w:rsid w:val="0E0A4865"/>
    <w:rsid w:val="0E32121C"/>
    <w:rsid w:val="0E32524B"/>
    <w:rsid w:val="0E6035F6"/>
    <w:rsid w:val="0E6E3376"/>
    <w:rsid w:val="0E7E1CBE"/>
    <w:rsid w:val="0E8766F5"/>
    <w:rsid w:val="0E8B0C2E"/>
    <w:rsid w:val="0E99297F"/>
    <w:rsid w:val="0EAA3B35"/>
    <w:rsid w:val="0EDF6C56"/>
    <w:rsid w:val="0EF3777F"/>
    <w:rsid w:val="0EF74672"/>
    <w:rsid w:val="0F055E40"/>
    <w:rsid w:val="0F100611"/>
    <w:rsid w:val="0F2D35CC"/>
    <w:rsid w:val="0F6010B8"/>
    <w:rsid w:val="0F7008B9"/>
    <w:rsid w:val="103A4848"/>
    <w:rsid w:val="10544BA2"/>
    <w:rsid w:val="1071542E"/>
    <w:rsid w:val="107942A7"/>
    <w:rsid w:val="10A36062"/>
    <w:rsid w:val="10C465CC"/>
    <w:rsid w:val="10C60B09"/>
    <w:rsid w:val="10CC5B2A"/>
    <w:rsid w:val="111B6C96"/>
    <w:rsid w:val="11577E72"/>
    <w:rsid w:val="11810FA8"/>
    <w:rsid w:val="11830A6F"/>
    <w:rsid w:val="11D904B8"/>
    <w:rsid w:val="11E265DF"/>
    <w:rsid w:val="12140B36"/>
    <w:rsid w:val="12142BFF"/>
    <w:rsid w:val="123D3852"/>
    <w:rsid w:val="12600281"/>
    <w:rsid w:val="129F1BAA"/>
    <w:rsid w:val="12BB337B"/>
    <w:rsid w:val="12E96888"/>
    <w:rsid w:val="13250D44"/>
    <w:rsid w:val="13B70AAB"/>
    <w:rsid w:val="13EF13B9"/>
    <w:rsid w:val="13F03F52"/>
    <w:rsid w:val="13F04F6B"/>
    <w:rsid w:val="141A627B"/>
    <w:rsid w:val="1425445A"/>
    <w:rsid w:val="143158D6"/>
    <w:rsid w:val="146612D1"/>
    <w:rsid w:val="1496293B"/>
    <w:rsid w:val="14C274BB"/>
    <w:rsid w:val="14E216E4"/>
    <w:rsid w:val="14ED763A"/>
    <w:rsid w:val="15230E00"/>
    <w:rsid w:val="155B6E97"/>
    <w:rsid w:val="15AB431C"/>
    <w:rsid w:val="15B419FB"/>
    <w:rsid w:val="15EE0BD9"/>
    <w:rsid w:val="16281E76"/>
    <w:rsid w:val="165379BF"/>
    <w:rsid w:val="16897580"/>
    <w:rsid w:val="175050B8"/>
    <w:rsid w:val="1751604D"/>
    <w:rsid w:val="17721E0E"/>
    <w:rsid w:val="17C94EFB"/>
    <w:rsid w:val="17F81389"/>
    <w:rsid w:val="18046384"/>
    <w:rsid w:val="18080DFF"/>
    <w:rsid w:val="18764C43"/>
    <w:rsid w:val="18B274C9"/>
    <w:rsid w:val="19176A53"/>
    <w:rsid w:val="1926460F"/>
    <w:rsid w:val="192B6C5D"/>
    <w:rsid w:val="19597B23"/>
    <w:rsid w:val="196B1305"/>
    <w:rsid w:val="19A22197"/>
    <w:rsid w:val="19FB5FD0"/>
    <w:rsid w:val="1A1707BA"/>
    <w:rsid w:val="1A450776"/>
    <w:rsid w:val="1A712A9E"/>
    <w:rsid w:val="1A987B3F"/>
    <w:rsid w:val="1ABB7D75"/>
    <w:rsid w:val="1B561DD6"/>
    <w:rsid w:val="1B5E7055"/>
    <w:rsid w:val="1BBE2AD6"/>
    <w:rsid w:val="1BEC2FB3"/>
    <w:rsid w:val="1BF82567"/>
    <w:rsid w:val="1C3D5C46"/>
    <w:rsid w:val="1C736D67"/>
    <w:rsid w:val="1C904343"/>
    <w:rsid w:val="1C995A87"/>
    <w:rsid w:val="1C9A60EC"/>
    <w:rsid w:val="1CB45DD5"/>
    <w:rsid w:val="1CB5015F"/>
    <w:rsid w:val="1CBE5D4E"/>
    <w:rsid w:val="1CEC61E2"/>
    <w:rsid w:val="1D064FBA"/>
    <w:rsid w:val="1D1728A3"/>
    <w:rsid w:val="1D1F4413"/>
    <w:rsid w:val="1D283286"/>
    <w:rsid w:val="1D977B0E"/>
    <w:rsid w:val="1DCF0E86"/>
    <w:rsid w:val="1DEA60BE"/>
    <w:rsid w:val="1E4D2CDB"/>
    <w:rsid w:val="1E5E47D2"/>
    <w:rsid w:val="1EA021EE"/>
    <w:rsid w:val="1EC15835"/>
    <w:rsid w:val="1EF91C5C"/>
    <w:rsid w:val="1EFC1B52"/>
    <w:rsid w:val="1F417DD9"/>
    <w:rsid w:val="1F9B5FDC"/>
    <w:rsid w:val="1F9E72B3"/>
    <w:rsid w:val="1F9F23D4"/>
    <w:rsid w:val="1FF362B7"/>
    <w:rsid w:val="1FF97244"/>
    <w:rsid w:val="204D5965"/>
    <w:rsid w:val="20792C7B"/>
    <w:rsid w:val="208F309B"/>
    <w:rsid w:val="20A44F1B"/>
    <w:rsid w:val="20C34030"/>
    <w:rsid w:val="214801C6"/>
    <w:rsid w:val="218C5C5E"/>
    <w:rsid w:val="21976BE7"/>
    <w:rsid w:val="21B0173C"/>
    <w:rsid w:val="222933AD"/>
    <w:rsid w:val="224C6B4D"/>
    <w:rsid w:val="22B04F92"/>
    <w:rsid w:val="22F1158C"/>
    <w:rsid w:val="231C4BF1"/>
    <w:rsid w:val="234E7855"/>
    <w:rsid w:val="23C45B46"/>
    <w:rsid w:val="24887C1A"/>
    <w:rsid w:val="24933444"/>
    <w:rsid w:val="24FB201B"/>
    <w:rsid w:val="251028DE"/>
    <w:rsid w:val="257C6C16"/>
    <w:rsid w:val="26077531"/>
    <w:rsid w:val="26151740"/>
    <w:rsid w:val="270C47D0"/>
    <w:rsid w:val="274815D6"/>
    <w:rsid w:val="275C00BF"/>
    <w:rsid w:val="27A268F6"/>
    <w:rsid w:val="27D35F4A"/>
    <w:rsid w:val="28193E5B"/>
    <w:rsid w:val="28665E45"/>
    <w:rsid w:val="289349E2"/>
    <w:rsid w:val="28A14636"/>
    <w:rsid w:val="28DF0CD0"/>
    <w:rsid w:val="293E6ADC"/>
    <w:rsid w:val="2962230C"/>
    <w:rsid w:val="297730CD"/>
    <w:rsid w:val="29C87D71"/>
    <w:rsid w:val="29E44063"/>
    <w:rsid w:val="29E825A9"/>
    <w:rsid w:val="29F81C4D"/>
    <w:rsid w:val="29FB3F2B"/>
    <w:rsid w:val="2A115932"/>
    <w:rsid w:val="2A314C76"/>
    <w:rsid w:val="2A950170"/>
    <w:rsid w:val="2AE01A8B"/>
    <w:rsid w:val="2AE43390"/>
    <w:rsid w:val="2B1C56EE"/>
    <w:rsid w:val="2B870CB7"/>
    <w:rsid w:val="2B895A00"/>
    <w:rsid w:val="2BCF1523"/>
    <w:rsid w:val="2BE61077"/>
    <w:rsid w:val="2BF52A81"/>
    <w:rsid w:val="2C1311BD"/>
    <w:rsid w:val="2C27663B"/>
    <w:rsid w:val="2C32754B"/>
    <w:rsid w:val="2C484FFD"/>
    <w:rsid w:val="2C740FC6"/>
    <w:rsid w:val="2CC47FC5"/>
    <w:rsid w:val="2CE4518B"/>
    <w:rsid w:val="2D484ABF"/>
    <w:rsid w:val="2DA276CD"/>
    <w:rsid w:val="2DCE5595"/>
    <w:rsid w:val="2DDB5AFD"/>
    <w:rsid w:val="2E666BF4"/>
    <w:rsid w:val="2E7D6E4F"/>
    <w:rsid w:val="2E8A08C8"/>
    <w:rsid w:val="2E8F7FCD"/>
    <w:rsid w:val="2E9D66C0"/>
    <w:rsid w:val="2EA916E1"/>
    <w:rsid w:val="2EFF07C6"/>
    <w:rsid w:val="301F40B3"/>
    <w:rsid w:val="303344E6"/>
    <w:rsid w:val="3059724B"/>
    <w:rsid w:val="306E7FE2"/>
    <w:rsid w:val="30782C0F"/>
    <w:rsid w:val="307D3671"/>
    <w:rsid w:val="30811562"/>
    <w:rsid w:val="30E56280"/>
    <w:rsid w:val="30F9794E"/>
    <w:rsid w:val="31A553F3"/>
    <w:rsid w:val="31B513CD"/>
    <w:rsid w:val="31CB114F"/>
    <w:rsid w:val="31EA443C"/>
    <w:rsid w:val="32274611"/>
    <w:rsid w:val="327F0495"/>
    <w:rsid w:val="331C22D6"/>
    <w:rsid w:val="33720861"/>
    <w:rsid w:val="33A33D51"/>
    <w:rsid w:val="345D34D7"/>
    <w:rsid w:val="348C36A3"/>
    <w:rsid w:val="349441BD"/>
    <w:rsid w:val="349A1177"/>
    <w:rsid w:val="34E3352F"/>
    <w:rsid w:val="35153810"/>
    <w:rsid w:val="35300054"/>
    <w:rsid w:val="35A67660"/>
    <w:rsid w:val="362D7C4E"/>
    <w:rsid w:val="3643333C"/>
    <w:rsid w:val="366F1F06"/>
    <w:rsid w:val="36A6204B"/>
    <w:rsid w:val="36E06DAA"/>
    <w:rsid w:val="37005B94"/>
    <w:rsid w:val="37280FB5"/>
    <w:rsid w:val="37486A85"/>
    <w:rsid w:val="375E2997"/>
    <w:rsid w:val="376C6F17"/>
    <w:rsid w:val="37CF780D"/>
    <w:rsid w:val="37EE725D"/>
    <w:rsid w:val="380A047D"/>
    <w:rsid w:val="389A394F"/>
    <w:rsid w:val="38A66E3B"/>
    <w:rsid w:val="38B60778"/>
    <w:rsid w:val="38CC03EE"/>
    <w:rsid w:val="39311938"/>
    <w:rsid w:val="393E7586"/>
    <w:rsid w:val="39712762"/>
    <w:rsid w:val="3991394E"/>
    <w:rsid w:val="39A52AFC"/>
    <w:rsid w:val="39F93B68"/>
    <w:rsid w:val="3A12551B"/>
    <w:rsid w:val="3A2D3BA1"/>
    <w:rsid w:val="3A443853"/>
    <w:rsid w:val="3AC27A6D"/>
    <w:rsid w:val="3AC62E90"/>
    <w:rsid w:val="3B1918B6"/>
    <w:rsid w:val="3B2E0E2C"/>
    <w:rsid w:val="3B452758"/>
    <w:rsid w:val="3B7943BD"/>
    <w:rsid w:val="3B7D74C1"/>
    <w:rsid w:val="3B860E8F"/>
    <w:rsid w:val="3B9F4920"/>
    <w:rsid w:val="3BA92482"/>
    <w:rsid w:val="3BB16DF6"/>
    <w:rsid w:val="3BCA3BF0"/>
    <w:rsid w:val="3BEB46E2"/>
    <w:rsid w:val="3C114074"/>
    <w:rsid w:val="3C467164"/>
    <w:rsid w:val="3C64163F"/>
    <w:rsid w:val="3C844533"/>
    <w:rsid w:val="3D2E635E"/>
    <w:rsid w:val="3DED1E99"/>
    <w:rsid w:val="3DF920DB"/>
    <w:rsid w:val="3DFE152E"/>
    <w:rsid w:val="3E2401C3"/>
    <w:rsid w:val="3E4639BC"/>
    <w:rsid w:val="3E534A43"/>
    <w:rsid w:val="3E8410C5"/>
    <w:rsid w:val="3EAB32B7"/>
    <w:rsid w:val="3EB647EB"/>
    <w:rsid w:val="3ED8293B"/>
    <w:rsid w:val="3EFD0040"/>
    <w:rsid w:val="3F286B88"/>
    <w:rsid w:val="3FEA3E9F"/>
    <w:rsid w:val="404A69D2"/>
    <w:rsid w:val="40532323"/>
    <w:rsid w:val="405E7297"/>
    <w:rsid w:val="40962E54"/>
    <w:rsid w:val="40F708CB"/>
    <w:rsid w:val="410002CA"/>
    <w:rsid w:val="41086289"/>
    <w:rsid w:val="412D69EE"/>
    <w:rsid w:val="41507736"/>
    <w:rsid w:val="41542582"/>
    <w:rsid w:val="415F7B62"/>
    <w:rsid w:val="416236FF"/>
    <w:rsid w:val="41926347"/>
    <w:rsid w:val="41F366B9"/>
    <w:rsid w:val="421C3A1F"/>
    <w:rsid w:val="423C6188"/>
    <w:rsid w:val="424039E9"/>
    <w:rsid w:val="425471A3"/>
    <w:rsid w:val="425F2915"/>
    <w:rsid w:val="42E61CD7"/>
    <w:rsid w:val="433B6AD0"/>
    <w:rsid w:val="4389663C"/>
    <w:rsid w:val="43B47BE4"/>
    <w:rsid w:val="43B77FC4"/>
    <w:rsid w:val="43EB46B1"/>
    <w:rsid w:val="440355D0"/>
    <w:rsid w:val="4422222A"/>
    <w:rsid w:val="44253417"/>
    <w:rsid w:val="446D41CA"/>
    <w:rsid w:val="450477EB"/>
    <w:rsid w:val="454D14C1"/>
    <w:rsid w:val="45A42181"/>
    <w:rsid w:val="45D554E3"/>
    <w:rsid w:val="460D2FD0"/>
    <w:rsid w:val="464A51E7"/>
    <w:rsid w:val="46D21CAA"/>
    <w:rsid w:val="470B4BC4"/>
    <w:rsid w:val="471C2220"/>
    <w:rsid w:val="4760738C"/>
    <w:rsid w:val="47735B02"/>
    <w:rsid w:val="477A5548"/>
    <w:rsid w:val="47AD1782"/>
    <w:rsid w:val="47B46B74"/>
    <w:rsid w:val="48105CF6"/>
    <w:rsid w:val="486C51AD"/>
    <w:rsid w:val="48724EF0"/>
    <w:rsid w:val="48B9571B"/>
    <w:rsid w:val="48CB5132"/>
    <w:rsid w:val="48E05DF4"/>
    <w:rsid w:val="499E20DB"/>
    <w:rsid w:val="49E54370"/>
    <w:rsid w:val="4A88610A"/>
    <w:rsid w:val="4A8D26BB"/>
    <w:rsid w:val="4A9C6E31"/>
    <w:rsid w:val="4AAE639C"/>
    <w:rsid w:val="4B093BD6"/>
    <w:rsid w:val="4B161678"/>
    <w:rsid w:val="4B564678"/>
    <w:rsid w:val="4BC02131"/>
    <w:rsid w:val="4BDA2023"/>
    <w:rsid w:val="4BE742D7"/>
    <w:rsid w:val="4BF31F66"/>
    <w:rsid w:val="4C7A1405"/>
    <w:rsid w:val="4C9D09AF"/>
    <w:rsid w:val="4CAA5704"/>
    <w:rsid w:val="4CB5788A"/>
    <w:rsid w:val="4CCB7379"/>
    <w:rsid w:val="4CF22ED7"/>
    <w:rsid w:val="4CF7689E"/>
    <w:rsid w:val="4D26666B"/>
    <w:rsid w:val="4DB61385"/>
    <w:rsid w:val="4E014A19"/>
    <w:rsid w:val="4E113D3F"/>
    <w:rsid w:val="4E6F0D56"/>
    <w:rsid w:val="4E9E07A4"/>
    <w:rsid w:val="4EBC61E8"/>
    <w:rsid w:val="4F03329A"/>
    <w:rsid w:val="4F4C5F8C"/>
    <w:rsid w:val="4FD7061A"/>
    <w:rsid w:val="4FDD1FE7"/>
    <w:rsid w:val="50024414"/>
    <w:rsid w:val="500C21E8"/>
    <w:rsid w:val="50377377"/>
    <w:rsid w:val="503F465F"/>
    <w:rsid w:val="504577B9"/>
    <w:rsid w:val="50733762"/>
    <w:rsid w:val="50A1722F"/>
    <w:rsid w:val="51014900"/>
    <w:rsid w:val="510639D2"/>
    <w:rsid w:val="51A137C8"/>
    <w:rsid w:val="51FD35D6"/>
    <w:rsid w:val="52287A99"/>
    <w:rsid w:val="52785C92"/>
    <w:rsid w:val="52801420"/>
    <w:rsid w:val="52E15843"/>
    <w:rsid w:val="53077237"/>
    <w:rsid w:val="534F5FFF"/>
    <w:rsid w:val="53A63A03"/>
    <w:rsid w:val="53C54F4C"/>
    <w:rsid w:val="542058DC"/>
    <w:rsid w:val="546F222E"/>
    <w:rsid w:val="54AC5D5A"/>
    <w:rsid w:val="54B154DB"/>
    <w:rsid w:val="54F87CE2"/>
    <w:rsid w:val="551037BB"/>
    <w:rsid w:val="556A1366"/>
    <w:rsid w:val="558455B7"/>
    <w:rsid w:val="55C651B4"/>
    <w:rsid w:val="56317BF9"/>
    <w:rsid w:val="570A379F"/>
    <w:rsid w:val="58005035"/>
    <w:rsid w:val="581F0D34"/>
    <w:rsid w:val="583F2720"/>
    <w:rsid w:val="585034D3"/>
    <w:rsid w:val="588003B4"/>
    <w:rsid w:val="58B7216C"/>
    <w:rsid w:val="58BE5B8F"/>
    <w:rsid w:val="58E91D83"/>
    <w:rsid w:val="59221E80"/>
    <w:rsid w:val="59323FBB"/>
    <w:rsid w:val="59363754"/>
    <w:rsid w:val="595E2D6E"/>
    <w:rsid w:val="59692181"/>
    <w:rsid w:val="5970207E"/>
    <w:rsid w:val="597C4163"/>
    <w:rsid w:val="59C02B23"/>
    <w:rsid w:val="59E90B85"/>
    <w:rsid w:val="5A471236"/>
    <w:rsid w:val="5A6338D5"/>
    <w:rsid w:val="5A78467D"/>
    <w:rsid w:val="5BA2374E"/>
    <w:rsid w:val="5BB24EAF"/>
    <w:rsid w:val="5BBC756F"/>
    <w:rsid w:val="5BCD60C8"/>
    <w:rsid w:val="5C275CD6"/>
    <w:rsid w:val="5C3062A5"/>
    <w:rsid w:val="5CB747FD"/>
    <w:rsid w:val="5CD155E3"/>
    <w:rsid w:val="5D0A6FC9"/>
    <w:rsid w:val="5D4558E2"/>
    <w:rsid w:val="5D4A29C5"/>
    <w:rsid w:val="5D500502"/>
    <w:rsid w:val="5D964B58"/>
    <w:rsid w:val="5DBD6929"/>
    <w:rsid w:val="5DDF24C6"/>
    <w:rsid w:val="5DEC6D33"/>
    <w:rsid w:val="5E301D1E"/>
    <w:rsid w:val="5E8120C9"/>
    <w:rsid w:val="5E9071D7"/>
    <w:rsid w:val="5E9F4B7D"/>
    <w:rsid w:val="5EAC34EC"/>
    <w:rsid w:val="5EC634C6"/>
    <w:rsid w:val="5F540F5A"/>
    <w:rsid w:val="5F6C0C85"/>
    <w:rsid w:val="5F9E573F"/>
    <w:rsid w:val="60326FDB"/>
    <w:rsid w:val="604956A6"/>
    <w:rsid w:val="609E634A"/>
    <w:rsid w:val="60F32F76"/>
    <w:rsid w:val="61AC1AE8"/>
    <w:rsid w:val="61F702C7"/>
    <w:rsid w:val="62151DA9"/>
    <w:rsid w:val="62A50B40"/>
    <w:rsid w:val="62E0557E"/>
    <w:rsid w:val="630F2E87"/>
    <w:rsid w:val="631D5E0D"/>
    <w:rsid w:val="63534FDD"/>
    <w:rsid w:val="63627732"/>
    <w:rsid w:val="63F24697"/>
    <w:rsid w:val="64041E59"/>
    <w:rsid w:val="641F6A9A"/>
    <w:rsid w:val="64C063F7"/>
    <w:rsid w:val="64D154E5"/>
    <w:rsid w:val="64F817F1"/>
    <w:rsid w:val="6538356D"/>
    <w:rsid w:val="6593149C"/>
    <w:rsid w:val="66650599"/>
    <w:rsid w:val="669275F9"/>
    <w:rsid w:val="66BD2D5A"/>
    <w:rsid w:val="66CE0FA5"/>
    <w:rsid w:val="66D83A50"/>
    <w:rsid w:val="670C38D4"/>
    <w:rsid w:val="67207003"/>
    <w:rsid w:val="679D43EB"/>
    <w:rsid w:val="67BC260C"/>
    <w:rsid w:val="680F5324"/>
    <w:rsid w:val="68434C07"/>
    <w:rsid w:val="68811B51"/>
    <w:rsid w:val="68C468BD"/>
    <w:rsid w:val="68F24D95"/>
    <w:rsid w:val="69426F52"/>
    <w:rsid w:val="69614F96"/>
    <w:rsid w:val="69617EB6"/>
    <w:rsid w:val="69CB131D"/>
    <w:rsid w:val="6A3A7759"/>
    <w:rsid w:val="6A592426"/>
    <w:rsid w:val="6A7C781A"/>
    <w:rsid w:val="6A8E3EA0"/>
    <w:rsid w:val="6AC14682"/>
    <w:rsid w:val="6AC95854"/>
    <w:rsid w:val="6AFC057B"/>
    <w:rsid w:val="6B1F453E"/>
    <w:rsid w:val="6B206E80"/>
    <w:rsid w:val="6B5549E0"/>
    <w:rsid w:val="6B6055BE"/>
    <w:rsid w:val="6BCC4F46"/>
    <w:rsid w:val="6C041438"/>
    <w:rsid w:val="6C5C58D9"/>
    <w:rsid w:val="6CE353C1"/>
    <w:rsid w:val="6CEC09CA"/>
    <w:rsid w:val="6CF911A9"/>
    <w:rsid w:val="6D1B3530"/>
    <w:rsid w:val="6D516129"/>
    <w:rsid w:val="6D753A6B"/>
    <w:rsid w:val="6D9E1FB9"/>
    <w:rsid w:val="6DA864BD"/>
    <w:rsid w:val="6DD13AD9"/>
    <w:rsid w:val="6DE06726"/>
    <w:rsid w:val="6DF43A4F"/>
    <w:rsid w:val="6E0940FE"/>
    <w:rsid w:val="6E2771C2"/>
    <w:rsid w:val="6E3D3C42"/>
    <w:rsid w:val="6E681545"/>
    <w:rsid w:val="6E7A4640"/>
    <w:rsid w:val="6E9323E7"/>
    <w:rsid w:val="6EAC5276"/>
    <w:rsid w:val="6F026F50"/>
    <w:rsid w:val="6F5173EF"/>
    <w:rsid w:val="6F8618F0"/>
    <w:rsid w:val="6FB43E54"/>
    <w:rsid w:val="6FD967BF"/>
    <w:rsid w:val="70406A76"/>
    <w:rsid w:val="707B1B22"/>
    <w:rsid w:val="7080678B"/>
    <w:rsid w:val="70833802"/>
    <w:rsid w:val="70B122AE"/>
    <w:rsid w:val="71613784"/>
    <w:rsid w:val="71814080"/>
    <w:rsid w:val="71834CCA"/>
    <w:rsid w:val="718F66C6"/>
    <w:rsid w:val="720538D8"/>
    <w:rsid w:val="72192BB1"/>
    <w:rsid w:val="722D399E"/>
    <w:rsid w:val="724D17EA"/>
    <w:rsid w:val="72522CE3"/>
    <w:rsid w:val="725B4168"/>
    <w:rsid w:val="72647073"/>
    <w:rsid w:val="72727D95"/>
    <w:rsid w:val="72847F1C"/>
    <w:rsid w:val="72873D57"/>
    <w:rsid w:val="729D3849"/>
    <w:rsid w:val="72AF2871"/>
    <w:rsid w:val="72DD3D91"/>
    <w:rsid w:val="72F70FE9"/>
    <w:rsid w:val="73093452"/>
    <w:rsid w:val="731365BC"/>
    <w:rsid w:val="73205512"/>
    <w:rsid w:val="733801F3"/>
    <w:rsid w:val="7358361B"/>
    <w:rsid w:val="73B95F83"/>
    <w:rsid w:val="740A2F15"/>
    <w:rsid w:val="74481E01"/>
    <w:rsid w:val="746D5E72"/>
    <w:rsid w:val="746F7BAC"/>
    <w:rsid w:val="74A84019"/>
    <w:rsid w:val="74BD7DB7"/>
    <w:rsid w:val="74EF103F"/>
    <w:rsid w:val="750810CC"/>
    <w:rsid w:val="75AF5163"/>
    <w:rsid w:val="7648388F"/>
    <w:rsid w:val="76F65CC8"/>
    <w:rsid w:val="77512642"/>
    <w:rsid w:val="777971B3"/>
    <w:rsid w:val="778B7C87"/>
    <w:rsid w:val="77CE17FD"/>
    <w:rsid w:val="77DD7E65"/>
    <w:rsid w:val="77E33C32"/>
    <w:rsid w:val="77E5036D"/>
    <w:rsid w:val="77F17704"/>
    <w:rsid w:val="7855047A"/>
    <w:rsid w:val="78753BF4"/>
    <w:rsid w:val="78843275"/>
    <w:rsid w:val="78DB2F4C"/>
    <w:rsid w:val="79546C3F"/>
    <w:rsid w:val="79AD2705"/>
    <w:rsid w:val="79B17075"/>
    <w:rsid w:val="7A5E546C"/>
    <w:rsid w:val="7A8065A1"/>
    <w:rsid w:val="7AA30950"/>
    <w:rsid w:val="7AF03942"/>
    <w:rsid w:val="7B08725D"/>
    <w:rsid w:val="7B302F75"/>
    <w:rsid w:val="7B445492"/>
    <w:rsid w:val="7B72418C"/>
    <w:rsid w:val="7B792F7C"/>
    <w:rsid w:val="7B7F32D7"/>
    <w:rsid w:val="7BB030AB"/>
    <w:rsid w:val="7C163DBC"/>
    <w:rsid w:val="7C1A01C7"/>
    <w:rsid w:val="7C2572F0"/>
    <w:rsid w:val="7C276808"/>
    <w:rsid w:val="7C40636B"/>
    <w:rsid w:val="7C936725"/>
    <w:rsid w:val="7CB254DD"/>
    <w:rsid w:val="7CC53C19"/>
    <w:rsid w:val="7CE62A87"/>
    <w:rsid w:val="7D782E2F"/>
    <w:rsid w:val="7DD862D9"/>
    <w:rsid w:val="7EBC783A"/>
    <w:rsid w:val="7EF630EB"/>
    <w:rsid w:val="7F152381"/>
    <w:rsid w:val="7F153DA0"/>
    <w:rsid w:val="7F6642F7"/>
    <w:rsid w:val="7F7F1F99"/>
    <w:rsid w:val="7FA57CF9"/>
    <w:rsid w:val="7FC03DD4"/>
    <w:rsid w:val="7FC07982"/>
    <w:rsid w:val="7FD73455"/>
    <w:rsid w:val="7FFB2B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99" w:semiHidden="0" w:name="toa heading"/>
    <w:lsdException w:qFormat="1" w:unhideWhenUsed="0" w:uiPriority="0" w:semiHidden="0" w:name="List"/>
    <w:lsdException w:uiPriority="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qFormat="1" w:unhideWhenUsed="0" w:uiPriority="0"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4">
    <w:name w:val="heading 1"/>
    <w:basedOn w:val="1"/>
    <w:next w:val="1"/>
    <w:link w:val="53"/>
    <w:qFormat/>
    <w:uiPriority w:val="9"/>
    <w:pPr>
      <w:keepNext/>
      <w:keepLines/>
      <w:spacing w:before="340" w:after="330" w:line="576" w:lineRule="auto"/>
      <w:outlineLvl w:val="0"/>
    </w:pPr>
    <w:rPr>
      <w:b/>
      <w:bCs/>
      <w:kern w:val="44"/>
      <w:sz w:val="44"/>
      <w:szCs w:val="44"/>
    </w:rPr>
  </w:style>
  <w:style w:type="paragraph" w:styleId="5">
    <w:name w:val="heading 2"/>
    <w:basedOn w:val="1"/>
    <w:next w:val="6"/>
    <w:link w:val="55"/>
    <w:qFormat/>
    <w:uiPriority w:val="9"/>
    <w:pPr>
      <w:keepNext/>
      <w:keepLines/>
      <w:adjustRightInd w:val="0"/>
      <w:snapToGrid w:val="0"/>
      <w:spacing w:line="360" w:lineRule="auto"/>
      <w:jc w:val="center"/>
      <w:outlineLvl w:val="1"/>
    </w:pPr>
    <w:rPr>
      <w:rFonts w:ascii="宋体" w:hAnsi="Arial" w:cs="宋体"/>
      <w:sz w:val="32"/>
    </w:rPr>
  </w:style>
  <w:style w:type="paragraph" w:styleId="7">
    <w:name w:val="heading 3"/>
    <w:basedOn w:val="1"/>
    <w:next w:val="1"/>
    <w:link w:val="56"/>
    <w:qFormat/>
    <w:uiPriority w:val="9"/>
    <w:pPr>
      <w:widowControl w:val="0"/>
      <w:tabs>
        <w:tab w:val="left" w:pos="851"/>
      </w:tabs>
      <w:autoSpaceDE w:val="0"/>
      <w:autoSpaceDN w:val="0"/>
      <w:adjustRightInd w:val="0"/>
      <w:snapToGrid w:val="0"/>
      <w:spacing w:line="360" w:lineRule="auto"/>
      <w:jc w:val="both"/>
      <w:outlineLvl w:val="2"/>
    </w:pPr>
    <w:rPr>
      <w:rFonts w:ascii="宋体"/>
    </w:rPr>
  </w:style>
  <w:style w:type="paragraph" w:styleId="8">
    <w:name w:val="heading 4"/>
    <w:basedOn w:val="1"/>
    <w:next w:val="1"/>
    <w:link w:val="57"/>
    <w:qFormat/>
    <w:uiPriority w:val="0"/>
    <w:pPr>
      <w:widowControl w:val="0"/>
      <w:autoSpaceDE w:val="0"/>
      <w:autoSpaceDN w:val="0"/>
      <w:adjustRightInd w:val="0"/>
      <w:snapToGrid w:val="0"/>
      <w:spacing w:line="360" w:lineRule="auto"/>
      <w:jc w:val="both"/>
      <w:outlineLvl w:val="3"/>
    </w:pPr>
    <w:rPr>
      <w:rFonts w:ascii="宋体" w:hAnsi="Arial"/>
      <w:color w:val="000000"/>
    </w:rPr>
  </w:style>
  <w:style w:type="paragraph" w:styleId="9">
    <w:name w:val="heading 5"/>
    <w:basedOn w:val="1"/>
    <w:next w:val="6"/>
    <w:qFormat/>
    <w:uiPriority w:val="0"/>
    <w:pPr>
      <w:keepNext/>
      <w:widowControl w:val="0"/>
      <w:autoSpaceDE w:val="0"/>
      <w:autoSpaceDN w:val="0"/>
      <w:adjustRightInd w:val="0"/>
      <w:snapToGrid w:val="0"/>
      <w:spacing w:before="280" w:after="290" w:line="374" w:lineRule="auto"/>
      <w:jc w:val="both"/>
      <w:outlineLvl w:val="4"/>
    </w:pPr>
    <w:rPr>
      <w:rFonts w:ascii="宋体" w:cs="宋体"/>
      <w:b/>
      <w:color w:val="000000"/>
      <w:sz w:val="28"/>
    </w:rPr>
  </w:style>
  <w:style w:type="paragraph" w:styleId="10">
    <w:name w:val="heading 6"/>
    <w:basedOn w:val="1"/>
    <w:next w:val="6"/>
    <w:qFormat/>
    <w:uiPriority w:val="0"/>
    <w:pPr>
      <w:keepNext/>
      <w:widowControl w:val="0"/>
      <w:autoSpaceDE w:val="0"/>
      <w:autoSpaceDN w:val="0"/>
      <w:adjustRightInd w:val="0"/>
      <w:snapToGrid w:val="0"/>
      <w:spacing w:before="240" w:after="64" w:line="319" w:lineRule="auto"/>
      <w:jc w:val="both"/>
      <w:outlineLvl w:val="5"/>
    </w:pPr>
    <w:rPr>
      <w:rFonts w:ascii="Arial" w:hAnsi="Arial" w:eastAsia="黑体"/>
      <w:b/>
      <w:color w:val="000000"/>
      <w:sz w:val="24"/>
    </w:rPr>
  </w:style>
  <w:style w:type="paragraph" w:styleId="11">
    <w:name w:val="heading 7"/>
    <w:basedOn w:val="1"/>
    <w:next w:val="6"/>
    <w:qFormat/>
    <w:uiPriority w:val="0"/>
    <w:pPr>
      <w:keepNext/>
      <w:widowControl w:val="0"/>
      <w:autoSpaceDE w:val="0"/>
      <w:autoSpaceDN w:val="0"/>
      <w:adjustRightInd w:val="0"/>
      <w:snapToGrid w:val="0"/>
      <w:spacing w:before="240" w:after="64" w:line="319" w:lineRule="auto"/>
      <w:jc w:val="both"/>
      <w:outlineLvl w:val="6"/>
    </w:pPr>
    <w:rPr>
      <w:rFonts w:ascii="宋体"/>
      <w:b/>
      <w:color w:val="000000"/>
      <w:sz w:val="24"/>
    </w:rPr>
  </w:style>
  <w:style w:type="paragraph" w:styleId="12">
    <w:name w:val="heading 8"/>
    <w:basedOn w:val="1"/>
    <w:next w:val="6"/>
    <w:qFormat/>
    <w:uiPriority w:val="0"/>
    <w:pPr>
      <w:keepNext/>
      <w:widowControl w:val="0"/>
      <w:autoSpaceDE w:val="0"/>
      <w:autoSpaceDN w:val="0"/>
      <w:adjustRightInd w:val="0"/>
      <w:snapToGrid w:val="0"/>
      <w:spacing w:before="240" w:after="64" w:line="319" w:lineRule="auto"/>
      <w:jc w:val="both"/>
      <w:outlineLvl w:val="7"/>
    </w:pPr>
    <w:rPr>
      <w:rFonts w:ascii="Arial" w:hAnsi="Arial" w:eastAsia="黑体"/>
      <w:color w:val="000000"/>
      <w:sz w:val="24"/>
    </w:rPr>
  </w:style>
  <w:style w:type="paragraph" w:styleId="13">
    <w:name w:val="heading 9"/>
    <w:basedOn w:val="1"/>
    <w:next w:val="6"/>
    <w:qFormat/>
    <w:uiPriority w:val="0"/>
    <w:pPr>
      <w:keepNext/>
      <w:widowControl w:val="0"/>
      <w:autoSpaceDE w:val="0"/>
      <w:autoSpaceDN w:val="0"/>
      <w:adjustRightInd w:val="0"/>
      <w:snapToGrid w:val="0"/>
      <w:spacing w:before="240" w:after="64" w:line="319" w:lineRule="auto"/>
      <w:jc w:val="both"/>
      <w:outlineLvl w:val="8"/>
    </w:pPr>
    <w:rPr>
      <w:rFonts w:ascii="Arial" w:hAnsi="Arial" w:eastAsia="黑体"/>
      <w:color w:val="000000"/>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221"/>
    <w:unhideWhenUsed/>
    <w:qFormat/>
    <w:uiPriority w:val="0"/>
    <w:pPr>
      <w:ind w:firstLine="420" w:firstLineChars="200"/>
    </w:pPr>
  </w:style>
  <w:style w:type="paragraph" w:styleId="3">
    <w:name w:val="Body Text Indent"/>
    <w:basedOn w:val="1"/>
    <w:link w:val="63"/>
    <w:qFormat/>
    <w:uiPriority w:val="0"/>
    <w:pPr>
      <w:spacing w:after="120"/>
      <w:ind w:left="420" w:leftChars="200"/>
    </w:pPr>
  </w:style>
  <w:style w:type="paragraph" w:styleId="6">
    <w:name w:val="Normal Indent"/>
    <w:basedOn w:val="1"/>
    <w:next w:val="1"/>
    <w:link w:val="54"/>
    <w:qFormat/>
    <w:uiPriority w:val="0"/>
    <w:pPr>
      <w:ind w:firstLine="420"/>
    </w:pPr>
  </w:style>
  <w:style w:type="paragraph" w:styleId="14">
    <w:name w:val="toc 7"/>
    <w:basedOn w:val="1"/>
    <w:next w:val="1"/>
    <w:unhideWhenUsed/>
    <w:qFormat/>
    <w:uiPriority w:val="0"/>
    <w:pPr>
      <w:widowControl w:val="0"/>
      <w:ind w:left="2520" w:leftChars="1200"/>
      <w:jc w:val="both"/>
    </w:pPr>
    <w:rPr>
      <w:rFonts w:ascii="Calibri" w:hAnsi="Calibri"/>
      <w:kern w:val="2"/>
      <w:szCs w:val="22"/>
    </w:rPr>
  </w:style>
  <w:style w:type="paragraph" w:styleId="15">
    <w:name w:val="Document Map"/>
    <w:basedOn w:val="1"/>
    <w:link w:val="61"/>
    <w:qFormat/>
    <w:uiPriority w:val="0"/>
    <w:rPr>
      <w:rFonts w:ascii="宋体"/>
      <w:sz w:val="18"/>
      <w:szCs w:val="18"/>
    </w:rPr>
  </w:style>
  <w:style w:type="paragraph" w:styleId="16">
    <w:name w:val="toa heading"/>
    <w:basedOn w:val="1"/>
    <w:next w:val="1"/>
    <w:qFormat/>
    <w:uiPriority w:val="99"/>
    <w:rPr>
      <w:rFonts w:ascii="Arial" w:hAnsi="Arial"/>
      <w:sz w:val="24"/>
    </w:rPr>
  </w:style>
  <w:style w:type="paragraph" w:styleId="17">
    <w:name w:val="annotation text"/>
    <w:basedOn w:val="1"/>
    <w:link w:val="58"/>
    <w:qFormat/>
    <w:uiPriority w:val="0"/>
    <w:pPr>
      <w:widowControl w:val="0"/>
    </w:pPr>
  </w:style>
  <w:style w:type="paragraph" w:styleId="18">
    <w:name w:val="Body Text 3"/>
    <w:basedOn w:val="1"/>
    <w:link w:val="62"/>
    <w:qFormat/>
    <w:uiPriority w:val="99"/>
    <w:pPr>
      <w:spacing w:after="120"/>
    </w:pPr>
    <w:rPr>
      <w:sz w:val="16"/>
      <w:szCs w:val="16"/>
    </w:rPr>
  </w:style>
  <w:style w:type="paragraph" w:styleId="19">
    <w:name w:val="Body Text"/>
    <w:basedOn w:val="1"/>
    <w:next w:val="20"/>
    <w:link w:val="52"/>
    <w:qFormat/>
    <w:uiPriority w:val="99"/>
    <w:pPr>
      <w:spacing w:after="120"/>
    </w:pPr>
  </w:style>
  <w:style w:type="paragraph" w:styleId="20">
    <w:name w:val="Body Text 2"/>
    <w:basedOn w:val="1"/>
    <w:qFormat/>
    <w:uiPriority w:val="0"/>
    <w:pPr>
      <w:spacing w:after="120" w:line="480" w:lineRule="auto"/>
    </w:pPr>
  </w:style>
  <w:style w:type="paragraph" w:styleId="21">
    <w:name w:val="List 2"/>
    <w:basedOn w:val="1"/>
    <w:qFormat/>
    <w:uiPriority w:val="0"/>
    <w:pPr>
      <w:ind w:left="100" w:leftChars="200" w:hanging="200" w:hangingChars="200"/>
    </w:pPr>
  </w:style>
  <w:style w:type="paragraph" w:styleId="22">
    <w:name w:val="toc 5"/>
    <w:basedOn w:val="1"/>
    <w:next w:val="1"/>
    <w:unhideWhenUsed/>
    <w:qFormat/>
    <w:uiPriority w:val="0"/>
    <w:pPr>
      <w:widowControl w:val="0"/>
      <w:ind w:left="1680" w:leftChars="800"/>
      <w:jc w:val="both"/>
    </w:pPr>
    <w:rPr>
      <w:rFonts w:ascii="Calibri" w:hAnsi="Calibri"/>
      <w:kern w:val="2"/>
      <w:szCs w:val="22"/>
    </w:rPr>
  </w:style>
  <w:style w:type="paragraph" w:styleId="23">
    <w:name w:val="toc 3"/>
    <w:basedOn w:val="1"/>
    <w:next w:val="1"/>
    <w:qFormat/>
    <w:uiPriority w:val="39"/>
    <w:pPr>
      <w:ind w:left="840" w:leftChars="400"/>
    </w:pPr>
  </w:style>
  <w:style w:type="paragraph" w:styleId="24">
    <w:name w:val="Plain Text"/>
    <w:basedOn w:val="1"/>
    <w:next w:val="25"/>
    <w:link w:val="64"/>
    <w:qFormat/>
    <w:uiPriority w:val="0"/>
    <w:rPr>
      <w:rFonts w:ascii="宋体" w:hAnsi="Courier New"/>
      <w:szCs w:val="21"/>
    </w:rPr>
  </w:style>
  <w:style w:type="paragraph" w:customStyle="1" w:styleId="25">
    <w:name w:val="Default"/>
    <w:next w:val="26"/>
    <w:link w:val="19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26">
    <w:name w:val="List"/>
    <w:basedOn w:val="1"/>
    <w:next w:val="1"/>
    <w:qFormat/>
    <w:uiPriority w:val="0"/>
    <w:pPr>
      <w:snapToGrid w:val="0"/>
    </w:pPr>
    <w:rPr>
      <w:szCs w:val="24"/>
    </w:rPr>
  </w:style>
  <w:style w:type="paragraph" w:styleId="27">
    <w:name w:val="toc 8"/>
    <w:basedOn w:val="1"/>
    <w:next w:val="1"/>
    <w:unhideWhenUsed/>
    <w:qFormat/>
    <w:uiPriority w:val="0"/>
    <w:pPr>
      <w:widowControl w:val="0"/>
      <w:ind w:left="2940" w:leftChars="1400"/>
      <w:jc w:val="both"/>
    </w:pPr>
    <w:rPr>
      <w:rFonts w:ascii="Calibri" w:hAnsi="Calibri"/>
      <w:kern w:val="2"/>
      <w:szCs w:val="22"/>
    </w:rPr>
  </w:style>
  <w:style w:type="paragraph" w:styleId="28">
    <w:name w:val="Date"/>
    <w:basedOn w:val="1"/>
    <w:next w:val="1"/>
    <w:qFormat/>
    <w:uiPriority w:val="0"/>
    <w:pPr>
      <w:widowControl w:val="0"/>
      <w:jc w:val="both"/>
    </w:pPr>
    <w:rPr>
      <w:rFonts w:ascii="楷体_GB2312" w:eastAsia="楷体_GB2312"/>
      <w:kern w:val="2"/>
      <w:sz w:val="28"/>
    </w:rPr>
  </w:style>
  <w:style w:type="paragraph" w:styleId="29">
    <w:name w:val="Body Text Indent 2"/>
    <w:basedOn w:val="1"/>
    <w:qFormat/>
    <w:uiPriority w:val="0"/>
    <w:pPr>
      <w:spacing w:after="120" w:line="480" w:lineRule="auto"/>
      <w:ind w:left="420" w:leftChars="200"/>
    </w:pPr>
  </w:style>
  <w:style w:type="paragraph" w:styleId="30">
    <w:name w:val="Balloon Text"/>
    <w:basedOn w:val="1"/>
    <w:link w:val="65"/>
    <w:qFormat/>
    <w:uiPriority w:val="99"/>
    <w:rPr>
      <w:sz w:val="18"/>
      <w:szCs w:val="18"/>
    </w:rPr>
  </w:style>
  <w:style w:type="paragraph" w:styleId="31">
    <w:name w:val="footer"/>
    <w:basedOn w:val="1"/>
    <w:next w:val="1"/>
    <w:link w:val="66"/>
    <w:qFormat/>
    <w:uiPriority w:val="99"/>
    <w:pPr>
      <w:tabs>
        <w:tab w:val="center" w:pos="4153"/>
        <w:tab w:val="right" w:pos="8306"/>
      </w:tabs>
      <w:snapToGrid w:val="0"/>
    </w:pPr>
    <w:rPr>
      <w:sz w:val="18"/>
    </w:rPr>
  </w:style>
  <w:style w:type="paragraph" w:styleId="32">
    <w:name w:val="envelope return"/>
    <w:basedOn w:val="1"/>
    <w:qFormat/>
    <w:uiPriority w:val="0"/>
    <w:pPr>
      <w:snapToGrid w:val="0"/>
    </w:pPr>
    <w:rPr>
      <w:rFonts w:ascii="Arial" w:hAnsi="Arial"/>
      <w:szCs w:val="24"/>
    </w:rPr>
  </w:style>
  <w:style w:type="paragraph" w:styleId="33">
    <w:name w:val="header"/>
    <w:basedOn w:val="1"/>
    <w:link w:val="67"/>
    <w:qFormat/>
    <w:uiPriority w:val="99"/>
    <w:pPr>
      <w:pBdr>
        <w:bottom w:val="single" w:color="auto" w:sz="6" w:space="1"/>
      </w:pBdr>
      <w:tabs>
        <w:tab w:val="center" w:pos="4153"/>
        <w:tab w:val="right" w:pos="8306"/>
      </w:tabs>
      <w:snapToGrid w:val="0"/>
      <w:jc w:val="center"/>
    </w:pPr>
    <w:rPr>
      <w:sz w:val="18"/>
    </w:rPr>
  </w:style>
  <w:style w:type="paragraph" w:styleId="34">
    <w:name w:val="toc 1"/>
    <w:basedOn w:val="1"/>
    <w:next w:val="1"/>
    <w:qFormat/>
    <w:uiPriority w:val="39"/>
    <w:pPr>
      <w:spacing w:line="360" w:lineRule="auto"/>
      <w:ind w:left="824" w:hanging="824"/>
    </w:pPr>
    <w:rPr>
      <w:rFonts w:ascii="宋体"/>
    </w:rPr>
  </w:style>
  <w:style w:type="paragraph" w:styleId="35">
    <w:name w:val="toc 4"/>
    <w:basedOn w:val="1"/>
    <w:next w:val="1"/>
    <w:unhideWhenUsed/>
    <w:qFormat/>
    <w:uiPriority w:val="0"/>
    <w:pPr>
      <w:widowControl w:val="0"/>
      <w:ind w:left="1260" w:leftChars="600"/>
      <w:jc w:val="both"/>
    </w:pPr>
    <w:rPr>
      <w:rFonts w:ascii="Calibri" w:hAnsi="Calibri"/>
      <w:kern w:val="2"/>
      <w:szCs w:val="22"/>
    </w:rPr>
  </w:style>
  <w:style w:type="paragraph" w:styleId="36">
    <w:name w:val="toc 6"/>
    <w:basedOn w:val="1"/>
    <w:next w:val="1"/>
    <w:unhideWhenUsed/>
    <w:qFormat/>
    <w:uiPriority w:val="0"/>
    <w:pPr>
      <w:widowControl w:val="0"/>
      <w:ind w:left="2100" w:leftChars="1000"/>
      <w:jc w:val="both"/>
    </w:pPr>
    <w:rPr>
      <w:rFonts w:ascii="Calibri" w:hAnsi="Calibri"/>
      <w:kern w:val="2"/>
      <w:szCs w:val="22"/>
    </w:rPr>
  </w:style>
  <w:style w:type="paragraph" w:styleId="37">
    <w:name w:val="Body Text Indent 3"/>
    <w:basedOn w:val="1"/>
    <w:qFormat/>
    <w:uiPriority w:val="0"/>
    <w:pPr>
      <w:spacing w:after="120"/>
      <w:ind w:left="420" w:leftChars="200"/>
    </w:pPr>
    <w:rPr>
      <w:sz w:val="16"/>
      <w:szCs w:val="16"/>
    </w:rPr>
  </w:style>
  <w:style w:type="paragraph" w:styleId="38">
    <w:name w:val="toc 2"/>
    <w:basedOn w:val="1"/>
    <w:next w:val="1"/>
    <w:qFormat/>
    <w:uiPriority w:val="39"/>
    <w:pPr>
      <w:tabs>
        <w:tab w:val="right" w:leader="dot" w:pos="9402"/>
      </w:tabs>
      <w:spacing w:line="360" w:lineRule="auto"/>
      <w:ind w:left="993" w:leftChars="202" w:hanging="569" w:hangingChars="237"/>
    </w:pPr>
  </w:style>
  <w:style w:type="paragraph" w:styleId="39">
    <w:name w:val="toc 9"/>
    <w:basedOn w:val="1"/>
    <w:next w:val="1"/>
    <w:unhideWhenUsed/>
    <w:qFormat/>
    <w:uiPriority w:val="0"/>
    <w:pPr>
      <w:widowControl w:val="0"/>
      <w:ind w:left="3360" w:leftChars="1600"/>
      <w:jc w:val="both"/>
    </w:pPr>
    <w:rPr>
      <w:rFonts w:ascii="Calibri" w:hAnsi="Calibri"/>
      <w:kern w:val="2"/>
      <w:szCs w:val="22"/>
    </w:rPr>
  </w:style>
  <w:style w:type="paragraph" w:styleId="40">
    <w:name w:val="HTML Preformatted"/>
    <w:basedOn w:val="1"/>
    <w:qFormat/>
    <w:uiPriority w:val="0"/>
    <w:rPr>
      <w:rFonts w:ascii="黑体" w:hAnsi="Courier New" w:eastAsia="黑体" w:cs="Courier New"/>
      <w:sz w:val="20"/>
      <w:szCs w:val="21"/>
    </w:rPr>
  </w:style>
  <w:style w:type="paragraph" w:styleId="41">
    <w:name w:val="Normal (Web)"/>
    <w:basedOn w:val="1"/>
    <w:qFormat/>
    <w:uiPriority w:val="0"/>
    <w:pPr>
      <w:spacing w:before="100" w:beforeAutospacing="1" w:after="100" w:afterAutospacing="1"/>
    </w:pPr>
    <w:rPr>
      <w:rFonts w:ascii="宋体" w:hAnsi="宋体" w:cs="宋体"/>
      <w:sz w:val="24"/>
      <w:szCs w:val="24"/>
    </w:rPr>
  </w:style>
  <w:style w:type="paragraph" w:styleId="42">
    <w:name w:val="Title"/>
    <w:basedOn w:val="1"/>
    <w:next w:val="1"/>
    <w:link w:val="68"/>
    <w:qFormat/>
    <w:uiPriority w:val="10"/>
    <w:pPr>
      <w:keepNext/>
      <w:widowControl w:val="0"/>
      <w:spacing w:beforeLines="100"/>
      <w:jc w:val="center"/>
    </w:pPr>
    <w:rPr>
      <w:rFonts w:ascii="仿宋_GB2312" w:eastAsia="仿宋_GB2312"/>
      <w:bCs/>
      <w:kern w:val="2"/>
      <w:sz w:val="28"/>
      <w:szCs w:val="32"/>
    </w:rPr>
  </w:style>
  <w:style w:type="paragraph" w:styleId="43">
    <w:name w:val="annotation subject"/>
    <w:basedOn w:val="17"/>
    <w:next w:val="17"/>
    <w:link w:val="59"/>
    <w:qFormat/>
    <w:uiPriority w:val="0"/>
    <w:pPr>
      <w:widowControl/>
    </w:pPr>
    <w:rPr>
      <w:b/>
      <w:bCs/>
      <w:kern w:val="2"/>
      <w:szCs w:val="24"/>
    </w:rPr>
  </w:style>
  <w:style w:type="paragraph" w:styleId="44">
    <w:name w:val="Body Text First Indent"/>
    <w:basedOn w:val="19"/>
    <w:link w:val="60"/>
    <w:qFormat/>
    <w:uiPriority w:val="99"/>
    <w:pPr>
      <w:widowControl w:val="0"/>
      <w:spacing w:line="312" w:lineRule="auto"/>
      <w:ind w:firstLine="420"/>
      <w:jc w:val="both"/>
    </w:pPr>
    <w:rPr>
      <w:rFonts w:ascii="Calibri" w:hAnsi="Calibri"/>
      <w:kern w:val="2"/>
      <w:szCs w:val="24"/>
    </w:rPr>
  </w:style>
  <w:style w:type="table" w:styleId="46">
    <w:name w:val="Table Grid"/>
    <w:basedOn w:val="4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Hyperlink"/>
    <w:qFormat/>
    <w:uiPriority w:val="99"/>
    <w:rPr>
      <w:color w:val="0000FF"/>
      <w:u w:val="single"/>
    </w:rPr>
  </w:style>
  <w:style w:type="character" w:styleId="51">
    <w:name w:val="annotation reference"/>
    <w:basedOn w:val="47"/>
    <w:qFormat/>
    <w:uiPriority w:val="99"/>
    <w:rPr>
      <w:sz w:val="21"/>
      <w:szCs w:val="21"/>
    </w:rPr>
  </w:style>
  <w:style w:type="character" w:customStyle="1" w:styleId="52">
    <w:name w:val="正文文本 字符"/>
    <w:basedOn w:val="47"/>
    <w:link w:val="19"/>
    <w:qFormat/>
    <w:uiPriority w:val="99"/>
    <w:rPr>
      <w:sz w:val="21"/>
    </w:rPr>
  </w:style>
  <w:style w:type="character" w:customStyle="1" w:styleId="53">
    <w:name w:val="标题 1 字符"/>
    <w:basedOn w:val="47"/>
    <w:link w:val="4"/>
    <w:qFormat/>
    <w:uiPriority w:val="9"/>
    <w:rPr>
      <w:b/>
      <w:bCs/>
      <w:kern w:val="44"/>
      <w:sz w:val="44"/>
      <w:szCs w:val="44"/>
    </w:rPr>
  </w:style>
  <w:style w:type="character" w:customStyle="1" w:styleId="54">
    <w:name w:val="正文缩进 字符"/>
    <w:link w:val="6"/>
    <w:qFormat/>
    <w:uiPriority w:val="0"/>
    <w:rPr>
      <w:rFonts w:eastAsia="宋体"/>
      <w:sz w:val="21"/>
      <w:lang w:val="en-US" w:eastAsia="zh-CN" w:bidi="ar-SA"/>
    </w:rPr>
  </w:style>
  <w:style w:type="character" w:customStyle="1" w:styleId="55">
    <w:name w:val="标题 2 字符"/>
    <w:basedOn w:val="47"/>
    <w:link w:val="5"/>
    <w:qFormat/>
    <w:uiPriority w:val="9"/>
    <w:rPr>
      <w:rFonts w:ascii="宋体" w:hAnsi="Arial" w:cs="宋体"/>
      <w:sz w:val="32"/>
    </w:rPr>
  </w:style>
  <w:style w:type="character" w:customStyle="1" w:styleId="56">
    <w:name w:val="标题 3 字符"/>
    <w:link w:val="7"/>
    <w:qFormat/>
    <w:uiPriority w:val="9"/>
    <w:rPr>
      <w:rFonts w:ascii="宋体" w:cs="宋体"/>
      <w:sz w:val="21"/>
    </w:rPr>
  </w:style>
  <w:style w:type="character" w:customStyle="1" w:styleId="57">
    <w:name w:val="标题 4 字符"/>
    <w:link w:val="8"/>
    <w:qFormat/>
    <w:uiPriority w:val="0"/>
    <w:rPr>
      <w:rFonts w:ascii="宋体" w:hAnsi="Arial" w:cs="宋体"/>
      <w:color w:val="000000"/>
      <w:sz w:val="21"/>
    </w:rPr>
  </w:style>
  <w:style w:type="character" w:customStyle="1" w:styleId="58">
    <w:name w:val="批注文字 字符"/>
    <w:link w:val="17"/>
    <w:qFormat/>
    <w:uiPriority w:val="0"/>
    <w:rPr>
      <w:sz w:val="21"/>
    </w:rPr>
  </w:style>
  <w:style w:type="character" w:customStyle="1" w:styleId="59">
    <w:name w:val="批注主题 字符"/>
    <w:link w:val="43"/>
    <w:qFormat/>
    <w:uiPriority w:val="0"/>
    <w:rPr>
      <w:b/>
      <w:bCs/>
      <w:kern w:val="2"/>
      <w:sz w:val="21"/>
      <w:szCs w:val="24"/>
    </w:rPr>
  </w:style>
  <w:style w:type="character" w:customStyle="1" w:styleId="60">
    <w:name w:val="正文文本首行缩进 字符"/>
    <w:basedOn w:val="52"/>
    <w:link w:val="44"/>
    <w:qFormat/>
    <w:uiPriority w:val="0"/>
    <w:rPr>
      <w:rFonts w:ascii="Calibri" w:hAnsi="Calibri"/>
      <w:kern w:val="2"/>
      <w:sz w:val="21"/>
      <w:szCs w:val="24"/>
    </w:rPr>
  </w:style>
  <w:style w:type="character" w:customStyle="1" w:styleId="61">
    <w:name w:val="文档结构图 字符"/>
    <w:link w:val="15"/>
    <w:qFormat/>
    <w:uiPriority w:val="0"/>
    <w:rPr>
      <w:rFonts w:ascii="宋体"/>
      <w:sz w:val="18"/>
      <w:szCs w:val="18"/>
    </w:rPr>
  </w:style>
  <w:style w:type="character" w:customStyle="1" w:styleId="62">
    <w:name w:val="正文文本 3 字符"/>
    <w:link w:val="18"/>
    <w:qFormat/>
    <w:uiPriority w:val="99"/>
    <w:rPr>
      <w:sz w:val="16"/>
      <w:szCs w:val="16"/>
    </w:rPr>
  </w:style>
  <w:style w:type="character" w:customStyle="1" w:styleId="63">
    <w:name w:val="正文文本缩进 字符"/>
    <w:link w:val="3"/>
    <w:qFormat/>
    <w:uiPriority w:val="0"/>
    <w:rPr>
      <w:sz w:val="21"/>
    </w:rPr>
  </w:style>
  <w:style w:type="character" w:customStyle="1" w:styleId="64">
    <w:name w:val="纯文本 字符"/>
    <w:link w:val="24"/>
    <w:qFormat/>
    <w:locked/>
    <w:uiPriority w:val="0"/>
    <w:rPr>
      <w:rFonts w:ascii="宋体" w:hAnsi="Courier New" w:cs="Courier New"/>
      <w:sz w:val="21"/>
      <w:szCs w:val="21"/>
    </w:rPr>
  </w:style>
  <w:style w:type="character" w:customStyle="1" w:styleId="65">
    <w:name w:val="批注框文本 字符"/>
    <w:link w:val="30"/>
    <w:qFormat/>
    <w:uiPriority w:val="99"/>
    <w:rPr>
      <w:rFonts w:eastAsia="宋体"/>
      <w:sz w:val="18"/>
      <w:szCs w:val="18"/>
      <w:lang w:val="en-US" w:eastAsia="zh-CN" w:bidi="ar-SA"/>
    </w:rPr>
  </w:style>
  <w:style w:type="character" w:customStyle="1" w:styleId="66">
    <w:name w:val="页脚 字符"/>
    <w:link w:val="31"/>
    <w:qFormat/>
    <w:uiPriority w:val="99"/>
    <w:rPr>
      <w:sz w:val="18"/>
    </w:rPr>
  </w:style>
  <w:style w:type="character" w:customStyle="1" w:styleId="67">
    <w:name w:val="页眉 字符"/>
    <w:link w:val="33"/>
    <w:qFormat/>
    <w:uiPriority w:val="99"/>
    <w:rPr>
      <w:sz w:val="18"/>
    </w:rPr>
  </w:style>
  <w:style w:type="character" w:customStyle="1" w:styleId="68">
    <w:name w:val="标题 字符1"/>
    <w:link w:val="42"/>
    <w:qFormat/>
    <w:uiPriority w:val="10"/>
    <w:rPr>
      <w:rFonts w:ascii="仿宋_GB2312" w:eastAsia="仿宋_GB2312"/>
      <w:bCs/>
      <w:kern w:val="2"/>
      <w:sz w:val="28"/>
      <w:szCs w:val="32"/>
    </w:rPr>
  </w:style>
  <w:style w:type="character" w:customStyle="1" w:styleId="69">
    <w:name w:val="访问过的超链接1"/>
    <w:qFormat/>
    <w:uiPriority w:val="99"/>
    <w:rPr>
      <w:color w:val="800080"/>
      <w:u w:val="single"/>
    </w:rPr>
  </w:style>
  <w:style w:type="character" w:customStyle="1" w:styleId="70">
    <w:name w:val="wf1"/>
    <w:qFormat/>
    <w:uiPriority w:val="0"/>
    <w:rPr>
      <w:rFonts w:hint="eastAsia" w:ascii="宋体" w:hAnsi="宋体" w:eastAsia="宋体"/>
      <w:sz w:val="24"/>
      <w:szCs w:val="24"/>
    </w:rPr>
  </w:style>
  <w:style w:type="character" w:customStyle="1" w:styleId="71">
    <w:name w:val="批注文字 Char"/>
    <w:qFormat/>
    <w:uiPriority w:val="0"/>
    <w:rPr>
      <w:kern w:val="2"/>
      <w:sz w:val="21"/>
      <w:szCs w:val="24"/>
    </w:rPr>
  </w:style>
  <w:style w:type="character" w:customStyle="1" w:styleId="72">
    <w:name w:val="16"/>
    <w:qFormat/>
    <w:uiPriority w:val="0"/>
    <w:rPr>
      <w:szCs w:val="24"/>
    </w:rPr>
  </w:style>
  <w:style w:type="character" w:customStyle="1" w:styleId="73">
    <w:name w:val="ll1"/>
    <w:qFormat/>
    <w:uiPriority w:val="0"/>
    <w:rPr>
      <w:spacing w:val="31680"/>
    </w:rPr>
  </w:style>
  <w:style w:type="character" w:customStyle="1" w:styleId="74">
    <w:name w:val="p141"/>
    <w:qFormat/>
    <w:uiPriority w:val="0"/>
    <w:rPr>
      <w:sz w:val="21"/>
      <w:szCs w:val="21"/>
    </w:rPr>
  </w:style>
  <w:style w:type="paragraph" w:customStyle="1" w:styleId="75">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sz w:val="24"/>
      <w:szCs w:val="24"/>
    </w:rPr>
  </w:style>
  <w:style w:type="paragraph" w:styleId="76">
    <w:name w:val="List Paragraph"/>
    <w:basedOn w:val="1"/>
    <w:link w:val="77"/>
    <w:qFormat/>
    <w:uiPriority w:val="34"/>
    <w:pPr>
      <w:ind w:firstLine="420" w:firstLineChars="200"/>
    </w:pPr>
  </w:style>
  <w:style w:type="character" w:customStyle="1" w:styleId="77">
    <w:name w:val="列表段落 字符"/>
    <w:link w:val="76"/>
    <w:qFormat/>
    <w:uiPriority w:val="34"/>
    <w:rPr>
      <w:rFonts w:ascii="Times New Roman" w:hAnsi="Times New Roman"/>
      <w:sz w:val="21"/>
    </w:rPr>
  </w:style>
  <w:style w:type="paragraph" w:customStyle="1" w:styleId="78">
    <w:name w:val="TOC 标题1"/>
    <w:basedOn w:val="4"/>
    <w:next w:val="1"/>
    <w:qFormat/>
    <w:uiPriority w:val="39"/>
    <w:pPr>
      <w:spacing w:before="480" w:after="0" w:line="276" w:lineRule="auto"/>
      <w:outlineLvl w:val="9"/>
    </w:pPr>
    <w:rPr>
      <w:rFonts w:ascii="Cambria" w:hAnsi="Cambria"/>
      <w:color w:val="365F91"/>
      <w:kern w:val="0"/>
      <w:sz w:val="28"/>
      <w:szCs w:val="28"/>
    </w:rPr>
  </w:style>
  <w:style w:type="paragraph" w:customStyle="1" w:styleId="79">
    <w:name w:val="Char Char Char Char Char Char"/>
    <w:basedOn w:val="1"/>
    <w:qFormat/>
    <w:uiPriority w:val="0"/>
    <w:rPr>
      <w:szCs w:val="24"/>
    </w:rPr>
  </w:style>
  <w:style w:type="paragraph" w:customStyle="1" w:styleId="80">
    <w:name w:val="Char12"/>
    <w:basedOn w:val="1"/>
    <w:qFormat/>
    <w:uiPriority w:val="0"/>
    <w:pPr>
      <w:widowControl w:val="0"/>
      <w:jc w:val="both"/>
    </w:pPr>
    <w:rPr>
      <w:kern w:val="2"/>
    </w:rPr>
  </w:style>
  <w:style w:type="paragraph" w:customStyle="1" w:styleId="81">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82">
    <w:name w:val="需求书2"/>
    <w:basedOn w:val="1"/>
    <w:qFormat/>
    <w:uiPriority w:val="0"/>
    <w:pPr>
      <w:widowControl w:val="0"/>
      <w:jc w:val="both"/>
    </w:pPr>
    <w:rPr>
      <w:rFonts w:ascii="宋体" w:hAnsi="宋体"/>
      <w:b/>
      <w:spacing w:val="10"/>
      <w:kern w:val="2"/>
      <w:sz w:val="24"/>
      <w:szCs w:val="24"/>
    </w:rPr>
  </w:style>
  <w:style w:type="paragraph" w:customStyle="1" w:styleId="83">
    <w:name w:val="Char Char Char Char Char1 Char"/>
    <w:basedOn w:val="1"/>
    <w:qFormat/>
    <w:uiPriority w:val="0"/>
    <w:pPr>
      <w:widowControl w:val="0"/>
      <w:jc w:val="both"/>
    </w:pPr>
    <w:rPr>
      <w:rFonts w:ascii="Tahoma" w:hAnsi="Tahoma"/>
      <w:kern w:val="2"/>
      <w:sz w:val="24"/>
    </w:rPr>
  </w:style>
  <w:style w:type="paragraph" w:customStyle="1" w:styleId="84">
    <w:name w:val="f11"/>
    <w:basedOn w:val="1"/>
    <w:qFormat/>
    <w:uiPriority w:val="0"/>
    <w:pPr>
      <w:spacing w:before="100" w:beforeAutospacing="1" w:after="100" w:afterAutospacing="1" w:line="320" w:lineRule="atLeast"/>
    </w:pPr>
    <w:rPr>
      <w:rFonts w:ascii="_GB2312" w:hAnsi="_GB2312"/>
      <w:color w:val="000000"/>
      <w:sz w:val="28"/>
      <w:szCs w:val="28"/>
    </w:rPr>
  </w:style>
  <w:style w:type="paragraph" w:customStyle="1" w:styleId="85">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宋体" w:hAnsi="宋体" w:cs="宋体"/>
      <w:sz w:val="24"/>
      <w:szCs w:val="24"/>
    </w:rPr>
  </w:style>
  <w:style w:type="paragraph" w:customStyle="1" w:styleId="86">
    <w:name w:val="正文_13"/>
    <w:qFormat/>
    <w:uiPriority w:val="0"/>
    <w:rPr>
      <w:rFonts w:ascii="Times New Roman" w:hAnsi="Times New Roman" w:eastAsia="宋体" w:cs="Times New Roman"/>
      <w:sz w:val="21"/>
      <w:lang w:val="en-US" w:eastAsia="zh-CN" w:bidi="ar-SA"/>
    </w:rPr>
  </w:style>
  <w:style w:type="paragraph" w:customStyle="1" w:styleId="87">
    <w:name w:val="150"/>
    <w:basedOn w:val="1"/>
    <w:qFormat/>
    <w:uiPriority w:val="0"/>
    <w:pPr>
      <w:spacing w:before="100" w:beforeAutospacing="1" w:after="100" w:afterAutospacing="1" w:line="360" w:lineRule="auto"/>
    </w:pPr>
    <w:rPr>
      <w:rFonts w:ascii="宋体" w:hAnsi="宋体"/>
      <w:color w:val="000000"/>
      <w:sz w:val="24"/>
      <w:szCs w:val="24"/>
    </w:rPr>
  </w:style>
  <w:style w:type="paragraph" w:customStyle="1" w:styleId="88">
    <w:name w:val="130"/>
    <w:basedOn w:val="1"/>
    <w:qFormat/>
    <w:uiPriority w:val="0"/>
    <w:pPr>
      <w:spacing w:before="100" w:beforeAutospacing="1" w:after="100" w:afterAutospacing="1" w:line="324" w:lineRule="auto"/>
    </w:pPr>
    <w:rPr>
      <w:rFonts w:ascii="宋体" w:hAnsi="宋体"/>
      <w:color w:val="000000"/>
      <w:sz w:val="24"/>
      <w:szCs w:val="24"/>
    </w:rPr>
  </w:style>
  <w:style w:type="paragraph" w:customStyle="1" w:styleId="89">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hAnsi="宋体" w:cs="宋体"/>
      <w:sz w:val="24"/>
      <w:szCs w:val="24"/>
    </w:rPr>
  </w:style>
  <w:style w:type="paragraph" w:customStyle="1" w:styleId="90">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91">
    <w:name w:val="font7"/>
    <w:basedOn w:val="1"/>
    <w:qFormat/>
    <w:uiPriority w:val="0"/>
    <w:pPr>
      <w:spacing w:before="100" w:beforeAutospacing="1" w:after="100" w:afterAutospacing="1"/>
    </w:pPr>
    <w:rPr>
      <w:rFonts w:ascii="宋体" w:hAnsi="宋体" w:cs="宋体"/>
      <w:b/>
      <w:bCs/>
      <w:sz w:val="36"/>
      <w:szCs w:val="36"/>
    </w:rPr>
  </w:style>
  <w:style w:type="paragraph" w:customStyle="1" w:styleId="92">
    <w:name w:val="f12"/>
    <w:basedOn w:val="1"/>
    <w:qFormat/>
    <w:uiPriority w:val="0"/>
    <w:pPr>
      <w:spacing w:before="100" w:beforeAutospacing="1" w:after="100" w:afterAutospacing="1"/>
    </w:pPr>
    <w:rPr>
      <w:rFonts w:ascii="_GB2312" w:hAnsi="_GB2312"/>
      <w:color w:val="000000"/>
      <w:szCs w:val="21"/>
    </w:rPr>
  </w:style>
  <w:style w:type="paragraph" w:customStyle="1" w:styleId="93">
    <w:name w:val="Char Char Char Char Char Char Char Char Char Char2"/>
    <w:basedOn w:val="1"/>
    <w:qFormat/>
    <w:uiPriority w:val="0"/>
    <w:pPr>
      <w:widowControl w:val="0"/>
      <w:jc w:val="both"/>
    </w:pPr>
    <w:rPr>
      <w:rFonts w:ascii="Tahoma" w:hAnsi="Tahoma"/>
      <w:kern w:val="2"/>
      <w:sz w:val="24"/>
    </w:rPr>
  </w:style>
  <w:style w:type="paragraph" w:customStyle="1" w:styleId="94">
    <w:name w:val="Char2"/>
    <w:basedOn w:val="1"/>
    <w:qFormat/>
    <w:uiPriority w:val="0"/>
    <w:pPr>
      <w:widowControl w:val="0"/>
      <w:jc w:val="both"/>
    </w:pPr>
    <w:rPr>
      <w:rFonts w:ascii="Tahoma" w:hAnsi="Tahoma"/>
      <w:kern w:val="2"/>
      <w:sz w:val="24"/>
    </w:rPr>
  </w:style>
  <w:style w:type="paragraph" w:customStyle="1" w:styleId="95">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sz w:val="24"/>
      <w:szCs w:val="24"/>
    </w:rPr>
  </w:style>
  <w:style w:type="paragraph" w:customStyle="1" w:styleId="96">
    <w:name w:val="xl35"/>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sz w:val="24"/>
      <w:szCs w:val="24"/>
    </w:rPr>
  </w:style>
  <w:style w:type="paragraph" w:customStyle="1" w:styleId="97">
    <w:name w:val="Char1"/>
    <w:basedOn w:val="1"/>
    <w:qFormat/>
    <w:uiPriority w:val="0"/>
    <w:pPr>
      <w:widowControl w:val="0"/>
      <w:jc w:val="both"/>
    </w:pPr>
    <w:rPr>
      <w:kern w:val="2"/>
    </w:rPr>
  </w:style>
  <w:style w:type="paragraph" w:customStyle="1" w:styleId="98">
    <w:name w:val="样式1"/>
    <w:basedOn w:val="5"/>
    <w:link w:val="168"/>
    <w:qFormat/>
    <w:uiPriority w:val="0"/>
    <w:pPr>
      <w:tabs>
        <w:tab w:val="left" w:pos="420"/>
      </w:tabs>
      <w:ind w:left="420" w:hanging="420"/>
    </w:pPr>
    <w:rPr>
      <w:rFonts w:cs="Times New Roman"/>
      <w:b/>
    </w:rPr>
  </w:style>
  <w:style w:type="paragraph" w:customStyle="1" w:styleId="99">
    <w:name w:val="正文_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c03"/>
    <w:basedOn w:val="1"/>
    <w:qFormat/>
    <w:uiPriority w:val="0"/>
    <w:pPr>
      <w:spacing w:before="100" w:beforeAutospacing="1" w:after="100" w:afterAutospacing="1"/>
    </w:pPr>
    <w:rPr>
      <w:rFonts w:ascii="宋体" w:hAnsi="宋体"/>
      <w:color w:val="000000"/>
      <w:sz w:val="24"/>
      <w:szCs w:val="24"/>
    </w:rPr>
  </w:style>
  <w:style w:type="paragraph" w:customStyle="1" w:styleId="101">
    <w:name w:val="Char Char1 Char Char Char Char Char Char Char Char Char Char1"/>
    <w:basedOn w:val="1"/>
    <w:qFormat/>
    <w:uiPriority w:val="0"/>
    <w:pPr>
      <w:widowControl w:val="0"/>
      <w:jc w:val="both"/>
    </w:pPr>
    <w:rPr>
      <w:rFonts w:ascii="Tahoma" w:hAnsi="Tahoma"/>
      <w:kern w:val="2"/>
      <w:sz w:val="24"/>
    </w:rPr>
  </w:style>
  <w:style w:type="paragraph" w:customStyle="1" w:styleId="102">
    <w:name w:val="Char Char Char Char"/>
    <w:basedOn w:val="1"/>
    <w:qFormat/>
    <w:uiPriority w:val="0"/>
    <w:pPr>
      <w:tabs>
        <w:tab w:val="left" w:pos="965"/>
      </w:tabs>
      <w:spacing w:after="160" w:line="240" w:lineRule="exact"/>
      <w:ind w:left="965" w:hanging="425"/>
    </w:pPr>
    <w:rPr>
      <w:rFonts w:ascii="Verdana" w:hAnsi="Verdana"/>
      <w:lang w:eastAsia="en-US"/>
    </w:rPr>
  </w:style>
  <w:style w:type="paragraph" w:customStyle="1" w:styleId="103">
    <w:name w:val="Char Char Char Char Char Char Char Char Char Char"/>
    <w:basedOn w:val="1"/>
    <w:qFormat/>
    <w:uiPriority w:val="0"/>
    <w:pPr>
      <w:widowControl w:val="0"/>
      <w:jc w:val="both"/>
    </w:pPr>
    <w:rPr>
      <w:rFonts w:ascii="Tahoma" w:hAnsi="Tahoma"/>
      <w:kern w:val="2"/>
      <w:sz w:val="24"/>
    </w:rPr>
  </w:style>
  <w:style w:type="paragraph" w:customStyle="1" w:styleId="104">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05">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szCs w:val="24"/>
    </w:rPr>
  </w:style>
  <w:style w:type="paragraph" w:customStyle="1" w:styleId="106">
    <w:name w:val="f12pt1"/>
    <w:basedOn w:val="1"/>
    <w:qFormat/>
    <w:uiPriority w:val="0"/>
    <w:pPr>
      <w:spacing w:before="100" w:beforeAutospacing="1" w:after="100" w:afterAutospacing="1"/>
    </w:pPr>
    <w:rPr>
      <w:rFonts w:ascii="_GB2312" w:hAnsi="_GB2312"/>
      <w:color w:val="000000"/>
      <w:szCs w:val="21"/>
    </w:rPr>
  </w:style>
  <w:style w:type="paragraph" w:customStyle="1" w:styleId="107">
    <w:name w:val="font8"/>
    <w:basedOn w:val="1"/>
    <w:qFormat/>
    <w:uiPriority w:val="0"/>
    <w:pPr>
      <w:spacing w:before="100" w:beforeAutospacing="1" w:after="100" w:afterAutospacing="1"/>
    </w:pPr>
    <w:rPr>
      <w:b/>
      <w:bCs/>
      <w:sz w:val="36"/>
      <w:szCs w:val="36"/>
    </w:rPr>
  </w:style>
  <w:style w:type="paragraph" w:customStyle="1" w:styleId="108">
    <w:name w:val="font6"/>
    <w:basedOn w:val="1"/>
    <w:qFormat/>
    <w:uiPriority w:val="0"/>
    <w:pPr>
      <w:spacing w:before="100" w:beforeAutospacing="1" w:after="100" w:afterAutospacing="1"/>
    </w:pPr>
    <w:rPr>
      <w:sz w:val="24"/>
      <w:szCs w:val="24"/>
    </w:rPr>
  </w:style>
  <w:style w:type="paragraph" w:customStyle="1" w:styleId="109">
    <w:name w:val="xl25"/>
    <w:basedOn w:val="1"/>
    <w:qFormat/>
    <w:uiPriority w:val="0"/>
    <w:pPr>
      <w:spacing w:before="100" w:beforeAutospacing="1" w:after="100" w:afterAutospacing="1"/>
      <w:jc w:val="right"/>
    </w:pPr>
    <w:rPr>
      <w:sz w:val="24"/>
      <w:szCs w:val="24"/>
    </w:rPr>
  </w:style>
  <w:style w:type="paragraph" w:customStyle="1" w:styleId="110">
    <w:name w:val="p0"/>
    <w:basedOn w:val="1"/>
    <w:qFormat/>
    <w:uiPriority w:val="0"/>
    <w:pPr>
      <w:jc w:val="both"/>
    </w:pPr>
    <w:rPr>
      <w:szCs w:val="21"/>
    </w:rPr>
  </w:style>
  <w:style w:type="paragraph" w:customStyle="1" w:styleId="111">
    <w:name w:val="1"/>
    <w:basedOn w:val="1"/>
    <w:next w:val="24"/>
    <w:qFormat/>
    <w:uiPriority w:val="99"/>
    <w:pPr>
      <w:widowControl w:val="0"/>
      <w:jc w:val="both"/>
    </w:pPr>
    <w:rPr>
      <w:rFonts w:ascii="宋体" w:hAnsi="Courier New"/>
      <w:kern w:val="2"/>
    </w:rPr>
  </w:style>
  <w:style w:type="paragraph" w:customStyle="1" w:styleId="112">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cs="宋体"/>
      <w:sz w:val="24"/>
      <w:szCs w:val="24"/>
    </w:rPr>
  </w:style>
  <w:style w:type="paragraph" w:customStyle="1" w:styleId="113">
    <w:name w:val="Char11"/>
    <w:basedOn w:val="1"/>
    <w:qFormat/>
    <w:uiPriority w:val="0"/>
    <w:pPr>
      <w:widowControl w:val="0"/>
      <w:jc w:val="both"/>
    </w:pPr>
    <w:rPr>
      <w:rFonts w:ascii="Tahoma" w:hAnsi="Tahoma"/>
      <w:kern w:val="2"/>
      <w:sz w:val="24"/>
    </w:rPr>
  </w:style>
  <w:style w:type="paragraph" w:customStyle="1" w:styleId="11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115">
    <w:name w:val="Char"/>
    <w:basedOn w:val="1"/>
    <w:qFormat/>
    <w:uiPriority w:val="0"/>
    <w:pPr>
      <w:spacing w:after="160" w:line="240" w:lineRule="exact"/>
    </w:pPr>
    <w:rPr>
      <w:rFonts w:ascii="Verdana" w:hAnsi="Verdana"/>
      <w:lang w:eastAsia="en-US"/>
    </w:rPr>
  </w:style>
  <w:style w:type="paragraph" w:customStyle="1" w:styleId="116">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117">
    <w:name w:val="Char Char Char Char Char1 Char1"/>
    <w:basedOn w:val="1"/>
    <w:qFormat/>
    <w:uiPriority w:val="0"/>
    <w:pPr>
      <w:widowControl w:val="0"/>
      <w:jc w:val="both"/>
    </w:pPr>
    <w:rPr>
      <w:rFonts w:ascii="Tahoma" w:hAnsi="Tahoma"/>
      <w:kern w:val="2"/>
      <w:sz w:val="24"/>
    </w:rPr>
  </w:style>
  <w:style w:type="paragraph" w:customStyle="1" w:styleId="118">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119">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120">
    <w:name w:val="f14"/>
    <w:basedOn w:val="1"/>
    <w:qFormat/>
    <w:uiPriority w:val="0"/>
    <w:pPr>
      <w:spacing w:before="100" w:beforeAutospacing="1" w:after="100" w:afterAutospacing="1"/>
    </w:pPr>
    <w:rPr>
      <w:rFonts w:ascii="_GB2312" w:hAnsi="_GB2312"/>
      <w:color w:val="000000"/>
      <w:sz w:val="28"/>
      <w:szCs w:val="28"/>
    </w:rPr>
  </w:style>
  <w:style w:type="paragraph" w:customStyle="1" w:styleId="121">
    <w:name w:val="修订1"/>
    <w:semiHidden/>
    <w:qFormat/>
    <w:uiPriority w:val="99"/>
    <w:rPr>
      <w:rFonts w:ascii="Times New Roman" w:hAnsi="Times New Roman" w:eastAsia="宋体" w:cs="Times New Roman"/>
      <w:sz w:val="21"/>
      <w:lang w:val="en-US" w:eastAsia="zh-CN" w:bidi="ar-SA"/>
    </w:rPr>
  </w:style>
  <w:style w:type="paragraph" w:customStyle="1" w:styleId="122">
    <w:name w:val="Char Char1 Char Char Char Char Char Char Char Char Char Char2"/>
    <w:basedOn w:val="1"/>
    <w:qFormat/>
    <w:uiPriority w:val="0"/>
    <w:pPr>
      <w:widowControl w:val="0"/>
      <w:jc w:val="both"/>
    </w:pPr>
    <w:rPr>
      <w:rFonts w:ascii="Tahoma" w:hAnsi="Tahoma"/>
      <w:kern w:val="2"/>
      <w:sz w:val="24"/>
    </w:rPr>
  </w:style>
  <w:style w:type="paragraph" w:customStyle="1" w:styleId="123">
    <w:name w:val="Char Char Char Char Char Char1 Char Char Char Char"/>
    <w:basedOn w:val="1"/>
    <w:qFormat/>
    <w:uiPriority w:val="0"/>
    <w:pPr>
      <w:tabs>
        <w:tab w:val="left" w:pos="360"/>
      </w:tabs>
      <w:spacing w:after="160" w:line="240" w:lineRule="exact"/>
    </w:pPr>
    <w:rPr>
      <w:kern w:val="2"/>
      <w:sz w:val="24"/>
      <w:szCs w:val="24"/>
    </w:rPr>
  </w:style>
  <w:style w:type="paragraph" w:customStyle="1" w:styleId="124">
    <w:name w:val="Char Char Char Char Char Char Char Char Char Char1"/>
    <w:basedOn w:val="1"/>
    <w:qFormat/>
    <w:uiPriority w:val="0"/>
    <w:pPr>
      <w:widowControl w:val="0"/>
      <w:jc w:val="both"/>
    </w:pPr>
    <w:rPr>
      <w:rFonts w:ascii="Tahoma" w:hAnsi="Tahoma"/>
      <w:kern w:val="2"/>
      <w:sz w:val="24"/>
    </w:rPr>
  </w:style>
  <w:style w:type="paragraph" w:customStyle="1" w:styleId="125">
    <w:name w:val="135"/>
    <w:basedOn w:val="1"/>
    <w:qFormat/>
    <w:uiPriority w:val="0"/>
    <w:pPr>
      <w:spacing w:before="100" w:beforeAutospacing="1" w:after="100" w:afterAutospacing="1" w:line="360" w:lineRule="auto"/>
    </w:pPr>
    <w:rPr>
      <w:rFonts w:ascii="宋体" w:hAnsi="宋体"/>
      <w:color w:val="000000"/>
      <w:sz w:val="24"/>
      <w:szCs w:val="24"/>
    </w:rPr>
  </w:style>
  <w:style w:type="paragraph" w:customStyle="1" w:styleId="126">
    <w:name w:val="Char Char1 Char Char Char Char Char Char Char Char Char Char"/>
    <w:basedOn w:val="1"/>
    <w:qFormat/>
    <w:uiPriority w:val="0"/>
    <w:pPr>
      <w:widowControl w:val="0"/>
      <w:jc w:val="both"/>
    </w:pPr>
    <w:rPr>
      <w:rFonts w:ascii="Tahoma" w:hAnsi="Tahoma"/>
      <w:kern w:val="2"/>
      <w:sz w:val="24"/>
    </w:rPr>
  </w:style>
  <w:style w:type="paragraph" w:customStyle="1" w:styleId="127">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szCs w:val="24"/>
    </w:rPr>
  </w:style>
  <w:style w:type="paragraph" w:customStyle="1" w:styleId="128">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szCs w:val="24"/>
    </w:rPr>
  </w:style>
  <w:style w:type="paragraph" w:customStyle="1" w:styleId="129">
    <w:name w:val="font0"/>
    <w:basedOn w:val="1"/>
    <w:qFormat/>
    <w:uiPriority w:val="0"/>
    <w:pPr>
      <w:spacing w:before="100" w:beforeAutospacing="1" w:after="100" w:afterAutospacing="1"/>
    </w:pPr>
    <w:rPr>
      <w:rFonts w:ascii="宋体" w:hAnsi="宋体" w:cs="宋体"/>
      <w:sz w:val="24"/>
      <w:szCs w:val="24"/>
    </w:rPr>
  </w:style>
  <w:style w:type="paragraph" w:customStyle="1" w:styleId="130">
    <w:name w:val="Char1 Char1"/>
    <w:basedOn w:val="1"/>
    <w:qFormat/>
    <w:uiPriority w:val="0"/>
    <w:pPr>
      <w:widowControl w:val="0"/>
      <w:ind w:left="425" w:hanging="425"/>
      <w:jc w:val="both"/>
    </w:pPr>
    <w:rPr>
      <w:kern w:val="2"/>
      <w:sz w:val="24"/>
      <w:szCs w:val="24"/>
    </w:rPr>
  </w:style>
  <w:style w:type="paragraph" w:customStyle="1" w:styleId="131">
    <w:name w:val="页脚2"/>
    <w:basedOn w:val="1"/>
    <w:qFormat/>
    <w:uiPriority w:val="0"/>
    <w:pPr>
      <w:pBdr>
        <w:top w:val="single" w:color="auto" w:sz="6" w:space="0"/>
      </w:pBdr>
      <w:jc w:val="right"/>
      <w:textAlignment w:val="center"/>
    </w:pPr>
    <w:rPr>
      <w:rFonts w:ascii="宋体" w:hAnsi="宋体"/>
      <w:sz w:val="18"/>
    </w:rPr>
  </w:style>
  <w:style w:type="paragraph" w:customStyle="1" w:styleId="132">
    <w:name w:val="xl24"/>
    <w:basedOn w:val="1"/>
    <w:qFormat/>
    <w:uiPriority w:val="0"/>
    <w:pPr>
      <w:spacing w:before="100" w:beforeAutospacing="1" w:after="100" w:afterAutospacing="1"/>
      <w:jc w:val="center"/>
    </w:pPr>
    <w:rPr>
      <w:rFonts w:ascii="宋体" w:hAnsi="宋体" w:cs="宋体"/>
      <w:sz w:val="24"/>
      <w:szCs w:val="24"/>
    </w:rPr>
  </w:style>
  <w:style w:type="paragraph" w:customStyle="1" w:styleId="133">
    <w:name w:val="font5"/>
    <w:basedOn w:val="1"/>
    <w:qFormat/>
    <w:uiPriority w:val="0"/>
    <w:pPr>
      <w:spacing w:before="100" w:beforeAutospacing="1" w:after="100" w:afterAutospacing="1"/>
    </w:pPr>
    <w:rPr>
      <w:rFonts w:ascii="宋体" w:hAnsi="宋体" w:cs="宋体"/>
      <w:sz w:val="18"/>
      <w:szCs w:val="18"/>
    </w:rPr>
  </w:style>
  <w:style w:type="paragraph" w:customStyle="1" w:styleId="134">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szCs w:val="24"/>
    </w:rPr>
  </w:style>
  <w:style w:type="paragraph" w:customStyle="1" w:styleId="13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3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137">
    <w:name w:val="Char1 Char"/>
    <w:basedOn w:val="1"/>
    <w:qFormat/>
    <w:uiPriority w:val="0"/>
    <w:pPr>
      <w:widowControl w:val="0"/>
      <w:ind w:left="425" w:hanging="425"/>
      <w:jc w:val="both"/>
    </w:pPr>
    <w:rPr>
      <w:kern w:val="2"/>
      <w:sz w:val="24"/>
      <w:szCs w:val="24"/>
    </w:rPr>
  </w:style>
  <w:style w:type="paragraph" w:customStyle="1" w:styleId="138">
    <w:name w:val="f10"/>
    <w:basedOn w:val="1"/>
    <w:qFormat/>
    <w:uiPriority w:val="0"/>
    <w:pPr>
      <w:spacing w:before="100" w:beforeAutospacing="1" w:after="100" w:afterAutospacing="1" w:line="260" w:lineRule="atLeast"/>
    </w:pPr>
    <w:rPr>
      <w:rFonts w:ascii="_GB2312" w:hAnsi="_GB2312"/>
      <w:color w:val="000000"/>
      <w:sz w:val="18"/>
      <w:szCs w:val="18"/>
    </w:rPr>
  </w:style>
  <w:style w:type="paragraph" w:customStyle="1" w:styleId="13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140">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41">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142">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143">
    <w:name w:val="正文缩近"/>
    <w:basedOn w:val="1"/>
    <w:qFormat/>
    <w:uiPriority w:val="0"/>
    <w:pPr>
      <w:widowControl w:val="0"/>
      <w:spacing w:line="360" w:lineRule="auto"/>
      <w:ind w:firstLine="200" w:firstLineChars="200"/>
      <w:jc w:val="both"/>
    </w:pPr>
    <w:rPr>
      <w:kern w:val="2"/>
      <w:sz w:val="24"/>
      <w:szCs w:val="24"/>
    </w:rPr>
  </w:style>
  <w:style w:type="paragraph" w:customStyle="1" w:styleId="144">
    <w:name w:val="Char Char Char1 Char"/>
    <w:basedOn w:val="1"/>
    <w:qFormat/>
    <w:uiPriority w:val="0"/>
    <w:pPr>
      <w:widowControl w:val="0"/>
      <w:jc w:val="both"/>
    </w:pPr>
    <w:rPr>
      <w:rFonts w:ascii="Tahoma" w:hAnsi="Tahoma"/>
      <w:kern w:val="2"/>
      <w:sz w:val="24"/>
    </w:rPr>
  </w:style>
  <w:style w:type="paragraph" w:customStyle="1" w:styleId="145">
    <w:name w:val="Char Char Char Char1"/>
    <w:basedOn w:val="1"/>
    <w:qFormat/>
    <w:uiPriority w:val="0"/>
    <w:pPr>
      <w:tabs>
        <w:tab w:val="left" w:pos="965"/>
      </w:tabs>
      <w:spacing w:after="160" w:line="240" w:lineRule="exact"/>
      <w:ind w:left="965" w:hanging="425"/>
    </w:pPr>
    <w:rPr>
      <w:rFonts w:ascii="Verdana" w:hAnsi="Verdana"/>
      <w:lang w:eastAsia="en-US"/>
    </w:rPr>
  </w:style>
  <w:style w:type="paragraph" w:customStyle="1" w:styleId="146">
    <w:name w:val="xl42"/>
    <w:basedOn w:val="1"/>
    <w:qFormat/>
    <w:uiPriority w:val="0"/>
    <w:pPr>
      <w:spacing w:before="100" w:beforeAutospacing="1" w:after="100" w:afterAutospacing="1"/>
      <w:textAlignment w:val="top"/>
    </w:pPr>
    <w:rPr>
      <w:rFonts w:ascii="宋体" w:hAnsi="宋体" w:cs="宋体"/>
      <w:sz w:val="24"/>
      <w:szCs w:val="24"/>
    </w:rPr>
  </w:style>
  <w:style w:type="paragraph" w:customStyle="1" w:styleId="147">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14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9">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
    <w:name w:val="正文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2">
    <w:name w:val="正文_12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3">
    <w:name w:val="p141_0"/>
    <w:qFormat/>
    <w:uiPriority w:val="0"/>
    <w:rPr>
      <w:rFonts w:ascii="Calibri" w:hAnsi="Calibri"/>
      <w:sz w:val="21"/>
      <w:szCs w:val="21"/>
    </w:rPr>
  </w:style>
  <w:style w:type="paragraph" w:customStyle="1" w:styleId="154">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55">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样式 New"/>
    <w:basedOn w:val="154"/>
    <w:next w:val="155"/>
    <w:qFormat/>
    <w:uiPriority w:val="0"/>
    <w:pPr>
      <w:ind w:left="572" w:right="32" w:firstLine="478"/>
    </w:pPr>
  </w:style>
  <w:style w:type="character" w:customStyle="1" w:styleId="157">
    <w:name w:val="样式2 Char Char"/>
    <w:link w:val="158"/>
    <w:qFormat/>
    <w:uiPriority w:val="0"/>
    <w:rPr>
      <w:rFonts w:ascii="宋体" w:hAnsi="宋体"/>
      <w:kern w:val="2"/>
      <w:sz w:val="28"/>
      <w:szCs w:val="28"/>
    </w:rPr>
  </w:style>
  <w:style w:type="paragraph" w:customStyle="1" w:styleId="158">
    <w:name w:val="样式2"/>
    <w:basedOn w:val="1"/>
    <w:link w:val="157"/>
    <w:qFormat/>
    <w:uiPriority w:val="0"/>
    <w:pPr>
      <w:widowControl w:val="0"/>
      <w:tabs>
        <w:tab w:val="left" w:pos="-720"/>
        <w:tab w:val="left" w:pos="-180"/>
        <w:tab w:val="left" w:pos="2160"/>
        <w:tab w:val="left" w:pos="4800"/>
        <w:tab w:val="left" w:pos="6600"/>
        <w:tab w:val="left" w:pos="7800"/>
      </w:tabs>
      <w:adjustRightInd w:val="0"/>
      <w:snapToGrid w:val="0"/>
      <w:spacing w:line="288" w:lineRule="auto"/>
      <w:ind w:firstLine="599" w:firstLineChars="200"/>
      <w:outlineLvl w:val="8"/>
    </w:pPr>
    <w:rPr>
      <w:rFonts w:ascii="宋体" w:hAnsi="宋体"/>
      <w:kern w:val="2"/>
      <w:sz w:val="28"/>
      <w:szCs w:val="28"/>
    </w:rPr>
  </w:style>
  <w:style w:type="character" w:customStyle="1" w:styleId="159">
    <w:name w:val="font31"/>
    <w:qFormat/>
    <w:uiPriority w:val="0"/>
    <w:rPr>
      <w:rFonts w:hint="eastAsia" w:ascii="宋体" w:hAnsi="宋体" w:eastAsia="宋体" w:cs="宋体"/>
      <w:b/>
      <w:color w:val="000000"/>
      <w:sz w:val="22"/>
      <w:szCs w:val="22"/>
      <w:u w:val="none"/>
    </w:rPr>
  </w:style>
  <w:style w:type="paragraph" w:styleId="160">
    <w:name w:val="No Spacing"/>
    <w:qFormat/>
    <w:uiPriority w:val="1"/>
    <w:pPr>
      <w:widowControl w:val="0"/>
      <w:overflowPunct w:val="0"/>
      <w:autoSpaceDE w:val="0"/>
      <w:autoSpaceDN w:val="0"/>
      <w:adjustRightInd w:val="0"/>
    </w:pPr>
    <w:rPr>
      <w:rFonts w:ascii="宋体" w:hAnsi="宋体" w:eastAsia="宋体" w:cs="Times New Roman"/>
      <w:spacing w:val="-2"/>
      <w:sz w:val="21"/>
      <w:lang w:val="en-US" w:eastAsia="zh-CN" w:bidi="ar-SA"/>
    </w:rPr>
  </w:style>
  <w:style w:type="character" w:customStyle="1" w:styleId="161">
    <w:name w:val="正文缩进 Char1"/>
    <w:qFormat/>
    <w:uiPriority w:val="99"/>
    <w:rPr>
      <w:rFonts w:eastAsia="宋体"/>
      <w:sz w:val="21"/>
      <w:lang w:val="en-US" w:eastAsia="zh-CN" w:bidi="ar-SA"/>
    </w:rPr>
  </w:style>
  <w:style w:type="character" w:customStyle="1" w:styleId="162">
    <w:name w:val="标题 3 Char1"/>
    <w:qFormat/>
    <w:uiPriority w:val="0"/>
    <w:rPr>
      <w:rFonts w:ascii="宋体" w:cs="宋体"/>
      <w:sz w:val="21"/>
    </w:rPr>
  </w:style>
  <w:style w:type="paragraph" w:customStyle="1" w:styleId="163">
    <w:name w:val="列出段落1"/>
    <w:basedOn w:val="1"/>
    <w:qFormat/>
    <w:uiPriority w:val="34"/>
    <w:pPr>
      <w:ind w:firstLine="420" w:firstLineChars="200"/>
    </w:pPr>
  </w:style>
  <w:style w:type="paragraph" w:customStyle="1" w:styleId="164">
    <w:name w:val="列出段落3"/>
    <w:basedOn w:val="1"/>
    <w:unhideWhenUsed/>
    <w:qFormat/>
    <w:uiPriority w:val="99"/>
    <w:pPr>
      <w:ind w:firstLine="420" w:firstLineChars="200"/>
    </w:pPr>
  </w:style>
  <w:style w:type="paragraph" w:customStyle="1" w:styleId="165">
    <w:name w:val="正文_2"/>
    <w:qFormat/>
    <w:uiPriority w:val="0"/>
    <w:rPr>
      <w:rFonts w:ascii="Times New Roman" w:hAnsi="Times New Roman" w:eastAsia="宋体" w:cs="Times New Roman"/>
      <w:sz w:val="21"/>
      <w:lang w:val="en-US" w:eastAsia="zh-CN" w:bidi="ar-SA"/>
    </w:rPr>
  </w:style>
  <w:style w:type="paragraph" w:customStyle="1" w:styleId="166">
    <w:name w:val="正文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样式1_0"/>
    <w:basedOn w:val="1"/>
    <w:qFormat/>
    <w:uiPriority w:val="0"/>
    <w:pPr>
      <w:keepNext/>
      <w:keepLines/>
      <w:tabs>
        <w:tab w:val="left" w:pos="420"/>
      </w:tabs>
      <w:adjustRightInd w:val="0"/>
      <w:snapToGrid w:val="0"/>
      <w:spacing w:line="360" w:lineRule="auto"/>
      <w:ind w:left="420" w:hanging="420"/>
      <w:jc w:val="center"/>
      <w:outlineLvl w:val="1"/>
    </w:pPr>
    <w:rPr>
      <w:rFonts w:ascii="宋体" w:hAnsi="Arial"/>
      <w:b/>
      <w:sz w:val="32"/>
    </w:rPr>
  </w:style>
  <w:style w:type="character" w:customStyle="1" w:styleId="168">
    <w:name w:val="样式1 Char"/>
    <w:link w:val="98"/>
    <w:qFormat/>
    <w:uiPriority w:val="0"/>
    <w:rPr>
      <w:rFonts w:cs="Times New Roman"/>
      <w:b/>
    </w:rPr>
  </w:style>
  <w:style w:type="paragraph" w:customStyle="1" w:styleId="169">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样式1_0_0"/>
    <w:basedOn w:val="1"/>
    <w:link w:val="171"/>
    <w:qFormat/>
    <w:uiPriority w:val="0"/>
    <w:pPr>
      <w:keepNext/>
      <w:keepLines/>
      <w:tabs>
        <w:tab w:val="left" w:pos="420"/>
      </w:tabs>
      <w:adjustRightInd w:val="0"/>
      <w:snapToGrid w:val="0"/>
      <w:spacing w:line="360" w:lineRule="auto"/>
      <w:ind w:left="420" w:hanging="420"/>
      <w:jc w:val="center"/>
      <w:outlineLvl w:val="1"/>
    </w:pPr>
    <w:rPr>
      <w:rFonts w:ascii="宋体" w:hAnsi="Arial"/>
      <w:b/>
      <w:sz w:val="32"/>
    </w:rPr>
  </w:style>
  <w:style w:type="character" w:customStyle="1" w:styleId="171">
    <w:name w:val="样式1 Char_0"/>
    <w:link w:val="170"/>
    <w:qFormat/>
    <w:uiPriority w:val="0"/>
    <w:rPr>
      <w:rFonts w:ascii="宋体" w:hAnsi="Arial"/>
      <w:b/>
      <w:sz w:val="32"/>
    </w:rPr>
  </w:style>
  <w:style w:type="paragraph" w:customStyle="1" w:styleId="172">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3">
    <w:name w:val="正文缩进 字符1"/>
    <w:qFormat/>
    <w:uiPriority w:val="0"/>
    <w:rPr>
      <w:rFonts w:eastAsia="宋体"/>
      <w:sz w:val="21"/>
      <w:lang w:val="en-US" w:eastAsia="zh-CN" w:bidi="ar-SA"/>
    </w:rPr>
  </w:style>
  <w:style w:type="character" w:customStyle="1" w:styleId="174">
    <w:name w:val="标题 3 字符1"/>
    <w:qFormat/>
    <w:uiPriority w:val="0"/>
    <w:rPr>
      <w:rFonts w:ascii="宋体" w:cs="宋体"/>
      <w:sz w:val="21"/>
    </w:rPr>
  </w:style>
  <w:style w:type="paragraph" w:customStyle="1" w:styleId="1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7">
    <w:name w:val="未处理的提及1"/>
    <w:basedOn w:val="47"/>
    <w:semiHidden/>
    <w:unhideWhenUsed/>
    <w:qFormat/>
    <w:uiPriority w:val="99"/>
    <w:rPr>
      <w:color w:val="605E5C"/>
      <w:shd w:val="clear" w:color="auto" w:fill="E1DFDD"/>
    </w:rPr>
  </w:style>
  <w:style w:type="character" w:customStyle="1" w:styleId="178">
    <w:name w:val="span_a0"/>
    <w:basedOn w:val="47"/>
    <w:qFormat/>
    <w:uiPriority w:val="0"/>
  </w:style>
  <w:style w:type="paragraph" w:customStyle="1" w:styleId="179">
    <w:name w:val="DocDefaults"/>
    <w:basedOn w:val="1"/>
    <w:qFormat/>
    <w:uiPriority w:val="0"/>
    <w:pPr>
      <w:spacing w:line="276" w:lineRule="auto"/>
    </w:pPr>
    <w:rPr>
      <w:rFonts w:eastAsiaTheme="minorEastAsia"/>
      <w:sz w:val="20"/>
      <w:lang w:eastAsia="en-US"/>
    </w:rPr>
  </w:style>
  <w:style w:type="character" w:customStyle="1" w:styleId="180">
    <w:name w:val="标题 5 Char"/>
    <w:qFormat/>
    <w:uiPriority w:val="0"/>
    <w:rPr>
      <w:rFonts w:eastAsia="宋体"/>
      <w:kern w:val="2"/>
      <w:sz w:val="28"/>
      <w:lang w:val="en-US" w:eastAsia="zh-CN" w:bidi="ar-SA"/>
    </w:rPr>
  </w:style>
  <w:style w:type="character" w:customStyle="1" w:styleId="181">
    <w:name w:val="标题 字符"/>
    <w:basedOn w:val="47"/>
    <w:qFormat/>
    <w:uiPriority w:val="0"/>
    <w:rPr>
      <w:rFonts w:asciiTheme="majorHAnsi" w:hAnsiTheme="majorHAnsi" w:eastAsiaTheme="majorEastAsia" w:cstheme="majorBidi"/>
      <w:b/>
      <w:bCs/>
      <w:sz w:val="32"/>
      <w:szCs w:val="32"/>
    </w:rPr>
  </w:style>
  <w:style w:type="paragraph" w:customStyle="1" w:styleId="182">
    <w:name w:val="Table Paragraph"/>
    <w:basedOn w:val="1"/>
    <w:qFormat/>
    <w:uiPriority w:val="1"/>
    <w:pPr>
      <w:widowControl w:val="0"/>
      <w:spacing w:line="360" w:lineRule="auto"/>
      <w:ind w:firstLine="200" w:firstLineChars="200"/>
    </w:pPr>
    <w:rPr>
      <w:rFonts w:ascii="Calibri" w:hAnsi="Calibri"/>
      <w:sz w:val="22"/>
      <w:szCs w:val="22"/>
      <w:lang w:eastAsia="en-US"/>
    </w:rPr>
  </w:style>
  <w:style w:type="paragraph" w:customStyle="1" w:styleId="183">
    <w:name w:val="_Style 172"/>
    <w:basedOn w:val="1"/>
    <w:next w:val="1"/>
    <w:unhideWhenUsed/>
    <w:qFormat/>
    <w:uiPriority w:val="39"/>
    <w:pPr>
      <w:widowControl w:val="0"/>
      <w:ind w:left="2100" w:leftChars="1000" w:firstLine="200" w:firstLineChars="200"/>
      <w:jc w:val="both"/>
    </w:pPr>
    <w:rPr>
      <w:rFonts w:ascii="仿宋_GB2312" w:eastAsia="仿宋_GB2312"/>
      <w:kern w:val="2"/>
      <w:sz w:val="32"/>
      <w:szCs w:val="22"/>
    </w:rPr>
  </w:style>
  <w:style w:type="character" w:customStyle="1" w:styleId="184">
    <w:name w:val="font11"/>
    <w:basedOn w:val="47"/>
    <w:qFormat/>
    <w:uiPriority w:val="0"/>
    <w:rPr>
      <w:rFonts w:hint="eastAsia" w:ascii="宋体" w:hAnsi="宋体" w:eastAsia="宋体" w:cs="宋体"/>
      <w:color w:val="000000"/>
      <w:sz w:val="24"/>
      <w:szCs w:val="24"/>
      <w:u w:val="none"/>
    </w:rPr>
  </w:style>
  <w:style w:type="character" w:customStyle="1" w:styleId="185">
    <w:name w:val="font01"/>
    <w:basedOn w:val="47"/>
    <w:qFormat/>
    <w:uiPriority w:val="0"/>
    <w:rPr>
      <w:rFonts w:ascii="Arial" w:hAnsi="Arial" w:cs="Arial"/>
      <w:color w:val="000000"/>
      <w:sz w:val="24"/>
      <w:szCs w:val="24"/>
      <w:u w:val="none"/>
    </w:rPr>
  </w:style>
  <w:style w:type="character" w:customStyle="1" w:styleId="186">
    <w:name w:val="font51"/>
    <w:basedOn w:val="47"/>
    <w:qFormat/>
    <w:uiPriority w:val="0"/>
    <w:rPr>
      <w:rFonts w:hint="eastAsia" w:ascii="宋体" w:hAnsi="宋体" w:eastAsia="宋体" w:cs="宋体"/>
      <w:color w:val="000000"/>
      <w:sz w:val="24"/>
      <w:szCs w:val="24"/>
      <w:u w:val="none"/>
    </w:rPr>
  </w:style>
  <w:style w:type="paragraph" w:customStyle="1" w:styleId="187">
    <w:name w:val="文一"/>
    <w:basedOn w:val="1"/>
    <w:qFormat/>
    <w:uiPriority w:val="0"/>
    <w:pPr>
      <w:widowControl w:val="0"/>
      <w:topLinePunct/>
      <w:adjustRightInd w:val="0"/>
      <w:snapToGrid w:val="0"/>
      <w:spacing w:line="360" w:lineRule="auto"/>
      <w:ind w:firstLine="200" w:firstLineChars="200"/>
      <w:jc w:val="both"/>
    </w:pPr>
    <w:rPr>
      <w:rFonts w:eastAsia="Times New Roman"/>
      <w:spacing w:val="4"/>
      <w:sz w:val="24"/>
      <w:szCs w:val="24"/>
    </w:rPr>
  </w:style>
  <w:style w:type="character" w:customStyle="1" w:styleId="188">
    <w:name w:val="font12"/>
    <w:basedOn w:val="47"/>
    <w:qFormat/>
    <w:uiPriority w:val="0"/>
    <w:rPr>
      <w:rFonts w:hint="eastAsia" w:ascii="宋体" w:hAnsi="宋体" w:eastAsia="宋体" w:cs="宋体"/>
      <w:color w:val="000000"/>
      <w:sz w:val="24"/>
      <w:szCs w:val="24"/>
      <w:u w:val="none"/>
    </w:rPr>
  </w:style>
  <w:style w:type="character" w:customStyle="1" w:styleId="189">
    <w:name w:val="font61"/>
    <w:basedOn w:val="47"/>
    <w:qFormat/>
    <w:uiPriority w:val="0"/>
    <w:rPr>
      <w:rFonts w:ascii="Arial" w:hAnsi="Arial" w:cs="Arial"/>
      <w:color w:val="000000"/>
      <w:sz w:val="24"/>
      <w:szCs w:val="24"/>
      <w:u w:val="none"/>
    </w:rPr>
  </w:style>
  <w:style w:type="paragraph" w:customStyle="1" w:styleId="190">
    <w:name w:val="列出段落2"/>
    <w:basedOn w:val="1"/>
    <w:qFormat/>
    <w:uiPriority w:val="34"/>
    <w:pPr>
      <w:widowControl w:val="0"/>
      <w:spacing w:line="440" w:lineRule="exact"/>
      <w:ind w:firstLine="420" w:firstLineChars="200"/>
      <w:jc w:val="both"/>
    </w:pPr>
    <w:rPr>
      <w:kern w:val="2"/>
      <w:sz w:val="24"/>
      <w:szCs w:val="24"/>
    </w:rPr>
  </w:style>
  <w:style w:type="character" w:customStyle="1" w:styleId="191">
    <w:name w:val="Default Char Char"/>
    <w:link w:val="25"/>
    <w:qFormat/>
    <w:uiPriority w:val="0"/>
    <w:rPr>
      <w:color w:val="000000"/>
      <w:sz w:val="24"/>
      <w:szCs w:val="24"/>
    </w:rPr>
  </w:style>
  <w:style w:type="character" w:customStyle="1" w:styleId="192">
    <w:name w:val="NormalCharacter"/>
    <w:qFormat/>
    <w:uiPriority w:val="0"/>
    <w:rPr>
      <w:rFonts w:ascii="Times New Roman" w:hAnsi="Times New Roman" w:eastAsia="宋体" w:cs="Times New Roman"/>
      <w:sz w:val="21"/>
      <w:lang w:val="en-US" w:eastAsia="zh-CN" w:bidi="ar-SA"/>
    </w:rPr>
  </w:style>
  <w:style w:type="paragraph" w:customStyle="1" w:styleId="193">
    <w:name w:val="Normal_3"/>
    <w:qFormat/>
    <w:uiPriority w:val="0"/>
    <w:rPr>
      <w:rFonts w:ascii="Times New Roman" w:hAnsi="Times New Roman" w:eastAsia="宋体" w:cs="Times New Roman"/>
      <w:sz w:val="21"/>
      <w:lang w:val="en-US" w:eastAsia="zh-CN" w:bidi="ar-SA"/>
    </w:rPr>
  </w:style>
  <w:style w:type="paragraph" w:customStyle="1" w:styleId="194">
    <w:name w:val="纯文本1"/>
    <w:basedOn w:val="1"/>
    <w:qFormat/>
    <w:uiPriority w:val="0"/>
    <w:rPr>
      <w:rFonts w:ascii="宋体" w:hAnsi="Courier New"/>
    </w:rPr>
  </w:style>
  <w:style w:type="paragraph" w:customStyle="1" w:styleId="195">
    <w:name w:val="Default1"/>
    <w:qFormat/>
    <w:uiPriority w:val="0"/>
    <w:pPr>
      <w:widowControl w:val="0"/>
      <w:autoSpaceDE w:val="0"/>
      <w:autoSpaceDN w:val="0"/>
      <w:adjustRightInd w:val="0"/>
    </w:pPr>
    <w:rPr>
      <w:rFonts w:ascii="宋体" w:hAnsi="Times New Roman" w:eastAsia="仿宋_GB2312" w:cs="宋体"/>
      <w:color w:val="000000"/>
      <w:sz w:val="24"/>
      <w:szCs w:val="24"/>
      <w:lang w:val="en-US" w:eastAsia="zh-CN" w:bidi="ar-SA"/>
    </w:rPr>
  </w:style>
  <w:style w:type="character" w:customStyle="1" w:styleId="196">
    <w:name w:val="Level 2 Char"/>
    <w:link w:val="197"/>
    <w:qFormat/>
    <w:uiPriority w:val="0"/>
    <w:rPr>
      <w:rFonts w:ascii="Arial" w:hAnsi="Arial"/>
      <w:kern w:val="20"/>
      <w:szCs w:val="28"/>
      <w:lang w:eastAsia="en-US"/>
    </w:rPr>
  </w:style>
  <w:style w:type="paragraph" w:customStyle="1" w:styleId="197">
    <w:name w:val="Level 2"/>
    <w:basedOn w:val="1"/>
    <w:next w:val="1"/>
    <w:link w:val="196"/>
    <w:qFormat/>
    <w:uiPriority w:val="0"/>
    <w:pPr>
      <w:numPr>
        <w:ilvl w:val="1"/>
        <w:numId w:val="1"/>
      </w:numPr>
      <w:tabs>
        <w:tab w:val="left" w:pos="1247"/>
      </w:tabs>
      <w:spacing w:after="140" w:line="290" w:lineRule="auto"/>
      <w:jc w:val="both"/>
    </w:pPr>
    <w:rPr>
      <w:rFonts w:ascii="Arial" w:hAnsi="Arial"/>
      <w:kern w:val="20"/>
      <w:sz w:val="20"/>
      <w:szCs w:val="28"/>
      <w:lang w:eastAsia="en-US"/>
    </w:rPr>
  </w:style>
  <w:style w:type="paragraph" w:customStyle="1" w:styleId="198">
    <w:name w:val="Level 1"/>
    <w:basedOn w:val="1"/>
    <w:next w:val="1"/>
    <w:qFormat/>
    <w:uiPriority w:val="0"/>
    <w:pPr>
      <w:keepNext/>
      <w:tabs>
        <w:tab w:val="left" w:pos="567"/>
      </w:tabs>
      <w:spacing w:before="280" w:after="140" w:line="290" w:lineRule="auto"/>
      <w:ind w:left="420" w:hanging="420"/>
      <w:jc w:val="both"/>
      <w:outlineLvl w:val="0"/>
    </w:pPr>
    <w:rPr>
      <w:rFonts w:ascii="Arial" w:hAnsi="Arial"/>
      <w:b/>
      <w:bCs/>
      <w:kern w:val="20"/>
      <w:sz w:val="22"/>
      <w:szCs w:val="32"/>
      <w:lang w:eastAsia="en-US"/>
    </w:rPr>
  </w:style>
  <w:style w:type="paragraph" w:customStyle="1" w:styleId="199">
    <w:name w:val="Body"/>
    <w:basedOn w:val="1"/>
    <w:qFormat/>
    <w:uiPriority w:val="0"/>
    <w:pPr>
      <w:spacing w:after="140" w:line="290" w:lineRule="auto"/>
      <w:jc w:val="both"/>
    </w:pPr>
    <w:rPr>
      <w:rFonts w:ascii="Arial" w:hAnsi="Arial"/>
      <w:kern w:val="20"/>
      <w:sz w:val="20"/>
      <w:szCs w:val="24"/>
      <w:lang w:eastAsia="en-US"/>
    </w:rPr>
  </w:style>
  <w:style w:type="paragraph" w:customStyle="1" w:styleId="200">
    <w:name w:val="Parties"/>
    <w:basedOn w:val="1"/>
    <w:qFormat/>
    <w:uiPriority w:val="0"/>
    <w:pPr>
      <w:numPr>
        <w:ilvl w:val="0"/>
        <w:numId w:val="2"/>
      </w:numPr>
      <w:tabs>
        <w:tab w:val="left" w:pos="567"/>
      </w:tabs>
      <w:spacing w:after="140" w:line="290" w:lineRule="auto"/>
      <w:jc w:val="both"/>
    </w:pPr>
    <w:rPr>
      <w:rFonts w:ascii="Arial" w:hAnsi="Arial"/>
      <w:kern w:val="20"/>
      <w:sz w:val="20"/>
      <w:szCs w:val="24"/>
      <w:lang w:eastAsia="en-US"/>
    </w:rPr>
  </w:style>
  <w:style w:type="paragraph" w:customStyle="1" w:styleId="201">
    <w:name w:val="Body 2"/>
    <w:basedOn w:val="1"/>
    <w:qFormat/>
    <w:uiPriority w:val="0"/>
    <w:pPr>
      <w:spacing w:after="140" w:line="290" w:lineRule="auto"/>
      <w:ind w:left="1247"/>
      <w:jc w:val="both"/>
    </w:pPr>
    <w:rPr>
      <w:rFonts w:ascii="Arial" w:hAnsi="Arial"/>
      <w:kern w:val="20"/>
      <w:sz w:val="20"/>
      <w:szCs w:val="24"/>
      <w:lang w:eastAsia="en-US"/>
    </w:rPr>
  </w:style>
  <w:style w:type="paragraph" w:customStyle="1" w:styleId="202">
    <w:name w:val="Level 4"/>
    <w:basedOn w:val="1"/>
    <w:qFormat/>
    <w:uiPriority w:val="0"/>
    <w:pPr>
      <w:numPr>
        <w:ilvl w:val="3"/>
        <w:numId w:val="1"/>
      </w:numPr>
      <w:tabs>
        <w:tab w:val="left" w:pos="2722"/>
      </w:tabs>
      <w:spacing w:after="140" w:line="290" w:lineRule="auto"/>
      <w:jc w:val="both"/>
    </w:pPr>
    <w:rPr>
      <w:rFonts w:ascii="Arial" w:hAnsi="Arial"/>
      <w:kern w:val="20"/>
      <w:sz w:val="20"/>
      <w:szCs w:val="24"/>
      <w:lang w:eastAsia="en-US"/>
    </w:rPr>
  </w:style>
  <w:style w:type="paragraph" w:customStyle="1" w:styleId="203">
    <w:name w:val="_Style 646"/>
    <w:basedOn w:val="1"/>
    <w:next w:val="1"/>
    <w:unhideWhenUsed/>
    <w:qFormat/>
    <w:uiPriority w:val="39"/>
    <w:pPr>
      <w:widowControl w:val="0"/>
      <w:jc w:val="both"/>
    </w:pPr>
    <w:rPr>
      <w:rFonts w:ascii="Calibri" w:hAnsi="Calibri"/>
      <w:kern w:val="2"/>
      <w:szCs w:val="22"/>
    </w:rPr>
  </w:style>
  <w:style w:type="paragraph" w:customStyle="1" w:styleId="204">
    <w:name w:val="Level 3"/>
    <w:basedOn w:val="1"/>
    <w:qFormat/>
    <w:uiPriority w:val="0"/>
    <w:pPr>
      <w:tabs>
        <w:tab w:val="left" w:pos="2041"/>
      </w:tabs>
      <w:spacing w:after="140" w:line="290" w:lineRule="auto"/>
      <w:ind w:left="2041" w:hanging="794"/>
      <w:jc w:val="both"/>
    </w:pPr>
    <w:rPr>
      <w:rFonts w:ascii="Arial" w:hAnsi="Arial"/>
      <w:kern w:val="20"/>
      <w:sz w:val="20"/>
      <w:szCs w:val="28"/>
      <w:lang w:eastAsia="en-US"/>
    </w:rPr>
  </w:style>
  <w:style w:type="paragraph" w:customStyle="1" w:styleId="205">
    <w:name w:val="Level 5"/>
    <w:basedOn w:val="1"/>
    <w:qFormat/>
    <w:uiPriority w:val="0"/>
    <w:pPr>
      <w:tabs>
        <w:tab w:val="left" w:pos="3289"/>
      </w:tabs>
      <w:spacing w:after="140" w:line="290" w:lineRule="auto"/>
      <w:ind w:left="3289" w:hanging="567"/>
      <w:jc w:val="both"/>
    </w:pPr>
    <w:rPr>
      <w:rFonts w:ascii="Arial" w:hAnsi="Arial"/>
      <w:kern w:val="20"/>
      <w:sz w:val="20"/>
      <w:szCs w:val="24"/>
      <w:lang w:eastAsia="en-US"/>
    </w:rPr>
  </w:style>
  <w:style w:type="paragraph" w:customStyle="1" w:styleId="206">
    <w:name w:val="Level 6"/>
    <w:basedOn w:val="1"/>
    <w:qFormat/>
    <w:uiPriority w:val="0"/>
    <w:pPr>
      <w:tabs>
        <w:tab w:val="left" w:pos="3969"/>
      </w:tabs>
      <w:spacing w:after="140" w:line="290" w:lineRule="auto"/>
      <w:ind w:left="3969" w:hanging="680"/>
      <w:jc w:val="both"/>
    </w:pPr>
    <w:rPr>
      <w:rFonts w:ascii="Arial" w:hAnsi="Arial"/>
      <w:kern w:val="20"/>
      <w:sz w:val="20"/>
      <w:szCs w:val="24"/>
      <w:lang w:eastAsia="en-US"/>
    </w:rPr>
  </w:style>
  <w:style w:type="paragraph" w:customStyle="1" w:styleId="207">
    <w:name w:val="Level 7"/>
    <w:basedOn w:val="1"/>
    <w:qFormat/>
    <w:uiPriority w:val="0"/>
    <w:pPr>
      <w:tabs>
        <w:tab w:val="left" w:pos="3969"/>
      </w:tabs>
      <w:spacing w:after="140" w:line="290" w:lineRule="auto"/>
      <w:ind w:left="3969" w:hanging="680"/>
      <w:jc w:val="both"/>
      <w:outlineLvl w:val="6"/>
    </w:pPr>
    <w:rPr>
      <w:rFonts w:ascii="Arial" w:hAnsi="Arial"/>
      <w:kern w:val="20"/>
      <w:sz w:val="20"/>
      <w:szCs w:val="24"/>
      <w:lang w:eastAsia="en-US"/>
    </w:rPr>
  </w:style>
  <w:style w:type="paragraph" w:customStyle="1" w:styleId="208">
    <w:name w:val="Level 8"/>
    <w:basedOn w:val="1"/>
    <w:qFormat/>
    <w:uiPriority w:val="0"/>
    <w:pPr>
      <w:tabs>
        <w:tab w:val="left" w:pos="3969"/>
      </w:tabs>
      <w:spacing w:after="140" w:line="290" w:lineRule="auto"/>
      <w:ind w:left="3969" w:hanging="680"/>
      <w:jc w:val="both"/>
      <w:outlineLvl w:val="7"/>
    </w:pPr>
    <w:rPr>
      <w:rFonts w:ascii="Arial" w:hAnsi="Arial"/>
      <w:kern w:val="20"/>
      <w:sz w:val="20"/>
      <w:szCs w:val="24"/>
      <w:lang w:eastAsia="en-US"/>
    </w:rPr>
  </w:style>
  <w:style w:type="paragraph" w:customStyle="1" w:styleId="209">
    <w:name w:val="Level 9"/>
    <w:basedOn w:val="1"/>
    <w:qFormat/>
    <w:uiPriority w:val="0"/>
    <w:pPr>
      <w:tabs>
        <w:tab w:val="left" w:pos="3969"/>
      </w:tabs>
      <w:spacing w:after="140" w:line="290" w:lineRule="auto"/>
      <w:ind w:left="3969" w:hanging="680"/>
      <w:jc w:val="both"/>
      <w:outlineLvl w:val="8"/>
    </w:pPr>
    <w:rPr>
      <w:rFonts w:ascii="Arial" w:hAnsi="Arial"/>
      <w:kern w:val="20"/>
      <w:sz w:val="20"/>
      <w:szCs w:val="24"/>
      <w:lang w:eastAsia="en-US"/>
    </w:rPr>
  </w:style>
  <w:style w:type="paragraph" w:customStyle="1" w:styleId="210">
    <w:name w:val="Char Char Char Char Char Char Char Char Char Char Char Char Char Char Char Char Char Char Char Char Char Char Char Char Char Char Char Char"/>
    <w:basedOn w:val="1"/>
    <w:qFormat/>
    <w:uiPriority w:val="0"/>
    <w:pPr>
      <w:widowControl w:val="0"/>
      <w:spacing w:line="360" w:lineRule="auto"/>
      <w:ind w:firstLine="200" w:firstLineChars="200"/>
      <w:jc w:val="both"/>
    </w:pPr>
    <w:rPr>
      <w:rFonts w:eastAsia="黑体"/>
      <w:b/>
      <w:bCs/>
      <w:kern w:val="44"/>
      <w:sz w:val="30"/>
      <w:szCs w:val="24"/>
    </w:rPr>
  </w:style>
  <w:style w:type="paragraph" w:customStyle="1" w:styleId="211">
    <w:name w:val="Body 3"/>
    <w:basedOn w:val="1"/>
    <w:qFormat/>
    <w:uiPriority w:val="0"/>
    <w:pPr>
      <w:spacing w:after="140" w:line="290" w:lineRule="auto"/>
      <w:ind w:left="2041"/>
      <w:jc w:val="both"/>
    </w:pPr>
    <w:rPr>
      <w:rFonts w:ascii="Arial" w:hAnsi="Arial"/>
      <w:kern w:val="20"/>
      <w:sz w:val="20"/>
      <w:szCs w:val="24"/>
      <w:lang w:eastAsia="en-US"/>
    </w:rPr>
  </w:style>
  <w:style w:type="paragraph" w:customStyle="1" w:styleId="212">
    <w:name w:val="Body 1"/>
    <w:basedOn w:val="1"/>
    <w:qFormat/>
    <w:uiPriority w:val="0"/>
    <w:pPr>
      <w:spacing w:after="140" w:line="290" w:lineRule="auto"/>
      <w:ind w:left="567"/>
      <w:jc w:val="both"/>
    </w:pPr>
    <w:rPr>
      <w:rFonts w:ascii="Arial" w:hAnsi="Arial"/>
      <w:kern w:val="20"/>
      <w:sz w:val="20"/>
      <w:szCs w:val="24"/>
      <w:lang w:eastAsia="en-US"/>
    </w:rPr>
  </w:style>
  <w:style w:type="paragraph" w:customStyle="1" w:styleId="213">
    <w:name w:val="Recitals"/>
    <w:basedOn w:val="1"/>
    <w:qFormat/>
    <w:uiPriority w:val="0"/>
    <w:pPr>
      <w:numPr>
        <w:ilvl w:val="0"/>
        <w:numId w:val="3"/>
      </w:numPr>
      <w:spacing w:after="140" w:line="290" w:lineRule="auto"/>
      <w:jc w:val="both"/>
    </w:pPr>
    <w:rPr>
      <w:rFonts w:ascii="Arial" w:hAnsi="Arial"/>
      <w:kern w:val="20"/>
      <w:sz w:val="20"/>
      <w:szCs w:val="24"/>
      <w:lang w:eastAsia="en-US"/>
    </w:rPr>
  </w:style>
  <w:style w:type="paragraph" w:customStyle="1" w:styleId="214">
    <w:name w:val="Char Char Char Char Char Char Char Char Char Char Char Char Char Char Char Char Char Char Char Char Char Char Char Char Char"/>
    <w:basedOn w:val="1"/>
    <w:qFormat/>
    <w:uiPriority w:val="0"/>
    <w:pPr>
      <w:widowControl w:val="0"/>
      <w:spacing w:line="360" w:lineRule="auto"/>
      <w:ind w:firstLine="200" w:firstLineChars="200"/>
      <w:jc w:val="both"/>
    </w:pPr>
    <w:rPr>
      <w:rFonts w:eastAsia="黑体"/>
      <w:b/>
      <w:bCs/>
      <w:kern w:val="44"/>
      <w:sz w:val="30"/>
      <w:szCs w:val="24"/>
    </w:rPr>
  </w:style>
  <w:style w:type="paragraph" w:customStyle="1" w:styleId="215">
    <w:name w:val="Char Char Char Char Char Char Char Char"/>
    <w:basedOn w:val="1"/>
    <w:qFormat/>
    <w:uiPriority w:val="0"/>
    <w:pPr>
      <w:widowControl w:val="0"/>
      <w:spacing w:line="360" w:lineRule="auto"/>
      <w:ind w:firstLine="200" w:firstLineChars="200"/>
      <w:jc w:val="both"/>
    </w:pPr>
    <w:rPr>
      <w:rFonts w:eastAsia="黑体"/>
      <w:b/>
      <w:bCs/>
      <w:kern w:val="44"/>
      <w:sz w:val="30"/>
      <w:szCs w:val="24"/>
    </w:rPr>
  </w:style>
  <w:style w:type="paragraph" w:customStyle="1" w:styleId="216">
    <w:name w:val="04 Recitals"/>
    <w:basedOn w:val="1"/>
    <w:qFormat/>
    <w:uiPriority w:val="0"/>
    <w:pPr>
      <w:numPr>
        <w:ilvl w:val="0"/>
        <w:numId w:val="4"/>
      </w:numPr>
      <w:spacing w:line="290" w:lineRule="auto"/>
      <w:jc w:val="both"/>
    </w:pPr>
    <w:rPr>
      <w:rFonts w:ascii="Arial" w:hAnsi="Arial"/>
      <w:kern w:val="20"/>
      <w:sz w:val="24"/>
      <w:szCs w:val="23"/>
      <w:lang w:val="en-GB" w:eastAsia="en-US"/>
    </w:rPr>
  </w:style>
  <w:style w:type="character" w:customStyle="1" w:styleId="217">
    <w:name w:val="DeltaView Insertion"/>
    <w:qFormat/>
    <w:uiPriority w:val="0"/>
    <w:rPr>
      <w:color w:val="0000FF"/>
      <w:spacing w:val="0"/>
      <w:u w:val="double"/>
    </w:rPr>
  </w:style>
  <w:style w:type="paragraph" w:customStyle="1" w:styleId="218">
    <w:name w:val="roman 2"/>
    <w:basedOn w:val="1"/>
    <w:qFormat/>
    <w:uiPriority w:val="0"/>
    <w:pPr>
      <w:numPr>
        <w:ilvl w:val="0"/>
        <w:numId w:val="5"/>
      </w:numPr>
      <w:spacing w:after="140" w:line="290" w:lineRule="auto"/>
      <w:jc w:val="both"/>
    </w:pPr>
    <w:rPr>
      <w:rFonts w:ascii="Arial" w:hAnsi="Arial"/>
      <w:kern w:val="20"/>
      <w:sz w:val="20"/>
      <w:lang w:eastAsia="en-US"/>
    </w:rPr>
  </w:style>
  <w:style w:type="character" w:customStyle="1" w:styleId="219">
    <w:name w:val="样式 楷体_GB2312 小四"/>
    <w:qFormat/>
    <w:uiPriority w:val="0"/>
    <w:rPr>
      <w:rFonts w:ascii="楷体_GB2312" w:hAnsi="楷体_GB2312" w:eastAsia="楷体_GB2312"/>
      <w:sz w:val="24"/>
    </w:rPr>
  </w:style>
  <w:style w:type="paragraph" w:customStyle="1" w:styleId="220">
    <w:name w:val="修订2"/>
    <w:hidden/>
    <w:unhideWhenUsed/>
    <w:qFormat/>
    <w:uiPriority w:val="99"/>
    <w:rPr>
      <w:rFonts w:ascii="Times New Roman" w:hAnsi="Times New Roman" w:eastAsia="宋体" w:cs="Times New Roman"/>
      <w:sz w:val="21"/>
      <w:lang w:val="en-US" w:eastAsia="zh-CN" w:bidi="ar-SA"/>
    </w:rPr>
  </w:style>
  <w:style w:type="character" w:customStyle="1" w:styleId="221">
    <w:name w:val="正文文本首行缩进 2 字符"/>
    <w:basedOn w:val="63"/>
    <w:link w:val="2"/>
    <w:qFormat/>
    <w:uiPriority w:val="0"/>
    <w:rPr>
      <w:rFonts w:ascii="Times New Roman" w:hAnsi="Times New Roman"/>
      <w:sz w:val="21"/>
    </w:rPr>
  </w:style>
  <w:style w:type="table" w:customStyle="1" w:styleId="222">
    <w:name w:val="网格型1"/>
    <w:basedOn w:val="45"/>
    <w:unhideWhenUsed/>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3">
    <w:name w:val="修订3"/>
    <w:hidden/>
    <w:semiHidden/>
    <w:qFormat/>
    <w:uiPriority w:val="99"/>
    <w:rPr>
      <w:rFonts w:ascii="Times New Roman" w:hAnsi="Times New Roman" w:eastAsia="宋体" w:cs="Times New Roman"/>
      <w:sz w:val="21"/>
      <w:lang w:val="en-US" w:eastAsia="zh-CN" w:bidi="ar-SA"/>
    </w:rPr>
  </w:style>
  <w:style w:type="paragraph" w:customStyle="1" w:styleId="224">
    <w:name w:val="修订4"/>
    <w:hidden/>
    <w:semiHidden/>
    <w:qFormat/>
    <w:uiPriority w:val="99"/>
    <w:rPr>
      <w:rFonts w:ascii="Times New Roman" w:hAnsi="Times New Roman" w:eastAsia="宋体" w:cs="Times New Roman"/>
      <w:sz w:val="21"/>
      <w:lang w:val="en-US" w:eastAsia="zh-CN" w:bidi="ar-SA"/>
    </w:rPr>
  </w:style>
  <w:style w:type="paragraph" w:customStyle="1" w:styleId="225">
    <w:name w:val="修订5"/>
    <w:hidden/>
    <w:semiHidden/>
    <w:qFormat/>
    <w:uiPriority w:val="99"/>
    <w:rPr>
      <w:rFonts w:ascii="Times New Roman" w:hAnsi="Times New Roman" w:eastAsia="宋体" w:cs="Times New Roman"/>
      <w:sz w:val="21"/>
      <w:lang w:val="en-US" w:eastAsia="zh-CN" w:bidi="ar-SA"/>
    </w:rPr>
  </w:style>
  <w:style w:type="paragraph" w:customStyle="1" w:styleId="226">
    <w:name w:val="列表段落1"/>
    <w:basedOn w:val="1"/>
    <w:qFormat/>
    <w:uiPriority w:val="99"/>
    <w:pPr>
      <w:ind w:firstLine="420" w:firstLineChars="200"/>
    </w:pPr>
  </w:style>
  <w:style w:type="paragraph" w:customStyle="1" w:styleId="22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8">
    <w:name w:val="修订6"/>
    <w:hidden/>
    <w:semiHidden/>
    <w:qFormat/>
    <w:uiPriority w:val="99"/>
    <w:rPr>
      <w:rFonts w:ascii="Times New Roman" w:hAnsi="Times New Roman" w:eastAsia="宋体" w:cs="Times New Roman"/>
      <w:sz w:val="21"/>
      <w:lang w:val="en-US" w:eastAsia="zh-CN" w:bidi="ar-SA"/>
    </w:rPr>
  </w:style>
  <w:style w:type="paragraph" w:customStyle="1" w:styleId="229">
    <w:name w:val="修订7"/>
    <w:hidden/>
    <w:semiHidden/>
    <w:qFormat/>
    <w:uiPriority w:val="99"/>
    <w:rPr>
      <w:rFonts w:ascii="Times New Roman" w:hAnsi="Times New Roman" w:eastAsia="宋体" w:cs="Times New Roman"/>
      <w:sz w:val="21"/>
      <w:lang w:val="en-US" w:eastAsia="zh-CN" w:bidi="ar-SA"/>
    </w:rPr>
  </w:style>
  <w:style w:type="paragraph" w:customStyle="1" w:styleId="230">
    <w:name w:val="修订8"/>
    <w:hidden/>
    <w:semiHidden/>
    <w:qFormat/>
    <w:uiPriority w:val="99"/>
    <w:rPr>
      <w:rFonts w:ascii="Times New Roman" w:hAnsi="Times New Roman" w:eastAsia="宋体" w:cs="Times New Roman"/>
      <w:sz w:val="21"/>
      <w:lang w:val="en-US" w:eastAsia="zh-CN" w:bidi="ar-SA"/>
    </w:rPr>
  </w:style>
  <w:style w:type="paragraph" w:customStyle="1" w:styleId="231">
    <w:name w:val="无间隔1"/>
    <w:qFormat/>
    <w:uiPriority w:val="0"/>
    <w:pPr>
      <w:widowControl w:val="0"/>
      <w:jc w:val="both"/>
    </w:pPr>
    <w:rPr>
      <w:rFonts w:ascii="Times New Roman" w:hAnsi="Times New Roman" w:eastAsia="楷体_GB2312" w:cs="Times New Roman"/>
      <w:kern w:val="2"/>
      <w:sz w:val="21"/>
      <w:szCs w:val="22"/>
      <w:lang w:val="en-US" w:eastAsia="zh-CN" w:bidi="ar-SA"/>
    </w:rPr>
  </w:style>
  <w:style w:type="paragraph" w:customStyle="1" w:styleId="232">
    <w:name w:val="修订9"/>
    <w:hidden/>
    <w:semiHidden/>
    <w:qFormat/>
    <w:uiPriority w:val="99"/>
    <w:rPr>
      <w:rFonts w:ascii="Times New Roman" w:hAnsi="Times New Roman" w:eastAsia="宋体" w:cs="Times New Roman"/>
      <w:sz w:val="21"/>
      <w:lang w:val="en-US" w:eastAsia="zh-CN" w:bidi="ar-SA"/>
    </w:rPr>
  </w:style>
  <w:style w:type="paragraph" w:customStyle="1" w:styleId="233">
    <w:name w:val="修订10"/>
    <w:hidden/>
    <w:semiHidden/>
    <w:qFormat/>
    <w:uiPriority w:val="99"/>
    <w:rPr>
      <w:rFonts w:ascii="Times New Roman" w:hAnsi="Times New Roman" w:eastAsia="宋体" w:cs="Times New Roman"/>
      <w:sz w:val="21"/>
      <w:lang w:val="en-US" w:eastAsia="zh-CN" w:bidi="ar-SA"/>
    </w:rPr>
  </w:style>
  <w:style w:type="paragraph" w:customStyle="1" w:styleId="234">
    <w:name w:val="修订11"/>
    <w:hidden/>
    <w:semiHidden/>
    <w:qFormat/>
    <w:uiPriority w:val="99"/>
    <w:rPr>
      <w:rFonts w:ascii="Times New Roman" w:hAnsi="Times New Roman" w:eastAsia="宋体" w:cs="Times New Roman"/>
      <w:sz w:val="21"/>
      <w:lang w:val="en-US" w:eastAsia="zh-CN" w:bidi="ar-SA"/>
    </w:rPr>
  </w:style>
  <w:style w:type="paragraph" w:customStyle="1" w:styleId="235">
    <w:name w:val="修订12"/>
    <w:hidden/>
    <w:semiHidden/>
    <w:qFormat/>
    <w:uiPriority w:val="99"/>
    <w:rPr>
      <w:rFonts w:ascii="Times New Roman" w:hAnsi="Times New Roman" w:eastAsia="宋体" w:cs="Times New Roman"/>
      <w:sz w:val="21"/>
      <w:lang w:val="en-US" w:eastAsia="zh-CN" w:bidi="ar-SA"/>
    </w:rPr>
  </w:style>
  <w:style w:type="paragraph" w:customStyle="1" w:styleId="236">
    <w:name w:val="修订13"/>
    <w:hidden/>
    <w:semiHidden/>
    <w:qFormat/>
    <w:uiPriority w:val="99"/>
    <w:rPr>
      <w:rFonts w:ascii="Times New Roman" w:hAnsi="Times New Roman" w:eastAsia="宋体" w:cs="Times New Roman"/>
      <w:sz w:val="21"/>
      <w:lang w:val="en-US" w:eastAsia="zh-CN" w:bidi="ar-SA"/>
    </w:rPr>
  </w:style>
  <w:style w:type="paragraph" w:customStyle="1" w:styleId="237">
    <w:name w:val="修订14"/>
    <w:hidden/>
    <w:unhideWhenUsed/>
    <w:qFormat/>
    <w:uiPriority w:val="99"/>
    <w:rPr>
      <w:rFonts w:ascii="Times New Roman" w:hAnsi="Times New Roman" w:eastAsia="宋体" w:cs="Times New Roman"/>
      <w:sz w:val="21"/>
      <w:lang w:val="en-US" w:eastAsia="zh-CN" w:bidi="ar-SA"/>
    </w:rPr>
  </w:style>
  <w:style w:type="paragraph" w:customStyle="1" w:styleId="238">
    <w:name w:val="修订15"/>
    <w:hidden/>
    <w:unhideWhenUsed/>
    <w:qFormat/>
    <w:uiPriority w:val="99"/>
    <w:rPr>
      <w:rFonts w:ascii="Times New Roman" w:hAnsi="Times New Roman" w:eastAsia="宋体" w:cs="Times New Roman"/>
      <w:sz w:val="21"/>
      <w:lang w:val="en-US" w:eastAsia="zh-CN" w:bidi="ar-SA"/>
    </w:rPr>
  </w:style>
  <w:style w:type="character" w:customStyle="1" w:styleId="239">
    <w:name w:val="未处理的提及2"/>
    <w:basedOn w:val="47"/>
    <w:semiHidden/>
    <w:unhideWhenUsed/>
    <w:qFormat/>
    <w:uiPriority w:val="99"/>
    <w:rPr>
      <w:color w:val="605E5C"/>
      <w:shd w:val="clear" w:color="auto" w:fill="E1DFDD"/>
    </w:rPr>
  </w:style>
  <w:style w:type="paragraph" w:customStyle="1" w:styleId="240">
    <w:name w:val="修订16"/>
    <w:hidden/>
    <w:unhideWhenUsed/>
    <w:qFormat/>
    <w:uiPriority w:val="99"/>
    <w:rPr>
      <w:rFonts w:ascii="Times New Roman" w:hAnsi="Times New Roman" w:eastAsia="宋体" w:cs="Times New Roman"/>
      <w:sz w:val="21"/>
      <w:lang w:val="en-US" w:eastAsia="zh-CN" w:bidi="ar-SA"/>
    </w:rPr>
  </w:style>
  <w:style w:type="character" w:customStyle="1" w:styleId="241">
    <w:name w:val="font21"/>
    <w:basedOn w:val="47"/>
    <w:qFormat/>
    <w:uiPriority w:val="0"/>
    <w:rPr>
      <w:rFonts w:hint="eastAsia" w:ascii="宋体" w:hAnsi="宋体" w:eastAsia="宋体" w:cs="宋体"/>
      <w:color w:val="000000"/>
      <w:sz w:val="21"/>
      <w:szCs w:val="21"/>
      <w:u w:val="none"/>
    </w:rPr>
  </w:style>
  <w:style w:type="table" w:customStyle="1" w:styleId="242">
    <w:name w:val="网格型11"/>
    <w:basedOn w:val="45"/>
    <w:qFormat/>
    <w:uiPriority w:val="9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43">
    <w:name w:val="CM97"/>
    <w:basedOn w:val="25"/>
    <w:next w:val="25"/>
    <w:qFormat/>
    <w:uiPriority w:val="0"/>
    <w:pPr>
      <w:spacing w:after="373"/>
    </w:pPr>
    <w:rPr>
      <w:rFonts w:ascii="宋体" w:hAnsi="Calibri" w:cs="宋体"/>
      <w:color w:val="auto"/>
    </w:rPr>
  </w:style>
  <w:style w:type="paragraph" w:customStyle="1" w:styleId="244">
    <w:name w:val="CM91"/>
    <w:basedOn w:val="25"/>
    <w:next w:val="25"/>
    <w:qFormat/>
    <w:uiPriority w:val="0"/>
    <w:pPr>
      <w:spacing w:after="160"/>
    </w:pPr>
    <w:rPr>
      <w:rFonts w:ascii="宋体" w:hAnsi="Calibri" w:cs="宋体"/>
      <w:color w:val="auto"/>
    </w:rPr>
  </w:style>
  <w:style w:type="character" w:customStyle="1" w:styleId="245">
    <w:name w:val="正文文本 3 Char"/>
    <w:qFormat/>
    <w:uiPriority w:val="99"/>
    <w:rPr>
      <w:sz w:val="16"/>
      <w:szCs w:val="16"/>
    </w:rPr>
  </w:style>
  <w:style w:type="paragraph" w:customStyle="1" w:styleId="246">
    <w:name w:val="WPSOffice手动目录 1"/>
    <w:qFormat/>
    <w:uiPriority w:val="0"/>
    <w:rPr>
      <w:rFonts w:ascii="Calibri" w:hAnsi="Calibri" w:eastAsia="宋体" w:cs="Times New Roman"/>
      <w:lang w:val="en-US" w:eastAsia="zh-CN" w:bidi="ar-SA"/>
    </w:rPr>
  </w:style>
  <w:style w:type="paragraph" w:customStyle="1" w:styleId="247">
    <w:name w:val="WPSOffice手动目录 2"/>
    <w:qFormat/>
    <w:uiPriority w:val="0"/>
    <w:pPr>
      <w:ind w:left="200" w:leftChars="200"/>
    </w:pPr>
    <w:rPr>
      <w:rFonts w:ascii="Calibri" w:hAnsi="Calibri" w:eastAsia="宋体" w:cs="Times New Roman"/>
      <w:lang w:val="en-US" w:eastAsia="zh-CN" w:bidi="ar-SA"/>
    </w:rPr>
  </w:style>
  <w:style w:type="paragraph" w:customStyle="1" w:styleId="248">
    <w:name w:val="WPSOffice手动目录 3"/>
    <w:qFormat/>
    <w:uiPriority w:val="0"/>
    <w:pPr>
      <w:ind w:left="400" w:leftChars="400"/>
    </w:pPr>
    <w:rPr>
      <w:rFonts w:ascii="Calibri" w:hAnsi="Calibri" w:eastAsia="宋体" w:cs="Times New Roman"/>
      <w:lang w:val="en-US" w:eastAsia="zh-CN" w:bidi="ar-SA"/>
    </w:rPr>
  </w:style>
  <w:style w:type="paragraph" w:customStyle="1" w:styleId="249">
    <w:name w:val="石墨文档正文"/>
    <w:qFormat/>
    <w:uiPriority w:val="0"/>
    <w:rPr>
      <w:rFonts w:ascii="微软雅黑" w:hAnsi="微软雅黑" w:eastAsia="微软雅黑" w:cs="微软雅黑"/>
      <w:sz w:val="22"/>
      <w:szCs w:val="22"/>
      <w:lang w:val="en-US" w:eastAsia="zh-CN" w:bidi="ar-SA"/>
    </w:rPr>
  </w:style>
  <w:style w:type="paragraph" w:customStyle="1" w:styleId="250">
    <w:name w:val="普通正文"/>
    <w:basedOn w:val="1"/>
    <w:qFormat/>
    <w:uiPriority w:val="0"/>
    <w:pPr>
      <w:widowControl w:val="0"/>
      <w:adjustRightInd w:val="0"/>
      <w:spacing w:before="120" w:after="120" w:line="360" w:lineRule="auto"/>
      <w:ind w:firstLine="480"/>
      <w:textAlignment w:val="baseline"/>
    </w:pPr>
    <w:rPr>
      <w:rFonts w:ascii="Arial" w:hAnsi="Arial"/>
      <w:sz w:val="24"/>
      <w:szCs w:val="22"/>
    </w:rPr>
  </w:style>
  <w:style w:type="paragraph" w:customStyle="1" w:styleId="251">
    <w:name w:val="修订17"/>
    <w:next w:val="252"/>
    <w:hidden/>
    <w:unhideWhenUsed/>
    <w:qFormat/>
    <w:uiPriority w:val="99"/>
    <w:rPr>
      <w:rFonts w:ascii="Calibri" w:hAnsi="Calibri" w:eastAsia="宋体" w:cs="Times New Roman"/>
      <w:kern w:val="2"/>
      <w:sz w:val="21"/>
      <w:szCs w:val="22"/>
      <w:lang w:val="en-US" w:eastAsia="zh-CN" w:bidi="ar-SA"/>
    </w:rPr>
  </w:style>
  <w:style w:type="paragraph" w:customStyle="1" w:styleId="252">
    <w:name w:val="修订18"/>
    <w:hidden/>
    <w:semiHidden/>
    <w:unhideWhenUsed/>
    <w:qFormat/>
    <w:uiPriority w:val="99"/>
    <w:rPr>
      <w:rFonts w:ascii="Times New Roman" w:hAnsi="Times New Roman" w:eastAsia="宋体" w:cs="Times New Roman"/>
      <w:sz w:val="21"/>
      <w:lang w:val="en-US" w:eastAsia="zh-CN" w:bidi="ar-SA"/>
    </w:rPr>
  </w:style>
  <w:style w:type="paragraph" w:customStyle="1" w:styleId="253">
    <w:name w:val="修订19"/>
    <w:hidden/>
    <w:unhideWhenUsed/>
    <w:qFormat/>
    <w:uiPriority w:val="99"/>
    <w:rPr>
      <w:rFonts w:ascii="Times New Roman" w:hAnsi="Times New Roman" w:eastAsia="宋体" w:cs="Times New Roman"/>
      <w:sz w:val="21"/>
      <w:lang w:val="en-US" w:eastAsia="zh-CN" w:bidi="ar-SA"/>
    </w:rPr>
  </w:style>
  <w:style w:type="paragraph" w:customStyle="1" w:styleId="254">
    <w:name w:val="修订20"/>
    <w:hidden/>
    <w:unhideWhenUsed/>
    <w:qFormat/>
    <w:uiPriority w:val="99"/>
    <w:rPr>
      <w:rFonts w:ascii="Times New Roman" w:hAnsi="Times New Roman" w:eastAsia="宋体" w:cs="Times New Roman"/>
      <w:sz w:val="21"/>
      <w:lang w:val="en-US" w:eastAsia="zh-CN" w:bidi="ar-SA"/>
    </w:rPr>
  </w:style>
  <w:style w:type="paragraph" w:customStyle="1" w:styleId="255">
    <w:name w:val="修订21"/>
    <w:hidden/>
    <w:unhideWhenUsed/>
    <w:qFormat/>
    <w:uiPriority w:val="99"/>
    <w:rPr>
      <w:rFonts w:ascii="Times New Roman" w:hAnsi="Times New Roman" w:eastAsia="宋体" w:cs="Times New Roman"/>
      <w:sz w:val="21"/>
      <w:lang w:val="en-US" w:eastAsia="zh-CN" w:bidi="ar-SA"/>
    </w:rPr>
  </w:style>
  <w:style w:type="paragraph" w:customStyle="1" w:styleId="256">
    <w:name w:val="修订22"/>
    <w:hidden/>
    <w:unhideWhenUsed/>
    <w:qFormat/>
    <w:uiPriority w:val="99"/>
    <w:rPr>
      <w:rFonts w:ascii="Times New Roman" w:hAnsi="Times New Roman" w:eastAsia="宋体" w:cs="Times New Roman"/>
      <w:sz w:val="21"/>
      <w:lang w:val="en-US" w:eastAsia="zh-CN" w:bidi="ar-SA"/>
    </w:rPr>
  </w:style>
  <w:style w:type="paragraph" w:customStyle="1" w:styleId="257">
    <w:name w:val="Revision"/>
    <w:hidden/>
    <w:unhideWhenUsed/>
    <w:qFormat/>
    <w:uiPriority w:val="99"/>
    <w:rPr>
      <w:rFonts w:ascii="Times New Roman" w:hAnsi="Times New Roman" w:eastAsia="宋体" w:cs="Times New Roman"/>
      <w:sz w:val="21"/>
      <w:lang w:val="en-US" w:eastAsia="zh-CN" w:bidi="ar-SA"/>
    </w:rPr>
  </w:style>
  <w:style w:type="table" w:customStyle="1" w:styleId="258">
    <w:name w:val="网格型4"/>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网格型5"/>
    <w:basedOn w:val="45"/>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网格型6"/>
    <w:basedOn w:val="45"/>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1">
    <w:name w:val="Normal_27"/>
    <w:qFormat/>
    <w:uiPriority w:val="0"/>
    <w:rPr>
      <w:rFonts w:ascii="Times New Roman" w:hAnsi="Times New Roman" w:eastAsia="Times New Roman" w:cs="Times New Roman"/>
      <w:sz w:val="24"/>
      <w:szCs w:val="24"/>
      <w:lang w:val="en-US" w:eastAsia="zh-CN" w:bidi="ar-SA"/>
    </w:rPr>
  </w:style>
  <w:style w:type="paragraph" w:customStyle="1" w:styleId="262">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EFA4B4-8C70-46D3-9E0F-07F64D14AEC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2977</Words>
  <Characters>16973</Characters>
  <Lines>141</Lines>
  <Paragraphs>39</Paragraphs>
  <TotalTime>0</TotalTime>
  <ScaleCrop>false</ScaleCrop>
  <LinksUpToDate>false</LinksUpToDate>
  <CharactersWithSpaces>19911</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2022-03-21T01:07:00Z</dcterms:created>
  <dc:creator>Administrator</dc:creator>
  <cp:lastModifiedBy>admin</cp:lastModifiedBy>
  <cp:lastPrinted>2021-12-02T01:27:00Z</cp:lastPrinted>
  <dcterms:modified xsi:type="dcterms:W3CDTF">2025-01-16T06:44:21Z</dcterms:modified>
  <dc:title>网址：www</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8EBC42EB36BB4FB6BBAF5A98351E501A</vt:lpwstr>
  </property>
</Properties>
</file>