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F77C1">
      <w:pPr>
        <w:pStyle w:val="25"/>
        <w:spacing w:after="156" w:line="920" w:lineRule="exact"/>
        <w:jc w:val="center"/>
        <w:rPr>
          <w:rFonts w:hint="eastAsia" w:ascii="宋体" w:hAnsi="宋体" w:eastAsia="宋体" w:cs="宋体"/>
          <w:color w:val="000000"/>
          <w:sz w:val="36"/>
          <w:szCs w:val="36"/>
          <w:highlight w:val="none"/>
          <w:u w:val="single"/>
        </w:rPr>
      </w:pPr>
    </w:p>
    <w:p w14:paraId="05D259B3">
      <w:pPr>
        <w:pStyle w:val="25"/>
        <w:spacing w:after="156" w:line="920" w:lineRule="exact"/>
        <w:jc w:val="center"/>
        <w:rPr>
          <w:rFonts w:hint="eastAsia" w:ascii="宋体" w:hAnsi="宋体" w:eastAsia="宋体" w:cs="宋体"/>
          <w:b/>
          <w:bCs/>
          <w:color w:val="000000"/>
          <w:sz w:val="44"/>
          <w:szCs w:val="32"/>
          <w:highlight w:val="none"/>
          <w:u w:val="single"/>
        </w:rPr>
      </w:pPr>
      <w:r>
        <w:rPr>
          <w:rFonts w:hint="eastAsia" w:ascii="宋体" w:hAnsi="宋体" w:eastAsia="宋体" w:cs="宋体"/>
          <w:b/>
          <w:bCs/>
          <w:color w:val="000000"/>
          <w:sz w:val="44"/>
          <w:szCs w:val="32"/>
          <w:highlight w:val="none"/>
          <w:u w:val="single"/>
        </w:rPr>
        <w:t>2024年数字江门网络建设有限公司电子政务外网网络安全基础设施及攻防重保</w:t>
      </w:r>
    </w:p>
    <w:p w14:paraId="58B346C3">
      <w:pPr>
        <w:pStyle w:val="25"/>
        <w:spacing w:after="156" w:line="920" w:lineRule="exact"/>
        <w:jc w:val="center"/>
        <w:rPr>
          <w:rFonts w:hint="eastAsia" w:ascii="宋体" w:hAnsi="宋体" w:eastAsia="宋体" w:cs="宋体"/>
          <w:color w:val="000000"/>
          <w:sz w:val="44"/>
          <w:szCs w:val="44"/>
          <w:highlight w:val="none"/>
          <w:u w:val="single"/>
          <w:lang w:val="en-US" w:eastAsia="zh-CN"/>
        </w:rPr>
      </w:pPr>
      <w:r>
        <w:rPr>
          <w:rFonts w:hint="eastAsia" w:ascii="宋体" w:hAnsi="宋体" w:eastAsia="宋体" w:cs="宋体"/>
          <w:b/>
          <w:bCs/>
          <w:color w:val="000000"/>
          <w:sz w:val="44"/>
          <w:szCs w:val="32"/>
          <w:highlight w:val="none"/>
          <w:u w:val="single"/>
        </w:rPr>
        <w:t>安全运营服务</w:t>
      </w:r>
      <w:r>
        <w:rPr>
          <w:rFonts w:hint="eastAsia" w:hAnsi="宋体" w:cs="宋体"/>
          <w:b/>
          <w:bCs/>
          <w:color w:val="000000"/>
          <w:sz w:val="44"/>
          <w:szCs w:val="32"/>
          <w:highlight w:val="none"/>
          <w:u w:val="single"/>
          <w:lang w:val="en-US" w:eastAsia="zh-CN"/>
        </w:rPr>
        <w:t>项目</w:t>
      </w:r>
    </w:p>
    <w:p w14:paraId="45AD715D">
      <w:pPr>
        <w:spacing w:after="120"/>
        <w:jc w:val="center"/>
        <w:rPr>
          <w:rFonts w:hint="eastAsia" w:ascii="宋体" w:hAnsi="宋体" w:eastAsia="宋体" w:cs="宋体"/>
          <w:spacing w:val="20"/>
          <w:sz w:val="32"/>
          <w:szCs w:val="32"/>
          <w:highlight w:val="none"/>
          <w:lang w:val="en-US" w:eastAsia="zh-CN"/>
        </w:rPr>
      </w:pPr>
    </w:p>
    <w:p w14:paraId="73203102">
      <w:pPr>
        <w:spacing w:after="120"/>
        <w:jc w:val="center"/>
        <w:rPr>
          <w:rFonts w:hint="default" w:ascii="宋体" w:hAnsi="宋体" w:eastAsia="宋体" w:cs="宋体"/>
          <w:spacing w:val="20"/>
          <w:sz w:val="32"/>
          <w:szCs w:val="32"/>
          <w:highlight w:val="none"/>
          <w:lang w:val="en-US" w:eastAsia="zh-CN"/>
        </w:rPr>
      </w:pPr>
      <w:r>
        <w:rPr>
          <w:rFonts w:hint="eastAsia" w:ascii="宋体" w:hAnsi="宋体" w:eastAsia="宋体" w:cs="宋体"/>
          <w:spacing w:val="20"/>
          <w:sz w:val="32"/>
          <w:szCs w:val="32"/>
          <w:highlight w:val="none"/>
          <w:lang w:val="en-US" w:eastAsia="zh-CN"/>
        </w:rPr>
        <w:t>项目</w:t>
      </w:r>
      <w:r>
        <w:rPr>
          <w:rFonts w:hint="eastAsia" w:ascii="宋体" w:hAnsi="宋体" w:eastAsia="宋体" w:cs="宋体"/>
          <w:spacing w:val="20"/>
          <w:sz w:val="32"/>
          <w:szCs w:val="32"/>
          <w:highlight w:val="none"/>
        </w:rPr>
        <w:t>编号：</w:t>
      </w:r>
      <w:r>
        <w:rPr>
          <w:rFonts w:hint="eastAsia" w:ascii="宋体" w:hAnsi="宋体" w:eastAsia="宋体" w:cs="宋体"/>
          <w:spacing w:val="20"/>
          <w:sz w:val="32"/>
          <w:szCs w:val="32"/>
          <w:highlight w:val="none"/>
          <w:lang w:val="en-US" w:eastAsia="zh-CN"/>
        </w:rPr>
        <w:t>SZJM-JSCG-202400</w:t>
      </w:r>
      <w:r>
        <w:rPr>
          <w:rFonts w:hint="eastAsia" w:ascii="宋体" w:hAnsi="宋体" w:cs="宋体"/>
          <w:spacing w:val="20"/>
          <w:sz w:val="32"/>
          <w:szCs w:val="32"/>
          <w:highlight w:val="none"/>
          <w:lang w:val="en-US" w:eastAsia="zh-CN"/>
        </w:rPr>
        <w:t>2</w:t>
      </w:r>
    </w:p>
    <w:p w14:paraId="34AC1BE1">
      <w:pPr>
        <w:spacing w:after="120" w:line="720" w:lineRule="exact"/>
        <w:jc w:val="center"/>
        <w:rPr>
          <w:rFonts w:hint="eastAsia" w:ascii="宋体" w:hAnsi="宋体" w:eastAsia="宋体" w:cs="宋体"/>
          <w:color w:val="000000"/>
          <w:sz w:val="20"/>
          <w:highlight w:val="none"/>
        </w:rPr>
      </w:pPr>
    </w:p>
    <w:p w14:paraId="2C958F57">
      <w:pPr>
        <w:spacing w:after="120" w:line="720" w:lineRule="exact"/>
        <w:jc w:val="center"/>
        <w:rPr>
          <w:rFonts w:hint="eastAsia" w:ascii="宋体" w:hAnsi="宋体" w:eastAsia="宋体" w:cs="宋体"/>
          <w:color w:val="000000"/>
          <w:sz w:val="20"/>
          <w:highlight w:val="none"/>
        </w:rPr>
      </w:pPr>
    </w:p>
    <w:p w14:paraId="32D177DE">
      <w:pPr>
        <w:spacing w:after="120" w:line="920" w:lineRule="exact"/>
        <w:jc w:val="center"/>
        <w:rPr>
          <w:rFonts w:hint="eastAsia" w:ascii="宋体" w:hAnsi="宋体" w:eastAsia="宋体" w:cs="宋体"/>
          <w:b/>
          <w:bCs/>
          <w:spacing w:val="20"/>
          <w:sz w:val="50"/>
          <w:szCs w:val="50"/>
          <w:highlight w:val="none"/>
        </w:rPr>
      </w:pPr>
      <w:r>
        <w:rPr>
          <w:rFonts w:hint="eastAsia" w:ascii="宋体" w:hAnsi="宋体" w:cs="宋体"/>
          <w:b/>
          <w:bCs/>
          <w:spacing w:val="20"/>
          <w:sz w:val="50"/>
          <w:szCs w:val="50"/>
          <w:highlight w:val="none"/>
          <w:lang w:val="en-US" w:eastAsia="zh-CN"/>
        </w:rPr>
        <w:t>公开比选</w:t>
      </w:r>
      <w:r>
        <w:rPr>
          <w:rFonts w:hint="eastAsia" w:ascii="宋体" w:hAnsi="宋体" w:eastAsia="宋体" w:cs="宋体"/>
          <w:b/>
          <w:bCs/>
          <w:spacing w:val="20"/>
          <w:sz w:val="50"/>
          <w:szCs w:val="50"/>
          <w:highlight w:val="none"/>
        </w:rPr>
        <w:t>文件</w:t>
      </w:r>
    </w:p>
    <w:p w14:paraId="2A23D763">
      <w:pPr>
        <w:spacing w:after="120" w:line="440" w:lineRule="exact"/>
        <w:jc w:val="center"/>
        <w:rPr>
          <w:rFonts w:hint="eastAsia" w:ascii="宋体" w:hAnsi="宋体" w:eastAsia="宋体" w:cs="宋体"/>
          <w:sz w:val="20"/>
          <w:highlight w:val="none"/>
        </w:rPr>
      </w:pPr>
    </w:p>
    <w:p w14:paraId="371BD43F">
      <w:pPr>
        <w:spacing w:after="120" w:line="440" w:lineRule="exact"/>
        <w:jc w:val="center"/>
        <w:rPr>
          <w:rFonts w:hint="eastAsia" w:ascii="宋体" w:hAnsi="宋体" w:eastAsia="宋体" w:cs="宋体"/>
          <w:sz w:val="20"/>
          <w:highlight w:val="none"/>
        </w:rPr>
      </w:pPr>
    </w:p>
    <w:p w14:paraId="3B76DEDC">
      <w:pPr>
        <w:spacing w:before="156" w:beforeLines="50" w:after="120" w:line="520" w:lineRule="atLeast"/>
        <w:jc w:val="center"/>
        <w:rPr>
          <w:rFonts w:hint="eastAsia" w:ascii="宋体" w:hAnsi="宋体" w:eastAsia="宋体" w:cs="宋体"/>
          <w:b/>
          <w:bCs/>
          <w:color w:val="000000"/>
          <w:spacing w:val="20"/>
          <w:sz w:val="28"/>
          <w:szCs w:val="28"/>
          <w:highlight w:val="none"/>
        </w:rPr>
      </w:pPr>
      <w:r>
        <w:rPr>
          <w:rFonts w:hint="eastAsia" w:ascii="宋体" w:hAnsi="宋体" w:eastAsia="宋体" w:cs="宋体"/>
          <w:b/>
          <w:bCs/>
          <w:color w:val="000000"/>
          <w:spacing w:val="20"/>
          <w:sz w:val="28"/>
          <w:szCs w:val="28"/>
          <w:highlight w:val="none"/>
        </w:rPr>
        <w:t>采购人：数字江门网络建设有限公司</w:t>
      </w:r>
    </w:p>
    <w:p w14:paraId="398FF387">
      <w:pPr>
        <w:spacing w:before="156" w:beforeLines="50" w:after="120" w:line="520" w:lineRule="atLeast"/>
        <w:jc w:val="center"/>
        <w:rPr>
          <w:rFonts w:hint="eastAsia" w:ascii="宋体" w:hAnsi="宋体" w:eastAsia="宋体" w:cs="宋体"/>
          <w:color w:val="000000"/>
          <w:sz w:val="10"/>
          <w:szCs w:val="10"/>
          <w:highlight w:val="none"/>
        </w:rPr>
      </w:pPr>
    </w:p>
    <w:p w14:paraId="0B5E1B38">
      <w:pPr>
        <w:spacing w:before="156" w:beforeLines="50" w:after="120" w:line="520" w:lineRule="atLeast"/>
        <w:jc w:val="center"/>
        <w:rPr>
          <w:rFonts w:hint="eastAsia" w:ascii="宋体" w:hAnsi="宋体" w:eastAsia="宋体" w:cs="宋体"/>
          <w:highlight w:val="none"/>
        </w:rPr>
      </w:pPr>
    </w:p>
    <w:p w14:paraId="0E884548">
      <w:pPr>
        <w:spacing w:after="156"/>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2024年 </w:t>
      </w:r>
      <w:r>
        <w:rPr>
          <w:rFonts w:hint="eastAsia" w:ascii="宋体" w:hAnsi="宋体" w:cs="宋体"/>
          <w:color w:val="000000"/>
          <w:sz w:val="28"/>
          <w:szCs w:val="28"/>
          <w:highlight w:val="none"/>
          <w:u w:val="single"/>
          <w:lang w:val="en-US" w:eastAsia="zh-CN"/>
        </w:rPr>
        <w:t>11</w:t>
      </w:r>
      <w:r>
        <w:rPr>
          <w:rFonts w:hint="eastAsia" w:ascii="宋体" w:hAnsi="宋体" w:eastAsia="宋体" w:cs="宋体"/>
          <w:color w:val="000000"/>
          <w:sz w:val="28"/>
          <w:szCs w:val="28"/>
          <w:highlight w:val="none"/>
          <w:u w:val="single"/>
        </w:rPr>
        <w:t xml:space="preserve"> 月</w:t>
      </w:r>
    </w:p>
    <w:p w14:paraId="3EC0153C">
      <w:pPr>
        <w:widowControl/>
        <w:spacing w:before="100" w:after="156" w:afterLines="50" w:line="400" w:lineRule="exact"/>
        <w:rPr>
          <w:rFonts w:hint="eastAsia" w:ascii="宋体" w:hAnsi="宋体" w:eastAsia="宋体" w:cs="宋体"/>
          <w:sz w:val="32"/>
          <w:szCs w:val="32"/>
          <w:highlight w:val="none"/>
        </w:rPr>
      </w:pPr>
    </w:p>
    <w:p w14:paraId="130F8DD0">
      <w:pPr>
        <w:spacing w:after="156"/>
        <w:jc w:val="center"/>
        <w:rPr>
          <w:rFonts w:hint="eastAsia" w:ascii="宋体" w:hAnsi="宋体" w:eastAsia="宋体" w:cs="宋体"/>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610" w:right="1274" w:bottom="1304" w:left="1474" w:header="851" w:footer="684" w:gutter="0"/>
          <w:pgNumType w:start="0"/>
          <w:cols w:space="720" w:num="1"/>
          <w:titlePg/>
          <w:docGrid w:type="lines" w:linePitch="312" w:charSpace="0"/>
        </w:sectPr>
      </w:pPr>
    </w:p>
    <w:p w14:paraId="69C455EE">
      <w:pPr>
        <w:spacing w:after="156"/>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目   录</w:t>
      </w:r>
    </w:p>
    <w:p w14:paraId="03AE4165">
      <w:pPr>
        <w:pStyle w:val="51"/>
        <w:tabs>
          <w:tab w:val="right" w:leader="dot" w:pos="8958"/>
        </w:tabs>
      </w:pPr>
      <w:r>
        <w:rPr>
          <w:rFonts w:hint="eastAsia" w:ascii="宋体" w:hAnsi="宋体" w:eastAsia="宋体" w:cs="宋体"/>
          <w:b w:val="0"/>
          <w:sz w:val="24"/>
          <w:szCs w:val="24"/>
          <w:highlight w:val="none"/>
        </w:rPr>
        <w:fldChar w:fldCharType="begin"/>
      </w:r>
      <w:r>
        <w:rPr>
          <w:rFonts w:hint="eastAsia" w:ascii="宋体" w:hAnsi="宋体" w:eastAsia="宋体" w:cs="宋体"/>
          <w:b w:val="0"/>
          <w:sz w:val="24"/>
          <w:szCs w:val="24"/>
          <w:highlight w:val="none"/>
        </w:rPr>
        <w:instrText xml:space="preserve"> TOC \o "1-1" \h \z \u </w:instrText>
      </w:r>
      <w:r>
        <w:rPr>
          <w:rFonts w:hint="eastAsia" w:ascii="宋体" w:hAnsi="宋体" w:eastAsia="宋体" w:cs="宋体"/>
          <w:b w:val="0"/>
          <w:sz w:val="24"/>
          <w:szCs w:val="24"/>
          <w:highlight w:val="none"/>
        </w:rPr>
        <w:fldChar w:fldCharType="separate"/>
      </w: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_Toc5795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 xml:space="preserve">第一章 </w:t>
      </w:r>
      <w:r>
        <w:rPr>
          <w:rFonts w:hint="eastAsia" w:ascii="宋体" w:hAnsi="宋体" w:cs="宋体"/>
          <w:szCs w:val="32"/>
          <w:highlight w:val="none"/>
          <w:lang w:val="en-US" w:eastAsia="zh-CN"/>
        </w:rPr>
        <w:t>比选</w:t>
      </w:r>
      <w:r>
        <w:rPr>
          <w:rFonts w:hint="eastAsia" w:ascii="宋体" w:hAnsi="宋体" w:eastAsia="宋体" w:cs="宋体"/>
          <w:szCs w:val="32"/>
          <w:highlight w:val="none"/>
        </w:rPr>
        <w:t>公告</w:t>
      </w:r>
      <w:r>
        <w:tab/>
      </w:r>
      <w:r>
        <w:fldChar w:fldCharType="begin"/>
      </w:r>
      <w:r>
        <w:instrText xml:space="preserve"> PAGEREF _Toc5795 \h </w:instrText>
      </w:r>
      <w:r>
        <w:fldChar w:fldCharType="separate"/>
      </w:r>
      <w:r>
        <w:t>- 2 -</w:t>
      </w:r>
      <w:r>
        <w:fldChar w:fldCharType="end"/>
      </w:r>
      <w:r>
        <w:rPr>
          <w:rFonts w:hint="eastAsia" w:ascii="宋体" w:hAnsi="宋体" w:eastAsia="宋体" w:cs="宋体"/>
          <w:szCs w:val="24"/>
          <w:highlight w:val="none"/>
        </w:rPr>
        <w:fldChar w:fldCharType="end"/>
      </w:r>
    </w:p>
    <w:p w14:paraId="25892D79">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_Toc909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 xml:space="preserve">第二章 </w:t>
      </w:r>
      <w:r>
        <w:rPr>
          <w:rFonts w:hint="eastAsia" w:ascii="宋体" w:hAnsi="宋体" w:cs="宋体"/>
          <w:szCs w:val="32"/>
          <w:highlight w:val="none"/>
          <w:lang w:val="en-US" w:eastAsia="zh-CN"/>
        </w:rPr>
        <w:t>比选</w:t>
      </w:r>
      <w:r>
        <w:rPr>
          <w:rFonts w:hint="eastAsia" w:ascii="宋体" w:hAnsi="宋体" w:eastAsia="宋体" w:cs="宋体"/>
          <w:szCs w:val="32"/>
          <w:highlight w:val="none"/>
        </w:rPr>
        <w:t>须知</w:t>
      </w:r>
      <w:r>
        <w:tab/>
      </w:r>
      <w:r>
        <w:fldChar w:fldCharType="begin"/>
      </w:r>
      <w:r>
        <w:instrText xml:space="preserve"> PAGEREF _Toc909 \h </w:instrText>
      </w:r>
      <w:r>
        <w:fldChar w:fldCharType="separate"/>
      </w:r>
      <w:r>
        <w:t>- 4 -</w:t>
      </w:r>
      <w:r>
        <w:fldChar w:fldCharType="end"/>
      </w:r>
      <w:r>
        <w:rPr>
          <w:rFonts w:hint="eastAsia" w:ascii="宋体" w:hAnsi="宋体" w:eastAsia="宋体" w:cs="宋体"/>
          <w:szCs w:val="24"/>
          <w:highlight w:val="none"/>
        </w:rPr>
        <w:fldChar w:fldCharType="end"/>
      </w:r>
    </w:p>
    <w:p w14:paraId="18AF0378">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_Toc6191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 xml:space="preserve">第三章 </w:t>
      </w:r>
      <w:r>
        <w:rPr>
          <w:rFonts w:hint="eastAsia" w:ascii="宋体" w:hAnsi="宋体" w:cs="宋体"/>
          <w:szCs w:val="32"/>
          <w:highlight w:val="none"/>
          <w:lang w:val="en-US" w:eastAsia="zh-CN"/>
        </w:rPr>
        <w:t>采购</w:t>
      </w:r>
      <w:r>
        <w:rPr>
          <w:rFonts w:hint="eastAsia" w:ascii="宋体" w:hAnsi="宋体" w:eastAsia="宋体" w:cs="宋体"/>
          <w:szCs w:val="32"/>
          <w:highlight w:val="none"/>
        </w:rPr>
        <w:t>流程及评审方法</w:t>
      </w:r>
      <w:r>
        <w:tab/>
      </w:r>
      <w:r>
        <w:fldChar w:fldCharType="begin"/>
      </w:r>
      <w:r>
        <w:instrText xml:space="preserve"> PAGEREF _Toc6191 \h </w:instrText>
      </w:r>
      <w:r>
        <w:fldChar w:fldCharType="separate"/>
      </w:r>
      <w:r>
        <w:t>- 6 -</w:t>
      </w:r>
      <w:r>
        <w:fldChar w:fldCharType="end"/>
      </w:r>
      <w:r>
        <w:rPr>
          <w:rFonts w:hint="eastAsia" w:ascii="宋体" w:hAnsi="宋体" w:eastAsia="宋体" w:cs="宋体"/>
          <w:szCs w:val="24"/>
          <w:highlight w:val="none"/>
        </w:rPr>
        <w:fldChar w:fldCharType="end"/>
      </w:r>
    </w:p>
    <w:p w14:paraId="7C081EC9">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_Toc2454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第四章 合同条款</w:t>
      </w:r>
      <w:r>
        <w:tab/>
      </w:r>
      <w:r>
        <w:fldChar w:fldCharType="begin"/>
      </w:r>
      <w:r>
        <w:instrText xml:space="preserve"> PAGEREF _Toc2454 \h </w:instrText>
      </w:r>
      <w:r>
        <w:fldChar w:fldCharType="separate"/>
      </w:r>
      <w:r>
        <w:t>- 11 -</w:t>
      </w:r>
      <w:r>
        <w:fldChar w:fldCharType="end"/>
      </w:r>
      <w:r>
        <w:rPr>
          <w:rFonts w:hint="eastAsia" w:ascii="宋体" w:hAnsi="宋体" w:eastAsia="宋体" w:cs="宋体"/>
          <w:szCs w:val="24"/>
          <w:highlight w:val="none"/>
        </w:rPr>
        <w:fldChar w:fldCharType="end"/>
      </w:r>
    </w:p>
    <w:p w14:paraId="4F617BA1">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_Toc1106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第五章 采购需求</w:t>
      </w:r>
      <w:r>
        <w:tab/>
      </w:r>
      <w:r>
        <w:fldChar w:fldCharType="begin"/>
      </w:r>
      <w:r>
        <w:instrText xml:space="preserve"> PAGEREF _Toc1106 \h </w:instrText>
      </w:r>
      <w:r>
        <w:fldChar w:fldCharType="separate"/>
      </w:r>
      <w:r>
        <w:t>- 22 -</w:t>
      </w:r>
      <w:r>
        <w:fldChar w:fldCharType="end"/>
      </w:r>
      <w:r>
        <w:rPr>
          <w:rFonts w:hint="eastAsia" w:ascii="宋体" w:hAnsi="宋体" w:eastAsia="宋体" w:cs="宋体"/>
          <w:szCs w:val="24"/>
          <w:highlight w:val="none"/>
        </w:rPr>
        <w:fldChar w:fldCharType="end"/>
      </w:r>
    </w:p>
    <w:p w14:paraId="2483AB79">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_Toc32475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第六章 响应文件格式</w:t>
      </w:r>
      <w:r>
        <w:tab/>
      </w:r>
      <w:r>
        <w:fldChar w:fldCharType="begin"/>
      </w:r>
      <w:r>
        <w:instrText xml:space="preserve"> PAGEREF _Toc32475 \h </w:instrText>
      </w:r>
      <w:r>
        <w:fldChar w:fldCharType="separate"/>
      </w:r>
      <w:r>
        <w:t>- 27 -</w:t>
      </w:r>
      <w:r>
        <w:fldChar w:fldCharType="end"/>
      </w:r>
      <w:r>
        <w:rPr>
          <w:rFonts w:hint="eastAsia" w:ascii="宋体" w:hAnsi="宋体" w:eastAsia="宋体" w:cs="宋体"/>
          <w:szCs w:val="24"/>
          <w:highlight w:val="none"/>
        </w:rPr>
        <w:fldChar w:fldCharType="end"/>
      </w:r>
    </w:p>
    <w:p w14:paraId="4E8E02E2">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_Toc15742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lang w:val="en-US" w:eastAsia="zh-CN"/>
        </w:rPr>
        <w:t xml:space="preserve">第七章 </w:t>
      </w:r>
      <w:r>
        <w:rPr>
          <w:rFonts w:hint="eastAsia" w:ascii="宋体" w:hAnsi="宋体" w:eastAsia="宋体" w:cs="宋体"/>
          <w:szCs w:val="32"/>
          <w:highlight w:val="none"/>
        </w:rPr>
        <w:t>采购需求文件领取登记表</w:t>
      </w:r>
      <w:r>
        <w:tab/>
      </w:r>
      <w:r>
        <w:t xml:space="preserve">- </w:t>
      </w:r>
      <w:r>
        <w:rPr>
          <w:rFonts w:eastAsia="宋体"/>
        </w:rPr>
        <w:fldChar w:fldCharType="begin"/>
      </w:r>
      <w:r>
        <w:rPr>
          <w:rFonts w:eastAsia="宋体"/>
        </w:rPr>
        <w:instrText xml:space="preserve"> PAGEREF _Toc15742 \h </w:instrText>
      </w:r>
      <w:r>
        <w:rPr>
          <w:rFonts w:eastAsia="宋体"/>
        </w:rPr>
        <w:fldChar w:fldCharType="separate"/>
      </w:r>
      <w:r>
        <w:rPr>
          <w:rFonts w:eastAsia="宋体"/>
        </w:rPr>
        <w:t>42</w:t>
      </w:r>
      <w:r>
        <w:rPr>
          <w:rFonts w:eastAsia="宋体"/>
        </w:rPr>
        <w:fldChar w:fldCharType="end"/>
      </w:r>
      <w:r>
        <w:rPr>
          <w:rFonts w:hint="eastAsia" w:ascii="宋体" w:hAnsi="宋体" w:eastAsia="宋体" w:cs="宋体"/>
          <w:szCs w:val="24"/>
          <w:highlight w:val="none"/>
        </w:rPr>
        <w:fldChar w:fldCharType="end"/>
      </w:r>
      <w:r>
        <w:t xml:space="preserve"> -</w:t>
      </w:r>
    </w:p>
    <w:p w14:paraId="666A251F">
      <w:pPr>
        <w:widowControl/>
        <w:spacing w:before="100" w:after="120" w:afterLines="50" w:line="400" w:lineRule="exact"/>
        <w:rPr>
          <w:rFonts w:hint="eastAsia" w:ascii="宋体" w:hAnsi="宋体" w:eastAsia="宋体" w:cs="宋体"/>
          <w:sz w:val="24"/>
          <w:szCs w:val="24"/>
          <w:highlight w:val="none"/>
        </w:rPr>
      </w:pPr>
      <w:r>
        <w:rPr>
          <w:rFonts w:hint="eastAsia" w:ascii="宋体" w:hAnsi="宋体" w:eastAsia="宋体" w:cs="宋体"/>
          <w:szCs w:val="24"/>
          <w:highlight w:val="none"/>
        </w:rPr>
        <w:fldChar w:fldCharType="end"/>
      </w:r>
    </w:p>
    <w:p w14:paraId="645C98BF">
      <w:pPr>
        <w:widowControl/>
        <w:spacing w:before="100" w:after="120" w:afterLines="50" w:line="400" w:lineRule="exact"/>
        <w:rPr>
          <w:rFonts w:hint="eastAsia" w:ascii="宋体" w:hAnsi="宋体" w:eastAsia="宋体" w:cs="宋体"/>
          <w:sz w:val="24"/>
          <w:szCs w:val="24"/>
          <w:highlight w:val="none"/>
        </w:rPr>
      </w:pPr>
    </w:p>
    <w:p w14:paraId="662180FC">
      <w:pPr>
        <w:pStyle w:val="3"/>
        <w:jc w:val="center"/>
        <w:rPr>
          <w:rFonts w:hint="eastAsia" w:ascii="宋体" w:hAnsi="宋体" w:eastAsia="宋体" w:cs="宋体"/>
          <w:sz w:val="32"/>
          <w:szCs w:val="32"/>
          <w:highlight w:val="none"/>
        </w:rPr>
      </w:pPr>
      <w:bookmarkStart w:id="0" w:name="_Toc357696404"/>
      <w:r>
        <w:rPr>
          <w:rFonts w:hint="eastAsia" w:ascii="宋体" w:hAnsi="宋体" w:eastAsia="宋体" w:cs="宋体"/>
          <w:b w:val="0"/>
          <w:sz w:val="32"/>
          <w:szCs w:val="32"/>
          <w:highlight w:val="none"/>
        </w:rPr>
        <w:br w:type="page"/>
      </w:r>
      <w:bookmarkEnd w:id="0"/>
      <w:bookmarkStart w:id="1" w:name="_Toc5795"/>
      <w:r>
        <w:rPr>
          <w:rFonts w:hint="eastAsia" w:ascii="宋体" w:hAnsi="宋体" w:eastAsia="宋体" w:cs="宋体"/>
          <w:sz w:val="32"/>
          <w:szCs w:val="32"/>
          <w:highlight w:val="none"/>
        </w:rPr>
        <w:t xml:space="preserve">第一章 </w:t>
      </w:r>
      <w:r>
        <w:rPr>
          <w:rFonts w:hint="eastAsia" w:ascii="宋体" w:hAnsi="宋体" w:cs="宋体"/>
          <w:sz w:val="32"/>
          <w:szCs w:val="32"/>
          <w:highlight w:val="none"/>
          <w:lang w:val="en-US" w:eastAsia="zh-CN"/>
        </w:rPr>
        <w:t>比选</w:t>
      </w:r>
      <w:r>
        <w:rPr>
          <w:rFonts w:hint="eastAsia" w:ascii="宋体" w:hAnsi="宋体" w:eastAsia="宋体" w:cs="宋体"/>
          <w:sz w:val="32"/>
          <w:szCs w:val="32"/>
          <w:highlight w:val="none"/>
        </w:rPr>
        <w:t>公告</w:t>
      </w:r>
      <w:bookmarkEnd w:id="1"/>
    </w:p>
    <w:p w14:paraId="7E18C312">
      <w:pPr>
        <w:spacing w:after="120" w:line="276" w:lineRule="auto"/>
        <w:ind w:left="-6" w:leftChars="-3" w:firstLine="420" w:firstLineChars="200"/>
        <w:jc w:val="left"/>
        <w:rPr>
          <w:rFonts w:hint="eastAsia" w:ascii="宋体" w:hAnsi="宋体" w:eastAsia="宋体" w:cs="宋体"/>
          <w:szCs w:val="24"/>
          <w:highlight w:val="none"/>
        </w:rPr>
      </w:pPr>
      <w:r>
        <w:rPr>
          <w:rFonts w:hint="eastAsia" w:ascii="宋体" w:hAnsi="宋体" w:eastAsia="宋体" w:cs="宋体"/>
          <w:szCs w:val="24"/>
          <w:highlight w:val="none"/>
        </w:rPr>
        <w:t>本项目已由数字江门网络建设有限公司批准，资金自筹，项目资金已落实。数字江门网络建设有限公司对该项目进行采购。现公开进行采购，采购项目相关要求如下：</w:t>
      </w:r>
    </w:p>
    <w:p w14:paraId="45205D79">
      <w:pPr>
        <w:spacing w:line="420" w:lineRule="exact"/>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1、项目概况 </w:t>
      </w:r>
    </w:p>
    <w:p w14:paraId="6FADDEA4">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1.1项目背景、概述：江门市政务外网为应对信息安全威胁，需要不断根据信息安全变化做相应升级及增强防护建设，通过不断完善网络安全保障体系，持续增强网络安全态势感知和闭环处置能力，逐步提升重要公共数据资源和个人信息安全保护水平。</w:t>
      </w:r>
    </w:p>
    <w:p w14:paraId="64B7A5A5">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w:t>
      </w:r>
      <w:r>
        <w:rPr>
          <w:rFonts w:hint="eastAsia" w:ascii="宋体" w:hAnsi="宋体" w:eastAsia="宋体" w:cs="宋体"/>
          <w:szCs w:val="24"/>
          <w:highlight w:val="none"/>
          <w:lang w:val="en-US" w:eastAsia="zh-CN"/>
        </w:rPr>
        <w:t>.1.1</w:t>
      </w:r>
      <w:r>
        <w:rPr>
          <w:rFonts w:hint="eastAsia" w:ascii="宋体" w:hAnsi="宋体" w:eastAsia="宋体" w:cs="宋体"/>
          <w:szCs w:val="24"/>
          <w:highlight w:val="none"/>
        </w:rPr>
        <w:t>完善电子政务外网网络安全基础设施。通过购买服务的方式，按照等级保护、网络安全法、关键基础设施安全条例等信息化安全法律法规要求，完善可信、可用、可靠的电子政务网络体系，满足我市电子政务网络安全运营的日常运维需求。</w:t>
      </w:r>
    </w:p>
    <w:p w14:paraId="78C5B180">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lang w:val="en-US" w:eastAsia="zh-CN"/>
        </w:rPr>
        <w:t>1.1.</w:t>
      </w:r>
      <w:r>
        <w:rPr>
          <w:rFonts w:hint="eastAsia" w:ascii="宋体" w:hAnsi="宋体" w:eastAsia="宋体" w:cs="宋体"/>
          <w:szCs w:val="24"/>
          <w:highlight w:val="none"/>
        </w:rPr>
        <w:t>2购买电子政务外网攻防重保安全运营服务，为本年度重保期间提供专业的安全技术保障，重点包括“粤盾”网络安全实战攻防演练。</w:t>
      </w:r>
    </w:p>
    <w:p w14:paraId="131DA91B">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1.2项目主要内容：</w:t>
      </w:r>
    </w:p>
    <w:p w14:paraId="1A9D27F4">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为采购人指定的机构提供2024年数字江门网络建设有限公司电子政务外网网络安全基础设施及攻防重保安全运营服务。</w:t>
      </w:r>
    </w:p>
    <w:p w14:paraId="327164F5">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1.3</w:t>
      </w:r>
      <w:r>
        <w:rPr>
          <w:rFonts w:hint="eastAsia" w:ascii="宋体" w:hAnsi="宋体" w:cs="宋体"/>
          <w:szCs w:val="24"/>
          <w:highlight w:val="none"/>
          <w:lang w:val="en-US" w:eastAsia="zh-CN"/>
        </w:rPr>
        <w:t>服务周</w:t>
      </w:r>
      <w:r>
        <w:rPr>
          <w:rFonts w:hint="eastAsia" w:ascii="宋体" w:hAnsi="宋体" w:eastAsia="宋体" w:cs="宋体"/>
          <w:szCs w:val="24"/>
          <w:highlight w:val="none"/>
        </w:rPr>
        <w:t>期：</w:t>
      </w:r>
      <w:r>
        <w:rPr>
          <w:rFonts w:hint="eastAsia" w:ascii="宋体" w:hAnsi="宋体" w:eastAsia="宋体" w:cs="宋体"/>
          <w:highlight w:val="none"/>
        </w:rPr>
        <w:t>自合同签订之日起一年（12个月）。</w:t>
      </w:r>
    </w:p>
    <w:p w14:paraId="1DD87C7B">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1.4项目预算金额：人民币</w:t>
      </w:r>
      <w:r>
        <w:rPr>
          <w:rFonts w:hint="eastAsia"/>
          <w:lang w:val="en-US" w:eastAsia="zh-CN"/>
        </w:rPr>
        <w:t>60350</w:t>
      </w:r>
      <w:r>
        <w:rPr>
          <w:rFonts w:hint="eastAsia"/>
        </w:rPr>
        <w:t>.</w:t>
      </w:r>
      <w:r>
        <w:rPr>
          <w:rFonts w:hint="eastAsia"/>
          <w:lang w:val="en-US" w:eastAsia="zh-CN"/>
        </w:rPr>
        <w:t>4</w:t>
      </w:r>
      <w:r>
        <w:rPr>
          <w:rFonts w:hint="eastAsia" w:ascii="宋体" w:hAnsi="宋体" w:eastAsia="宋体" w:cs="宋体"/>
          <w:szCs w:val="24"/>
          <w:highlight w:val="none"/>
        </w:rPr>
        <w:t>元（含税）。</w:t>
      </w:r>
    </w:p>
    <w:p w14:paraId="42140B0D">
      <w:pPr>
        <w:spacing w:line="420" w:lineRule="exact"/>
        <w:rPr>
          <w:rFonts w:hint="eastAsia" w:ascii="宋体" w:hAnsi="宋体" w:eastAsia="宋体" w:cs="宋体"/>
          <w:sz w:val="24"/>
          <w:szCs w:val="24"/>
          <w:highlight w:val="none"/>
        </w:rPr>
      </w:pPr>
      <w:r>
        <w:rPr>
          <w:rFonts w:hint="eastAsia" w:ascii="宋体" w:hAnsi="宋体" w:eastAsia="宋体" w:cs="宋体"/>
          <w:b/>
          <w:sz w:val="24"/>
          <w:szCs w:val="24"/>
          <w:highlight w:val="none"/>
        </w:rPr>
        <w:t>2、供应商资格要求：</w:t>
      </w:r>
    </w:p>
    <w:p w14:paraId="2514079E">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2.1 供应商应当是具有合法经营资格的法人或者其他组织，具有良好的信誉。</w:t>
      </w:r>
    </w:p>
    <w:p w14:paraId="2E78A522">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2.2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14:paraId="3B504F64">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2.3供应商未被列入“信用中国”网站(www.creditchina.gov.cn)“记录失信被执行人或重大税收违法案件当事人名单或政府采购严重违法失信行为”记录名单；不处于中国政府采购网(www.ccgp.gov.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p w14:paraId="169796E2">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2.4本项目</w:t>
      </w:r>
      <w:r>
        <w:rPr>
          <w:rFonts w:hint="eastAsia" w:ascii="宋体" w:hAnsi="宋体" w:eastAsia="宋体" w:cs="宋体"/>
          <w:b/>
          <w:szCs w:val="24"/>
          <w:highlight w:val="none"/>
          <w:u w:val="single"/>
        </w:rPr>
        <w:t>不接受</w:t>
      </w:r>
      <w:r>
        <w:rPr>
          <w:rFonts w:hint="eastAsia" w:ascii="宋体" w:hAnsi="宋体" w:eastAsia="宋体" w:cs="宋体"/>
          <w:szCs w:val="24"/>
          <w:highlight w:val="none"/>
        </w:rPr>
        <w:t>联合体参与应答。</w:t>
      </w:r>
    </w:p>
    <w:p w14:paraId="54B148BA">
      <w:pPr>
        <w:spacing w:line="420" w:lineRule="exact"/>
        <w:rPr>
          <w:rFonts w:hint="eastAsia" w:ascii="宋体" w:hAnsi="宋体" w:eastAsia="宋体" w:cs="宋体"/>
          <w:sz w:val="24"/>
          <w:szCs w:val="24"/>
          <w:highlight w:val="none"/>
        </w:rPr>
      </w:pPr>
      <w:r>
        <w:rPr>
          <w:rFonts w:hint="eastAsia" w:ascii="宋体" w:hAnsi="宋体" w:eastAsia="宋体" w:cs="宋体"/>
          <w:b/>
          <w:sz w:val="24"/>
          <w:szCs w:val="24"/>
          <w:highlight w:val="none"/>
        </w:rPr>
        <w:t>3、获取</w:t>
      </w:r>
      <w:r>
        <w:rPr>
          <w:rFonts w:hint="eastAsia" w:ascii="宋体" w:hAnsi="宋体" w:cs="宋体"/>
          <w:b/>
          <w:sz w:val="24"/>
          <w:szCs w:val="24"/>
          <w:highlight w:val="none"/>
          <w:lang w:val="en-US" w:eastAsia="zh-CN"/>
        </w:rPr>
        <w:t>比选</w:t>
      </w:r>
      <w:r>
        <w:rPr>
          <w:rFonts w:hint="eastAsia" w:ascii="宋体" w:hAnsi="宋体" w:eastAsia="宋体" w:cs="宋体"/>
          <w:b/>
          <w:sz w:val="24"/>
          <w:szCs w:val="24"/>
          <w:highlight w:val="none"/>
        </w:rPr>
        <w:t>文件</w:t>
      </w:r>
    </w:p>
    <w:p w14:paraId="0635155F">
      <w:pPr>
        <w:keepNext w:val="0"/>
        <w:keepLines w:val="0"/>
        <w:pageBreakBefore w:val="0"/>
        <w:widowControl w:val="0"/>
        <w:kinsoku/>
        <w:wordWrap w:val="0"/>
        <w:overflowPunct/>
        <w:topLinePunct w:val="0"/>
        <w:autoSpaceDE/>
        <w:autoSpaceDN/>
        <w:bidi w:val="0"/>
        <w:adjustRightInd/>
        <w:snapToGrid/>
        <w:spacing w:line="276" w:lineRule="auto"/>
        <w:ind w:firstLine="371" w:firstLineChars="177"/>
        <w:jc w:val="left"/>
        <w:textAlignment w:val="auto"/>
        <w:rPr>
          <w:rFonts w:hint="eastAsia" w:ascii="宋体" w:hAnsi="宋体" w:eastAsia="宋体" w:cs="宋体"/>
          <w:color w:val="000000"/>
          <w:szCs w:val="24"/>
          <w:highlight w:val="none"/>
        </w:rPr>
      </w:pPr>
      <w:r>
        <w:rPr>
          <w:rFonts w:hint="eastAsia" w:ascii="宋体" w:hAnsi="宋体" w:eastAsia="宋体" w:cs="宋体"/>
          <w:szCs w:val="24"/>
          <w:highlight w:val="none"/>
        </w:rPr>
        <w:t>3.1</w:t>
      </w:r>
      <w:r>
        <w:rPr>
          <w:rFonts w:hint="eastAsia" w:ascii="宋体" w:hAnsi="宋体" w:eastAsia="宋体" w:cs="宋体"/>
          <w:color w:val="000000"/>
          <w:szCs w:val="24"/>
          <w:highlight w:val="none"/>
        </w:rPr>
        <w:t>请供应商于</w:t>
      </w:r>
      <w:r>
        <w:rPr>
          <w:rFonts w:hint="eastAsia" w:ascii="宋体" w:hAnsi="宋体" w:cs="宋体"/>
          <w:color w:val="000000"/>
          <w:szCs w:val="24"/>
          <w:highlight w:val="none"/>
          <w:lang w:val="en-US" w:eastAsia="zh-CN"/>
        </w:rPr>
        <w:t>2024</w:t>
      </w:r>
      <w:r>
        <w:rPr>
          <w:rFonts w:hint="eastAsia" w:ascii="宋体" w:hAnsi="宋体" w:eastAsia="宋体" w:cs="宋体"/>
          <w:color w:val="000000"/>
          <w:szCs w:val="24"/>
          <w:highlight w:val="none"/>
        </w:rPr>
        <w:t>年</w:t>
      </w:r>
      <w:r>
        <w:rPr>
          <w:rFonts w:hint="eastAsia" w:ascii="宋体" w:hAnsi="宋体" w:cs="宋体"/>
          <w:color w:val="000000"/>
          <w:szCs w:val="24"/>
          <w:highlight w:val="none"/>
          <w:lang w:val="en-US" w:eastAsia="zh-CN"/>
        </w:rPr>
        <w:t>11</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4</w:t>
      </w:r>
      <w:r>
        <w:rPr>
          <w:rFonts w:hint="eastAsia" w:ascii="宋体" w:hAnsi="宋体" w:eastAsia="宋体" w:cs="宋体"/>
          <w:color w:val="000000"/>
          <w:szCs w:val="24"/>
          <w:highlight w:val="none"/>
        </w:rPr>
        <w:t>日8时30分至</w:t>
      </w:r>
      <w:r>
        <w:rPr>
          <w:rFonts w:hint="eastAsia" w:ascii="宋体" w:hAnsi="宋体" w:cs="宋体"/>
          <w:color w:val="000000"/>
          <w:szCs w:val="24"/>
          <w:highlight w:val="none"/>
          <w:lang w:val="en-US" w:eastAsia="zh-CN"/>
        </w:rPr>
        <w:t>2024</w:t>
      </w:r>
      <w:r>
        <w:rPr>
          <w:rFonts w:hint="eastAsia" w:ascii="宋体" w:hAnsi="宋体" w:eastAsia="宋体" w:cs="宋体"/>
          <w:color w:val="000000"/>
          <w:szCs w:val="24"/>
          <w:highlight w:val="none"/>
        </w:rPr>
        <w:t>年</w:t>
      </w:r>
      <w:r>
        <w:rPr>
          <w:rFonts w:hint="eastAsia" w:ascii="宋体" w:hAnsi="宋体" w:cs="宋体"/>
          <w:color w:val="000000"/>
          <w:szCs w:val="24"/>
          <w:highlight w:val="none"/>
          <w:lang w:val="en-US" w:eastAsia="zh-CN"/>
        </w:rPr>
        <w:t>11</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6</w:t>
      </w:r>
      <w:r>
        <w:rPr>
          <w:rFonts w:hint="eastAsia" w:ascii="宋体" w:hAnsi="宋体" w:eastAsia="宋体" w:cs="宋体"/>
          <w:color w:val="000000"/>
          <w:szCs w:val="24"/>
          <w:highlight w:val="none"/>
        </w:rPr>
        <w:t>日17时30分（北京时间，下同），通过江门市采购行业协会（请前往“江门市采购行业协会”，网址：http://www.jmcgxh.org.cn），提取《采购需求文件》中的《采购需求文件领取登记表》后需打印并加盖公章，将扫描件发送至数字江门网络建设有限公司邮箱（</w:t>
      </w:r>
      <w:r>
        <w:rPr>
          <w:rFonts w:hint="eastAsia" w:ascii="宋体" w:hAnsi="宋体" w:cs="宋体"/>
          <w:color w:val="000000"/>
          <w:szCs w:val="24"/>
          <w:highlight w:val="none"/>
          <w:lang w:val="en-US" w:eastAsia="zh-CN"/>
        </w:rPr>
        <w:t>lijunzhao</w:t>
      </w:r>
      <w:r>
        <w:rPr>
          <w:rFonts w:hint="eastAsia" w:ascii="宋体" w:hAnsi="宋体" w:eastAsia="宋体" w:cs="宋体"/>
          <w:color w:val="000000"/>
          <w:szCs w:val="24"/>
          <w:highlight w:val="none"/>
        </w:rPr>
        <w:t>@digitaljm.com），并致电通知确认，联系人：</w:t>
      </w:r>
      <w:r>
        <w:rPr>
          <w:rFonts w:hint="eastAsia" w:ascii="宋体" w:hAnsi="宋体" w:cs="宋体"/>
          <w:color w:val="000000"/>
          <w:szCs w:val="24"/>
          <w:highlight w:val="none"/>
          <w:lang w:val="en-US" w:eastAsia="zh-CN"/>
        </w:rPr>
        <w:t>李生</w:t>
      </w:r>
      <w:r>
        <w:rPr>
          <w:rFonts w:hint="eastAsia" w:ascii="宋体" w:hAnsi="宋体" w:eastAsia="宋体" w:cs="宋体"/>
          <w:color w:val="000000"/>
          <w:szCs w:val="24"/>
          <w:highlight w:val="none"/>
        </w:rPr>
        <w:t>；联系方式：0750-30</w:t>
      </w:r>
      <w:r>
        <w:rPr>
          <w:rFonts w:hint="eastAsia" w:ascii="宋体" w:hAnsi="宋体" w:eastAsia="宋体" w:cs="宋体"/>
          <w:color w:val="000000"/>
          <w:szCs w:val="24"/>
          <w:highlight w:val="none"/>
          <w:lang w:val="en-US" w:eastAsia="zh-CN"/>
        </w:rPr>
        <w:t>8</w:t>
      </w:r>
      <w:r>
        <w:rPr>
          <w:rFonts w:hint="eastAsia" w:ascii="宋体" w:hAnsi="宋体" w:cs="宋体"/>
          <w:color w:val="000000"/>
          <w:szCs w:val="24"/>
          <w:highlight w:val="none"/>
          <w:lang w:val="en-US" w:eastAsia="zh-CN"/>
        </w:rPr>
        <w:t>0961</w:t>
      </w:r>
      <w:r>
        <w:rPr>
          <w:rFonts w:hint="eastAsia" w:ascii="宋体" w:hAnsi="宋体" w:eastAsia="宋体" w:cs="宋体"/>
          <w:color w:val="000000"/>
          <w:szCs w:val="24"/>
          <w:highlight w:val="none"/>
        </w:rPr>
        <w:t>。完成上述要求报名，本项目的报名方可成功。</w:t>
      </w:r>
    </w:p>
    <w:p w14:paraId="34E4F9CF">
      <w:pPr>
        <w:spacing w:line="276" w:lineRule="auto"/>
        <w:ind w:firstLine="371" w:firstLineChars="177"/>
        <w:rPr>
          <w:rFonts w:hint="eastAsia" w:ascii="宋体" w:hAnsi="宋体" w:eastAsia="宋体" w:cs="宋体"/>
          <w:color w:val="000000"/>
          <w:szCs w:val="24"/>
          <w:highlight w:val="none"/>
        </w:rPr>
      </w:pPr>
      <w:r>
        <w:rPr>
          <w:rFonts w:hint="eastAsia" w:ascii="宋体" w:hAnsi="宋体" w:eastAsia="宋体" w:cs="宋体"/>
          <w:color w:val="000000"/>
          <w:szCs w:val="24"/>
          <w:highlight w:val="none"/>
        </w:rPr>
        <w:t>3.2参与报价的供应商需在递交现场将《采购需求文件领取登记表》盖章原件交予数字江门网络建设有限公司采购实施部门。</w:t>
      </w:r>
    </w:p>
    <w:p w14:paraId="1BF51B88">
      <w:pPr>
        <w:spacing w:line="420" w:lineRule="exact"/>
        <w:rPr>
          <w:rFonts w:hint="eastAsia" w:ascii="宋体" w:hAnsi="宋体" w:eastAsia="宋体" w:cs="宋体"/>
          <w:b/>
          <w:sz w:val="24"/>
          <w:szCs w:val="24"/>
          <w:highlight w:val="none"/>
        </w:rPr>
      </w:pPr>
      <w:r>
        <w:rPr>
          <w:rFonts w:hint="eastAsia" w:ascii="宋体" w:hAnsi="宋体" w:eastAsia="宋体" w:cs="宋体"/>
          <w:b/>
          <w:sz w:val="24"/>
          <w:szCs w:val="24"/>
          <w:highlight w:val="none"/>
        </w:rPr>
        <w:t>4、资料提交方式</w:t>
      </w:r>
    </w:p>
    <w:p w14:paraId="7B808B47">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4.1响应文件递交时间（截止时间）：</w:t>
      </w:r>
      <w:r>
        <w:rPr>
          <w:rFonts w:hint="eastAsia" w:ascii="宋体" w:hAnsi="宋体" w:cs="宋体"/>
          <w:color w:val="000000"/>
          <w:szCs w:val="24"/>
          <w:highlight w:val="none"/>
          <w:lang w:val="en-US" w:eastAsia="zh-CN"/>
        </w:rPr>
        <w:t>2024</w:t>
      </w:r>
      <w:r>
        <w:rPr>
          <w:rFonts w:hint="eastAsia" w:ascii="宋体" w:hAnsi="宋体" w:eastAsia="宋体" w:cs="宋体"/>
          <w:color w:val="000000"/>
          <w:szCs w:val="24"/>
          <w:highlight w:val="none"/>
        </w:rPr>
        <w:t>年</w:t>
      </w:r>
      <w:r>
        <w:rPr>
          <w:rFonts w:hint="eastAsia" w:ascii="宋体" w:hAnsi="宋体" w:cs="宋体"/>
          <w:color w:val="000000"/>
          <w:szCs w:val="24"/>
          <w:highlight w:val="none"/>
          <w:lang w:val="en-US" w:eastAsia="zh-CN"/>
        </w:rPr>
        <w:t>11</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13</w:t>
      </w:r>
      <w:r>
        <w:rPr>
          <w:rFonts w:hint="eastAsia" w:ascii="宋体" w:hAnsi="宋体" w:eastAsia="宋体" w:cs="宋体"/>
          <w:color w:val="000000"/>
          <w:szCs w:val="24"/>
          <w:highlight w:val="none"/>
        </w:rPr>
        <w:t>日17时30分</w:t>
      </w:r>
      <w:r>
        <w:rPr>
          <w:rFonts w:hint="eastAsia" w:ascii="宋体" w:hAnsi="宋体" w:eastAsia="宋体" w:cs="宋体"/>
          <w:szCs w:val="21"/>
          <w:highlight w:val="none"/>
          <w:lang w:val="zh-CN"/>
        </w:rPr>
        <w:t>（北京时间，下同），</w:t>
      </w:r>
      <w:r>
        <w:rPr>
          <w:rFonts w:hint="eastAsia" w:ascii="宋体" w:hAnsi="宋体" w:eastAsia="宋体" w:cs="宋体"/>
          <w:szCs w:val="21"/>
          <w:highlight w:val="none"/>
        </w:rPr>
        <w:t>在此时间后送达的响应文件将不再接受。</w:t>
      </w:r>
    </w:p>
    <w:p w14:paraId="689B1449">
      <w:pPr>
        <w:spacing w:line="276" w:lineRule="auto"/>
        <w:ind w:firstLine="420" w:firstLineChars="200"/>
        <w:rPr>
          <w:rFonts w:hint="eastAsia" w:ascii="宋体" w:hAnsi="宋体" w:eastAsia="宋体" w:cs="宋体"/>
          <w:szCs w:val="21"/>
          <w:highlight w:val="none"/>
          <w:lang w:val="zh-CN"/>
        </w:rPr>
      </w:pPr>
      <w:r>
        <w:rPr>
          <w:rFonts w:hint="eastAsia" w:ascii="宋体" w:hAnsi="宋体" w:eastAsia="宋体" w:cs="宋体"/>
          <w:szCs w:val="21"/>
          <w:highlight w:val="none"/>
        </w:rPr>
        <w:t>4.2响应文件递交地址：</w:t>
      </w:r>
      <w:r>
        <w:rPr>
          <w:rFonts w:hint="eastAsia" w:ascii="宋体" w:hAnsi="宋体" w:eastAsia="宋体" w:cs="宋体"/>
          <w:szCs w:val="21"/>
          <w:highlight w:val="none"/>
          <w:lang w:val="zh-CN"/>
        </w:rPr>
        <w:t>数字江门网络建设有限公司（地址：江门市蓬江区天河东路14座首层部分、二层），</w:t>
      </w:r>
      <w:r>
        <w:rPr>
          <w:rFonts w:hint="eastAsia" w:ascii="宋体" w:hAnsi="宋体" w:eastAsia="宋体" w:cs="宋体"/>
          <w:szCs w:val="21"/>
          <w:highlight w:val="none"/>
        </w:rPr>
        <w:t>联系人：</w:t>
      </w:r>
      <w:r>
        <w:rPr>
          <w:rFonts w:hint="eastAsia" w:ascii="宋体" w:hAnsi="宋体" w:cs="宋体"/>
          <w:color w:val="000000"/>
          <w:szCs w:val="24"/>
          <w:highlight w:val="none"/>
          <w:lang w:val="en-US" w:eastAsia="zh-CN"/>
        </w:rPr>
        <w:t>李生</w:t>
      </w:r>
      <w:r>
        <w:rPr>
          <w:rFonts w:hint="eastAsia" w:ascii="宋体" w:hAnsi="宋体" w:eastAsia="宋体" w:cs="宋体"/>
          <w:szCs w:val="21"/>
          <w:highlight w:val="none"/>
        </w:rPr>
        <w:t>/0750</w:t>
      </w:r>
      <w:r>
        <w:rPr>
          <w:rFonts w:hint="eastAsia" w:ascii="宋体" w:hAnsi="宋体" w:eastAsia="宋体" w:cs="宋体"/>
          <w:color w:val="000000"/>
          <w:szCs w:val="24"/>
          <w:highlight w:val="none"/>
        </w:rPr>
        <w:t>-</w:t>
      </w:r>
      <w:r>
        <w:rPr>
          <w:rFonts w:hint="eastAsia" w:ascii="宋体" w:hAnsi="宋体" w:cs="宋体"/>
          <w:color w:val="000000"/>
          <w:szCs w:val="24"/>
          <w:highlight w:val="none"/>
          <w:lang w:val="en-US" w:eastAsia="zh-CN"/>
        </w:rPr>
        <w:t>3080961</w:t>
      </w:r>
      <w:r>
        <w:rPr>
          <w:rFonts w:hint="eastAsia" w:ascii="宋体" w:hAnsi="宋体" w:eastAsia="宋体" w:cs="宋体"/>
          <w:szCs w:val="21"/>
          <w:highlight w:val="none"/>
          <w:lang w:val="zh-CN"/>
        </w:rPr>
        <w:t>(工作时间:工作日8:</w:t>
      </w:r>
      <w:r>
        <w:rPr>
          <w:rFonts w:hint="eastAsia" w:ascii="宋体" w:hAnsi="宋体" w:eastAsia="宋体" w:cs="宋体"/>
          <w:szCs w:val="21"/>
          <w:highlight w:val="none"/>
        </w:rPr>
        <w:t>30</w:t>
      </w:r>
      <w:r>
        <w:rPr>
          <w:rFonts w:hint="eastAsia" w:ascii="宋体" w:hAnsi="宋体" w:eastAsia="宋体" w:cs="宋体"/>
          <w:szCs w:val="21"/>
          <w:highlight w:val="none"/>
          <w:lang w:val="zh-CN"/>
        </w:rPr>
        <w:t>-</w:t>
      </w:r>
      <w:r>
        <w:rPr>
          <w:rFonts w:hint="eastAsia" w:ascii="宋体" w:hAnsi="宋体" w:eastAsia="宋体" w:cs="宋体"/>
          <w:szCs w:val="21"/>
          <w:highlight w:val="none"/>
        </w:rPr>
        <w:t>12:00，14:30-</w:t>
      </w:r>
      <w:r>
        <w:rPr>
          <w:rFonts w:hint="eastAsia" w:ascii="宋体" w:hAnsi="宋体" w:eastAsia="宋体" w:cs="宋体"/>
          <w:szCs w:val="21"/>
          <w:highlight w:val="none"/>
          <w:lang w:val="zh-CN"/>
        </w:rPr>
        <w:t>1</w:t>
      </w:r>
      <w:r>
        <w:rPr>
          <w:rFonts w:hint="eastAsia" w:ascii="宋体" w:hAnsi="宋体" w:eastAsia="宋体" w:cs="宋体"/>
          <w:szCs w:val="21"/>
          <w:highlight w:val="none"/>
        </w:rPr>
        <w:t>7</w:t>
      </w:r>
      <w:r>
        <w:rPr>
          <w:rFonts w:hint="eastAsia" w:ascii="宋体" w:hAnsi="宋体" w:eastAsia="宋体" w:cs="宋体"/>
          <w:szCs w:val="21"/>
          <w:highlight w:val="none"/>
          <w:lang w:val="zh-CN"/>
        </w:rPr>
        <w:t>:</w:t>
      </w:r>
      <w:r>
        <w:rPr>
          <w:rFonts w:hint="eastAsia" w:ascii="宋体" w:hAnsi="宋体" w:eastAsia="宋体" w:cs="宋体"/>
          <w:szCs w:val="21"/>
          <w:highlight w:val="none"/>
        </w:rPr>
        <w:t>3</w:t>
      </w:r>
      <w:r>
        <w:rPr>
          <w:rFonts w:hint="eastAsia" w:ascii="宋体" w:hAnsi="宋体" w:eastAsia="宋体" w:cs="宋体"/>
          <w:szCs w:val="21"/>
          <w:highlight w:val="none"/>
          <w:lang w:val="zh-CN"/>
        </w:rPr>
        <w:t>0)。</w:t>
      </w:r>
    </w:p>
    <w:p w14:paraId="38DEE130">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4.3响应文件</w:t>
      </w:r>
      <w:r>
        <w:rPr>
          <w:rFonts w:hint="eastAsia" w:ascii="宋体" w:hAnsi="宋体" w:eastAsia="宋体" w:cs="宋体"/>
          <w:szCs w:val="21"/>
          <w:highlight w:val="none"/>
          <w:lang w:val="zh-CN"/>
        </w:rPr>
        <w:t>，</w:t>
      </w:r>
      <w:r>
        <w:rPr>
          <w:rFonts w:hint="eastAsia" w:ascii="宋体" w:hAnsi="宋体" w:eastAsia="宋体" w:cs="宋体"/>
          <w:szCs w:val="21"/>
          <w:highlight w:val="none"/>
        </w:rPr>
        <w:t>需</w:t>
      </w:r>
      <w:r>
        <w:rPr>
          <w:rFonts w:hint="eastAsia" w:ascii="宋体" w:hAnsi="宋体" w:eastAsia="宋体" w:cs="宋体"/>
          <w:szCs w:val="21"/>
          <w:highlight w:val="none"/>
          <w:lang w:val="zh-CN"/>
        </w:rPr>
        <w:t>用信封密封，在密封袋上标明</w:t>
      </w:r>
      <w:r>
        <w:rPr>
          <w:rFonts w:hint="eastAsia" w:ascii="宋体" w:hAnsi="宋体" w:eastAsia="宋体" w:cs="宋体"/>
          <w:szCs w:val="21"/>
          <w:highlight w:val="none"/>
        </w:rPr>
        <w:t>项目</w:t>
      </w:r>
      <w:r>
        <w:rPr>
          <w:rFonts w:hint="eastAsia" w:ascii="宋体" w:hAnsi="宋体" w:eastAsia="宋体" w:cs="宋体"/>
          <w:szCs w:val="21"/>
          <w:highlight w:val="none"/>
          <w:lang w:val="zh-CN"/>
        </w:rPr>
        <w:t>编号、供应项目名称、供应人名称，密封袋两头封口处均需贴封条。</w:t>
      </w:r>
    </w:p>
    <w:p w14:paraId="6F0EDEFC">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4.4响应文件可以现场递交，邮寄、快递方式需要在响应文件截止时间前，确保采购方签收。</w:t>
      </w:r>
    </w:p>
    <w:p w14:paraId="032E8714">
      <w:pPr>
        <w:spacing w:line="420" w:lineRule="exact"/>
        <w:rPr>
          <w:rFonts w:hint="eastAsia" w:ascii="宋体" w:hAnsi="宋体" w:eastAsia="宋体" w:cs="宋体"/>
          <w:b/>
          <w:sz w:val="24"/>
          <w:szCs w:val="24"/>
          <w:highlight w:val="none"/>
        </w:rPr>
      </w:pPr>
      <w:r>
        <w:rPr>
          <w:rFonts w:hint="eastAsia" w:ascii="宋体" w:hAnsi="宋体" w:eastAsia="宋体" w:cs="宋体"/>
          <w:b/>
          <w:sz w:val="24"/>
          <w:szCs w:val="24"/>
          <w:highlight w:val="none"/>
        </w:rPr>
        <w:t>5．发布公告的媒介</w:t>
      </w:r>
    </w:p>
    <w:p w14:paraId="49BAFE1E">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5.1本次采购公告只在江门市采购行业协会（“江门市采购行业协会”，网址：https://www.jmcgxh.org.cn）上发布。</w:t>
      </w:r>
    </w:p>
    <w:p w14:paraId="57917CF5">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5.2 除上述媒介之外我公司不会在其他任何网站、论坛等媒体上发布该项目公告，对于非法转载、篡改采购信息内容的组织或个人，我公司保留追究其法律责任的权利。</w:t>
      </w:r>
    </w:p>
    <w:p w14:paraId="7A1727E7">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5.3 请各供应商提高警惕，不要向其他组织、个人支付相关款项，避免上当受骗。供应商由此而造成的经济损失，我公司不承担任何责任。</w:t>
      </w:r>
    </w:p>
    <w:p w14:paraId="60D4EAD4">
      <w:pPr>
        <w:spacing w:line="380" w:lineRule="exact"/>
        <w:rPr>
          <w:rFonts w:hint="eastAsia" w:ascii="宋体" w:hAnsi="宋体" w:eastAsia="宋体" w:cs="宋体"/>
          <w:b/>
          <w:sz w:val="24"/>
          <w:szCs w:val="24"/>
          <w:highlight w:val="none"/>
        </w:rPr>
      </w:pPr>
      <w:r>
        <w:rPr>
          <w:rFonts w:hint="eastAsia" w:ascii="宋体" w:hAnsi="宋体" w:eastAsia="宋体" w:cs="宋体"/>
          <w:b/>
          <w:sz w:val="24"/>
          <w:szCs w:val="24"/>
          <w:highlight w:val="none"/>
        </w:rPr>
        <w:t>6、联系方式</w:t>
      </w:r>
    </w:p>
    <w:p w14:paraId="70B46693">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采 购 人：数字江门网络建设有限公司</w:t>
      </w:r>
    </w:p>
    <w:p w14:paraId="35B50FF1">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地    址：江门市蓬江区天河东路14座首层部分、二层</w:t>
      </w:r>
    </w:p>
    <w:p w14:paraId="42AAE167">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联系人：</w:t>
      </w:r>
      <w:r>
        <w:rPr>
          <w:rFonts w:hint="eastAsia" w:ascii="宋体" w:hAnsi="宋体" w:cs="宋体"/>
          <w:szCs w:val="21"/>
          <w:highlight w:val="none"/>
          <w:lang w:val="en-US" w:eastAsia="zh-CN"/>
        </w:rPr>
        <w:t>李生</w:t>
      </w:r>
    </w:p>
    <w:p w14:paraId="1FF9BF38">
      <w:pPr>
        <w:ind w:firstLine="420" w:firstLineChars="200"/>
        <w:jc w:val="center"/>
        <w:rPr>
          <w:rFonts w:hint="eastAsia" w:ascii="宋体" w:hAnsi="宋体" w:eastAsia="宋体" w:cs="宋体"/>
          <w:b/>
          <w:szCs w:val="21"/>
          <w:highlight w:val="none"/>
        </w:rPr>
      </w:pPr>
      <w:r>
        <w:rPr>
          <w:rFonts w:hint="eastAsia" w:ascii="宋体" w:hAnsi="宋体" w:eastAsia="宋体" w:cs="宋体"/>
          <w:szCs w:val="21"/>
          <w:highlight w:val="none"/>
        </w:rPr>
        <w:t>联系人电话</w:t>
      </w:r>
      <w:r>
        <w:rPr>
          <w:rFonts w:hint="eastAsia" w:ascii="宋体" w:hAnsi="宋体" w:eastAsia="宋体" w:cs="宋体"/>
          <w:szCs w:val="21"/>
          <w:highlight w:val="none"/>
          <w:lang w:eastAsia="zh-CN"/>
        </w:rPr>
        <w:t>：</w:t>
      </w:r>
      <w:r>
        <w:rPr>
          <w:rFonts w:hint="eastAsia" w:ascii="宋体" w:hAnsi="宋体" w:eastAsia="宋体" w:cs="宋体"/>
          <w:szCs w:val="21"/>
          <w:highlight w:val="none"/>
        </w:rPr>
        <w:t>0750</w:t>
      </w:r>
      <w:r>
        <w:rPr>
          <w:rFonts w:hint="eastAsia" w:ascii="宋体" w:hAnsi="宋体" w:eastAsia="宋体" w:cs="宋体"/>
          <w:color w:val="000000"/>
          <w:szCs w:val="24"/>
          <w:highlight w:val="none"/>
        </w:rPr>
        <w:t>-</w:t>
      </w:r>
      <w:r>
        <w:rPr>
          <w:rFonts w:hint="eastAsia" w:ascii="宋体" w:hAnsi="宋体" w:cs="宋体"/>
          <w:color w:val="000000"/>
          <w:szCs w:val="24"/>
          <w:highlight w:val="none"/>
          <w:lang w:val="en-US" w:eastAsia="zh-CN"/>
        </w:rPr>
        <w:t>3080961</w:t>
      </w:r>
      <w:r>
        <w:rPr>
          <w:rFonts w:hint="eastAsia" w:ascii="宋体" w:hAnsi="宋体" w:eastAsia="宋体" w:cs="宋体"/>
          <w:szCs w:val="21"/>
          <w:highlight w:val="none"/>
        </w:rPr>
        <w:t>(工作时间:工作日8:30-12:00，14:30-1</w:t>
      </w:r>
      <w:r>
        <w:rPr>
          <w:rFonts w:hint="eastAsia" w:ascii="宋体" w:hAnsi="宋体" w:cs="宋体"/>
          <w:szCs w:val="21"/>
          <w:highlight w:val="none"/>
          <w:lang w:val="en-US" w:eastAsia="zh-CN"/>
        </w:rPr>
        <w:t>7</w:t>
      </w:r>
      <w:r>
        <w:rPr>
          <w:rFonts w:hint="eastAsia" w:ascii="宋体" w:hAnsi="宋体" w:eastAsia="宋体" w:cs="宋体"/>
          <w:szCs w:val="21"/>
          <w:highlight w:val="none"/>
        </w:rPr>
        <w:t>:</w:t>
      </w:r>
      <w:r>
        <w:rPr>
          <w:rFonts w:hint="eastAsia" w:ascii="宋体" w:hAnsi="宋体" w:cs="宋体"/>
          <w:szCs w:val="21"/>
          <w:highlight w:val="none"/>
          <w:lang w:val="en-US" w:eastAsia="zh-CN"/>
        </w:rPr>
        <w:t>3</w:t>
      </w:r>
      <w:r>
        <w:rPr>
          <w:rFonts w:hint="eastAsia" w:ascii="宋体" w:hAnsi="宋体" w:eastAsia="宋体" w:cs="宋体"/>
          <w:szCs w:val="21"/>
          <w:highlight w:val="none"/>
        </w:rPr>
        <w:t>0)</w:t>
      </w:r>
    </w:p>
    <w:p w14:paraId="37FF48E9">
      <w:pPr>
        <w:ind w:firstLine="422" w:firstLineChars="200"/>
        <w:jc w:val="center"/>
        <w:rPr>
          <w:rFonts w:hint="eastAsia" w:ascii="宋体" w:hAnsi="宋体" w:eastAsia="宋体" w:cs="宋体"/>
          <w:b/>
          <w:szCs w:val="21"/>
          <w:highlight w:val="none"/>
        </w:rPr>
      </w:pPr>
    </w:p>
    <w:p w14:paraId="6D24967F">
      <w:pPr>
        <w:pStyle w:val="2"/>
        <w:rPr>
          <w:rFonts w:hint="eastAsia"/>
        </w:rPr>
      </w:pPr>
    </w:p>
    <w:p w14:paraId="1D8FAEF4">
      <w:pPr>
        <w:ind w:firstLine="422" w:firstLineChars="200"/>
        <w:jc w:val="right"/>
        <w:rPr>
          <w:rFonts w:hint="eastAsia" w:ascii="宋体" w:hAnsi="宋体" w:eastAsia="宋体" w:cs="宋体"/>
          <w:b/>
          <w:szCs w:val="21"/>
          <w:highlight w:val="none"/>
        </w:rPr>
      </w:pPr>
      <w:r>
        <w:rPr>
          <w:rFonts w:hint="eastAsia" w:ascii="宋体" w:hAnsi="宋体" w:eastAsia="宋体" w:cs="宋体"/>
          <w:b/>
          <w:szCs w:val="21"/>
          <w:highlight w:val="none"/>
        </w:rPr>
        <w:t>采购人：数字江门网络建设有限公司</w:t>
      </w:r>
    </w:p>
    <w:p w14:paraId="6F7EA2DC">
      <w:pPr>
        <w:ind w:right="105"/>
        <w:jc w:val="right"/>
        <w:rPr>
          <w:rFonts w:hint="eastAsia" w:ascii="宋体" w:hAnsi="宋体" w:eastAsia="宋体" w:cs="宋体"/>
          <w:b/>
          <w:szCs w:val="21"/>
          <w:highlight w:val="none"/>
        </w:rPr>
      </w:pPr>
      <w:r>
        <w:rPr>
          <w:rFonts w:hint="eastAsia" w:ascii="宋体" w:hAnsi="宋体" w:eastAsia="宋体" w:cs="宋体"/>
          <w:b/>
          <w:szCs w:val="21"/>
          <w:highlight w:val="none"/>
        </w:rPr>
        <w:t>2024年</w:t>
      </w:r>
      <w:r>
        <w:rPr>
          <w:rFonts w:hint="eastAsia" w:ascii="宋体" w:hAnsi="宋体" w:cs="宋体"/>
          <w:b/>
          <w:szCs w:val="21"/>
          <w:highlight w:val="none"/>
          <w:lang w:val="en-US" w:eastAsia="zh-CN"/>
        </w:rPr>
        <w:t>11</w:t>
      </w:r>
      <w:r>
        <w:rPr>
          <w:rFonts w:hint="eastAsia" w:ascii="宋体" w:hAnsi="宋体" w:eastAsia="宋体" w:cs="宋体"/>
          <w:b/>
          <w:szCs w:val="21"/>
          <w:highlight w:val="none"/>
        </w:rPr>
        <w:t>月</w:t>
      </w:r>
      <w:r>
        <w:rPr>
          <w:rFonts w:hint="eastAsia" w:ascii="宋体" w:hAnsi="宋体" w:cs="宋体"/>
          <w:b/>
          <w:szCs w:val="21"/>
          <w:highlight w:val="none"/>
          <w:lang w:val="en-US" w:eastAsia="zh-CN"/>
        </w:rPr>
        <w:t>4</w:t>
      </w:r>
      <w:r>
        <w:rPr>
          <w:rFonts w:hint="eastAsia" w:ascii="宋体" w:hAnsi="宋体" w:eastAsia="宋体" w:cs="宋体"/>
          <w:b/>
          <w:szCs w:val="21"/>
          <w:highlight w:val="none"/>
        </w:rPr>
        <w:t>日</w:t>
      </w:r>
    </w:p>
    <w:p w14:paraId="537EEA4D">
      <w:pPr>
        <w:ind w:right="105"/>
        <w:jc w:val="right"/>
        <w:rPr>
          <w:rFonts w:hint="eastAsia" w:ascii="宋体" w:hAnsi="宋体" w:eastAsia="宋体" w:cs="宋体"/>
          <w:b/>
          <w:szCs w:val="21"/>
          <w:highlight w:val="none"/>
        </w:rPr>
      </w:pPr>
      <w:bookmarkStart w:id="117" w:name="_GoBack"/>
      <w:bookmarkEnd w:id="117"/>
      <w:r>
        <w:rPr>
          <w:rFonts w:hint="eastAsia" w:ascii="宋体" w:hAnsi="宋体" w:eastAsia="宋体" w:cs="宋体"/>
          <w:b/>
          <w:szCs w:val="21"/>
          <w:highlight w:val="none"/>
        </w:rPr>
        <w:br w:type="page"/>
      </w:r>
    </w:p>
    <w:p w14:paraId="62D047BD">
      <w:pPr>
        <w:pStyle w:val="3"/>
        <w:jc w:val="center"/>
        <w:rPr>
          <w:rFonts w:hint="eastAsia" w:ascii="宋体" w:hAnsi="宋体" w:eastAsia="宋体" w:cs="宋体"/>
          <w:sz w:val="32"/>
          <w:szCs w:val="32"/>
          <w:highlight w:val="none"/>
        </w:rPr>
      </w:pPr>
      <w:bookmarkStart w:id="2" w:name="_Toc357696405"/>
      <w:bookmarkStart w:id="3" w:name="_Toc909"/>
      <w:r>
        <w:rPr>
          <w:rFonts w:hint="eastAsia" w:ascii="宋体" w:hAnsi="宋体" w:eastAsia="宋体" w:cs="宋体"/>
          <w:sz w:val="32"/>
          <w:szCs w:val="32"/>
          <w:highlight w:val="none"/>
        </w:rPr>
        <w:t xml:space="preserve">第二章 </w:t>
      </w:r>
      <w:r>
        <w:rPr>
          <w:rFonts w:hint="eastAsia" w:ascii="宋体" w:hAnsi="宋体" w:cs="宋体"/>
          <w:sz w:val="32"/>
          <w:szCs w:val="32"/>
          <w:highlight w:val="none"/>
          <w:lang w:val="en-US" w:eastAsia="zh-CN"/>
        </w:rPr>
        <w:t>比选</w:t>
      </w:r>
      <w:r>
        <w:rPr>
          <w:rFonts w:hint="eastAsia" w:ascii="宋体" w:hAnsi="宋体" w:eastAsia="宋体" w:cs="宋体"/>
          <w:sz w:val="32"/>
          <w:szCs w:val="32"/>
          <w:highlight w:val="none"/>
        </w:rPr>
        <w:t>须知</w:t>
      </w:r>
      <w:bookmarkEnd w:id="2"/>
      <w:bookmarkEnd w:id="3"/>
    </w:p>
    <w:p w14:paraId="28565232">
      <w:pPr>
        <w:rPr>
          <w:rFonts w:hint="eastAsia" w:ascii="宋体" w:hAnsi="宋体" w:eastAsia="宋体" w:cs="宋体"/>
          <w:b/>
          <w:highlight w:val="none"/>
        </w:rPr>
      </w:pPr>
      <w:r>
        <w:rPr>
          <w:rFonts w:hint="eastAsia" w:ascii="宋体" w:hAnsi="宋体" w:cs="宋体"/>
          <w:b/>
          <w:highlight w:val="none"/>
          <w:lang w:val="en-US" w:eastAsia="zh-CN"/>
        </w:rPr>
        <w:t>比选</w:t>
      </w:r>
      <w:r>
        <w:rPr>
          <w:rFonts w:hint="eastAsia" w:ascii="宋体" w:hAnsi="宋体" w:eastAsia="宋体" w:cs="宋体"/>
          <w:b/>
          <w:highlight w:val="none"/>
        </w:rPr>
        <w:t>须知前附表：</w:t>
      </w:r>
    </w:p>
    <w:tbl>
      <w:tblPr>
        <w:tblStyle w:val="77"/>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568"/>
        <w:gridCol w:w="2551"/>
        <w:gridCol w:w="6521"/>
      </w:tblGrid>
      <w:tr w14:paraId="095996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trHeight w:val="600" w:hRule="atLeast"/>
        </w:trPr>
        <w:tc>
          <w:tcPr>
            <w:tcW w:w="568" w:type="dxa"/>
            <w:noWrap w:val="0"/>
            <w:vAlign w:val="center"/>
          </w:tcPr>
          <w:p w14:paraId="7D44C693">
            <w:pPr>
              <w:autoSpaceDE w:val="0"/>
              <w:autoSpaceDN w:val="0"/>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序号</w:t>
            </w:r>
          </w:p>
        </w:tc>
        <w:tc>
          <w:tcPr>
            <w:tcW w:w="2551" w:type="dxa"/>
            <w:noWrap w:val="0"/>
            <w:vAlign w:val="center"/>
          </w:tcPr>
          <w:p w14:paraId="6C6A31D6">
            <w:pPr>
              <w:autoSpaceDE w:val="0"/>
              <w:autoSpaceDN w:val="0"/>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条款名称</w:t>
            </w:r>
          </w:p>
        </w:tc>
        <w:tc>
          <w:tcPr>
            <w:tcW w:w="6521" w:type="dxa"/>
            <w:noWrap w:val="0"/>
            <w:vAlign w:val="center"/>
          </w:tcPr>
          <w:p w14:paraId="4C1DCC49">
            <w:pPr>
              <w:autoSpaceDE w:val="0"/>
              <w:autoSpaceDN w:val="0"/>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编列内容</w:t>
            </w:r>
          </w:p>
        </w:tc>
      </w:tr>
      <w:tr w14:paraId="291D4CF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52" w:hRule="exact"/>
        </w:trPr>
        <w:tc>
          <w:tcPr>
            <w:tcW w:w="568" w:type="dxa"/>
            <w:noWrap w:val="0"/>
            <w:vAlign w:val="center"/>
          </w:tcPr>
          <w:p w14:paraId="7808D661">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w:t>
            </w:r>
          </w:p>
        </w:tc>
        <w:tc>
          <w:tcPr>
            <w:tcW w:w="2551" w:type="dxa"/>
            <w:noWrap w:val="0"/>
            <w:vAlign w:val="center"/>
          </w:tcPr>
          <w:p w14:paraId="641AA2E0">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项目名称</w:t>
            </w:r>
          </w:p>
        </w:tc>
        <w:tc>
          <w:tcPr>
            <w:tcW w:w="6521" w:type="dxa"/>
            <w:noWrap w:val="0"/>
            <w:vAlign w:val="center"/>
          </w:tcPr>
          <w:p w14:paraId="5A1C04D5">
            <w:pPr>
              <w:rPr>
                <w:rFonts w:hint="eastAsia" w:ascii="宋体" w:hAnsi="宋体" w:eastAsia="宋体" w:cs="宋体"/>
                <w:spacing w:val="8"/>
                <w:kern w:val="24"/>
                <w:szCs w:val="21"/>
                <w:highlight w:val="none"/>
              </w:rPr>
            </w:pPr>
            <w:r>
              <w:rPr>
                <w:rFonts w:hint="eastAsia" w:ascii="宋体" w:hAnsi="宋体" w:eastAsia="宋体" w:cs="宋体"/>
                <w:szCs w:val="24"/>
                <w:highlight w:val="none"/>
                <w:u w:val="single"/>
              </w:rPr>
              <w:t>2024年数字江门网络建设有限公司电子政务外网网络安全基础设施及攻防重保安全运营服务项目</w:t>
            </w:r>
          </w:p>
        </w:tc>
      </w:tr>
      <w:tr w14:paraId="6F3722F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66" w:hRule="exact"/>
        </w:trPr>
        <w:tc>
          <w:tcPr>
            <w:tcW w:w="568" w:type="dxa"/>
            <w:noWrap w:val="0"/>
            <w:vAlign w:val="center"/>
          </w:tcPr>
          <w:p w14:paraId="5BD35CA7">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2</w:t>
            </w:r>
          </w:p>
        </w:tc>
        <w:tc>
          <w:tcPr>
            <w:tcW w:w="2551" w:type="dxa"/>
            <w:noWrap w:val="0"/>
            <w:vAlign w:val="center"/>
          </w:tcPr>
          <w:p w14:paraId="71282190">
            <w:pPr>
              <w:jc w:val="center"/>
              <w:rPr>
                <w:rFonts w:hint="eastAsia" w:ascii="宋体" w:hAnsi="宋体" w:eastAsia="宋体" w:cs="宋体"/>
                <w:spacing w:val="8"/>
                <w:kern w:val="24"/>
                <w:szCs w:val="21"/>
                <w:highlight w:val="none"/>
              </w:rPr>
            </w:pPr>
            <w:r>
              <w:rPr>
                <w:rFonts w:hint="eastAsia" w:ascii="宋体" w:hAnsi="宋体" w:cs="宋体"/>
                <w:spacing w:val="8"/>
                <w:kern w:val="24"/>
                <w:szCs w:val="21"/>
                <w:highlight w:val="none"/>
                <w:lang w:val="en-US" w:eastAsia="zh-CN"/>
              </w:rPr>
              <w:t>比选</w:t>
            </w:r>
            <w:r>
              <w:rPr>
                <w:rFonts w:hint="eastAsia" w:ascii="宋体" w:hAnsi="宋体" w:eastAsia="宋体" w:cs="宋体"/>
                <w:spacing w:val="8"/>
                <w:kern w:val="24"/>
                <w:szCs w:val="21"/>
                <w:highlight w:val="none"/>
              </w:rPr>
              <w:t>文件的疑问澄清</w:t>
            </w:r>
          </w:p>
        </w:tc>
        <w:tc>
          <w:tcPr>
            <w:tcW w:w="6521" w:type="dxa"/>
            <w:noWrap w:val="0"/>
            <w:vAlign w:val="center"/>
          </w:tcPr>
          <w:p w14:paraId="39C57A46">
            <w:pPr>
              <w:keepNext w:val="0"/>
              <w:keepLines w:val="0"/>
              <w:pageBreakBefore w:val="0"/>
              <w:widowControl w:val="0"/>
              <w:kinsoku/>
              <w:wordWrap w:val="0"/>
              <w:overflowPunct/>
              <w:topLinePunct w:val="0"/>
              <w:autoSpaceDE/>
              <w:autoSpaceDN/>
              <w:bidi w:val="0"/>
              <w:adjustRightInd/>
              <w:snapToGrid/>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在</w:t>
            </w:r>
            <w:r>
              <w:rPr>
                <w:rFonts w:hint="eastAsia" w:ascii="宋体" w:hAnsi="宋体" w:cs="宋体"/>
                <w:color w:val="000000"/>
                <w:szCs w:val="21"/>
                <w:highlight w:val="none"/>
                <w:lang w:val="en-US" w:eastAsia="zh-CN"/>
              </w:rPr>
              <w:t>2024</w:t>
            </w:r>
            <w:r>
              <w:rPr>
                <w:rFonts w:hint="eastAsia" w:ascii="宋体" w:hAnsi="宋体" w:eastAsia="宋体" w:cs="宋体"/>
                <w:color w:val="000000"/>
                <w:szCs w:val="21"/>
                <w:highlight w:val="none"/>
              </w:rPr>
              <w:t>年</w:t>
            </w:r>
            <w:r>
              <w:rPr>
                <w:rFonts w:hint="eastAsia" w:ascii="宋体" w:hAnsi="宋体" w:cs="宋体"/>
                <w:color w:val="000000"/>
                <w:szCs w:val="21"/>
                <w:highlight w:val="none"/>
                <w:lang w:val="en-US" w:eastAsia="zh-CN"/>
              </w:rPr>
              <w:t>11</w:t>
            </w:r>
            <w:r>
              <w:rPr>
                <w:rFonts w:hint="eastAsia" w:ascii="宋体" w:hAnsi="宋体" w:eastAsia="宋体" w:cs="宋体"/>
                <w:color w:val="000000"/>
                <w:szCs w:val="21"/>
                <w:highlight w:val="none"/>
              </w:rPr>
              <w:t>月</w:t>
            </w:r>
            <w:r>
              <w:rPr>
                <w:rFonts w:hint="eastAsia" w:ascii="宋体" w:hAnsi="宋体" w:cs="宋体"/>
                <w:color w:val="000000"/>
                <w:szCs w:val="21"/>
                <w:highlight w:val="none"/>
                <w:lang w:val="en-US" w:eastAsia="zh-CN"/>
              </w:rPr>
              <w:t>13</w:t>
            </w:r>
            <w:r>
              <w:rPr>
                <w:rFonts w:hint="eastAsia" w:ascii="宋体" w:hAnsi="宋体" w:eastAsia="宋体" w:cs="宋体"/>
                <w:color w:val="000000"/>
                <w:szCs w:val="21"/>
                <w:highlight w:val="none"/>
              </w:rPr>
              <w:t>日17：30前以盖章扫描件及WORD文档的形式提交至（发送至数字江门网络建设有限公司邮箱</w:t>
            </w:r>
            <w:r>
              <w:rPr>
                <w:rFonts w:hint="eastAsia" w:ascii="宋体" w:hAnsi="宋体" w:cs="宋体"/>
                <w:color w:val="000000"/>
                <w:szCs w:val="21"/>
                <w:highlight w:val="none"/>
                <w:lang w:eastAsia="zh-CN"/>
              </w:rPr>
              <w:t>：</w:t>
            </w:r>
            <w:r>
              <w:rPr>
                <w:rFonts w:hint="eastAsia" w:ascii="宋体" w:hAnsi="宋体" w:cs="宋体"/>
                <w:color w:val="000000"/>
                <w:szCs w:val="24"/>
                <w:highlight w:val="none"/>
                <w:lang w:val="en-US" w:eastAsia="zh-CN"/>
              </w:rPr>
              <w:t>lijunzhao</w:t>
            </w:r>
            <w:r>
              <w:rPr>
                <w:rFonts w:hint="eastAsia" w:ascii="宋体" w:hAnsi="宋体" w:eastAsia="宋体" w:cs="宋体"/>
                <w:color w:val="000000"/>
                <w:szCs w:val="24"/>
                <w:highlight w:val="none"/>
              </w:rPr>
              <w:t>@digitaljm.com</w:t>
            </w:r>
            <w:r>
              <w:rPr>
                <w:rFonts w:hint="eastAsia" w:ascii="宋体" w:hAnsi="宋体" w:eastAsia="宋体" w:cs="宋体"/>
                <w:color w:val="000000"/>
                <w:szCs w:val="21"/>
                <w:highlight w:val="none"/>
              </w:rPr>
              <w:t>），发送后请告知本项目负责人。</w:t>
            </w:r>
          </w:p>
        </w:tc>
      </w:tr>
      <w:tr w14:paraId="257BE5B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264" w:hRule="exact"/>
        </w:trPr>
        <w:tc>
          <w:tcPr>
            <w:tcW w:w="568" w:type="dxa"/>
            <w:noWrap w:val="0"/>
            <w:vAlign w:val="center"/>
          </w:tcPr>
          <w:p w14:paraId="396FBD85">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3</w:t>
            </w:r>
          </w:p>
        </w:tc>
        <w:tc>
          <w:tcPr>
            <w:tcW w:w="2551" w:type="dxa"/>
            <w:noWrap w:val="0"/>
            <w:vAlign w:val="center"/>
          </w:tcPr>
          <w:p w14:paraId="445CA43D">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报价说明</w:t>
            </w:r>
          </w:p>
        </w:tc>
        <w:tc>
          <w:tcPr>
            <w:tcW w:w="6521" w:type="dxa"/>
            <w:noWrap w:val="0"/>
            <w:vAlign w:val="center"/>
          </w:tcPr>
          <w:p w14:paraId="1DF380F8">
            <w:pPr>
              <w:rPr>
                <w:rFonts w:hint="eastAsia" w:ascii="宋体" w:hAnsi="宋体" w:eastAsia="宋体" w:cs="宋体"/>
                <w:b/>
                <w:szCs w:val="21"/>
                <w:highlight w:val="none"/>
              </w:rPr>
            </w:pPr>
            <w:r>
              <w:rPr>
                <w:rFonts w:hint="eastAsia" w:ascii="宋体" w:hAnsi="宋体" w:eastAsia="宋体" w:cs="宋体"/>
                <w:b/>
                <w:szCs w:val="21"/>
                <w:highlight w:val="none"/>
              </w:rPr>
              <w:t>本项目设有最高限价，供应商报价超出最高限价作否决应答处理。</w:t>
            </w:r>
          </w:p>
          <w:p w14:paraId="3E1C7E5A">
            <w:pPr>
              <w:rPr>
                <w:rFonts w:hint="eastAsia" w:ascii="宋体" w:hAnsi="宋体" w:eastAsia="宋体" w:cs="宋体"/>
                <w:b/>
                <w:highlight w:val="none"/>
              </w:rPr>
            </w:pPr>
            <w:bookmarkStart w:id="4" w:name="_Hlk28614568"/>
            <w:r>
              <w:rPr>
                <w:rFonts w:hint="eastAsia" w:ascii="宋体" w:hAnsi="宋体" w:eastAsia="宋体" w:cs="宋体"/>
                <w:b/>
                <w:bCs/>
                <w:kern w:val="0"/>
                <w:szCs w:val="21"/>
                <w:highlight w:val="none"/>
              </w:rPr>
              <w:t>报价包含</w:t>
            </w:r>
            <w:r>
              <w:rPr>
                <w:rFonts w:hint="eastAsia" w:ascii="宋体" w:hAnsi="宋体" w:eastAsia="宋体" w:cs="宋体"/>
                <w:b/>
                <w:szCs w:val="21"/>
                <w:highlight w:val="none"/>
              </w:rPr>
              <w:t>所购买的服务、</w:t>
            </w:r>
            <w:r>
              <w:rPr>
                <w:rFonts w:hint="eastAsia" w:ascii="宋体" w:hAnsi="宋体" w:eastAsia="宋体" w:cs="宋体"/>
                <w:b/>
                <w:bCs/>
                <w:kern w:val="0"/>
                <w:szCs w:val="21"/>
                <w:highlight w:val="none"/>
              </w:rPr>
              <w:t>税费及所涉及的一切费用</w:t>
            </w:r>
            <w:bookmarkEnd w:id="4"/>
            <w:r>
              <w:rPr>
                <w:rFonts w:hint="eastAsia" w:ascii="宋体" w:hAnsi="宋体" w:eastAsia="宋体" w:cs="宋体"/>
                <w:b/>
                <w:bCs/>
                <w:kern w:val="0"/>
                <w:szCs w:val="21"/>
                <w:highlight w:val="none"/>
              </w:rPr>
              <w:t>。</w:t>
            </w:r>
            <w:r>
              <w:rPr>
                <w:rFonts w:hint="eastAsia" w:ascii="宋体" w:hAnsi="宋体" w:eastAsia="宋体" w:cs="宋体"/>
                <w:b/>
                <w:szCs w:val="21"/>
                <w:highlight w:val="none"/>
              </w:rPr>
              <w:t>采购人不再支付任何其他费用。</w:t>
            </w:r>
          </w:p>
          <w:p w14:paraId="112702D2">
            <w:pPr>
              <w:rPr>
                <w:rFonts w:hint="eastAsia" w:ascii="宋体" w:hAnsi="宋体" w:eastAsia="宋体" w:cs="宋体"/>
                <w:b/>
                <w:szCs w:val="21"/>
                <w:highlight w:val="none"/>
              </w:rPr>
            </w:pPr>
            <w:r>
              <w:rPr>
                <w:rFonts w:hint="eastAsia" w:ascii="宋体" w:hAnsi="宋体" w:eastAsia="宋体" w:cs="宋体"/>
                <w:b/>
                <w:bCs/>
                <w:highlight w:val="none"/>
              </w:rPr>
              <w:t>本项目不允许多次报价，</w:t>
            </w:r>
            <w:r>
              <w:rPr>
                <w:rFonts w:hint="eastAsia" w:ascii="宋体" w:hAnsi="宋体" w:eastAsia="宋体" w:cs="宋体"/>
                <w:b/>
                <w:szCs w:val="21"/>
                <w:highlight w:val="none"/>
              </w:rPr>
              <w:t>报价表详见第六章。</w:t>
            </w:r>
          </w:p>
        </w:tc>
      </w:tr>
      <w:tr w14:paraId="103DC9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568" w:type="dxa"/>
            <w:noWrap w:val="0"/>
            <w:vAlign w:val="center"/>
          </w:tcPr>
          <w:p w14:paraId="5D8C1FA7">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4</w:t>
            </w:r>
          </w:p>
        </w:tc>
        <w:tc>
          <w:tcPr>
            <w:tcW w:w="2551" w:type="dxa"/>
            <w:noWrap w:val="0"/>
            <w:vAlign w:val="center"/>
          </w:tcPr>
          <w:p w14:paraId="3DAA57D7">
            <w:pPr>
              <w:jc w:val="center"/>
              <w:rPr>
                <w:rFonts w:hint="eastAsia" w:ascii="宋体" w:hAnsi="宋体" w:eastAsia="宋体" w:cs="宋体"/>
                <w:spacing w:val="8"/>
                <w:kern w:val="24"/>
                <w:szCs w:val="21"/>
                <w:highlight w:val="none"/>
              </w:rPr>
            </w:pPr>
            <w:r>
              <w:rPr>
                <w:rFonts w:hint="eastAsia" w:ascii="宋体" w:hAnsi="宋体" w:cs="宋体"/>
                <w:spacing w:val="8"/>
                <w:kern w:val="24"/>
                <w:szCs w:val="21"/>
                <w:highlight w:val="none"/>
                <w:lang w:val="en-US" w:eastAsia="zh-CN"/>
              </w:rPr>
              <w:t>比选</w:t>
            </w:r>
            <w:r>
              <w:rPr>
                <w:rFonts w:hint="eastAsia" w:ascii="宋体" w:hAnsi="宋体" w:eastAsia="宋体" w:cs="宋体"/>
                <w:spacing w:val="8"/>
                <w:kern w:val="24"/>
                <w:szCs w:val="21"/>
                <w:highlight w:val="none"/>
              </w:rPr>
              <w:t>有效期</w:t>
            </w:r>
          </w:p>
        </w:tc>
        <w:tc>
          <w:tcPr>
            <w:tcW w:w="6521" w:type="dxa"/>
            <w:noWrap w:val="0"/>
            <w:vAlign w:val="center"/>
          </w:tcPr>
          <w:p w14:paraId="0BC58532">
            <w:pPr>
              <w:rPr>
                <w:rFonts w:hint="eastAsia" w:ascii="宋体" w:hAnsi="宋体" w:eastAsia="宋体" w:cs="宋体"/>
                <w:color w:val="000000"/>
                <w:highlight w:val="none"/>
              </w:rPr>
            </w:pPr>
            <w:r>
              <w:rPr>
                <w:rFonts w:hint="eastAsia" w:ascii="宋体" w:hAnsi="宋体" w:eastAsia="宋体" w:cs="宋体"/>
                <w:color w:val="000000"/>
                <w:highlight w:val="none"/>
              </w:rPr>
              <w:t>90天。</w:t>
            </w:r>
          </w:p>
        </w:tc>
      </w:tr>
      <w:tr w14:paraId="6F7448C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31" w:hRule="exact"/>
        </w:trPr>
        <w:tc>
          <w:tcPr>
            <w:tcW w:w="568" w:type="dxa"/>
            <w:noWrap w:val="0"/>
            <w:vAlign w:val="center"/>
          </w:tcPr>
          <w:p w14:paraId="05B4CD55">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5</w:t>
            </w:r>
          </w:p>
        </w:tc>
        <w:tc>
          <w:tcPr>
            <w:tcW w:w="2551" w:type="dxa"/>
            <w:noWrap w:val="0"/>
            <w:vAlign w:val="center"/>
          </w:tcPr>
          <w:p w14:paraId="53C8A9F4">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响应文件份数及装订要求</w:t>
            </w:r>
          </w:p>
        </w:tc>
        <w:tc>
          <w:tcPr>
            <w:tcW w:w="6521" w:type="dxa"/>
            <w:noWrap w:val="0"/>
            <w:vAlign w:val="center"/>
          </w:tcPr>
          <w:p w14:paraId="634681D3">
            <w:pPr>
              <w:rPr>
                <w:rFonts w:hint="eastAsia" w:ascii="宋体" w:hAnsi="宋体" w:eastAsia="宋体" w:cs="宋体"/>
                <w:spacing w:val="8"/>
                <w:kern w:val="24"/>
                <w:szCs w:val="21"/>
                <w:highlight w:val="none"/>
              </w:rPr>
            </w:pPr>
            <w:r>
              <w:rPr>
                <w:rFonts w:hint="eastAsia" w:ascii="宋体" w:hAnsi="宋体" w:eastAsia="宋体" w:cs="宋体"/>
                <w:szCs w:val="21"/>
                <w:highlight w:val="none"/>
              </w:rPr>
              <w:t>响应文件份数：正本一份，副本二份，电子版一份</w:t>
            </w:r>
            <w:r>
              <w:rPr>
                <w:rFonts w:hint="eastAsia" w:ascii="宋体" w:hAnsi="宋体" w:eastAsia="宋体" w:cs="宋体"/>
                <w:b/>
                <w:szCs w:val="21"/>
                <w:highlight w:val="none"/>
              </w:rPr>
              <w:t>（商务技术部分正副本一起密封，经济部分正副本与响应文件的电子版文件U盘一起密封</w:t>
            </w:r>
            <w:r>
              <w:rPr>
                <w:rFonts w:hint="eastAsia" w:ascii="宋体" w:hAnsi="宋体" w:eastAsia="宋体" w:cs="宋体"/>
                <w:b/>
                <w:spacing w:val="8"/>
                <w:kern w:val="24"/>
                <w:szCs w:val="21"/>
                <w:highlight w:val="none"/>
              </w:rPr>
              <w:t>）</w:t>
            </w:r>
          </w:p>
        </w:tc>
      </w:tr>
      <w:tr w14:paraId="104497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17" w:hRule="exact"/>
        </w:trPr>
        <w:tc>
          <w:tcPr>
            <w:tcW w:w="568" w:type="dxa"/>
            <w:noWrap w:val="0"/>
            <w:vAlign w:val="center"/>
          </w:tcPr>
          <w:p w14:paraId="2601AF94">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6</w:t>
            </w:r>
          </w:p>
        </w:tc>
        <w:tc>
          <w:tcPr>
            <w:tcW w:w="2551" w:type="dxa"/>
            <w:noWrap w:val="0"/>
            <w:vAlign w:val="center"/>
          </w:tcPr>
          <w:p w14:paraId="4CA54995">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签字或盖章要求</w:t>
            </w:r>
          </w:p>
        </w:tc>
        <w:tc>
          <w:tcPr>
            <w:tcW w:w="6521" w:type="dxa"/>
            <w:noWrap w:val="0"/>
            <w:vAlign w:val="center"/>
          </w:tcPr>
          <w:p w14:paraId="00833157">
            <w:pPr>
              <w:numPr>
                <w:ilvl w:val="0"/>
                <w:numId w:val="2"/>
              </w:num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响应文件的副本可采用签字盖章后的正本的复印件。</w:t>
            </w:r>
          </w:p>
          <w:p w14:paraId="47B9BF14">
            <w:pPr>
              <w:numPr>
                <w:ilvl w:val="0"/>
                <w:numId w:val="2"/>
              </w:num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响应文件中凡出现供应商单位落款的地方应盖单位公章。</w:t>
            </w:r>
          </w:p>
          <w:p w14:paraId="34A6A270">
            <w:pPr>
              <w:numPr>
                <w:ilvl w:val="0"/>
                <w:numId w:val="2"/>
              </w:numPr>
              <w:rPr>
                <w:rFonts w:hint="eastAsia" w:ascii="宋体" w:hAnsi="宋体" w:eastAsia="宋体" w:cs="宋体"/>
                <w:b/>
                <w:spacing w:val="8"/>
                <w:kern w:val="24"/>
                <w:szCs w:val="21"/>
                <w:highlight w:val="none"/>
              </w:rPr>
            </w:pPr>
            <w:r>
              <w:rPr>
                <w:rFonts w:hint="eastAsia" w:ascii="宋体" w:hAnsi="宋体" w:eastAsia="宋体" w:cs="宋体"/>
                <w:b/>
                <w:spacing w:val="8"/>
                <w:kern w:val="24"/>
                <w:szCs w:val="21"/>
                <w:highlight w:val="none"/>
              </w:rPr>
              <w:t>同时响应文件签字盖章必须满足以下其中一条规定：</w:t>
            </w:r>
          </w:p>
          <w:p w14:paraId="7747A96D">
            <w:pPr>
              <w:numPr>
                <w:ilvl w:val="0"/>
                <w:numId w:val="3"/>
              </w:numPr>
              <w:tabs>
                <w:tab w:val="left" w:pos="381"/>
              </w:tabs>
              <w:rPr>
                <w:rFonts w:hint="eastAsia" w:ascii="宋体" w:hAnsi="宋体" w:eastAsia="宋体" w:cs="宋体"/>
                <w:b/>
                <w:spacing w:val="8"/>
                <w:kern w:val="24"/>
                <w:szCs w:val="21"/>
                <w:highlight w:val="none"/>
              </w:rPr>
            </w:pPr>
            <w:r>
              <w:rPr>
                <w:rFonts w:hint="eastAsia" w:ascii="宋体" w:hAnsi="宋体" w:eastAsia="宋体" w:cs="宋体"/>
                <w:b/>
                <w:spacing w:val="8"/>
                <w:kern w:val="24"/>
                <w:szCs w:val="21"/>
                <w:highlight w:val="none"/>
              </w:rPr>
              <w:t>供应商的法定代表人/负责人或其授权人逐页签字；</w:t>
            </w:r>
          </w:p>
          <w:p w14:paraId="7CF702B1">
            <w:pPr>
              <w:numPr>
                <w:ilvl w:val="0"/>
                <w:numId w:val="3"/>
              </w:numPr>
              <w:tabs>
                <w:tab w:val="left" w:pos="381"/>
                <w:tab w:val="clear" w:pos="420"/>
              </w:tabs>
              <w:ind w:left="381" w:hanging="381"/>
              <w:rPr>
                <w:rFonts w:hint="eastAsia" w:ascii="宋体" w:hAnsi="宋体" w:eastAsia="宋体" w:cs="宋体"/>
                <w:b/>
                <w:spacing w:val="8"/>
                <w:kern w:val="24"/>
                <w:szCs w:val="21"/>
                <w:highlight w:val="none"/>
              </w:rPr>
            </w:pPr>
            <w:r>
              <w:rPr>
                <w:rFonts w:hint="eastAsia" w:ascii="宋体" w:hAnsi="宋体" w:eastAsia="宋体" w:cs="宋体"/>
                <w:b/>
                <w:spacing w:val="8"/>
                <w:kern w:val="24"/>
                <w:szCs w:val="21"/>
                <w:highlight w:val="none"/>
              </w:rPr>
              <w:t>响应文件加盖供应商单位骑缝章（加盖骑缝章的为单位公章）；</w:t>
            </w:r>
          </w:p>
          <w:p w14:paraId="15676017">
            <w:pPr>
              <w:numPr>
                <w:ilvl w:val="0"/>
                <w:numId w:val="3"/>
              </w:numPr>
              <w:tabs>
                <w:tab w:val="left" w:pos="381"/>
                <w:tab w:val="clear" w:pos="420"/>
              </w:tabs>
              <w:ind w:left="381" w:hanging="381"/>
              <w:rPr>
                <w:rFonts w:hint="eastAsia" w:ascii="宋体" w:hAnsi="宋体" w:eastAsia="宋体" w:cs="宋体"/>
                <w:b/>
                <w:spacing w:val="8"/>
                <w:kern w:val="24"/>
                <w:szCs w:val="21"/>
                <w:highlight w:val="none"/>
              </w:rPr>
            </w:pPr>
            <w:r>
              <w:rPr>
                <w:rFonts w:hint="eastAsia" w:ascii="宋体" w:hAnsi="宋体" w:eastAsia="宋体" w:cs="宋体"/>
                <w:b/>
                <w:spacing w:val="8"/>
                <w:kern w:val="24"/>
                <w:szCs w:val="21"/>
                <w:highlight w:val="none"/>
              </w:rPr>
              <w:t xml:space="preserve">响应文件均应逐页加盖供应商单位公章。 </w:t>
            </w:r>
          </w:p>
          <w:p w14:paraId="68D92D43">
            <w:pPr>
              <w:rPr>
                <w:rFonts w:hint="eastAsia" w:ascii="宋体" w:hAnsi="宋体" w:eastAsia="宋体" w:cs="宋体"/>
                <w:b/>
                <w:szCs w:val="21"/>
                <w:highlight w:val="none"/>
                <w:u w:val="single"/>
              </w:rPr>
            </w:pPr>
            <w:r>
              <w:rPr>
                <w:rFonts w:hint="eastAsia" w:ascii="宋体" w:hAnsi="宋体" w:eastAsia="宋体" w:cs="宋体"/>
                <w:b/>
                <w:spacing w:val="8"/>
                <w:kern w:val="24"/>
                <w:szCs w:val="21"/>
                <w:highlight w:val="none"/>
              </w:rPr>
              <w:t>请按上述要求制作响应文件，否则将导致响应文件无效。</w:t>
            </w:r>
          </w:p>
        </w:tc>
      </w:tr>
      <w:tr w14:paraId="7714561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58" w:hRule="exact"/>
        </w:trPr>
        <w:tc>
          <w:tcPr>
            <w:tcW w:w="568" w:type="dxa"/>
            <w:noWrap w:val="0"/>
            <w:vAlign w:val="center"/>
          </w:tcPr>
          <w:p w14:paraId="257E27E1">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7</w:t>
            </w:r>
          </w:p>
        </w:tc>
        <w:tc>
          <w:tcPr>
            <w:tcW w:w="2551" w:type="dxa"/>
            <w:noWrap w:val="0"/>
            <w:vAlign w:val="center"/>
          </w:tcPr>
          <w:p w14:paraId="2856C9B1">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封套上应载明的信息</w:t>
            </w:r>
          </w:p>
        </w:tc>
        <w:tc>
          <w:tcPr>
            <w:tcW w:w="6521" w:type="dxa"/>
            <w:noWrap w:val="0"/>
            <w:vAlign w:val="center"/>
          </w:tcPr>
          <w:p w14:paraId="739076CD">
            <w:pPr>
              <w:rPr>
                <w:rFonts w:hint="eastAsia" w:ascii="宋体" w:hAnsi="宋体" w:eastAsia="宋体" w:cs="宋体"/>
                <w:szCs w:val="24"/>
                <w:highlight w:val="none"/>
                <w:u w:val="single"/>
              </w:rPr>
            </w:pPr>
            <w:r>
              <w:rPr>
                <w:rFonts w:hint="eastAsia" w:ascii="宋体" w:hAnsi="宋体" w:eastAsia="宋体" w:cs="宋体"/>
                <w:color w:val="000000"/>
                <w:szCs w:val="21"/>
                <w:highlight w:val="none"/>
              </w:rPr>
              <w:t>项目名称：</w:t>
            </w:r>
            <w:r>
              <w:rPr>
                <w:rFonts w:hint="eastAsia" w:ascii="宋体" w:hAnsi="宋体" w:eastAsia="宋体" w:cs="宋体"/>
                <w:szCs w:val="24"/>
                <w:highlight w:val="none"/>
                <w:u w:val="single"/>
              </w:rPr>
              <w:t>2024年数字江门网络建设有限公司电子政务外网网络安全基础设施及攻防重保安全运营服务项目</w:t>
            </w:r>
          </w:p>
          <w:p w14:paraId="2AF3C93D">
            <w:pPr>
              <w:rPr>
                <w:rFonts w:hint="eastAsia" w:ascii="宋体" w:hAnsi="宋体" w:eastAsia="宋体" w:cs="宋体"/>
                <w:i/>
                <w:color w:val="000000"/>
                <w:szCs w:val="21"/>
                <w:highlight w:val="none"/>
              </w:rPr>
            </w:pPr>
            <w:r>
              <w:rPr>
                <w:rFonts w:hint="eastAsia" w:ascii="宋体" w:hAnsi="宋体" w:eastAsia="宋体" w:cs="宋体"/>
                <w:color w:val="000000"/>
                <w:szCs w:val="21"/>
                <w:highlight w:val="none"/>
              </w:rPr>
              <w:t>采购人名称：数字江门网络建设有限公司</w:t>
            </w:r>
          </w:p>
          <w:p w14:paraId="5697F97D">
            <w:pPr>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rPr>
              <w:t>供应商名称：</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(盖公章)</w:t>
            </w:r>
          </w:p>
          <w:p w14:paraId="17D28242">
            <w:pPr>
              <w:rPr>
                <w:rFonts w:hint="eastAsia" w:ascii="宋体" w:hAnsi="宋体" w:eastAsia="宋体" w:cs="宋体"/>
                <w:szCs w:val="21"/>
                <w:highlight w:val="none"/>
              </w:rPr>
            </w:pPr>
            <w:r>
              <w:rPr>
                <w:rFonts w:hint="eastAsia" w:ascii="宋体" w:hAnsi="宋体" w:eastAsia="宋体" w:cs="宋体"/>
                <w:color w:val="000000"/>
                <w:szCs w:val="21"/>
                <w:highlight w:val="none"/>
              </w:rPr>
              <w:t>响应文件在</w:t>
            </w:r>
            <w:r>
              <w:rPr>
                <w:rFonts w:hint="eastAsia" w:ascii="宋体" w:hAnsi="宋体" w:cs="宋体"/>
                <w:color w:val="000000"/>
                <w:szCs w:val="21"/>
                <w:highlight w:val="none"/>
                <w:lang w:val="en-US" w:eastAsia="zh-CN"/>
              </w:rPr>
              <w:t>2024</w:t>
            </w:r>
            <w:r>
              <w:rPr>
                <w:rFonts w:hint="eastAsia" w:ascii="宋体" w:hAnsi="宋体" w:eastAsia="宋体" w:cs="宋体"/>
                <w:color w:val="000000"/>
                <w:szCs w:val="24"/>
                <w:highlight w:val="none"/>
              </w:rPr>
              <w:t>年</w:t>
            </w:r>
            <w:r>
              <w:rPr>
                <w:rFonts w:hint="eastAsia" w:ascii="宋体" w:hAnsi="宋体" w:cs="宋体"/>
                <w:color w:val="000000"/>
                <w:szCs w:val="24"/>
                <w:highlight w:val="none"/>
                <w:lang w:val="en-US" w:eastAsia="zh-CN"/>
              </w:rPr>
              <w:t>11</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14</w:t>
            </w:r>
            <w:r>
              <w:rPr>
                <w:rFonts w:hint="eastAsia" w:ascii="宋体" w:hAnsi="宋体" w:eastAsia="宋体" w:cs="宋体"/>
                <w:color w:val="000000"/>
                <w:szCs w:val="24"/>
                <w:highlight w:val="none"/>
              </w:rPr>
              <w:t>日9时30分</w:t>
            </w:r>
            <w:r>
              <w:rPr>
                <w:rFonts w:hint="eastAsia" w:ascii="宋体" w:hAnsi="宋体" w:eastAsia="宋体" w:cs="宋体"/>
                <w:color w:val="000000"/>
                <w:szCs w:val="21"/>
                <w:highlight w:val="none"/>
              </w:rPr>
              <w:t>前不得开启</w:t>
            </w:r>
          </w:p>
        </w:tc>
      </w:tr>
      <w:tr w14:paraId="7D3306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0" w:hRule="exact"/>
        </w:trPr>
        <w:tc>
          <w:tcPr>
            <w:tcW w:w="568" w:type="dxa"/>
            <w:noWrap w:val="0"/>
            <w:vAlign w:val="center"/>
          </w:tcPr>
          <w:p w14:paraId="7AE77C3F">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8</w:t>
            </w:r>
          </w:p>
        </w:tc>
        <w:tc>
          <w:tcPr>
            <w:tcW w:w="2551" w:type="dxa"/>
            <w:noWrap w:val="0"/>
            <w:vAlign w:val="center"/>
          </w:tcPr>
          <w:p w14:paraId="5C1225E7">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响应文件提交截止时间</w:t>
            </w:r>
          </w:p>
        </w:tc>
        <w:tc>
          <w:tcPr>
            <w:tcW w:w="6521" w:type="dxa"/>
            <w:noWrap w:val="0"/>
            <w:vAlign w:val="center"/>
          </w:tcPr>
          <w:p w14:paraId="05B65D02">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详见</w:t>
            </w:r>
            <w:r>
              <w:rPr>
                <w:rFonts w:hint="eastAsia" w:ascii="宋体" w:hAnsi="宋体" w:cs="宋体"/>
                <w:spacing w:val="8"/>
                <w:kern w:val="24"/>
                <w:szCs w:val="21"/>
                <w:highlight w:val="none"/>
                <w:lang w:val="en-US" w:eastAsia="zh-CN"/>
              </w:rPr>
              <w:t>比选</w:t>
            </w:r>
            <w:r>
              <w:rPr>
                <w:rFonts w:hint="eastAsia" w:ascii="宋体" w:hAnsi="宋体" w:eastAsia="宋体" w:cs="宋体"/>
                <w:spacing w:val="8"/>
                <w:kern w:val="24"/>
                <w:szCs w:val="21"/>
                <w:highlight w:val="none"/>
              </w:rPr>
              <w:t>公告</w:t>
            </w:r>
          </w:p>
        </w:tc>
      </w:tr>
      <w:tr w14:paraId="722D5B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9" w:hRule="exact"/>
        </w:trPr>
        <w:tc>
          <w:tcPr>
            <w:tcW w:w="568" w:type="dxa"/>
            <w:noWrap w:val="0"/>
            <w:vAlign w:val="center"/>
          </w:tcPr>
          <w:p w14:paraId="4F5836A1">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9</w:t>
            </w:r>
          </w:p>
        </w:tc>
        <w:tc>
          <w:tcPr>
            <w:tcW w:w="2551" w:type="dxa"/>
            <w:noWrap w:val="0"/>
            <w:vAlign w:val="center"/>
          </w:tcPr>
          <w:p w14:paraId="3C13A846">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递交响应文件地点</w:t>
            </w:r>
          </w:p>
        </w:tc>
        <w:tc>
          <w:tcPr>
            <w:tcW w:w="6521" w:type="dxa"/>
            <w:noWrap w:val="0"/>
            <w:vAlign w:val="center"/>
          </w:tcPr>
          <w:p w14:paraId="36EBFEA1">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详见</w:t>
            </w:r>
            <w:r>
              <w:rPr>
                <w:rFonts w:hint="eastAsia" w:ascii="宋体" w:hAnsi="宋体" w:cs="宋体"/>
                <w:spacing w:val="8"/>
                <w:kern w:val="24"/>
                <w:szCs w:val="21"/>
                <w:highlight w:val="none"/>
                <w:lang w:val="en-US" w:eastAsia="zh-CN"/>
              </w:rPr>
              <w:t>比选</w:t>
            </w:r>
            <w:r>
              <w:rPr>
                <w:rFonts w:hint="eastAsia" w:ascii="宋体" w:hAnsi="宋体" w:eastAsia="宋体" w:cs="宋体"/>
                <w:spacing w:val="8"/>
                <w:kern w:val="24"/>
                <w:szCs w:val="21"/>
                <w:highlight w:val="none"/>
              </w:rPr>
              <w:t>公告</w:t>
            </w:r>
          </w:p>
        </w:tc>
      </w:tr>
      <w:tr w14:paraId="136710C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3" w:hRule="exact"/>
        </w:trPr>
        <w:tc>
          <w:tcPr>
            <w:tcW w:w="568" w:type="dxa"/>
            <w:noWrap w:val="0"/>
            <w:vAlign w:val="center"/>
          </w:tcPr>
          <w:p w14:paraId="688E70F9">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10</w:t>
            </w:r>
          </w:p>
        </w:tc>
        <w:tc>
          <w:tcPr>
            <w:tcW w:w="2551" w:type="dxa"/>
            <w:noWrap w:val="0"/>
            <w:vAlign w:val="center"/>
          </w:tcPr>
          <w:p w14:paraId="048850AF">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响应时间及地点</w:t>
            </w:r>
          </w:p>
        </w:tc>
        <w:tc>
          <w:tcPr>
            <w:tcW w:w="6521" w:type="dxa"/>
            <w:noWrap w:val="0"/>
            <w:vAlign w:val="center"/>
          </w:tcPr>
          <w:p w14:paraId="6CDC1082">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响应时间：（同截止时间）</w:t>
            </w:r>
          </w:p>
          <w:p w14:paraId="3ED0EB7D">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响应地点：(同递交响应文件地点)</w:t>
            </w:r>
          </w:p>
        </w:tc>
      </w:tr>
      <w:tr w14:paraId="21BF9B5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6" w:hRule="exact"/>
        </w:trPr>
        <w:tc>
          <w:tcPr>
            <w:tcW w:w="568" w:type="dxa"/>
            <w:noWrap w:val="0"/>
            <w:vAlign w:val="center"/>
          </w:tcPr>
          <w:p w14:paraId="2AC615D3">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11</w:t>
            </w:r>
          </w:p>
        </w:tc>
        <w:tc>
          <w:tcPr>
            <w:tcW w:w="2551" w:type="dxa"/>
            <w:noWrap w:val="0"/>
            <w:vAlign w:val="center"/>
          </w:tcPr>
          <w:p w14:paraId="0D2B2D5C">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偏离</w:t>
            </w:r>
          </w:p>
        </w:tc>
        <w:tc>
          <w:tcPr>
            <w:tcW w:w="6521" w:type="dxa"/>
            <w:noWrap w:val="0"/>
            <w:vAlign w:val="center"/>
          </w:tcPr>
          <w:p w14:paraId="0C70D660">
            <w:pPr>
              <w:rPr>
                <w:rFonts w:hint="eastAsia" w:ascii="宋体" w:hAnsi="宋体" w:eastAsia="宋体" w:cs="宋体"/>
                <w:b/>
                <w:smallCaps/>
                <w:szCs w:val="21"/>
                <w:highlight w:val="none"/>
              </w:rPr>
            </w:pPr>
            <w:r>
              <w:rPr>
                <w:rFonts w:hint="eastAsia" w:ascii="宋体" w:hAnsi="宋体" w:eastAsia="宋体" w:cs="宋体"/>
                <w:b/>
                <w:szCs w:val="21"/>
                <w:highlight w:val="none"/>
              </w:rPr>
              <w:t>本项目不允许负偏离，“不满足”和“部分满足”均属于负偏离。供应商须认真研读比选文件内容，并按要求填写“合同条款偏离表”和“采购需求偏离表”，偏离表格式详见比选文件第六章。</w:t>
            </w:r>
          </w:p>
        </w:tc>
      </w:tr>
      <w:tr w14:paraId="3487872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364" w:hRule="exact"/>
        </w:trPr>
        <w:tc>
          <w:tcPr>
            <w:tcW w:w="568" w:type="dxa"/>
            <w:noWrap w:val="0"/>
            <w:vAlign w:val="center"/>
          </w:tcPr>
          <w:p w14:paraId="3A0D3171">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12</w:t>
            </w:r>
          </w:p>
        </w:tc>
        <w:tc>
          <w:tcPr>
            <w:tcW w:w="2551" w:type="dxa"/>
            <w:noWrap w:val="0"/>
            <w:vAlign w:val="center"/>
          </w:tcPr>
          <w:p w14:paraId="2B96FD66">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中选原则</w:t>
            </w:r>
          </w:p>
        </w:tc>
        <w:tc>
          <w:tcPr>
            <w:tcW w:w="6521" w:type="dxa"/>
            <w:noWrap w:val="0"/>
            <w:vAlign w:val="center"/>
          </w:tcPr>
          <w:p w14:paraId="302A87DE">
            <w:pP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采用</w:t>
            </w:r>
            <w:r>
              <w:rPr>
                <w:rFonts w:hint="eastAsia" w:ascii="宋体" w:hAnsi="宋体"/>
                <w:spacing w:val="8"/>
                <w:kern w:val="24"/>
                <w:szCs w:val="21"/>
                <w:highlight w:val="none"/>
              </w:rPr>
              <w:t>综合评分法，推选综合得分第一的为本项目成交候选人。</w:t>
            </w:r>
          </w:p>
          <w:p w14:paraId="4C7B273C">
            <w:pPr>
              <w:rPr>
                <w:rFonts w:hint="eastAsia" w:ascii="宋体" w:hAnsi="宋体" w:eastAsia="宋体" w:cs="宋体"/>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比选</w:t>
            </w:r>
            <w:r>
              <w:rPr>
                <w:rFonts w:hint="eastAsia" w:ascii="宋体" w:hAnsi="宋体"/>
                <w:b/>
                <w:spacing w:val="8"/>
                <w:kern w:val="24"/>
                <w:szCs w:val="21"/>
                <w:highlight w:val="none"/>
              </w:rPr>
              <w:t>公告。</w:t>
            </w:r>
            <w:r>
              <w:rPr>
                <w:rFonts w:hint="eastAsia" w:ascii="宋体" w:hAnsi="宋体" w:eastAsia="宋体" w:cs="宋体"/>
                <w:spacing w:val="8"/>
                <w:kern w:val="24"/>
                <w:szCs w:val="21"/>
                <w:highlight w:val="none"/>
              </w:rPr>
              <w:cr/>
            </w:r>
          </w:p>
        </w:tc>
      </w:tr>
      <w:tr w14:paraId="224707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259" w:hRule="exact"/>
        </w:trPr>
        <w:tc>
          <w:tcPr>
            <w:tcW w:w="568" w:type="dxa"/>
            <w:noWrap w:val="0"/>
            <w:vAlign w:val="center"/>
          </w:tcPr>
          <w:p w14:paraId="208DB563">
            <w:pPr>
              <w:spacing w:line="360" w:lineRule="auto"/>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13</w:t>
            </w:r>
          </w:p>
        </w:tc>
        <w:tc>
          <w:tcPr>
            <w:tcW w:w="2551" w:type="dxa"/>
            <w:noWrap w:val="0"/>
            <w:vAlign w:val="center"/>
          </w:tcPr>
          <w:p w14:paraId="5D86D1DD">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需要补充的其他内容</w:t>
            </w:r>
          </w:p>
        </w:tc>
        <w:tc>
          <w:tcPr>
            <w:tcW w:w="6521" w:type="dxa"/>
            <w:noWrap w:val="0"/>
            <w:vAlign w:val="center"/>
          </w:tcPr>
          <w:p w14:paraId="7C79AEBF">
            <w:pPr>
              <w:rPr>
                <w:rFonts w:hint="eastAsia" w:ascii="宋体" w:hAnsi="宋体" w:eastAsia="宋体" w:cs="宋体"/>
                <w:spacing w:val="8"/>
                <w:kern w:val="24"/>
                <w:szCs w:val="21"/>
                <w:highlight w:val="none"/>
              </w:rPr>
            </w:pPr>
            <w:r>
              <w:rPr>
                <w:rFonts w:hint="eastAsia" w:ascii="宋体" w:hAnsi="宋体" w:eastAsia="宋体" w:cs="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采购人同类项目的竞标。</w:t>
            </w:r>
          </w:p>
        </w:tc>
      </w:tr>
      <w:tr w14:paraId="4F00959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93" w:hRule="exact"/>
        </w:trPr>
        <w:tc>
          <w:tcPr>
            <w:tcW w:w="568" w:type="dxa"/>
            <w:noWrap w:val="0"/>
            <w:vAlign w:val="center"/>
          </w:tcPr>
          <w:p w14:paraId="503AC583">
            <w:pPr>
              <w:spacing w:line="360" w:lineRule="auto"/>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14</w:t>
            </w:r>
          </w:p>
        </w:tc>
        <w:tc>
          <w:tcPr>
            <w:tcW w:w="2551" w:type="dxa"/>
            <w:noWrap w:val="0"/>
            <w:vAlign w:val="center"/>
          </w:tcPr>
          <w:p w14:paraId="5959E208">
            <w:pPr>
              <w:jc w:val="center"/>
              <w:rPr>
                <w:rFonts w:hint="eastAsia" w:ascii="宋体" w:hAnsi="宋体" w:eastAsia="宋体" w:cs="宋体"/>
                <w:szCs w:val="21"/>
                <w:highlight w:val="none"/>
              </w:rPr>
            </w:pPr>
            <w:r>
              <w:rPr>
                <w:rFonts w:hint="eastAsia" w:ascii="宋体" w:hAnsi="宋体" w:eastAsia="宋体" w:cs="宋体"/>
                <w:szCs w:val="21"/>
                <w:highlight w:val="none"/>
              </w:rPr>
              <w:t>重要提醒</w:t>
            </w:r>
          </w:p>
        </w:tc>
        <w:tc>
          <w:tcPr>
            <w:tcW w:w="6521" w:type="dxa"/>
            <w:noWrap w:val="0"/>
            <w:vAlign w:val="center"/>
          </w:tcPr>
          <w:p w14:paraId="124774D9">
            <w:pPr>
              <w:rPr>
                <w:rFonts w:hint="eastAsia" w:ascii="宋体" w:hAnsi="宋体" w:eastAsia="宋体" w:cs="宋体"/>
                <w:szCs w:val="21"/>
                <w:highlight w:val="none"/>
              </w:rPr>
            </w:pPr>
            <w:r>
              <w:rPr>
                <w:rFonts w:hint="eastAsia" w:ascii="宋体" w:hAnsi="宋体" w:eastAsia="宋体" w:cs="宋体"/>
                <w:szCs w:val="21"/>
                <w:highlight w:val="none"/>
              </w:rPr>
              <w:t>响应文件应打印清晰，利于辨认，所需要提供的证明材料复印应清晰；因不清晰，无法辨认清楚导致的扣分、否决等后果由响应供应商自行承担。</w:t>
            </w:r>
          </w:p>
        </w:tc>
      </w:tr>
    </w:tbl>
    <w:p w14:paraId="732C5226">
      <w:pPr>
        <w:spacing w:line="400" w:lineRule="exact"/>
        <w:rPr>
          <w:rFonts w:hint="eastAsia" w:ascii="宋体" w:hAnsi="宋体" w:eastAsia="宋体" w:cs="宋体"/>
          <w:b/>
          <w:sz w:val="32"/>
          <w:szCs w:val="32"/>
          <w:highlight w:val="none"/>
        </w:rPr>
      </w:pPr>
      <w:bookmarkStart w:id="5" w:name="_Toc357696407"/>
      <w:r>
        <w:rPr>
          <w:rFonts w:hint="eastAsia" w:ascii="宋体" w:hAnsi="宋体" w:eastAsia="宋体" w:cs="宋体"/>
          <w:b/>
          <w:sz w:val="32"/>
          <w:szCs w:val="32"/>
          <w:highlight w:val="none"/>
        </w:rPr>
        <w:br w:type="page"/>
      </w:r>
      <w:r>
        <w:rPr>
          <w:rFonts w:hint="eastAsia" w:ascii="宋体" w:hAnsi="宋体" w:eastAsia="宋体" w:cs="宋体"/>
          <w:b/>
          <w:sz w:val="32"/>
          <w:szCs w:val="32"/>
          <w:highlight w:val="none"/>
        </w:rPr>
        <w:t xml:space="preserve"> </w:t>
      </w:r>
    </w:p>
    <w:p w14:paraId="7BCBF341">
      <w:pPr>
        <w:pStyle w:val="3"/>
        <w:jc w:val="center"/>
        <w:rPr>
          <w:rFonts w:hint="eastAsia" w:ascii="宋体" w:hAnsi="宋体" w:eastAsia="宋体" w:cs="宋体"/>
          <w:sz w:val="32"/>
          <w:szCs w:val="32"/>
          <w:highlight w:val="none"/>
        </w:rPr>
      </w:pPr>
      <w:bookmarkStart w:id="6" w:name="_Toc6191"/>
      <w:r>
        <w:rPr>
          <w:rFonts w:hint="eastAsia" w:ascii="宋体" w:hAnsi="宋体" w:eastAsia="宋体" w:cs="宋体"/>
          <w:sz w:val="32"/>
          <w:szCs w:val="32"/>
          <w:highlight w:val="none"/>
        </w:rPr>
        <w:t xml:space="preserve">第三章 </w:t>
      </w:r>
      <w:r>
        <w:rPr>
          <w:rFonts w:hint="eastAsia" w:ascii="宋体" w:hAnsi="宋体" w:cs="宋体"/>
          <w:sz w:val="32"/>
          <w:szCs w:val="32"/>
          <w:highlight w:val="none"/>
          <w:lang w:val="en-US" w:eastAsia="zh-CN"/>
        </w:rPr>
        <w:t>采购</w:t>
      </w:r>
      <w:r>
        <w:rPr>
          <w:rFonts w:hint="eastAsia" w:ascii="宋体" w:hAnsi="宋体" w:eastAsia="宋体" w:cs="宋体"/>
          <w:sz w:val="32"/>
          <w:szCs w:val="32"/>
          <w:highlight w:val="none"/>
        </w:rPr>
        <w:t>流程及评审方法</w:t>
      </w:r>
      <w:bookmarkEnd w:id="5"/>
      <w:bookmarkEnd w:id="6"/>
    </w:p>
    <w:p w14:paraId="4B851CC6">
      <w:pPr>
        <w:spacing w:line="420" w:lineRule="exact"/>
        <w:ind w:firstLine="420" w:firstLineChars="200"/>
        <w:rPr>
          <w:rFonts w:hint="eastAsia"/>
          <w:highlight w:val="none"/>
        </w:rPr>
      </w:pPr>
      <w:r>
        <w:rPr>
          <w:rFonts w:hint="eastAsia" w:ascii="宋体" w:hAnsi="宋体"/>
          <w:highlight w:val="none"/>
          <w:lang w:val="en-US" w:eastAsia="zh-CN"/>
        </w:rPr>
        <w:t>采购</w:t>
      </w:r>
      <w:r>
        <w:rPr>
          <w:rFonts w:ascii="宋体" w:hAnsi="宋体"/>
          <w:highlight w:val="none"/>
        </w:rPr>
        <w:t>整个过程按</w:t>
      </w:r>
      <w:r>
        <w:rPr>
          <w:rFonts w:hint="eastAsia" w:ascii="宋体" w:hAnsi="宋体"/>
          <w:highlight w:val="none"/>
        </w:rPr>
        <w:t>包括：初步评审、详细评审、应答文件的澄清（如有）、中选候选人推荐及出具评审结果报告。</w:t>
      </w:r>
    </w:p>
    <w:p w14:paraId="237F0007">
      <w:pPr>
        <w:widowControl/>
        <w:spacing w:line="380" w:lineRule="exact"/>
        <w:jc w:val="left"/>
        <w:rPr>
          <w:rFonts w:hint="eastAsia" w:ascii="宋体" w:hAnsi="宋体" w:eastAsia="宋体" w:cs="宋体"/>
          <w:b/>
          <w:kern w:val="0"/>
          <w:sz w:val="24"/>
          <w:szCs w:val="24"/>
          <w:highlight w:val="none"/>
        </w:rPr>
      </w:pPr>
      <w:r>
        <w:rPr>
          <w:rFonts w:hint="eastAsia" w:ascii="宋体" w:hAnsi="宋体" w:eastAsia="宋体" w:cs="宋体"/>
          <w:b/>
          <w:kern w:val="0"/>
          <w:szCs w:val="21"/>
          <w:highlight w:val="none"/>
        </w:rPr>
        <w:t xml:space="preserve"> </w:t>
      </w:r>
      <w:r>
        <w:rPr>
          <w:rFonts w:hint="eastAsia" w:ascii="宋体" w:hAnsi="宋体" w:eastAsia="宋体" w:cs="宋体"/>
          <w:b/>
          <w:kern w:val="0"/>
          <w:sz w:val="24"/>
          <w:szCs w:val="24"/>
          <w:highlight w:val="none"/>
        </w:rPr>
        <w:t>评审标准如下：</w:t>
      </w:r>
    </w:p>
    <w:p w14:paraId="3E4EB15E">
      <w:pPr>
        <w:widowControl/>
        <w:numPr>
          <w:ilvl w:val="0"/>
          <w:numId w:val="4"/>
        </w:numPr>
        <w:spacing w:line="380" w:lineRule="exact"/>
        <w:jc w:val="left"/>
        <w:rPr>
          <w:rFonts w:hint="eastAsia" w:ascii="宋体" w:hAnsi="宋体" w:eastAsia="宋体" w:cs="宋体"/>
          <w:b/>
          <w:bCs/>
          <w:color w:val="000000"/>
          <w:kern w:val="0"/>
          <w:szCs w:val="21"/>
          <w:highlight w:val="none"/>
        </w:rPr>
      </w:pPr>
      <w:r>
        <w:rPr>
          <w:rFonts w:hint="eastAsia" w:ascii="宋体" w:hAnsi="宋体" w:cs="宋体"/>
          <w:b/>
          <w:bCs/>
          <w:color w:val="000000"/>
          <w:kern w:val="0"/>
          <w:szCs w:val="21"/>
          <w:highlight w:val="none"/>
          <w:lang w:val="en-US" w:eastAsia="zh-CN"/>
        </w:rPr>
        <w:t>初步审查</w:t>
      </w:r>
    </w:p>
    <w:p w14:paraId="6AFC5BC7">
      <w:pPr>
        <w:widowControl/>
        <w:spacing w:line="380" w:lineRule="exact"/>
        <w:ind w:firstLine="420" w:firstLineChars="200"/>
        <w:jc w:val="left"/>
        <w:rPr>
          <w:rFonts w:hint="eastAsia" w:ascii="宋体" w:hAnsi="宋体" w:eastAsia="宋体" w:cs="宋体"/>
          <w:color w:val="000000"/>
          <w:kern w:val="0"/>
          <w:szCs w:val="21"/>
          <w:highlight w:val="none"/>
        </w:rPr>
      </w:pPr>
      <w:r>
        <w:rPr>
          <w:rFonts w:hint="eastAsia" w:ascii="宋体" w:hAnsi="宋体" w:cs="宋体"/>
          <w:color w:val="000000"/>
          <w:kern w:val="0"/>
          <w:szCs w:val="21"/>
          <w:highlight w:val="none"/>
          <w:lang w:val="en-US" w:eastAsia="zh-CN"/>
        </w:rPr>
        <w:t>评审</w:t>
      </w:r>
      <w:r>
        <w:rPr>
          <w:rFonts w:hint="eastAsia" w:ascii="宋体" w:hAnsi="宋体" w:eastAsia="宋体" w:cs="宋体"/>
          <w:color w:val="000000"/>
          <w:kern w:val="0"/>
          <w:szCs w:val="21"/>
          <w:highlight w:val="none"/>
        </w:rPr>
        <w:t>小组对各供应商的响应文件进行符合性评审，全部审查项目</w:t>
      </w:r>
      <w:r>
        <w:rPr>
          <w:rFonts w:hint="eastAsia" w:ascii="宋体" w:hAnsi="宋体" w:eastAsia="宋体" w:cs="宋体"/>
          <w:color w:val="000000"/>
          <w:szCs w:val="21"/>
          <w:highlight w:val="none"/>
        </w:rPr>
        <w:t>通过符合性评审的才可进入下一阶段，不通过的不能进入下一阶段，</w:t>
      </w:r>
      <w:r>
        <w:rPr>
          <w:rFonts w:hint="eastAsia" w:ascii="宋体" w:hAnsi="宋体" w:eastAsia="宋体" w:cs="宋体"/>
          <w:szCs w:val="21"/>
          <w:highlight w:val="none"/>
        </w:rPr>
        <w:t>同时将其响应文件作否决应答处理</w:t>
      </w:r>
      <w:r>
        <w:rPr>
          <w:rFonts w:hint="eastAsia" w:ascii="宋体" w:hAnsi="宋体" w:eastAsia="宋体" w:cs="宋体"/>
          <w:kern w:val="0"/>
          <w:szCs w:val="21"/>
          <w:highlight w:val="none"/>
        </w:rPr>
        <w:t>：</w:t>
      </w:r>
    </w:p>
    <w:tbl>
      <w:tblPr>
        <w:tblStyle w:val="77"/>
        <w:tblW w:w="5000" w:type="pct"/>
        <w:tblInd w:w="0" w:type="dxa"/>
        <w:tblLayout w:type="fixed"/>
        <w:tblCellMar>
          <w:top w:w="0" w:type="dxa"/>
          <w:left w:w="108" w:type="dxa"/>
          <w:bottom w:w="0" w:type="dxa"/>
          <w:right w:w="108" w:type="dxa"/>
        </w:tblCellMar>
      </w:tblPr>
      <w:tblGrid>
        <w:gridCol w:w="842"/>
        <w:gridCol w:w="2488"/>
        <w:gridCol w:w="4381"/>
        <w:gridCol w:w="1463"/>
      </w:tblGrid>
      <w:tr w14:paraId="0B848CC4">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6A475B8B">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14:paraId="4757638C">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审查项目</w:t>
            </w:r>
          </w:p>
        </w:tc>
        <w:tc>
          <w:tcPr>
            <w:tcW w:w="4249" w:type="dxa"/>
            <w:tcBorders>
              <w:top w:val="single" w:color="auto" w:sz="4" w:space="0"/>
              <w:left w:val="nil"/>
              <w:bottom w:val="single" w:color="auto" w:sz="4" w:space="0"/>
              <w:right w:val="single" w:color="auto" w:sz="4" w:space="0"/>
            </w:tcBorders>
            <w:noWrap w:val="0"/>
            <w:vAlign w:val="center"/>
          </w:tcPr>
          <w:p w14:paraId="5CCF53FA">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审查标准</w:t>
            </w:r>
          </w:p>
        </w:tc>
        <w:tc>
          <w:tcPr>
            <w:tcW w:w="1418" w:type="dxa"/>
            <w:tcBorders>
              <w:top w:val="single" w:color="auto" w:sz="4" w:space="0"/>
              <w:left w:val="nil"/>
              <w:bottom w:val="single" w:color="auto" w:sz="4" w:space="0"/>
              <w:right w:val="single" w:color="auto" w:sz="4" w:space="0"/>
            </w:tcBorders>
            <w:noWrap w:val="0"/>
            <w:vAlign w:val="center"/>
          </w:tcPr>
          <w:p w14:paraId="3ADE6879">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符合性情况</w:t>
            </w:r>
          </w:p>
        </w:tc>
      </w:tr>
      <w:tr w14:paraId="22FAC015">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2662A643">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1</w:t>
            </w:r>
          </w:p>
        </w:tc>
        <w:tc>
          <w:tcPr>
            <w:tcW w:w="2413" w:type="dxa"/>
            <w:tcBorders>
              <w:top w:val="single" w:color="auto" w:sz="4" w:space="0"/>
              <w:left w:val="nil"/>
              <w:bottom w:val="single" w:color="auto" w:sz="4" w:space="0"/>
              <w:right w:val="single" w:color="auto" w:sz="4" w:space="0"/>
            </w:tcBorders>
            <w:noWrap w:val="0"/>
            <w:vAlign w:val="center"/>
          </w:tcPr>
          <w:p w14:paraId="205AD9A3">
            <w:pPr>
              <w:widowControl/>
              <w:jc w:val="center"/>
              <w:rPr>
                <w:rFonts w:hint="eastAsia" w:ascii="宋体" w:hAnsi="宋体" w:eastAsia="宋体" w:cs="宋体"/>
                <w:kern w:val="0"/>
                <w:highlight w:val="none"/>
              </w:rPr>
            </w:pPr>
            <w:r>
              <w:rPr>
                <w:rFonts w:hint="eastAsia" w:ascii="宋体" w:hAnsi="宋体" w:eastAsia="宋体" w:cs="宋体"/>
                <w:kern w:val="0"/>
                <w:highlight w:val="none"/>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14:paraId="6186C246">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14:paraId="27226EE1">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14:paraId="66492B4C">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5C68277B">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2</w:t>
            </w:r>
          </w:p>
        </w:tc>
        <w:tc>
          <w:tcPr>
            <w:tcW w:w="2413" w:type="dxa"/>
            <w:tcBorders>
              <w:top w:val="single" w:color="auto" w:sz="4" w:space="0"/>
              <w:left w:val="nil"/>
              <w:bottom w:val="single" w:color="auto" w:sz="4" w:space="0"/>
              <w:right w:val="single" w:color="auto" w:sz="4" w:space="0"/>
            </w:tcBorders>
            <w:noWrap w:val="0"/>
            <w:vAlign w:val="center"/>
          </w:tcPr>
          <w:p w14:paraId="09B2D7B9">
            <w:pPr>
              <w:widowControl/>
              <w:jc w:val="center"/>
              <w:rPr>
                <w:rFonts w:hint="eastAsia" w:ascii="宋体" w:hAnsi="宋体" w:eastAsia="宋体" w:cs="宋体"/>
                <w:kern w:val="0"/>
                <w:highlight w:val="none"/>
              </w:rPr>
            </w:pPr>
            <w:r>
              <w:rPr>
                <w:rFonts w:hint="eastAsia" w:ascii="宋体" w:hAnsi="宋体" w:eastAsia="宋体" w:cs="宋体"/>
                <w:kern w:val="0"/>
                <w:highlight w:val="none"/>
              </w:rPr>
              <w:t>响应函</w:t>
            </w:r>
          </w:p>
        </w:tc>
        <w:tc>
          <w:tcPr>
            <w:tcW w:w="4249" w:type="dxa"/>
            <w:tcBorders>
              <w:top w:val="single" w:color="auto" w:sz="4" w:space="0"/>
              <w:left w:val="nil"/>
              <w:bottom w:val="single" w:color="auto" w:sz="4" w:space="0"/>
              <w:right w:val="single" w:color="auto" w:sz="4" w:space="0"/>
            </w:tcBorders>
            <w:noWrap w:val="0"/>
            <w:vAlign w:val="center"/>
          </w:tcPr>
          <w:p w14:paraId="6F6B4626">
            <w:pPr>
              <w:widowControl/>
              <w:jc w:val="center"/>
              <w:rPr>
                <w:rFonts w:hint="eastAsia" w:ascii="宋体" w:hAnsi="宋体" w:eastAsia="宋体" w:cs="宋体"/>
                <w:kern w:val="0"/>
                <w:szCs w:val="21"/>
                <w:highlight w:val="none"/>
              </w:rPr>
            </w:pPr>
            <w:r>
              <w:rPr>
                <w:rFonts w:hint="eastAsia" w:ascii="宋体" w:hAnsi="宋体" w:eastAsia="宋体" w:cs="宋体"/>
                <w:kern w:val="0"/>
                <w:highlight w:val="none"/>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14:paraId="63BD739E">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14:paraId="1D8B583F">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5611F336">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3</w:t>
            </w:r>
          </w:p>
        </w:tc>
        <w:tc>
          <w:tcPr>
            <w:tcW w:w="2413" w:type="dxa"/>
            <w:tcBorders>
              <w:top w:val="single" w:color="auto" w:sz="4" w:space="0"/>
              <w:left w:val="nil"/>
              <w:bottom w:val="single" w:color="auto" w:sz="4" w:space="0"/>
              <w:right w:val="single" w:color="auto" w:sz="4" w:space="0"/>
            </w:tcBorders>
            <w:noWrap w:val="0"/>
            <w:vAlign w:val="center"/>
          </w:tcPr>
          <w:p w14:paraId="4ADEE805">
            <w:pPr>
              <w:widowControl/>
              <w:jc w:val="center"/>
              <w:rPr>
                <w:rFonts w:hint="eastAsia" w:ascii="宋体" w:hAnsi="宋体" w:eastAsia="宋体" w:cs="宋体"/>
                <w:kern w:val="0"/>
                <w:highlight w:val="none"/>
              </w:rPr>
            </w:pPr>
            <w:r>
              <w:rPr>
                <w:rFonts w:hint="eastAsia" w:ascii="宋体" w:hAnsi="宋体" w:eastAsia="宋体" w:cs="宋体"/>
                <w:kern w:val="0"/>
                <w:highlight w:val="none"/>
              </w:rPr>
              <w:t>供应商资格要求</w:t>
            </w:r>
          </w:p>
        </w:tc>
        <w:tc>
          <w:tcPr>
            <w:tcW w:w="4249" w:type="dxa"/>
            <w:tcBorders>
              <w:top w:val="single" w:color="auto" w:sz="4" w:space="0"/>
              <w:left w:val="nil"/>
              <w:bottom w:val="single" w:color="auto" w:sz="4" w:space="0"/>
              <w:right w:val="single" w:color="auto" w:sz="4" w:space="0"/>
            </w:tcBorders>
            <w:noWrap w:val="0"/>
            <w:vAlign w:val="center"/>
          </w:tcPr>
          <w:p w14:paraId="2D67E21C">
            <w:pPr>
              <w:spacing w:line="360" w:lineRule="exact"/>
              <w:jc w:val="left"/>
              <w:rPr>
                <w:rFonts w:hint="eastAsia" w:ascii="宋体" w:hAnsi="宋体" w:eastAsia="宋体" w:cs="宋体"/>
                <w:kern w:val="0"/>
                <w:szCs w:val="24"/>
                <w:highlight w:val="none"/>
              </w:rPr>
            </w:pPr>
            <w:r>
              <w:rPr>
                <w:rFonts w:hint="eastAsia" w:ascii="宋体" w:hAnsi="宋体" w:eastAsia="宋体" w:cs="宋体"/>
                <w:kern w:val="0"/>
                <w:szCs w:val="24"/>
                <w:highlight w:val="none"/>
              </w:rPr>
              <w:t>1.供应商应当是具有合法经营资格的法人或者其他组织，具有良好的信誉。</w:t>
            </w:r>
          </w:p>
          <w:p w14:paraId="138642EA">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2.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14:paraId="16207192">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3.供应商未被列入“信用中国”网站(www.creditchina.gov.cn)“记录失信被执行人或重大税收违法案件当事人名单或政府采购严重违法失信行为”记录名单;不处于中国政府采购网(www.ccgp.gov.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14:paraId="57775480">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14:paraId="61EEDE8E">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28BBC32D">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4</w:t>
            </w:r>
          </w:p>
        </w:tc>
        <w:tc>
          <w:tcPr>
            <w:tcW w:w="2413" w:type="dxa"/>
            <w:tcBorders>
              <w:top w:val="single" w:color="auto" w:sz="4" w:space="0"/>
              <w:left w:val="nil"/>
              <w:bottom w:val="single" w:color="auto" w:sz="4" w:space="0"/>
              <w:right w:val="single" w:color="auto" w:sz="4" w:space="0"/>
            </w:tcBorders>
            <w:noWrap w:val="0"/>
            <w:vAlign w:val="center"/>
          </w:tcPr>
          <w:p w14:paraId="4105A65C">
            <w:pPr>
              <w:widowControl/>
              <w:jc w:val="center"/>
              <w:rPr>
                <w:rFonts w:hint="eastAsia" w:ascii="宋体" w:hAnsi="宋体" w:eastAsia="宋体" w:cs="宋体"/>
                <w:kern w:val="0"/>
                <w:highlight w:val="none"/>
              </w:rPr>
            </w:pPr>
            <w:r>
              <w:rPr>
                <w:rFonts w:hint="eastAsia" w:ascii="宋体" w:hAnsi="宋体" w:eastAsia="宋体" w:cs="宋体"/>
                <w:szCs w:val="24"/>
                <w:highlight w:val="none"/>
              </w:rPr>
              <w:t>信誉要求</w:t>
            </w:r>
          </w:p>
        </w:tc>
        <w:tc>
          <w:tcPr>
            <w:tcW w:w="4249" w:type="dxa"/>
            <w:tcBorders>
              <w:top w:val="single" w:color="auto" w:sz="4" w:space="0"/>
              <w:left w:val="nil"/>
              <w:bottom w:val="single" w:color="auto" w:sz="4" w:space="0"/>
              <w:right w:val="single" w:color="auto" w:sz="4" w:space="0"/>
            </w:tcBorders>
            <w:noWrap w:val="0"/>
            <w:vAlign w:val="center"/>
          </w:tcPr>
          <w:p w14:paraId="69E6BC72">
            <w:pPr>
              <w:spacing w:line="360" w:lineRule="exact"/>
              <w:jc w:val="left"/>
              <w:rPr>
                <w:rFonts w:hint="eastAsia" w:ascii="宋体" w:hAnsi="宋体" w:eastAsia="宋体" w:cs="宋体"/>
                <w:kern w:val="0"/>
                <w:szCs w:val="24"/>
                <w:highlight w:val="none"/>
              </w:rPr>
            </w:pPr>
            <w:r>
              <w:rPr>
                <w:rFonts w:hint="eastAsia" w:ascii="宋体" w:hAnsi="宋体" w:eastAsia="宋体" w:cs="宋体"/>
                <w:szCs w:val="24"/>
                <w:highlight w:val="none"/>
              </w:rPr>
              <w:t>供应商无被责令停业、无被暂停或取消投标资格状况、近三年内无骗取</w:t>
            </w:r>
            <w:r>
              <w:rPr>
                <w:rFonts w:hint="eastAsia" w:ascii="宋体" w:hAnsi="宋体" w:eastAsia="宋体" w:cs="宋体"/>
                <w:szCs w:val="21"/>
                <w:highlight w:val="none"/>
              </w:rPr>
              <w:t>成交</w:t>
            </w:r>
            <w:r>
              <w:rPr>
                <w:rFonts w:hint="eastAsia" w:ascii="宋体" w:hAnsi="宋体" w:eastAsia="宋体" w:cs="宋体"/>
                <w:szCs w:val="24"/>
                <w:highlight w:val="none"/>
              </w:rPr>
              <w:t>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14:paraId="2EB47692">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14:paraId="28FF2D5E">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55A263B5">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5</w:t>
            </w:r>
          </w:p>
        </w:tc>
        <w:tc>
          <w:tcPr>
            <w:tcW w:w="2413" w:type="dxa"/>
            <w:tcBorders>
              <w:top w:val="single" w:color="auto" w:sz="4" w:space="0"/>
              <w:left w:val="nil"/>
              <w:bottom w:val="single" w:color="auto" w:sz="4" w:space="0"/>
              <w:right w:val="single" w:color="auto" w:sz="4" w:space="0"/>
            </w:tcBorders>
            <w:noWrap w:val="0"/>
            <w:vAlign w:val="center"/>
          </w:tcPr>
          <w:p w14:paraId="057525C1">
            <w:pPr>
              <w:widowControl/>
              <w:jc w:val="center"/>
              <w:rPr>
                <w:rFonts w:hint="eastAsia" w:ascii="宋体" w:hAnsi="宋体" w:eastAsia="宋体" w:cs="宋体"/>
                <w:szCs w:val="24"/>
                <w:highlight w:val="none"/>
              </w:rPr>
            </w:pPr>
            <w:r>
              <w:rPr>
                <w:rFonts w:hint="eastAsia" w:ascii="宋体" w:hAnsi="宋体" w:eastAsia="宋体" w:cs="宋体"/>
                <w:szCs w:val="24"/>
                <w:highlight w:val="none"/>
              </w:rPr>
              <w:t>联合体</w:t>
            </w:r>
          </w:p>
        </w:tc>
        <w:tc>
          <w:tcPr>
            <w:tcW w:w="4249" w:type="dxa"/>
            <w:tcBorders>
              <w:top w:val="single" w:color="auto" w:sz="4" w:space="0"/>
              <w:left w:val="nil"/>
              <w:bottom w:val="single" w:color="auto" w:sz="4" w:space="0"/>
              <w:right w:val="single" w:color="auto" w:sz="4" w:space="0"/>
            </w:tcBorders>
            <w:noWrap w:val="0"/>
            <w:vAlign w:val="center"/>
          </w:tcPr>
          <w:p w14:paraId="25C8E32B">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本次比选</w:t>
            </w:r>
            <w:r>
              <w:rPr>
                <w:rFonts w:hint="eastAsia" w:ascii="宋体" w:hAnsi="宋体" w:eastAsia="宋体" w:cs="宋体"/>
                <w:b/>
                <w:szCs w:val="24"/>
                <w:highlight w:val="none"/>
                <w:u w:val="single"/>
              </w:rPr>
              <w:t>不接受</w:t>
            </w:r>
            <w:r>
              <w:rPr>
                <w:rFonts w:hint="eastAsia" w:ascii="宋体" w:hAnsi="宋体" w:eastAsia="宋体" w:cs="宋体"/>
                <w:szCs w:val="24"/>
                <w:highlight w:val="none"/>
              </w:rPr>
              <w:t>联合体参与应答</w:t>
            </w:r>
          </w:p>
        </w:tc>
        <w:tc>
          <w:tcPr>
            <w:tcW w:w="1418" w:type="dxa"/>
            <w:tcBorders>
              <w:top w:val="single" w:color="auto" w:sz="4" w:space="0"/>
              <w:left w:val="nil"/>
              <w:bottom w:val="single" w:color="auto" w:sz="4" w:space="0"/>
              <w:right w:val="single" w:color="auto" w:sz="4" w:space="0"/>
            </w:tcBorders>
            <w:noWrap w:val="0"/>
            <w:vAlign w:val="center"/>
          </w:tcPr>
          <w:p w14:paraId="2DD252EA">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14:paraId="005A15AB">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7F7A4EA3">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6</w:t>
            </w:r>
          </w:p>
        </w:tc>
        <w:tc>
          <w:tcPr>
            <w:tcW w:w="2413" w:type="dxa"/>
            <w:tcBorders>
              <w:top w:val="single" w:color="auto" w:sz="4" w:space="0"/>
              <w:left w:val="nil"/>
              <w:bottom w:val="single" w:color="auto" w:sz="4" w:space="0"/>
              <w:right w:val="single" w:color="auto" w:sz="4" w:space="0"/>
            </w:tcBorders>
            <w:noWrap w:val="0"/>
            <w:vAlign w:val="center"/>
          </w:tcPr>
          <w:p w14:paraId="31F4E8DD">
            <w:pPr>
              <w:widowControl/>
              <w:jc w:val="center"/>
              <w:rPr>
                <w:rFonts w:hint="eastAsia" w:ascii="宋体" w:hAnsi="宋体" w:eastAsia="宋体" w:cs="宋体"/>
                <w:kern w:val="0"/>
                <w:highlight w:val="none"/>
              </w:rPr>
            </w:pPr>
            <w:r>
              <w:rPr>
                <w:rFonts w:hint="eastAsia" w:ascii="宋体" w:hAnsi="宋体" w:eastAsia="宋体" w:cs="宋体"/>
                <w:kern w:val="0"/>
                <w:highlight w:val="none"/>
              </w:rPr>
              <w:t>报价</w:t>
            </w:r>
          </w:p>
        </w:tc>
        <w:tc>
          <w:tcPr>
            <w:tcW w:w="4249" w:type="dxa"/>
            <w:tcBorders>
              <w:top w:val="single" w:color="auto" w:sz="4" w:space="0"/>
              <w:left w:val="nil"/>
              <w:bottom w:val="single" w:color="auto" w:sz="4" w:space="0"/>
              <w:right w:val="single" w:color="auto" w:sz="4" w:space="0"/>
            </w:tcBorders>
            <w:noWrap w:val="0"/>
            <w:vAlign w:val="center"/>
          </w:tcPr>
          <w:p w14:paraId="76879EF8">
            <w:pPr>
              <w:widowControl/>
              <w:jc w:val="left"/>
              <w:rPr>
                <w:rFonts w:hint="eastAsia" w:ascii="宋体" w:hAnsi="宋体" w:eastAsia="宋体" w:cs="宋体"/>
                <w:kern w:val="0"/>
                <w:highlight w:val="none"/>
              </w:rPr>
            </w:pPr>
            <w:r>
              <w:rPr>
                <w:rFonts w:hint="eastAsia" w:ascii="宋体" w:hAnsi="宋体" w:eastAsia="宋体" w:cs="宋体"/>
                <w:kern w:val="0"/>
                <w:highlight w:val="none"/>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14:paraId="5468DFB5">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14:paraId="4747D7AE">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0124F7F2">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7</w:t>
            </w:r>
          </w:p>
        </w:tc>
        <w:tc>
          <w:tcPr>
            <w:tcW w:w="2413" w:type="dxa"/>
            <w:tcBorders>
              <w:top w:val="single" w:color="auto" w:sz="4" w:space="0"/>
              <w:left w:val="nil"/>
              <w:bottom w:val="single" w:color="auto" w:sz="4" w:space="0"/>
              <w:right w:val="single" w:color="auto" w:sz="4" w:space="0"/>
            </w:tcBorders>
            <w:noWrap w:val="0"/>
            <w:vAlign w:val="center"/>
          </w:tcPr>
          <w:p w14:paraId="0AA1BD6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点对点应答</w:t>
            </w:r>
          </w:p>
        </w:tc>
        <w:tc>
          <w:tcPr>
            <w:tcW w:w="4249" w:type="dxa"/>
            <w:tcBorders>
              <w:top w:val="single" w:color="auto" w:sz="4" w:space="0"/>
              <w:left w:val="nil"/>
              <w:bottom w:val="single" w:color="auto" w:sz="4" w:space="0"/>
              <w:right w:val="single" w:color="auto" w:sz="4" w:space="0"/>
            </w:tcBorders>
            <w:noWrap w:val="0"/>
            <w:vAlign w:val="center"/>
          </w:tcPr>
          <w:p w14:paraId="6B27DE3D">
            <w:pPr>
              <w:widowControl/>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供应商须对第四章“合同条款”和第五章“采购需求”内容进行应答，并提交合同条款偏离表和采购需求偏离表，</w:t>
            </w:r>
            <w:r>
              <w:rPr>
                <w:rFonts w:hint="eastAsia" w:ascii="宋体" w:hAnsi="宋体" w:eastAsia="宋体" w:cs="宋体"/>
                <w:b/>
                <w:kern w:val="0"/>
                <w:szCs w:val="21"/>
                <w:highlight w:val="none"/>
              </w:rPr>
              <w:t>本项目不允许负偏离。</w:t>
            </w:r>
          </w:p>
        </w:tc>
        <w:tc>
          <w:tcPr>
            <w:tcW w:w="1418" w:type="dxa"/>
            <w:tcBorders>
              <w:top w:val="single" w:color="auto" w:sz="4" w:space="0"/>
              <w:left w:val="nil"/>
              <w:bottom w:val="single" w:color="auto" w:sz="4" w:space="0"/>
              <w:right w:val="single" w:color="auto" w:sz="4" w:space="0"/>
            </w:tcBorders>
            <w:noWrap w:val="0"/>
            <w:vAlign w:val="center"/>
          </w:tcPr>
          <w:p w14:paraId="7FD2491B">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14:paraId="38DFA753">
        <w:tblPrEx>
          <w:tblCellMar>
            <w:top w:w="0" w:type="dxa"/>
            <w:left w:w="108" w:type="dxa"/>
            <w:bottom w:w="0" w:type="dxa"/>
            <w:right w:w="108" w:type="dxa"/>
          </w:tblCellMar>
        </w:tblPrEx>
        <w:trPr>
          <w:trHeight w:val="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1550C532">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8</w:t>
            </w:r>
          </w:p>
        </w:tc>
        <w:tc>
          <w:tcPr>
            <w:tcW w:w="2413" w:type="dxa"/>
            <w:tcBorders>
              <w:top w:val="single" w:color="auto" w:sz="4" w:space="0"/>
              <w:left w:val="nil"/>
              <w:bottom w:val="single" w:color="auto" w:sz="4" w:space="0"/>
              <w:right w:val="single" w:color="auto" w:sz="4" w:space="0"/>
            </w:tcBorders>
            <w:noWrap w:val="0"/>
            <w:vAlign w:val="center"/>
          </w:tcPr>
          <w:p w14:paraId="06FD31FA">
            <w:pPr>
              <w:widowControl/>
              <w:jc w:val="center"/>
              <w:rPr>
                <w:rFonts w:hint="eastAsia" w:ascii="宋体" w:hAnsi="宋体" w:eastAsia="宋体" w:cs="宋体"/>
                <w:kern w:val="0"/>
                <w:szCs w:val="21"/>
                <w:highlight w:val="none"/>
              </w:rPr>
            </w:pPr>
            <w:r>
              <w:rPr>
                <w:rFonts w:hint="eastAsia" w:ascii="宋体" w:hAnsi="宋体" w:eastAsia="宋体" w:cs="宋体"/>
                <w:kern w:val="0"/>
                <w:highlight w:val="none"/>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14:paraId="7A462001">
            <w:pPr>
              <w:widowControl/>
              <w:jc w:val="left"/>
              <w:rPr>
                <w:rFonts w:hint="eastAsia" w:ascii="宋体" w:hAnsi="宋体" w:eastAsia="宋体" w:cs="宋体"/>
                <w:kern w:val="0"/>
                <w:highlight w:val="none"/>
              </w:rPr>
            </w:pPr>
            <w:r>
              <w:rPr>
                <w:rFonts w:hint="eastAsia" w:ascii="宋体" w:hAnsi="宋体" w:eastAsia="宋体" w:cs="宋体"/>
                <w:kern w:val="0"/>
                <w:highlight w:val="none"/>
              </w:rPr>
              <w:t>响应文件中凡出现供应商单位落款的地方应盖单位公章。</w:t>
            </w:r>
          </w:p>
          <w:p w14:paraId="035D5397">
            <w:pPr>
              <w:widowControl/>
              <w:jc w:val="left"/>
              <w:rPr>
                <w:rFonts w:hint="eastAsia" w:ascii="宋体" w:hAnsi="宋体" w:eastAsia="宋体" w:cs="宋体"/>
                <w:kern w:val="0"/>
                <w:highlight w:val="none"/>
              </w:rPr>
            </w:pPr>
            <w:r>
              <w:rPr>
                <w:rFonts w:hint="eastAsia" w:ascii="宋体" w:hAnsi="宋体" w:eastAsia="宋体" w:cs="宋体"/>
                <w:kern w:val="0"/>
                <w:highlight w:val="none"/>
              </w:rPr>
              <w:t>同时响应文件签字盖章必须满足以下其中一条规定：</w:t>
            </w:r>
          </w:p>
          <w:p w14:paraId="780C2889">
            <w:pPr>
              <w:widowControl/>
              <w:jc w:val="left"/>
              <w:rPr>
                <w:rFonts w:hint="eastAsia" w:ascii="宋体" w:hAnsi="宋体" w:eastAsia="宋体" w:cs="宋体"/>
                <w:kern w:val="0"/>
                <w:highlight w:val="none"/>
              </w:rPr>
            </w:pPr>
            <w:r>
              <w:rPr>
                <w:rFonts w:hint="eastAsia" w:ascii="宋体" w:hAnsi="宋体" w:eastAsia="宋体" w:cs="宋体"/>
                <w:kern w:val="0"/>
                <w:szCs w:val="24"/>
                <w:highlight w:val="none"/>
              </w:rPr>
              <w:t>1.</w:t>
            </w:r>
            <w:r>
              <w:rPr>
                <w:rFonts w:hint="eastAsia" w:ascii="宋体" w:hAnsi="宋体" w:eastAsia="宋体" w:cs="宋体"/>
                <w:kern w:val="0"/>
                <w:highlight w:val="none"/>
              </w:rPr>
              <w:t>供应商的法定代表人/负责人或其授权人逐页签字；</w:t>
            </w:r>
          </w:p>
          <w:p w14:paraId="09BBCD3A">
            <w:pPr>
              <w:widowControl/>
              <w:jc w:val="left"/>
              <w:rPr>
                <w:rFonts w:hint="eastAsia" w:ascii="宋体" w:hAnsi="宋体" w:eastAsia="宋体" w:cs="宋体"/>
                <w:kern w:val="0"/>
                <w:highlight w:val="none"/>
              </w:rPr>
            </w:pPr>
            <w:r>
              <w:rPr>
                <w:rFonts w:hint="eastAsia" w:ascii="宋体" w:hAnsi="宋体" w:eastAsia="宋体" w:cs="宋体"/>
                <w:kern w:val="0"/>
                <w:szCs w:val="24"/>
                <w:highlight w:val="none"/>
              </w:rPr>
              <w:t>2.</w:t>
            </w:r>
            <w:r>
              <w:rPr>
                <w:rFonts w:hint="eastAsia" w:ascii="宋体" w:hAnsi="宋体" w:eastAsia="宋体" w:cs="宋体"/>
                <w:kern w:val="0"/>
                <w:highlight w:val="none"/>
              </w:rPr>
              <w:t>响应文件加盖供应商单位骑缝章（加盖骑缝章的为单位公章）；</w:t>
            </w:r>
          </w:p>
          <w:p w14:paraId="5D1F8348">
            <w:pPr>
              <w:widowControl/>
              <w:jc w:val="left"/>
              <w:rPr>
                <w:rFonts w:hint="eastAsia" w:ascii="宋体" w:hAnsi="宋体" w:eastAsia="宋体" w:cs="宋体"/>
                <w:kern w:val="0"/>
                <w:highlight w:val="none"/>
              </w:rPr>
            </w:pPr>
            <w:r>
              <w:rPr>
                <w:rFonts w:hint="eastAsia" w:ascii="宋体" w:hAnsi="宋体" w:eastAsia="宋体" w:cs="宋体"/>
                <w:kern w:val="0"/>
                <w:szCs w:val="24"/>
                <w:highlight w:val="none"/>
              </w:rPr>
              <w:t>3.</w:t>
            </w:r>
            <w:r>
              <w:rPr>
                <w:rFonts w:hint="eastAsia" w:ascii="宋体" w:hAnsi="宋体" w:eastAsia="宋体" w:cs="宋体"/>
                <w:kern w:val="0"/>
                <w:highlight w:val="none"/>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14:paraId="713F8821">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bl>
    <w:p w14:paraId="46408375">
      <w:pPr>
        <w:pStyle w:val="216"/>
        <w:tabs>
          <w:tab w:val="left" w:pos="945"/>
          <w:tab w:val="left" w:pos="1050"/>
        </w:tabs>
        <w:jc w:val="both"/>
        <w:rPr>
          <w:rFonts w:hint="eastAsia" w:ascii="宋体" w:hAnsi="宋体" w:eastAsia="宋体" w:cs="宋体"/>
          <w:b/>
          <w:sz w:val="24"/>
          <w:highlight w:val="none"/>
        </w:rPr>
      </w:pPr>
    </w:p>
    <w:p w14:paraId="5FF086B1">
      <w:pPr>
        <w:widowControl/>
        <w:numPr>
          <w:ilvl w:val="0"/>
          <w:numId w:val="4"/>
        </w:numPr>
        <w:spacing w:line="380" w:lineRule="exact"/>
        <w:jc w:val="left"/>
        <w:rPr>
          <w:rFonts w:hint="eastAsia" w:ascii="宋体" w:hAnsi="宋体" w:eastAsia="宋体" w:cs="宋体"/>
          <w:b/>
          <w:bCs/>
          <w:color w:val="000000"/>
          <w:kern w:val="0"/>
          <w:szCs w:val="21"/>
          <w:highlight w:val="none"/>
          <w:lang w:val="en-US" w:eastAsia="zh-CN"/>
        </w:rPr>
      </w:pPr>
      <w:r>
        <w:rPr>
          <w:rFonts w:hint="eastAsia" w:ascii="宋体" w:hAnsi="宋体" w:eastAsia="宋体" w:cs="宋体"/>
          <w:b/>
          <w:bCs/>
          <w:color w:val="000000"/>
          <w:kern w:val="0"/>
          <w:szCs w:val="21"/>
          <w:highlight w:val="none"/>
          <w:lang w:val="en-US" w:eastAsia="zh-CN"/>
        </w:rPr>
        <w:t>商务部分（</w:t>
      </w:r>
      <w:r>
        <w:rPr>
          <w:rFonts w:hint="eastAsia" w:ascii="宋体" w:hAnsi="宋体" w:cs="宋体"/>
          <w:b/>
          <w:bCs/>
          <w:color w:val="000000"/>
          <w:kern w:val="0"/>
          <w:szCs w:val="21"/>
          <w:highlight w:val="none"/>
          <w:lang w:val="en-US" w:eastAsia="zh-CN"/>
        </w:rPr>
        <w:t>30</w:t>
      </w:r>
      <w:r>
        <w:rPr>
          <w:rFonts w:hint="eastAsia" w:ascii="宋体" w:hAnsi="宋体" w:eastAsia="宋体" w:cs="宋体"/>
          <w:b/>
          <w:bCs/>
          <w:color w:val="000000"/>
          <w:kern w:val="0"/>
          <w:szCs w:val="21"/>
          <w:highlight w:val="none"/>
          <w:lang w:val="en-US" w:eastAsia="zh-CN"/>
        </w:rPr>
        <w:t>分）</w:t>
      </w:r>
    </w:p>
    <w:tbl>
      <w:tblPr>
        <w:tblStyle w:val="77"/>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05"/>
        <w:gridCol w:w="2443"/>
        <w:gridCol w:w="5526"/>
      </w:tblGrid>
      <w:tr w14:paraId="01FF1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05" w:type="dxa"/>
            <w:shd w:val="clear" w:color="auto" w:fill="auto"/>
            <w:vAlign w:val="center"/>
          </w:tcPr>
          <w:p w14:paraId="7CEACA3F">
            <w:pPr>
              <w:widowControl/>
              <w:spacing w:line="380" w:lineRule="exact"/>
              <w:jc w:val="center"/>
              <w:rPr>
                <w:rFonts w:ascii="宋体" w:hAnsi="宋体" w:eastAsia="宋体" w:cs="宋体"/>
                <w:b/>
                <w:bCs/>
                <w:kern w:val="0"/>
                <w:sz w:val="20"/>
                <w:highlight w:val="none"/>
                <w:lang w:val="en-US" w:eastAsia="zh-CN" w:bidi="ar-SA"/>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2443" w:type="dxa"/>
            <w:shd w:val="clear" w:color="auto" w:fill="auto"/>
            <w:vAlign w:val="center"/>
          </w:tcPr>
          <w:p w14:paraId="2699E5F0">
            <w:pPr>
              <w:widowControl/>
              <w:spacing w:line="380" w:lineRule="exact"/>
              <w:jc w:val="center"/>
              <w:rPr>
                <w:rFonts w:hint="eastAsia" w:ascii="宋体" w:hAnsi="宋体" w:eastAsia="宋体" w:cs="宋体"/>
                <w:b/>
                <w:bCs/>
                <w:kern w:val="0"/>
                <w:sz w:val="20"/>
                <w:highlight w:val="none"/>
                <w:lang w:val="en-US" w:eastAsia="zh-CN" w:bidi="ar-SA"/>
              </w:rPr>
            </w:pPr>
            <w:r>
              <w:rPr>
                <w:rFonts w:ascii="宋体" w:hAnsi="宋体" w:cs="宋体"/>
                <w:b/>
                <w:bCs/>
                <w:kern w:val="0"/>
                <w:sz w:val="20"/>
                <w:highlight w:val="none"/>
              </w:rPr>
              <w:t>评分因素</w:t>
            </w:r>
          </w:p>
        </w:tc>
        <w:tc>
          <w:tcPr>
            <w:tcW w:w="5526" w:type="dxa"/>
            <w:shd w:val="clear" w:color="auto" w:fill="auto"/>
            <w:vAlign w:val="center"/>
          </w:tcPr>
          <w:p w14:paraId="77477E2F">
            <w:pPr>
              <w:widowControl/>
              <w:spacing w:line="380" w:lineRule="exact"/>
              <w:jc w:val="center"/>
              <w:rPr>
                <w:rFonts w:hint="eastAsia" w:ascii="宋体" w:hAnsi="宋体" w:eastAsia="宋体" w:cs="宋体"/>
                <w:b/>
                <w:bCs/>
                <w:kern w:val="0"/>
                <w:sz w:val="20"/>
                <w:highlight w:val="none"/>
                <w:lang w:val="en-US" w:eastAsia="zh-CN" w:bidi="ar-SA"/>
              </w:rPr>
            </w:pPr>
            <w:r>
              <w:rPr>
                <w:rFonts w:ascii="宋体" w:hAnsi="宋体" w:cs="宋体"/>
                <w:b/>
                <w:bCs/>
                <w:kern w:val="0"/>
                <w:sz w:val="20"/>
                <w:highlight w:val="none"/>
              </w:rPr>
              <w:t>评分标准</w:t>
            </w:r>
          </w:p>
        </w:tc>
      </w:tr>
      <w:tr w14:paraId="6EA2F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05" w:type="dxa"/>
            <w:vMerge w:val="restart"/>
            <w:vAlign w:val="center"/>
          </w:tcPr>
          <w:p w14:paraId="349C59D0">
            <w:pPr>
              <w:ind w:firstLine="0" w:firstLineChars="0"/>
              <w:jc w:val="left"/>
              <w:rPr>
                <w:rFonts w:hint="eastAsia" w:ascii="Calibri" w:hAnsi="Calibri" w:eastAsia="宋体"/>
                <w:szCs w:val="21"/>
                <w:highlight w:val="none"/>
                <w:lang w:val="en-US" w:eastAsia="zh-CN"/>
              </w:rPr>
            </w:pPr>
            <w:r>
              <w:rPr>
                <w:rFonts w:ascii="Calibri" w:hAnsi="Calibri"/>
                <w:sz w:val="21"/>
                <w:szCs w:val="21"/>
                <w:highlight w:val="none"/>
              </w:rPr>
              <w:t>商务</w:t>
            </w:r>
            <w:r>
              <w:rPr>
                <w:rFonts w:hint="eastAsia" w:ascii="Calibri" w:hAnsi="Calibri"/>
                <w:sz w:val="21"/>
                <w:szCs w:val="21"/>
                <w:highlight w:val="none"/>
                <w:lang w:val="en-US" w:eastAsia="zh-CN"/>
              </w:rPr>
              <w:t>评分（30分）</w:t>
            </w:r>
          </w:p>
        </w:tc>
        <w:tc>
          <w:tcPr>
            <w:tcW w:w="2443" w:type="dxa"/>
            <w:vAlign w:val="center"/>
          </w:tcPr>
          <w:p w14:paraId="3F3856FE">
            <w:pPr>
              <w:ind w:firstLine="0" w:firstLineChars="0"/>
              <w:jc w:val="center"/>
              <w:rPr>
                <w:rFonts w:ascii="宋体" w:hAnsi="宋体" w:cs="宋体"/>
                <w:kern w:val="0"/>
                <w:szCs w:val="21"/>
                <w:lang w:val="zh-CN"/>
              </w:rPr>
            </w:pPr>
            <w:r>
              <w:rPr>
                <w:rFonts w:hint="eastAsia" w:ascii="宋体" w:hAnsi="宋体" w:cs="宋体"/>
                <w:kern w:val="0"/>
                <w:szCs w:val="21"/>
                <w:lang w:val="zh-CN"/>
              </w:rPr>
              <w:t>经营业绩</w:t>
            </w:r>
          </w:p>
          <w:p w14:paraId="056714F2">
            <w:pPr>
              <w:ind w:left="0" w:leftChars="0" w:right="0" w:rightChars="0" w:firstLine="0" w:firstLineChars="0"/>
              <w:jc w:val="center"/>
              <w:rPr>
                <w:rFonts w:ascii="Calibri" w:hAnsi="Calibri"/>
                <w:szCs w:val="21"/>
                <w:highlight w:val="none"/>
              </w:rPr>
            </w:pPr>
            <w:r>
              <w:rPr>
                <w:rFonts w:hint="eastAsia" w:ascii="宋体" w:hAnsi="宋体" w:cs="宋体"/>
                <w:kern w:val="0"/>
                <w:szCs w:val="21"/>
                <w:lang w:val="zh-CN"/>
              </w:rPr>
              <w:t>（</w:t>
            </w:r>
            <w:r>
              <w:rPr>
                <w:rFonts w:hint="eastAsia" w:ascii="宋体" w:hAnsi="宋体" w:cs="宋体"/>
                <w:kern w:val="0"/>
                <w:szCs w:val="21"/>
                <w:lang w:val="en-US" w:eastAsia="zh-CN"/>
              </w:rPr>
              <w:t>6</w:t>
            </w:r>
            <w:r>
              <w:rPr>
                <w:rFonts w:hint="eastAsia" w:ascii="宋体" w:hAnsi="宋体" w:cs="宋体"/>
                <w:kern w:val="0"/>
                <w:szCs w:val="21"/>
                <w:lang w:val="zh-CN"/>
              </w:rPr>
              <w:t>分）</w:t>
            </w:r>
          </w:p>
        </w:tc>
        <w:tc>
          <w:tcPr>
            <w:tcW w:w="5526" w:type="dxa"/>
          </w:tcPr>
          <w:p w14:paraId="6806F808">
            <w:pPr>
              <w:ind w:firstLine="0" w:firstLineChars="0"/>
              <w:rPr>
                <w:rFonts w:hint="eastAsia" w:ascii="Calibri" w:hAnsi="Calibri"/>
                <w:sz w:val="21"/>
                <w:szCs w:val="21"/>
                <w:highlight w:val="none"/>
              </w:rPr>
            </w:pPr>
            <w:r>
              <w:rPr>
                <w:rFonts w:hint="eastAsia" w:ascii="Calibri" w:hAnsi="Calibri"/>
                <w:sz w:val="21"/>
                <w:szCs w:val="21"/>
                <w:highlight w:val="none"/>
              </w:rPr>
              <w:t xml:space="preserve">供应商2021年以来承担过同类项目业绩的情况，提供一个相关信息化项目业绩的得2分，没有提供业绩的不得分。 本项最高得6分。 </w:t>
            </w:r>
          </w:p>
          <w:p w14:paraId="6D0CDB09">
            <w:pPr>
              <w:ind w:firstLine="0" w:firstLineChars="0"/>
              <w:rPr>
                <w:rFonts w:ascii="Calibri" w:hAnsi="Calibri"/>
                <w:szCs w:val="21"/>
                <w:highlight w:val="none"/>
              </w:rPr>
            </w:pPr>
            <w:r>
              <w:rPr>
                <w:rFonts w:hint="eastAsia" w:ascii="Calibri" w:hAnsi="Calibri"/>
                <w:sz w:val="21"/>
                <w:szCs w:val="21"/>
                <w:highlight w:val="none"/>
              </w:rPr>
              <w:t>注 ：需提供项目合同关键页（含签订合同双方的单位名称、合同项目名称、签订合同双方的落款盖章页、签订日期的关键页）复印件，并加盖投标人单位公章，否则不得分。投标人为分支机构的在获得其法人单位授权后，法人单位及法人单位所有下属分支机构取得的案例投标有效。</w:t>
            </w:r>
          </w:p>
        </w:tc>
      </w:tr>
      <w:tr w14:paraId="5B318E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05" w:type="dxa"/>
            <w:vMerge w:val="continue"/>
          </w:tcPr>
          <w:p w14:paraId="54550A7F">
            <w:pPr>
              <w:ind w:firstLine="480"/>
              <w:rPr>
                <w:rFonts w:ascii="Calibri" w:hAnsi="Calibri"/>
                <w:szCs w:val="21"/>
                <w:highlight w:val="none"/>
              </w:rPr>
            </w:pPr>
          </w:p>
        </w:tc>
        <w:tc>
          <w:tcPr>
            <w:tcW w:w="2443" w:type="dxa"/>
            <w:vAlign w:val="center"/>
          </w:tcPr>
          <w:p w14:paraId="3C116D35">
            <w:pPr>
              <w:ind w:left="0" w:leftChars="0" w:right="0" w:rightChars="0" w:firstLine="0" w:firstLineChars="0"/>
              <w:jc w:val="center"/>
              <w:rPr>
                <w:rFonts w:hint="eastAsia" w:ascii="Calibri" w:hAnsi="Calibri"/>
                <w:sz w:val="21"/>
                <w:szCs w:val="21"/>
                <w:highlight w:val="none"/>
              </w:rPr>
            </w:pPr>
            <w:r>
              <w:rPr>
                <w:rFonts w:hint="eastAsia" w:ascii="Calibri" w:hAnsi="Calibri"/>
                <w:sz w:val="21"/>
                <w:szCs w:val="21"/>
                <w:highlight w:val="none"/>
              </w:rPr>
              <w:t>项目团队人员情况</w:t>
            </w:r>
          </w:p>
          <w:p w14:paraId="5A171093">
            <w:pPr>
              <w:ind w:left="0" w:leftChars="0" w:right="0" w:rightChars="0" w:firstLine="0" w:firstLineChars="0"/>
              <w:jc w:val="center"/>
              <w:rPr>
                <w:rFonts w:ascii="Calibri" w:hAnsi="Calibri"/>
                <w:szCs w:val="21"/>
                <w:highlight w:val="none"/>
              </w:rPr>
            </w:pPr>
            <w:r>
              <w:rPr>
                <w:rFonts w:hint="eastAsia" w:ascii="Calibri" w:hAnsi="Calibri"/>
                <w:sz w:val="21"/>
                <w:szCs w:val="21"/>
                <w:highlight w:val="none"/>
              </w:rPr>
              <w:t>（</w:t>
            </w:r>
            <w:r>
              <w:rPr>
                <w:rFonts w:hint="eastAsia" w:ascii="Calibri" w:hAnsi="Calibri"/>
                <w:sz w:val="21"/>
                <w:szCs w:val="21"/>
                <w:highlight w:val="none"/>
                <w:lang w:val="en-US" w:eastAsia="zh-CN"/>
              </w:rPr>
              <w:t>12</w:t>
            </w:r>
            <w:r>
              <w:rPr>
                <w:rFonts w:hint="eastAsia" w:ascii="Calibri" w:hAnsi="Calibri"/>
                <w:sz w:val="21"/>
                <w:szCs w:val="21"/>
                <w:highlight w:val="none"/>
              </w:rPr>
              <w:t>分）</w:t>
            </w:r>
          </w:p>
        </w:tc>
        <w:tc>
          <w:tcPr>
            <w:tcW w:w="5526" w:type="dxa"/>
          </w:tcPr>
          <w:p w14:paraId="313B13EF">
            <w:pPr>
              <w:pStyle w:val="23"/>
              <w:ind w:firstLine="0" w:firstLineChars="0"/>
              <w:rPr>
                <w:rFonts w:hint="eastAsia"/>
                <w:sz w:val="21"/>
                <w:szCs w:val="21"/>
                <w:highlight w:val="none"/>
              </w:rPr>
            </w:pPr>
            <w:r>
              <w:rPr>
                <w:rFonts w:hint="eastAsia"/>
                <w:sz w:val="21"/>
                <w:szCs w:val="21"/>
                <w:highlight w:val="none"/>
              </w:rPr>
              <w:t>拟投入本项目的团队成员（项目经理、技术负责人除外）具备的资质情况：</w:t>
            </w:r>
          </w:p>
          <w:p w14:paraId="7F128217">
            <w:pPr>
              <w:pStyle w:val="23"/>
              <w:ind w:firstLine="0" w:firstLineChars="0"/>
              <w:rPr>
                <w:rFonts w:hint="eastAsia"/>
                <w:sz w:val="21"/>
                <w:szCs w:val="21"/>
                <w:highlight w:val="none"/>
              </w:rPr>
            </w:pPr>
            <w:r>
              <w:rPr>
                <w:rFonts w:hint="eastAsia"/>
                <w:sz w:val="21"/>
                <w:szCs w:val="21"/>
                <w:highlight w:val="none"/>
              </w:rPr>
              <w:t>1.具有CISP注册信息安全工程师证书的，每人得2分，最高得4分，没有的不得分；</w:t>
            </w:r>
          </w:p>
          <w:p w14:paraId="3223FAAB">
            <w:pPr>
              <w:pStyle w:val="23"/>
              <w:ind w:firstLine="0" w:firstLineChars="0"/>
              <w:rPr>
                <w:rFonts w:hint="eastAsia"/>
                <w:sz w:val="21"/>
                <w:szCs w:val="21"/>
                <w:highlight w:val="none"/>
              </w:rPr>
            </w:pPr>
            <w:r>
              <w:rPr>
                <w:rFonts w:hint="eastAsia"/>
                <w:sz w:val="21"/>
                <w:szCs w:val="21"/>
                <w:highlight w:val="none"/>
              </w:rPr>
              <w:t>2.具有系统集成项目管理工程师的，每人得2分，最高得4分，没有的不得分；</w:t>
            </w:r>
          </w:p>
          <w:p w14:paraId="63344BBE">
            <w:pPr>
              <w:pStyle w:val="23"/>
              <w:ind w:firstLine="0" w:firstLineChars="0"/>
              <w:rPr>
                <w:rFonts w:hint="eastAsia"/>
                <w:sz w:val="21"/>
                <w:szCs w:val="21"/>
                <w:highlight w:val="none"/>
              </w:rPr>
            </w:pPr>
            <w:r>
              <w:rPr>
                <w:rFonts w:hint="eastAsia"/>
                <w:sz w:val="21"/>
                <w:szCs w:val="21"/>
                <w:highlight w:val="none"/>
              </w:rPr>
              <w:t>4.具有PMP证书的，每人得2分，最高得4分，没有的不得分；</w:t>
            </w:r>
          </w:p>
          <w:p w14:paraId="66A2C628">
            <w:pPr>
              <w:pStyle w:val="23"/>
              <w:ind w:firstLine="0" w:firstLineChars="0"/>
              <w:rPr>
                <w:rFonts w:hint="eastAsia"/>
                <w:sz w:val="21"/>
                <w:szCs w:val="21"/>
                <w:highlight w:val="none"/>
              </w:rPr>
            </w:pPr>
            <w:r>
              <w:rPr>
                <w:rFonts w:hint="eastAsia"/>
                <w:sz w:val="21"/>
                <w:szCs w:val="21"/>
                <w:highlight w:val="none"/>
              </w:rPr>
              <w:t>本小项最高得分为12分。</w:t>
            </w:r>
          </w:p>
          <w:p w14:paraId="55A0234E">
            <w:pPr>
              <w:pStyle w:val="23"/>
              <w:ind w:firstLine="0" w:firstLineChars="0"/>
              <w:rPr>
                <w:rFonts w:hint="eastAsia"/>
                <w:sz w:val="21"/>
                <w:szCs w:val="21"/>
                <w:highlight w:val="none"/>
              </w:rPr>
            </w:pPr>
            <w:r>
              <w:rPr>
                <w:rFonts w:hint="eastAsia"/>
                <w:sz w:val="21"/>
                <w:szCs w:val="21"/>
                <w:highlight w:val="none"/>
              </w:rPr>
              <w:t>如一人具有多个证书的，按一个证书评审；如拟派项目团队成员（项目经理、技术负责人除外）满足上述多项要求的，按本小项得分较高的评审；不重复计分。</w:t>
            </w:r>
          </w:p>
          <w:p w14:paraId="409FB41C">
            <w:pPr>
              <w:pStyle w:val="23"/>
              <w:ind w:firstLine="0" w:firstLineChars="0"/>
              <w:rPr>
                <w:szCs w:val="21"/>
                <w:highlight w:val="none"/>
              </w:rPr>
            </w:pPr>
            <w:r>
              <w:rPr>
                <w:rFonts w:hint="eastAsia"/>
                <w:sz w:val="21"/>
                <w:szCs w:val="21"/>
                <w:highlight w:val="none"/>
              </w:rPr>
              <w:t>需提供上述人员的资质证明材料复印件及投标截止日前六个月内任意一个月的代缴个税税单或参加社会保险的《投保单》或《社会保险参保人员证明》等，如依法不需要缴纳社保的，需提供相关证明材料，未提供不得分。</w:t>
            </w:r>
          </w:p>
        </w:tc>
      </w:tr>
      <w:tr w14:paraId="2E4B59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05" w:type="dxa"/>
            <w:vMerge w:val="continue"/>
          </w:tcPr>
          <w:p w14:paraId="4B1E31F7">
            <w:pPr>
              <w:ind w:firstLine="480"/>
              <w:rPr>
                <w:rFonts w:ascii="Calibri" w:hAnsi="Calibri"/>
                <w:szCs w:val="21"/>
                <w:highlight w:val="none"/>
              </w:rPr>
            </w:pPr>
          </w:p>
        </w:tc>
        <w:tc>
          <w:tcPr>
            <w:tcW w:w="2443" w:type="dxa"/>
            <w:vAlign w:val="center"/>
          </w:tcPr>
          <w:p w14:paraId="61EF6655">
            <w:pPr>
              <w:ind w:left="0" w:leftChars="0" w:right="0" w:rightChars="0" w:firstLine="0" w:firstLineChars="0"/>
              <w:jc w:val="center"/>
              <w:rPr>
                <w:rFonts w:hint="eastAsia" w:ascii="Calibri" w:hAnsi="Calibri"/>
                <w:sz w:val="21"/>
                <w:szCs w:val="21"/>
                <w:highlight w:val="none"/>
              </w:rPr>
            </w:pPr>
            <w:r>
              <w:rPr>
                <w:rFonts w:hint="eastAsia" w:ascii="Calibri" w:hAnsi="Calibri"/>
                <w:sz w:val="21"/>
                <w:szCs w:val="21"/>
                <w:highlight w:val="none"/>
              </w:rPr>
              <w:t>管理体系认证情况</w:t>
            </w:r>
          </w:p>
          <w:p w14:paraId="1A6C3E04">
            <w:pPr>
              <w:ind w:left="0" w:leftChars="0" w:right="0" w:rightChars="0" w:firstLine="0" w:firstLineChars="0"/>
              <w:jc w:val="center"/>
              <w:rPr>
                <w:rFonts w:ascii="Calibri" w:hAnsi="Calibri"/>
                <w:szCs w:val="21"/>
                <w:highlight w:val="none"/>
              </w:rPr>
            </w:pPr>
            <w:r>
              <w:rPr>
                <w:rFonts w:hint="eastAsia" w:ascii="Calibri" w:hAnsi="Calibri"/>
                <w:sz w:val="21"/>
                <w:szCs w:val="21"/>
                <w:highlight w:val="none"/>
              </w:rPr>
              <w:t>（</w:t>
            </w:r>
            <w:r>
              <w:rPr>
                <w:rFonts w:hint="eastAsia" w:ascii="Calibri" w:hAnsi="Calibri"/>
                <w:sz w:val="21"/>
                <w:szCs w:val="21"/>
                <w:highlight w:val="none"/>
                <w:lang w:val="en-US" w:eastAsia="zh-CN"/>
              </w:rPr>
              <w:t>12</w:t>
            </w:r>
            <w:r>
              <w:rPr>
                <w:rFonts w:hint="eastAsia" w:ascii="Calibri" w:hAnsi="Calibri"/>
                <w:sz w:val="21"/>
                <w:szCs w:val="21"/>
                <w:highlight w:val="none"/>
              </w:rPr>
              <w:t>分）</w:t>
            </w:r>
          </w:p>
        </w:tc>
        <w:tc>
          <w:tcPr>
            <w:tcW w:w="5526" w:type="dxa"/>
          </w:tcPr>
          <w:p w14:paraId="798CDEE9">
            <w:pPr>
              <w:ind w:firstLine="0" w:firstLineChars="0"/>
              <w:rPr>
                <w:rFonts w:hint="eastAsia" w:ascii="Calibri" w:hAnsi="Calibri"/>
                <w:sz w:val="21"/>
                <w:szCs w:val="21"/>
                <w:highlight w:val="none"/>
              </w:rPr>
            </w:pPr>
            <w:r>
              <w:rPr>
                <w:rFonts w:hint="eastAsia" w:ascii="Calibri" w:hAnsi="Calibri"/>
                <w:sz w:val="21"/>
                <w:szCs w:val="21"/>
                <w:highlight w:val="none"/>
              </w:rPr>
              <w:t>投标人管理体系认证情况：</w:t>
            </w:r>
          </w:p>
          <w:p w14:paraId="56B4BE59">
            <w:pPr>
              <w:ind w:firstLine="0" w:firstLineChars="0"/>
              <w:rPr>
                <w:rFonts w:hint="eastAsia" w:ascii="Calibri" w:hAnsi="Calibri"/>
                <w:sz w:val="21"/>
                <w:szCs w:val="21"/>
                <w:highlight w:val="none"/>
              </w:rPr>
            </w:pPr>
            <w:r>
              <w:rPr>
                <w:rFonts w:hint="eastAsia" w:ascii="Calibri" w:hAnsi="Calibri"/>
                <w:sz w:val="21"/>
                <w:szCs w:val="21"/>
                <w:highlight w:val="none"/>
              </w:rPr>
              <w:t>1.具有 ISO/IEC20000信息技术服务管理体系认证证书的得3分，没有的不得分；</w:t>
            </w:r>
          </w:p>
          <w:p w14:paraId="1724E438">
            <w:pPr>
              <w:ind w:firstLine="0" w:firstLineChars="0"/>
              <w:rPr>
                <w:rFonts w:hint="eastAsia" w:ascii="Calibri" w:hAnsi="Calibri"/>
                <w:sz w:val="21"/>
                <w:szCs w:val="21"/>
                <w:highlight w:val="none"/>
              </w:rPr>
            </w:pPr>
            <w:r>
              <w:rPr>
                <w:rFonts w:hint="eastAsia" w:ascii="Calibri" w:hAnsi="Calibri"/>
                <w:sz w:val="21"/>
                <w:szCs w:val="21"/>
                <w:highlight w:val="none"/>
              </w:rPr>
              <w:t>2.具有 ISO22301：2019业务连续性管理体系认证证书 的得3分，没有的不得分；</w:t>
            </w:r>
          </w:p>
          <w:p w14:paraId="6388504C">
            <w:pPr>
              <w:ind w:firstLine="0" w:firstLineChars="0"/>
              <w:rPr>
                <w:rFonts w:hint="eastAsia" w:ascii="Calibri" w:hAnsi="Calibri"/>
                <w:sz w:val="21"/>
                <w:szCs w:val="21"/>
                <w:highlight w:val="none"/>
              </w:rPr>
            </w:pPr>
            <w:r>
              <w:rPr>
                <w:rFonts w:hint="eastAsia" w:ascii="Calibri" w:hAnsi="Calibri"/>
                <w:sz w:val="21"/>
                <w:szCs w:val="21"/>
                <w:highlight w:val="none"/>
              </w:rPr>
              <w:t>3.具有ISO9001质量管理体系认证证书的得3分，没有的不得分；</w:t>
            </w:r>
          </w:p>
          <w:p w14:paraId="2B50210A">
            <w:pPr>
              <w:ind w:firstLine="0" w:firstLineChars="0"/>
              <w:rPr>
                <w:rFonts w:hint="eastAsia" w:ascii="Calibri" w:hAnsi="Calibri"/>
                <w:sz w:val="21"/>
                <w:szCs w:val="21"/>
                <w:highlight w:val="none"/>
              </w:rPr>
            </w:pPr>
            <w:r>
              <w:rPr>
                <w:rFonts w:hint="eastAsia" w:ascii="Calibri" w:hAnsi="Calibri"/>
                <w:sz w:val="21"/>
                <w:szCs w:val="21"/>
                <w:highlight w:val="none"/>
              </w:rPr>
              <w:t>4.ISO45001职业健康管理体系认证的得3分，没有的不得分。</w:t>
            </w:r>
          </w:p>
          <w:p w14:paraId="1A8A173B">
            <w:pPr>
              <w:ind w:firstLine="0" w:firstLineChars="0"/>
              <w:rPr>
                <w:rFonts w:hint="eastAsia" w:ascii="Calibri" w:hAnsi="Calibri"/>
                <w:sz w:val="21"/>
                <w:szCs w:val="21"/>
                <w:highlight w:val="none"/>
              </w:rPr>
            </w:pPr>
            <w:r>
              <w:rPr>
                <w:rFonts w:hint="eastAsia" w:ascii="Calibri" w:hAnsi="Calibri"/>
                <w:sz w:val="21"/>
                <w:szCs w:val="21"/>
                <w:highlight w:val="none"/>
              </w:rPr>
              <w:t>本项最高得分为12分。</w:t>
            </w:r>
          </w:p>
          <w:p w14:paraId="29896D6B">
            <w:pPr>
              <w:ind w:firstLine="0" w:firstLineChars="0"/>
              <w:rPr>
                <w:rFonts w:ascii="Calibri" w:hAnsi="Calibri"/>
                <w:szCs w:val="21"/>
                <w:highlight w:val="none"/>
              </w:rPr>
            </w:pPr>
            <w:r>
              <w:rPr>
                <w:rFonts w:hint="eastAsia" w:ascii="Calibri" w:hAnsi="Calibri"/>
                <w:sz w:val="21"/>
                <w:szCs w:val="21"/>
                <w:highlight w:val="none"/>
              </w:rPr>
              <w:t>需提供属于投标人单位有效的相应证书复印件，并加盖投标人单位公章，否则不得分。</w:t>
            </w:r>
          </w:p>
        </w:tc>
      </w:tr>
    </w:tbl>
    <w:p w14:paraId="4509C912">
      <w:pPr>
        <w:pStyle w:val="216"/>
        <w:numPr>
          <w:ilvl w:val="0"/>
          <w:numId w:val="0"/>
        </w:numPr>
        <w:tabs>
          <w:tab w:val="left" w:pos="945"/>
          <w:tab w:val="left" w:pos="1050"/>
        </w:tabs>
        <w:ind w:leftChars="0"/>
        <w:jc w:val="both"/>
        <w:rPr>
          <w:rFonts w:hint="default" w:ascii="宋体" w:hAnsi="宋体" w:cs="宋体"/>
          <w:b/>
          <w:sz w:val="24"/>
          <w:highlight w:val="none"/>
          <w:lang w:val="en-US" w:eastAsia="zh-CN"/>
        </w:rPr>
      </w:pPr>
    </w:p>
    <w:p w14:paraId="6716BC53">
      <w:pPr>
        <w:widowControl/>
        <w:numPr>
          <w:ilvl w:val="0"/>
          <w:numId w:val="4"/>
        </w:numPr>
        <w:spacing w:line="380" w:lineRule="exact"/>
        <w:jc w:val="left"/>
        <w:rPr>
          <w:rFonts w:hint="eastAsia" w:ascii="宋体" w:hAnsi="宋体" w:eastAsia="宋体" w:cs="宋体"/>
          <w:b/>
          <w:color w:val="000000"/>
          <w:szCs w:val="21"/>
          <w:highlight w:val="none"/>
        </w:rPr>
      </w:pPr>
      <w:bookmarkStart w:id="7" w:name="_Toc357696408"/>
      <w:r>
        <w:rPr>
          <w:rFonts w:hint="eastAsia" w:ascii="宋体" w:hAnsi="宋体" w:cs="宋体"/>
          <w:b/>
          <w:color w:val="000000"/>
          <w:szCs w:val="21"/>
          <w:highlight w:val="none"/>
          <w:lang w:val="en-US" w:eastAsia="zh-CN"/>
        </w:rPr>
        <w:t>技术部分（60分）</w:t>
      </w:r>
    </w:p>
    <w:tbl>
      <w:tblPr>
        <w:tblStyle w:val="77"/>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04"/>
        <w:gridCol w:w="2444"/>
        <w:gridCol w:w="5526"/>
      </w:tblGrid>
      <w:tr w14:paraId="66275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4" w:hRule="atLeast"/>
          <w:jc w:val="center"/>
        </w:trPr>
        <w:tc>
          <w:tcPr>
            <w:tcW w:w="1119" w:type="dxa"/>
            <w:shd w:val="clear" w:color="auto" w:fill="auto"/>
            <w:vAlign w:val="center"/>
          </w:tcPr>
          <w:p w14:paraId="7923DC85">
            <w:pPr>
              <w:widowControl/>
              <w:spacing w:line="380" w:lineRule="exact"/>
              <w:jc w:val="center"/>
              <w:rPr>
                <w:rFonts w:ascii="宋体" w:hAnsi="宋体" w:eastAsia="宋体" w:cs="宋体"/>
                <w:b/>
                <w:bCs/>
                <w:kern w:val="0"/>
                <w:sz w:val="20"/>
                <w:highlight w:val="none"/>
                <w:lang w:val="en-US" w:eastAsia="zh-CN" w:bidi="ar-SA"/>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2270" w:type="dxa"/>
            <w:shd w:val="clear" w:color="auto" w:fill="auto"/>
            <w:vAlign w:val="center"/>
          </w:tcPr>
          <w:p w14:paraId="133BE806">
            <w:pPr>
              <w:widowControl/>
              <w:spacing w:line="380" w:lineRule="exact"/>
              <w:jc w:val="center"/>
              <w:rPr>
                <w:rFonts w:ascii="宋体" w:hAnsi="宋体" w:eastAsia="宋体" w:cs="宋体"/>
                <w:b/>
                <w:bCs/>
                <w:kern w:val="0"/>
                <w:sz w:val="20"/>
                <w:highlight w:val="none"/>
                <w:lang w:val="en-US" w:eastAsia="zh-CN" w:bidi="ar-SA"/>
              </w:rPr>
            </w:pPr>
            <w:r>
              <w:rPr>
                <w:rFonts w:ascii="宋体" w:hAnsi="宋体" w:cs="宋体"/>
                <w:b/>
                <w:bCs/>
                <w:kern w:val="0"/>
                <w:sz w:val="20"/>
                <w:highlight w:val="none"/>
              </w:rPr>
              <w:t>评分因素</w:t>
            </w:r>
          </w:p>
        </w:tc>
        <w:tc>
          <w:tcPr>
            <w:tcW w:w="5133" w:type="dxa"/>
            <w:shd w:val="clear" w:color="auto" w:fill="auto"/>
            <w:vAlign w:val="center"/>
          </w:tcPr>
          <w:p w14:paraId="04E12CA5">
            <w:pPr>
              <w:widowControl/>
              <w:spacing w:line="380" w:lineRule="exact"/>
              <w:jc w:val="center"/>
              <w:rPr>
                <w:rFonts w:ascii="宋体" w:hAnsi="宋体" w:eastAsia="宋体" w:cs="宋体"/>
                <w:b/>
                <w:bCs/>
                <w:kern w:val="0"/>
                <w:sz w:val="20"/>
                <w:highlight w:val="none"/>
                <w:lang w:val="en-US" w:eastAsia="zh-CN" w:bidi="ar-SA"/>
              </w:rPr>
            </w:pPr>
            <w:r>
              <w:rPr>
                <w:rFonts w:ascii="宋体" w:hAnsi="宋体" w:cs="宋体"/>
                <w:b/>
                <w:bCs/>
                <w:kern w:val="0"/>
                <w:sz w:val="20"/>
                <w:highlight w:val="none"/>
              </w:rPr>
              <w:t>评分标准</w:t>
            </w:r>
          </w:p>
        </w:tc>
      </w:tr>
      <w:tr w14:paraId="7958BC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54" w:hRule="atLeast"/>
          <w:jc w:val="center"/>
        </w:trPr>
        <w:tc>
          <w:tcPr>
            <w:tcW w:w="1119" w:type="dxa"/>
            <w:vMerge w:val="restart"/>
            <w:vAlign w:val="center"/>
          </w:tcPr>
          <w:p w14:paraId="0713F22B">
            <w:pPr>
              <w:ind w:left="0" w:leftChars="0" w:right="0" w:rightChars="0" w:firstLine="0" w:firstLineChars="0"/>
              <w:jc w:val="center"/>
              <w:rPr>
                <w:rFonts w:hint="eastAsia" w:ascii="Calibri" w:hAnsi="Calibri" w:eastAsia="宋体"/>
                <w:szCs w:val="21"/>
                <w:highlight w:val="none"/>
                <w:lang w:val="en-US" w:eastAsia="zh-CN"/>
              </w:rPr>
            </w:pPr>
            <w:r>
              <w:rPr>
                <w:rFonts w:ascii="Calibri" w:hAnsi="Calibri"/>
                <w:sz w:val="21"/>
                <w:szCs w:val="21"/>
                <w:highlight w:val="none"/>
              </w:rPr>
              <w:t>技术</w:t>
            </w:r>
            <w:r>
              <w:rPr>
                <w:rFonts w:hint="eastAsia" w:ascii="Calibri" w:hAnsi="Calibri"/>
                <w:sz w:val="21"/>
                <w:szCs w:val="21"/>
                <w:highlight w:val="none"/>
                <w:lang w:val="en-US" w:eastAsia="zh-CN"/>
              </w:rPr>
              <w:t>评分（60分）</w:t>
            </w:r>
          </w:p>
        </w:tc>
        <w:tc>
          <w:tcPr>
            <w:tcW w:w="2270" w:type="dxa"/>
            <w:vAlign w:val="center"/>
          </w:tcPr>
          <w:p w14:paraId="6EEEEFEE">
            <w:pPr>
              <w:wordWrap w:val="0"/>
              <w:ind w:firstLine="0" w:firstLineChars="0"/>
              <w:rPr>
                <w:rFonts w:hint="eastAsia" w:ascii="Calibri" w:hAnsi="Calibri"/>
                <w:sz w:val="21"/>
                <w:szCs w:val="21"/>
                <w:highlight w:val="none"/>
              </w:rPr>
            </w:pPr>
            <w:r>
              <w:rPr>
                <w:rFonts w:hint="eastAsia" w:ascii="Calibri" w:hAnsi="Calibri"/>
                <w:sz w:val="21"/>
                <w:szCs w:val="21"/>
                <w:highlight w:val="none"/>
              </w:rPr>
              <w:t>项目服务内容的重要技术参数响应情况</w:t>
            </w:r>
          </w:p>
          <w:p w14:paraId="34913C08">
            <w:pPr>
              <w:wordWrap w:val="0"/>
              <w:ind w:left="0" w:leftChars="0" w:right="0" w:rightChars="0" w:firstLine="0" w:firstLineChars="0"/>
              <w:jc w:val="center"/>
              <w:rPr>
                <w:rFonts w:ascii="Calibri" w:hAnsi="Calibri"/>
                <w:szCs w:val="21"/>
                <w:highlight w:val="none"/>
              </w:rPr>
            </w:pPr>
            <w:r>
              <w:rPr>
                <w:rFonts w:hint="eastAsia" w:ascii="Calibri" w:hAnsi="Calibri"/>
                <w:sz w:val="21"/>
                <w:szCs w:val="21"/>
                <w:highlight w:val="none"/>
              </w:rPr>
              <w:t>（10分）</w:t>
            </w:r>
          </w:p>
        </w:tc>
        <w:tc>
          <w:tcPr>
            <w:tcW w:w="5133" w:type="dxa"/>
          </w:tcPr>
          <w:p w14:paraId="06062F17">
            <w:pPr>
              <w:ind w:left="8" w:leftChars="-26" w:hanging="63" w:hangingChars="30"/>
              <w:rPr>
                <w:rFonts w:ascii="Calibri" w:hAnsi="Calibri"/>
                <w:szCs w:val="21"/>
                <w:highlight w:val="none"/>
              </w:rPr>
            </w:pPr>
            <w:r>
              <w:rPr>
                <w:rFonts w:hint="eastAsia" w:ascii="Calibri" w:hAnsi="Calibri"/>
                <w:sz w:val="21"/>
                <w:szCs w:val="21"/>
                <w:highlight w:val="none"/>
              </w:rPr>
              <w:t>考查、对比供应商对服务内容的响应情况，响应服务内容全部满足的得10分，不满足带“▲”重要技术参数要求的，每项扣2分。</w:t>
            </w:r>
          </w:p>
        </w:tc>
      </w:tr>
      <w:tr w14:paraId="642A7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19" w:type="dxa"/>
            <w:vMerge w:val="continue"/>
          </w:tcPr>
          <w:p w14:paraId="7BE3C12F">
            <w:pPr>
              <w:ind w:firstLine="480"/>
              <w:rPr>
                <w:rFonts w:ascii="Calibri" w:hAnsi="Calibri"/>
                <w:szCs w:val="21"/>
                <w:highlight w:val="none"/>
              </w:rPr>
            </w:pPr>
          </w:p>
        </w:tc>
        <w:tc>
          <w:tcPr>
            <w:tcW w:w="2270" w:type="dxa"/>
            <w:vAlign w:val="center"/>
          </w:tcPr>
          <w:p w14:paraId="282E1C83">
            <w:pPr>
              <w:wordWrap w:val="0"/>
              <w:ind w:firstLine="37" w:firstLineChars="18"/>
              <w:rPr>
                <w:rFonts w:hint="eastAsia" w:ascii="Calibri" w:hAnsi="Calibri"/>
                <w:sz w:val="21"/>
                <w:szCs w:val="21"/>
                <w:highlight w:val="none"/>
              </w:rPr>
            </w:pPr>
            <w:r>
              <w:rPr>
                <w:rFonts w:hint="eastAsia" w:ascii="Calibri" w:hAnsi="Calibri"/>
                <w:sz w:val="21"/>
                <w:szCs w:val="21"/>
                <w:highlight w:val="none"/>
              </w:rPr>
              <w:t>项目服务内容的一般技术参数响应情况</w:t>
            </w:r>
          </w:p>
          <w:p w14:paraId="257AD895">
            <w:pPr>
              <w:wordWrap w:val="0"/>
              <w:ind w:left="0" w:leftChars="0" w:right="0" w:rightChars="0" w:firstLine="0" w:firstLineChars="0"/>
              <w:jc w:val="center"/>
              <w:rPr>
                <w:rFonts w:ascii="Calibri" w:hAnsi="Calibri"/>
                <w:szCs w:val="21"/>
                <w:highlight w:val="none"/>
              </w:rPr>
            </w:pPr>
            <w:r>
              <w:rPr>
                <w:rFonts w:hint="eastAsia" w:ascii="Calibri" w:hAnsi="Calibri"/>
                <w:sz w:val="21"/>
                <w:szCs w:val="21"/>
                <w:highlight w:val="none"/>
              </w:rPr>
              <w:t>（5分）</w:t>
            </w:r>
          </w:p>
        </w:tc>
        <w:tc>
          <w:tcPr>
            <w:tcW w:w="5133" w:type="dxa"/>
          </w:tcPr>
          <w:p w14:paraId="360ECACE">
            <w:pPr>
              <w:ind w:left="8" w:leftChars="-26" w:hanging="63" w:hangingChars="30"/>
              <w:rPr>
                <w:rFonts w:ascii="Calibri" w:hAnsi="Calibri"/>
                <w:szCs w:val="21"/>
                <w:highlight w:val="none"/>
              </w:rPr>
            </w:pPr>
            <w:r>
              <w:rPr>
                <w:rFonts w:hint="eastAsia" w:ascii="Calibri" w:hAnsi="Calibri"/>
                <w:sz w:val="21"/>
                <w:szCs w:val="21"/>
                <w:highlight w:val="none"/>
              </w:rPr>
              <w:t>根据投标人对非标注“▲”符号采购需求的一般技术参数响应情况进行评分：完全响应的，得5分；每负偏离一项扣1分</w:t>
            </w:r>
            <w:r>
              <w:rPr>
                <w:rFonts w:hint="eastAsia" w:ascii="Calibri" w:hAnsi="Calibri"/>
                <w:sz w:val="21"/>
                <w:szCs w:val="21"/>
                <w:highlight w:val="none"/>
                <w:lang w:eastAsia="zh-CN"/>
              </w:rPr>
              <w:t>，</w:t>
            </w:r>
            <w:r>
              <w:rPr>
                <w:rFonts w:hint="eastAsia" w:ascii="Calibri" w:hAnsi="Calibri"/>
                <w:sz w:val="21"/>
                <w:szCs w:val="21"/>
                <w:highlight w:val="none"/>
                <w:lang w:val="en-US" w:eastAsia="zh-CN"/>
              </w:rPr>
              <w:t>扣至0分为止</w:t>
            </w:r>
            <w:r>
              <w:rPr>
                <w:rFonts w:hint="eastAsia" w:ascii="Calibri" w:hAnsi="Calibri"/>
                <w:sz w:val="21"/>
                <w:szCs w:val="21"/>
                <w:highlight w:val="none"/>
              </w:rPr>
              <w:t>。</w:t>
            </w:r>
          </w:p>
        </w:tc>
      </w:tr>
      <w:tr w14:paraId="17C6F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19" w:type="dxa"/>
            <w:vMerge w:val="continue"/>
          </w:tcPr>
          <w:p w14:paraId="71DF47FB">
            <w:pPr>
              <w:ind w:firstLine="480"/>
              <w:rPr>
                <w:rFonts w:ascii="Calibri" w:hAnsi="Calibri"/>
                <w:szCs w:val="21"/>
                <w:highlight w:val="none"/>
              </w:rPr>
            </w:pPr>
          </w:p>
        </w:tc>
        <w:tc>
          <w:tcPr>
            <w:tcW w:w="2270" w:type="dxa"/>
            <w:vAlign w:val="center"/>
          </w:tcPr>
          <w:p w14:paraId="65195664">
            <w:pPr>
              <w:wordWrap w:val="0"/>
              <w:ind w:left="0" w:leftChars="0" w:right="0" w:rightChars="0" w:firstLine="0" w:firstLineChars="0"/>
              <w:jc w:val="center"/>
              <w:rPr>
                <w:rFonts w:hint="eastAsia" w:ascii="Calibri" w:hAnsi="Calibri" w:eastAsia="宋体" w:cs="Times New Roman"/>
                <w:sz w:val="21"/>
                <w:szCs w:val="21"/>
                <w:highlight w:val="none"/>
              </w:rPr>
            </w:pPr>
            <w:r>
              <w:rPr>
                <w:rFonts w:hint="eastAsia" w:ascii="Calibri" w:hAnsi="Calibri" w:eastAsia="宋体" w:cs="Times New Roman"/>
                <w:sz w:val="21"/>
                <w:szCs w:val="21"/>
                <w:highlight w:val="none"/>
              </w:rPr>
              <w:t>服务方案</w:t>
            </w:r>
          </w:p>
          <w:p w14:paraId="52D04573">
            <w:pPr>
              <w:wordWrap w:val="0"/>
              <w:ind w:left="0" w:leftChars="0" w:right="0" w:rightChars="0" w:firstLine="0" w:firstLineChars="0"/>
              <w:jc w:val="center"/>
              <w:rPr>
                <w:rFonts w:ascii="Calibri" w:hAnsi="Calibri"/>
                <w:szCs w:val="21"/>
                <w:highlight w:val="none"/>
              </w:rPr>
            </w:pPr>
            <w:r>
              <w:rPr>
                <w:rFonts w:hint="eastAsia" w:ascii="Calibri" w:hAnsi="Calibri" w:eastAsia="宋体" w:cs="Times New Roman"/>
                <w:sz w:val="21"/>
                <w:szCs w:val="21"/>
                <w:highlight w:val="none"/>
              </w:rPr>
              <w:t>(15分)</w:t>
            </w:r>
          </w:p>
        </w:tc>
        <w:tc>
          <w:tcPr>
            <w:tcW w:w="5133" w:type="dxa"/>
          </w:tcPr>
          <w:p w14:paraId="181B3F5E">
            <w:pPr>
              <w:ind w:firstLine="0" w:firstLineChars="0"/>
              <w:rPr>
                <w:rFonts w:hint="eastAsia" w:ascii="Calibri" w:hAnsi="Calibri"/>
                <w:sz w:val="21"/>
                <w:szCs w:val="21"/>
                <w:highlight w:val="none"/>
              </w:rPr>
            </w:pPr>
            <w:r>
              <w:rPr>
                <w:rFonts w:hint="eastAsia" w:ascii="Calibri" w:hAnsi="Calibri"/>
                <w:sz w:val="21"/>
                <w:szCs w:val="21"/>
                <w:highlight w:val="none"/>
              </w:rPr>
              <w:t>根据各供应商针对本项目的服务方案进行评审。</w:t>
            </w:r>
          </w:p>
          <w:p w14:paraId="7013AEF2">
            <w:pPr>
              <w:ind w:firstLine="0" w:firstLineChars="0"/>
              <w:rPr>
                <w:rFonts w:hint="eastAsia" w:ascii="Calibri" w:hAnsi="Calibri"/>
                <w:sz w:val="21"/>
                <w:szCs w:val="21"/>
                <w:highlight w:val="none"/>
              </w:rPr>
            </w:pPr>
            <w:r>
              <w:rPr>
                <w:rFonts w:hint="eastAsia" w:ascii="Calibri" w:hAnsi="Calibri"/>
                <w:sz w:val="21"/>
                <w:szCs w:val="21"/>
                <w:highlight w:val="none"/>
              </w:rPr>
              <w:t>1.服务方案全面、合理，思路清晰，与采购需求有密切关联性，完全满足且优于采购需求的，得15分；</w:t>
            </w:r>
          </w:p>
          <w:p w14:paraId="65DC6615">
            <w:pPr>
              <w:ind w:firstLine="0" w:firstLineChars="0"/>
              <w:rPr>
                <w:rFonts w:hint="eastAsia" w:ascii="Calibri" w:hAnsi="Calibri"/>
                <w:sz w:val="21"/>
                <w:szCs w:val="21"/>
                <w:highlight w:val="none"/>
              </w:rPr>
            </w:pPr>
            <w:r>
              <w:rPr>
                <w:rFonts w:hint="eastAsia" w:ascii="Calibri" w:hAnsi="Calibri"/>
                <w:sz w:val="21"/>
                <w:szCs w:val="21"/>
                <w:highlight w:val="none"/>
              </w:rPr>
              <w:t>2.服务方案比较完善，思路比较清晰，与采购需求有一定的关联性，满足采购需求的，得10分；</w:t>
            </w:r>
          </w:p>
          <w:p w14:paraId="27D20159">
            <w:pPr>
              <w:ind w:firstLine="0" w:firstLineChars="0"/>
              <w:rPr>
                <w:rFonts w:hint="eastAsia" w:ascii="Calibri" w:hAnsi="Calibri"/>
                <w:sz w:val="21"/>
                <w:szCs w:val="21"/>
                <w:highlight w:val="none"/>
              </w:rPr>
            </w:pPr>
            <w:r>
              <w:rPr>
                <w:rFonts w:hint="eastAsia" w:ascii="Calibri" w:hAnsi="Calibri"/>
                <w:sz w:val="21"/>
                <w:szCs w:val="21"/>
                <w:highlight w:val="none"/>
              </w:rPr>
              <w:t>3.服务方案基本科学合理，思路基本清晰，但与采购需求没有关联性，不能完全满足采购需求的，得5分；</w:t>
            </w:r>
          </w:p>
          <w:p w14:paraId="1D4DBF24">
            <w:pPr>
              <w:ind w:firstLine="0" w:firstLineChars="0"/>
              <w:rPr>
                <w:rFonts w:ascii="Calibri" w:hAnsi="Calibri"/>
                <w:szCs w:val="21"/>
                <w:highlight w:val="none"/>
              </w:rPr>
            </w:pPr>
            <w:r>
              <w:rPr>
                <w:rFonts w:hint="eastAsia" w:ascii="Calibri" w:hAnsi="Calibri"/>
                <w:sz w:val="21"/>
                <w:szCs w:val="21"/>
                <w:highlight w:val="none"/>
                <w:lang w:val="en-US" w:eastAsia="zh-CN"/>
              </w:rPr>
              <w:t>4.</w:t>
            </w:r>
            <w:r>
              <w:rPr>
                <w:rFonts w:hint="eastAsia" w:ascii="Calibri" w:hAnsi="Calibri"/>
                <w:sz w:val="21"/>
                <w:szCs w:val="21"/>
                <w:highlight w:val="none"/>
              </w:rPr>
              <w:t>不提供，得0分。</w:t>
            </w:r>
          </w:p>
        </w:tc>
      </w:tr>
      <w:tr w14:paraId="58ECE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19" w:type="dxa"/>
            <w:vMerge w:val="continue"/>
          </w:tcPr>
          <w:p w14:paraId="06A14DD6">
            <w:pPr>
              <w:ind w:firstLine="480"/>
              <w:rPr>
                <w:rFonts w:ascii="Calibri" w:hAnsi="Calibri"/>
                <w:szCs w:val="21"/>
                <w:highlight w:val="none"/>
              </w:rPr>
            </w:pPr>
          </w:p>
        </w:tc>
        <w:tc>
          <w:tcPr>
            <w:tcW w:w="2270" w:type="dxa"/>
            <w:vAlign w:val="center"/>
          </w:tcPr>
          <w:p w14:paraId="2B57F055">
            <w:pPr>
              <w:ind w:firstLine="0" w:firstLineChars="0"/>
              <w:rPr>
                <w:rFonts w:ascii="Calibri" w:hAnsi="Calibri"/>
                <w:szCs w:val="21"/>
                <w:highlight w:val="none"/>
              </w:rPr>
            </w:pPr>
            <w:r>
              <w:rPr>
                <w:rFonts w:hint="eastAsia" w:ascii="Calibri" w:hAnsi="Calibri"/>
                <w:sz w:val="21"/>
                <w:szCs w:val="21"/>
                <w:highlight w:val="none"/>
              </w:rPr>
              <w:t>项目整体的理解和认识（15分）</w:t>
            </w:r>
          </w:p>
        </w:tc>
        <w:tc>
          <w:tcPr>
            <w:tcW w:w="5133" w:type="dxa"/>
          </w:tcPr>
          <w:p w14:paraId="095DBFE7">
            <w:pPr>
              <w:ind w:firstLine="0" w:firstLineChars="0"/>
              <w:rPr>
                <w:rFonts w:hint="eastAsia" w:ascii="Calibri" w:hAnsi="Calibri"/>
                <w:sz w:val="21"/>
                <w:szCs w:val="21"/>
                <w:highlight w:val="none"/>
                <w:lang w:val="en-US" w:eastAsia="zh-CN"/>
              </w:rPr>
            </w:pPr>
            <w:r>
              <w:rPr>
                <w:rFonts w:hint="eastAsia" w:ascii="Calibri" w:hAnsi="Calibri"/>
                <w:sz w:val="21"/>
                <w:szCs w:val="21"/>
                <w:highlight w:val="none"/>
                <w:lang w:val="en-US" w:eastAsia="zh-CN"/>
              </w:rPr>
              <w:t>根据供应商对项目整体的理解和认识程度进行评审。</w:t>
            </w:r>
          </w:p>
          <w:p w14:paraId="11B4CDE1">
            <w:pPr>
              <w:ind w:firstLine="0" w:firstLineChars="0"/>
              <w:rPr>
                <w:rFonts w:hint="eastAsia" w:ascii="Calibri" w:hAnsi="Calibri"/>
                <w:sz w:val="21"/>
                <w:szCs w:val="21"/>
                <w:highlight w:val="none"/>
                <w:lang w:val="en-US" w:eastAsia="zh-CN"/>
              </w:rPr>
            </w:pPr>
            <w:r>
              <w:rPr>
                <w:rFonts w:hint="eastAsia" w:ascii="Calibri" w:hAnsi="Calibri"/>
                <w:sz w:val="21"/>
                <w:szCs w:val="21"/>
                <w:highlight w:val="none"/>
                <w:lang w:val="en-US" w:eastAsia="zh-CN"/>
              </w:rPr>
              <w:t>1.项目的理解和认识深刻、全面合理、重点难点分析透彻的，得15分；</w:t>
            </w:r>
          </w:p>
          <w:p w14:paraId="5FB8A71C">
            <w:pPr>
              <w:ind w:firstLine="0" w:firstLineChars="0"/>
              <w:rPr>
                <w:rFonts w:hint="eastAsia" w:ascii="Calibri" w:hAnsi="Calibri"/>
                <w:sz w:val="21"/>
                <w:szCs w:val="21"/>
                <w:highlight w:val="none"/>
                <w:lang w:val="en-US" w:eastAsia="zh-CN"/>
              </w:rPr>
            </w:pPr>
            <w:r>
              <w:rPr>
                <w:rFonts w:hint="eastAsia" w:ascii="Calibri" w:hAnsi="Calibri"/>
                <w:sz w:val="21"/>
                <w:szCs w:val="21"/>
                <w:highlight w:val="none"/>
                <w:lang w:val="en-US" w:eastAsia="zh-CN"/>
              </w:rPr>
              <w:t>2.项目的理解和认识较深刻、较全面较合理、重点难点分析较透彻的，得10分；</w:t>
            </w:r>
          </w:p>
          <w:p w14:paraId="12CB2766">
            <w:pPr>
              <w:ind w:firstLine="0" w:firstLineChars="0"/>
              <w:rPr>
                <w:rFonts w:hint="eastAsia" w:ascii="Calibri" w:hAnsi="Calibri"/>
                <w:sz w:val="21"/>
                <w:szCs w:val="21"/>
                <w:highlight w:val="none"/>
                <w:lang w:val="en-US" w:eastAsia="zh-CN"/>
              </w:rPr>
            </w:pPr>
            <w:r>
              <w:rPr>
                <w:rFonts w:hint="eastAsia" w:ascii="Calibri" w:hAnsi="Calibri"/>
                <w:sz w:val="21"/>
                <w:szCs w:val="21"/>
                <w:highlight w:val="none"/>
                <w:lang w:val="en-US" w:eastAsia="zh-CN"/>
              </w:rPr>
              <w:t>3.项目的理解和认识不深刻、不合理、重点难点分析简单的，得5分；</w:t>
            </w:r>
          </w:p>
          <w:p w14:paraId="43B81E69">
            <w:pPr>
              <w:ind w:firstLine="0" w:firstLineChars="0"/>
              <w:rPr>
                <w:rFonts w:ascii="Calibri" w:hAnsi="Calibri"/>
                <w:szCs w:val="21"/>
                <w:highlight w:val="none"/>
              </w:rPr>
            </w:pPr>
            <w:r>
              <w:rPr>
                <w:rFonts w:hint="eastAsia" w:ascii="Calibri" w:hAnsi="Calibri"/>
                <w:sz w:val="21"/>
                <w:szCs w:val="21"/>
                <w:highlight w:val="none"/>
                <w:lang w:val="en-US" w:eastAsia="zh-CN"/>
              </w:rPr>
              <w:t>4.无提供相关描述的得0分。</w:t>
            </w:r>
          </w:p>
        </w:tc>
      </w:tr>
      <w:tr w14:paraId="0C632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19" w:type="dxa"/>
            <w:vMerge w:val="continue"/>
          </w:tcPr>
          <w:p w14:paraId="3DE679B5">
            <w:pPr>
              <w:ind w:firstLine="480"/>
              <w:rPr>
                <w:rFonts w:ascii="Calibri" w:hAnsi="Calibri"/>
                <w:szCs w:val="21"/>
                <w:highlight w:val="none"/>
              </w:rPr>
            </w:pPr>
          </w:p>
        </w:tc>
        <w:tc>
          <w:tcPr>
            <w:tcW w:w="2270" w:type="dxa"/>
            <w:vAlign w:val="center"/>
          </w:tcPr>
          <w:p w14:paraId="1DB39B12">
            <w:pPr>
              <w:ind w:firstLine="0" w:firstLineChars="0"/>
              <w:rPr>
                <w:rFonts w:hint="eastAsia" w:ascii="Calibri" w:hAnsi="Calibri"/>
                <w:sz w:val="21"/>
                <w:szCs w:val="21"/>
                <w:highlight w:val="none"/>
              </w:rPr>
            </w:pPr>
            <w:r>
              <w:rPr>
                <w:rFonts w:hint="eastAsia" w:ascii="Calibri" w:hAnsi="Calibri" w:eastAsia="宋体" w:cs="Times New Roman"/>
                <w:sz w:val="21"/>
                <w:szCs w:val="21"/>
                <w:highlight w:val="none"/>
              </w:rPr>
              <w:t>应急处理预案及措施(15分)</w:t>
            </w:r>
          </w:p>
        </w:tc>
        <w:tc>
          <w:tcPr>
            <w:tcW w:w="5133" w:type="dxa"/>
          </w:tcPr>
          <w:p w14:paraId="1FC9484A">
            <w:pPr>
              <w:ind w:firstLine="0" w:firstLineChars="0"/>
              <w:rPr>
                <w:rFonts w:hint="eastAsia" w:ascii="Calibri" w:hAnsi="Calibri"/>
                <w:sz w:val="21"/>
                <w:szCs w:val="21"/>
                <w:highlight w:val="none"/>
                <w:lang w:val="en-US" w:eastAsia="zh-CN"/>
              </w:rPr>
            </w:pPr>
            <w:r>
              <w:rPr>
                <w:rFonts w:hint="eastAsia" w:ascii="Calibri" w:hAnsi="Calibri"/>
                <w:sz w:val="21"/>
                <w:szCs w:val="21"/>
                <w:highlight w:val="none"/>
                <w:lang w:val="en-US" w:eastAsia="zh-CN"/>
              </w:rPr>
              <w:t>根据供应商针对突发事件应急预案及措施进行评审： 1.有详细的应急服务预案，反应迅速，方案合理科学，与采购需求有密切关联性，完全满足且优于采购需求的，得15分；</w:t>
            </w:r>
          </w:p>
          <w:p w14:paraId="64688E4E">
            <w:pPr>
              <w:ind w:firstLine="0" w:firstLineChars="0"/>
              <w:rPr>
                <w:rFonts w:hint="eastAsia" w:ascii="Calibri" w:hAnsi="Calibri"/>
                <w:sz w:val="21"/>
                <w:szCs w:val="21"/>
                <w:highlight w:val="none"/>
                <w:lang w:val="en-US" w:eastAsia="zh-CN"/>
              </w:rPr>
            </w:pPr>
            <w:r>
              <w:rPr>
                <w:rFonts w:hint="eastAsia" w:ascii="Calibri" w:hAnsi="Calibri"/>
                <w:sz w:val="21"/>
                <w:szCs w:val="21"/>
                <w:highlight w:val="none"/>
                <w:lang w:val="en-US" w:eastAsia="zh-CN"/>
              </w:rPr>
              <w:t>2.应急服务预案满足项目要求，方案内容简单，与采购需求有一定的关联性，满足采购需求的，得10分；</w:t>
            </w:r>
          </w:p>
          <w:p w14:paraId="424A7A26">
            <w:pPr>
              <w:ind w:firstLine="0" w:firstLineChars="0"/>
              <w:rPr>
                <w:rFonts w:hint="eastAsia" w:ascii="Calibri" w:hAnsi="Calibri"/>
                <w:sz w:val="21"/>
                <w:szCs w:val="21"/>
                <w:highlight w:val="none"/>
                <w:lang w:val="en-US" w:eastAsia="zh-CN"/>
              </w:rPr>
            </w:pPr>
            <w:r>
              <w:rPr>
                <w:rFonts w:hint="eastAsia" w:ascii="Calibri" w:hAnsi="Calibri"/>
                <w:sz w:val="21"/>
                <w:szCs w:val="21"/>
                <w:highlight w:val="none"/>
                <w:lang w:val="en-US" w:eastAsia="zh-CN"/>
              </w:rPr>
              <w:t>3.应急服务预案差，与采购需求没有关联性，不能完全满足采购需求的，得5分。</w:t>
            </w:r>
          </w:p>
          <w:p w14:paraId="47CE0580">
            <w:pPr>
              <w:ind w:firstLine="0" w:firstLineChars="0"/>
              <w:rPr>
                <w:rFonts w:hint="eastAsia" w:ascii="Calibri" w:hAnsi="Calibri"/>
                <w:sz w:val="21"/>
                <w:szCs w:val="21"/>
                <w:highlight w:val="none"/>
                <w:lang w:val="en-US" w:eastAsia="zh-CN"/>
              </w:rPr>
            </w:pPr>
            <w:r>
              <w:rPr>
                <w:rFonts w:hint="eastAsia" w:ascii="Calibri" w:hAnsi="Calibri"/>
                <w:sz w:val="21"/>
                <w:szCs w:val="21"/>
                <w:highlight w:val="none"/>
                <w:lang w:val="en-US" w:eastAsia="zh-CN"/>
              </w:rPr>
              <w:t>4.无提供不得分。</w:t>
            </w:r>
          </w:p>
        </w:tc>
      </w:tr>
    </w:tbl>
    <w:p w14:paraId="364BA4E0">
      <w:pPr>
        <w:spacing w:line="276" w:lineRule="auto"/>
        <w:rPr>
          <w:rFonts w:hint="eastAsia" w:ascii="宋体" w:hAnsi="宋体"/>
          <w:b/>
          <w:color w:val="000000"/>
          <w:szCs w:val="21"/>
          <w:highlight w:val="none"/>
          <w:lang w:val="en-US" w:eastAsia="zh-CN"/>
        </w:rPr>
      </w:pPr>
    </w:p>
    <w:p w14:paraId="0FE906D5">
      <w:pPr>
        <w:numPr>
          <w:ilvl w:val="0"/>
          <w:numId w:val="4"/>
        </w:numPr>
        <w:spacing w:line="276" w:lineRule="auto"/>
        <w:ind w:left="450" w:leftChars="0" w:hanging="450" w:firstLineChars="0"/>
        <w:rPr>
          <w:rFonts w:hint="eastAsia" w:ascii="宋体" w:hAnsi="宋体"/>
          <w:b/>
          <w:color w:val="000000"/>
          <w:szCs w:val="21"/>
          <w:highlight w:val="none"/>
        </w:rPr>
      </w:pPr>
      <w:r>
        <w:rPr>
          <w:rFonts w:hint="eastAsia" w:ascii="宋体" w:hAnsi="宋体"/>
          <w:b/>
          <w:color w:val="000000"/>
          <w:szCs w:val="21"/>
          <w:highlight w:val="none"/>
        </w:rPr>
        <w:t>经济部分（</w:t>
      </w:r>
      <w:r>
        <w:rPr>
          <w:rFonts w:hint="eastAsia" w:ascii="宋体" w:hAnsi="宋体"/>
          <w:b/>
          <w:color w:val="000000"/>
          <w:szCs w:val="21"/>
          <w:highlight w:val="none"/>
          <w:lang w:val="en-US" w:eastAsia="zh-CN"/>
        </w:rPr>
        <w:t>10</w:t>
      </w:r>
      <w:r>
        <w:rPr>
          <w:rFonts w:hint="eastAsia" w:ascii="宋体" w:hAnsi="宋体"/>
          <w:b/>
          <w:color w:val="000000"/>
          <w:szCs w:val="21"/>
          <w:highlight w:val="none"/>
        </w:rPr>
        <w:t>分）</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14:paraId="3E83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14:paraId="62D25F88">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1058" w:type="dxa"/>
            <w:noWrap w:val="0"/>
            <w:vAlign w:val="center"/>
          </w:tcPr>
          <w:p w14:paraId="09D3CD9B">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14:paraId="607C3C85">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项目</w:t>
            </w:r>
          </w:p>
        </w:tc>
        <w:tc>
          <w:tcPr>
            <w:tcW w:w="993" w:type="dxa"/>
            <w:noWrap w:val="0"/>
            <w:vAlign w:val="center"/>
          </w:tcPr>
          <w:p w14:paraId="111EB871">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14:paraId="0DD57480">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内容</w:t>
            </w:r>
          </w:p>
        </w:tc>
        <w:tc>
          <w:tcPr>
            <w:tcW w:w="5395" w:type="dxa"/>
            <w:noWrap w:val="0"/>
            <w:vAlign w:val="center"/>
          </w:tcPr>
          <w:p w14:paraId="0ADB737C">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评分细则</w:t>
            </w:r>
          </w:p>
        </w:tc>
        <w:tc>
          <w:tcPr>
            <w:tcW w:w="851" w:type="dxa"/>
            <w:noWrap w:val="0"/>
            <w:vAlign w:val="center"/>
          </w:tcPr>
          <w:p w14:paraId="0107EA94">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分值</w:t>
            </w:r>
          </w:p>
        </w:tc>
      </w:tr>
      <w:tr w14:paraId="582D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09" w:type="dxa"/>
            <w:noWrap w:val="0"/>
            <w:vAlign w:val="center"/>
          </w:tcPr>
          <w:p w14:paraId="3FF5B89E">
            <w:pPr>
              <w:jc w:val="center"/>
              <w:rPr>
                <w:rFonts w:ascii="宋体" w:hAnsi="宋体"/>
                <w:szCs w:val="24"/>
                <w:highlight w:val="none"/>
              </w:rPr>
            </w:pPr>
            <w:r>
              <w:rPr>
                <w:rFonts w:ascii="宋体" w:hAnsi="宋体"/>
                <w:szCs w:val="24"/>
                <w:highlight w:val="none"/>
              </w:rPr>
              <w:t>1</w:t>
            </w:r>
          </w:p>
        </w:tc>
        <w:tc>
          <w:tcPr>
            <w:tcW w:w="1058" w:type="dxa"/>
            <w:noWrap w:val="0"/>
            <w:vAlign w:val="center"/>
          </w:tcPr>
          <w:p w14:paraId="310BD03B">
            <w:pPr>
              <w:jc w:val="center"/>
              <w:rPr>
                <w:rFonts w:ascii="宋体" w:hAnsi="宋体"/>
                <w:color w:val="000000"/>
                <w:szCs w:val="24"/>
                <w:highlight w:val="none"/>
              </w:rPr>
            </w:pPr>
            <w:r>
              <w:rPr>
                <w:rFonts w:hint="eastAsia" w:ascii="宋体" w:hAnsi="宋体"/>
                <w:color w:val="000000"/>
                <w:szCs w:val="24"/>
                <w:highlight w:val="none"/>
              </w:rPr>
              <w:t>应答报价</w:t>
            </w:r>
          </w:p>
        </w:tc>
        <w:tc>
          <w:tcPr>
            <w:tcW w:w="993" w:type="dxa"/>
            <w:noWrap w:val="0"/>
            <w:vAlign w:val="center"/>
          </w:tcPr>
          <w:p w14:paraId="0437B166">
            <w:pPr>
              <w:jc w:val="center"/>
              <w:rPr>
                <w:rFonts w:ascii="宋体" w:hAnsi="宋体"/>
                <w:color w:val="000000"/>
                <w:szCs w:val="24"/>
                <w:highlight w:val="none"/>
              </w:rPr>
            </w:pPr>
            <w:r>
              <w:rPr>
                <w:rFonts w:hint="eastAsia" w:ascii="宋体" w:hAnsi="宋体"/>
                <w:color w:val="000000"/>
                <w:szCs w:val="24"/>
                <w:highlight w:val="none"/>
              </w:rPr>
              <w:t>价格评分</w:t>
            </w:r>
          </w:p>
        </w:tc>
        <w:tc>
          <w:tcPr>
            <w:tcW w:w="5395" w:type="dxa"/>
            <w:noWrap w:val="0"/>
            <w:vAlign w:val="center"/>
          </w:tcPr>
          <w:p w14:paraId="1C600689">
            <w:pPr>
              <w:rPr>
                <w:rFonts w:ascii="宋体" w:hAnsi="宋体"/>
                <w:highlight w:val="none"/>
              </w:rPr>
            </w:pPr>
            <w:r>
              <w:rPr>
                <w:rFonts w:hint="eastAsia" w:ascii="宋体" w:hAnsi="宋体"/>
                <w:highlight w:val="none"/>
              </w:rPr>
              <w:t>1、应答人的响应报价低于最高限价的80%时，须提交详细的成本分析报告[包括但不限于应答人财务成本、开发时间以及项目的人员配备、工资支出和安装时间等项目实施过程中可能涉及的费用]，以证明报价的合理性，否则作无效应答处理。</w:t>
            </w:r>
          </w:p>
          <w:p w14:paraId="7A683D65">
            <w:pPr>
              <w:rPr>
                <w:rFonts w:hint="eastAsia" w:ascii="宋体" w:hAnsi="宋体"/>
                <w:highlight w:val="none"/>
              </w:rPr>
            </w:pPr>
            <w:r>
              <w:rPr>
                <w:rFonts w:hint="eastAsia" w:ascii="宋体" w:hAnsi="宋体"/>
                <w:highlight w:val="none"/>
              </w:rPr>
              <w:t>2、经济分统一采用低价优先法计算，即满足</w:t>
            </w:r>
            <w:r>
              <w:rPr>
                <w:rFonts w:hint="eastAsia" w:ascii="宋体" w:hAnsi="宋体"/>
                <w:highlight w:val="none"/>
                <w:lang w:val="en-US" w:eastAsia="zh-CN"/>
              </w:rPr>
              <w:t>采购</w:t>
            </w:r>
            <w:r>
              <w:rPr>
                <w:rFonts w:hint="eastAsia" w:ascii="宋体" w:hAnsi="宋体"/>
                <w:highlight w:val="none"/>
              </w:rPr>
              <w:t>文件要求且最后报价有效的最低的供应商的价格为</w:t>
            </w:r>
            <w:r>
              <w:rPr>
                <w:rFonts w:hint="eastAsia" w:ascii="宋体" w:hAnsi="宋体"/>
                <w:highlight w:val="none"/>
                <w:lang w:val="en-US" w:eastAsia="zh-CN"/>
              </w:rPr>
              <w:t>采购</w:t>
            </w:r>
            <w:r>
              <w:rPr>
                <w:rFonts w:hint="eastAsia" w:ascii="宋体" w:hAnsi="宋体"/>
                <w:highlight w:val="none"/>
              </w:rPr>
              <w:t>基准价，其价格分为满分。其他供应商的价格分统一按照下列公式计算：</w:t>
            </w:r>
          </w:p>
          <w:p w14:paraId="505CE42D">
            <w:pPr>
              <w:rPr>
                <w:rFonts w:ascii="宋体" w:hAnsi="宋体"/>
                <w:highlight w:val="none"/>
              </w:rPr>
            </w:pPr>
            <w:r>
              <w:rPr>
                <w:rFonts w:hint="eastAsia" w:ascii="宋体" w:hAnsi="宋体"/>
                <w:highlight w:val="none"/>
              </w:rPr>
              <w:t>采购报价得分=（采购基准价/评审价）×</w:t>
            </w:r>
            <w:r>
              <w:rPr>
                <w:rFonts w:hint="eastAsia" w:ascii="宋体" w:hAnsi="宋体"/>
                <w:highlight w:val="none"/>
                <w:lang w:val="en-US" w:eastAsia="zh-CN"/>
              </w:rPr>
              <w:t>10</w:t>
            </w:r>
            <w:r>
              <w:rPr>
                <w:rFonts w:hint="eastAsia" w:ascii="宋体" w:hAnsi="宋体"/>
                <w:highlight w:val="none"/>
              </w:rPr>
              <w:t>分</w:t>
            </w:r>
          </w:p>
          <w:p w14:paraId="7F13891F">
            <w:pPr>
              <w:rPr>
                <w:rFonts w:ascii="宋体" w:hAnsi="宋体"/>
                <w:highlight w:val="none"/>
              </w:rPr>
            </w:pPr>
            <w:r>
              <w:rPr>
                <w:rFonts w:hint="eastAsia" w:ascii="宋体" w:hAnsi="宋体"/>
                <w:highlight w:val="none"/>
              </w:rPr>
              <w:t>本项目</w:t>
            </w:r>
            <w:r>
              <w:rPr>
                <w:rFonts w:hint="eastAsia" w:ascii="宋体" w:hAnsi="宋体"/>
                <w:highlight w:val="none"/>
                <w:lang w:val="en-US" w:eastAsia="zh-CN"/>
              </w:rPr>
              <w:t>采购</w:t>
            </w:r>
            <w:r>
              <w:rPr>
                <w:rFonts w:hint="eastAsia" w:ascii="宋体" w:hAnsi="宋体"/>
                <w:highlight w:val="none"/>
              </w:rPr>
              <w:t>报价的评</w:t>
            </w:r>
            <w:r>
              <w:rPr>
                <w:rFonts w:hint="eastAsia" w:ascii="宋体" w:hAnsi="宋体"/>
                <w:highlight w:val="none"/>
                <w:lang w:val="en-US" w:eastAsia="zh-CN"/>
              </w:rPr>
              <w:t>审</w:t>
            </w:r>
            <w:r>
              <w:rPr>
                <w:rFonts w:hint="eastAsia" w:ascii="宋体" w:hAnsi="宋体"/>
                <w:highlight w:val="none"/>
              </w:rPr>
              <w:t>价为供应商为本项目所报的含税总价。评</w:t>
            </w:r>
            <w:r>
              <w:rPr>
                <w:rFonts w:hint="eastAsia" w:ascii="宋体" w:hAnsi="宋体"/>
                <w:highlight w:val="none"/>
                <w:lang w:val="en-US" w:eastAsia="zh-CN"/>
              </w:rPr>
              <w:t>审</w:t>
            </w:r>
            <w:r>
              <w:rPr>
                <w:rFonts w:hint="eastAsia" w:ascii="宋体" w:hAnsi="宋体"/>
                <w:highlight w:val="none"/>
              </w:rPr>
              <w:t>价仅用于计算价格评分，</w:t>
            </w:r>
            <w:r>
              <w:rPr>
                <w:rFonts w:hint="eastAsia" w:ascii="宋体" w:hAnsi="宋体"/>
                <w:szCs w:val="21"/>
                <w:lang w:val="en-US" w:eastAsia="zh-CN"/>
              </w:rPr>
              <w:t>成交</w:t>
            </w:r>
            <w:r>
              <w:rPr>
                <w:rFonts w:hint="eastAsia" w:ascii="宋体" w:hAnsi="宋体"/>
                <w:highlight w:val="none"/>
              </w:rPr>
              <w:t>金额以实际报价为准。</w:t>
            </w:r>
          </w:p>
        </w:tc>
        <w:tc>
          <w:tcPr>
            <w:tcW w:w="851" w:type="dxa"/>
            <w:noWrap w:val="0"/>
            <w:vAlign w:val="center"/>
          </w:tcPr>
          <w:p w14:paraId="72E9C4D0">
            <w:pPr>
              <w:autoSpaceDE w:val="0"/>
              <w:autoSpaceDN w:val="0"/>
              <w:adjustRightInd w:val="0"/>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10分</w:t>
            </w:r>
          </w:p>
        </w:tc>
      </w:tr>
    </w:tbl>
    <w:p w14:paraId="0363BEE8">
      <w:pPr>
        <w:pStyle w:val="2"/>
        <w:ind w:left="0" w:leftChars="0" w:firstLine="0" w:firstLineChars="0"/>
        <w:rPr>
          <w:rFonts w:hint="eastAsia"/>
          <w:highlight w:val="none"/>
        </w:rPr>
      </w:pPr>
    </w:p>
    <w:p w14:paraId="36CB530B">
      <w:pPr>
        <w:widowControl/>
        <w:numPr>
          <w:ilvl w:val="0"/>
          <w:numId w:val="4"/>
        </w:numPr>
        <w:spacing w:line="380" w:lineRule="exact"/>
        <w:jc w:val="left"/>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评审</w:t>
      </w:r>
      <w:r>
        <w:rPr>
          <w:rFonts w:hint="eastAsia" w:ascii="宋体" w:hAnsi="宋体" w:cs="宋体"/>
          <w:b/>
          <w:color w:val="000000"/>
          <w:szCs w:val="21"/>
          <w:highlight w:val="none"/>
          <w:lang w:val="en-US" w:eastAsia="zh-CN"/>
        </w:rPr>
        <w:t>方法</w:t>
      </w:r>
    </w:p>
    <w:p w14:paraId="20AD9070">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 xml:space="preserve">1 </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的初步评审</w:t>
      </w:r>
      <w:r>
        <w:rPr>
          <w:rFonts w:hint="eastAsia" w:ascii="宋体" w:hAnsi="宋体" w:cs="宋体"/>
          <w:color w:val="000000"/>
          <w:kern w:val="0"/>
          <w:szCs w:val="21"/>
          <w:highlight w:val="none"/>
        </w:rPr>
        <w:t>说明</w:t>
      </w:r>
    </w:p>
    <w:p w14:paraId="52B98D6C">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.1</w:t>
      </w:r>
      <w:r>
        <w:rPr>
          <w:rFonts w:ascii="宋体" w:hAnsi="宋体" w:cs="宋体"/>
          <w:color w:val="000000"/>
          <w:kern w:val="0"/>
          <w:szCs w:val="21"/>
          <w:highlight w:val="none"/>
        </w:rPr>
        <w:t>在初步评审中，评审委员会将首先审定每份</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 xml:space="preserve">是否响应了采购文件的下述要求。 </w:t>
      </w:r>
    </w:p>
    <w:p w14:paraId="39374A50">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.2</w:t>
      </w:r>
      <w:r>
        <w:rPr>
          <w:rFonts w:ascii="宋体" w:hAnsi="宋体" w:cs="宋体"/>
          <w:color w:val="000000"/>
          <w:kern w:val="0"/>
          <w:szCs w:val="21"/>
          <w:highlight w:val="none"/>
        </w:rPr>
        <w:t>如发现下列情况之一的，其</w:t>
      </w:r>
      <w:r>
        <w:rPr>
          <w:rFonts w:hint="eastAsia" w:ascii="宋体" w:hAnsi="宋体" w:cs="宋体"/>
          <w:color w:val="000000"/>
          <w:kern w:val="0"/>
          <w:szCs w:val="21"/>
          <w:highlight w:val="none"/>
        </w:rPr>
        <w:t>响应文件将</w:t>
      </w:r>
      <w:r>
        <w:rPr>
          <w:rFonts w:ascii="宋体" w:hAnsi="宋体" w:cs="宋体"/>
          <w:color w:val="000000"/>
          <w:kern w:val="0"/>
          <w:szCs w:val="21"/>
          <w:highlight w:val="none"/>
        </w:rPr>
        <w:t>进行否决</w:t>
      </w:r>
      <w:r>
        <w:rPr>
          <w:rFonts w:hint="eastAsia" w:ascii="宋体" w:hAnsi="宋体" w:cs="宋体"/>
          <w:color w:val="000000"/>
          <w:kern w:val="0"/>
          <w:szCs w:val="21"/>
          <w:highlight w:val="none"/>
        </w:rPr>
        <w:t>评审</w:t>
      </w:r>
      <w:r>
        <w:rPr>
          <w:rFonts w:ascii="宋体" w:hAnsi="宋体" w:cs="宋体"/>
          <w:color w:val="000000"/>
          <w:kern w:val="0"/>
          <w:szCs w:val="21"/>
          <w:highlight w:val="none"/>
        </w:rPr>
        <w:t>处理：</w:t>
      </w:r>
    </w:p>
    <w:p w14:paraId="5965F801">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未按照</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要求提供</w:t>
      </w:r>
      <w:r>
        <w:rPr>
          <w:rFonts w:hint="eastAsia" w:ascii="宋体" w:hAnsi="宋体" w:cs="宋体"/>
          <w:color w:val="000000"/>
          <w:kern w:val="0"/>
          <w:szCs w:val="21"/>
          <w:highlight w:val="none"/>
        </w:rPr>
        <w:t>询价</w:t>
      </w:r>
      <w:r>
        <w:rPr>
          <w:rFonts w:ascii="宋体" w:hAnsi="宋体" w:cs="宋体"/>
          <w:color w:val="000000"/>
          <w:kern w:val="0"/>
          <w:szCs w:val="21"/>
          <w:highlight w:val="none"/>
        </w:rPr>
        <w:t>担保或者所提供的</w:t>
      </w:r>
      <w:r>
        <w:rPr>
          <w:rFonts w:hint="eastAsia" w:ascii="宋体" w:hAnsi="宋体" w:cs="宋体"/>
          <w:color w:val="000000"/>
          <w:kern w:val="0"/>
          <w:szCs w:val="21"/>
          <w:highlight w:val="none"/>
        </w:rPr>
        <w:t>响应</w:t>
      </w:r>
      <w:r>
        <w:rPr>
          <w:rFonts w:ascii="宋体" w:hAnsi="宋体" w:cs="宋体"/>
          <w:color w:val="000000"/>
          <w:kern w:val="0"/>
          <w:szCs w:val="21"/>
          <w:highlight w:val="none"/>
        </w:rPr>
        <w:t>担保有瑕疵；</w:t>
      </w:r>
    </w:p>
    <w:p w14:paraId="1DBA0F16">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超出经营范围</w:t>
      </w:r>
      <w:r>
        <w:rPr>
          <w:rFonts w:hint="eastAsia" w:ascii="宋体" w:hAnsi="宋体" w:cs="宋体"/>
          <w:color w:val="000000"/>
          <w:kern w:val="0"/>
          <w:szCs w:val="21"/>
          <w:highlight w:val="none"/>
        </w:rPr>
        <w:t>询价</w:t>
      </w:r>
      <w:r>
        <w:rPr>
          <w:rFonts w:ascii="宋体" w:hAnsi="宋体" w:cs="宋体"/>
          <w:color w:val="000000"/>
          <w:kern w:val="0"/>
          <w:szCs w:val="21"/>
          <w:highlight w:val="none"/>
        </w:rPr>
        <w:t>的；</w:t>
      </w:r>
    </w:p>
    <w:p w14:paraId="39C03921">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资格证明文件不全的；</w:t>
      </w:r>
    </w:p>
    <w:p w14:paraId="0FDE7590">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没有</w:t>
      </w:r>
      <w:r>
        <w:rPr>
          <w:rFonts w:hint="eastAsia" w:ascii="宋体" w:hAnsi="宋体" w:cs="宋体"/>
          <w:color w:val="000000"/>
          <w:kern w:val="0"/>
          <w:szCs w:val="21"/>
          <w:highlight w:val="none"/>
        </w:rPr>
        <w:t>供应商</w:t>
      </w:r>
      <w:r>
        <w:rPr>
          <w:rFonts w:ascii="宋体" w:hAnsi="宋体" w:cs="宋体"/>
          <w:color w:val="000000"/>
          <w:kern w:val="0"/>
          <w:szCs w:val="21"/>
          <w:highlight w:val="none"/>
        </w:rPr>
        <w:t xml:space="preserve">或授权代表签字和加盖单位章； </w:t>
      </w:r>
    </w:p>
    <w:p w14:paraId="7499E40C">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载明的</w:t>
      </w:r>
      <w:r>
        <w:rPr>
          <w:rFonts w:hint="eastAsia" w:ascii="宋体" w:hAnsi="宋体" w:cs="宋体"/>
          <w:color w:val="000000"/>
          <w:kern w:val="0"/>
          <w:szCs w:val="21"/>
          <w:highlight w:val="none"/>
        </w:rPr>
        <w:t>服务</w:t>
      </w:r>
      <w:r>
        <w:rPr>
          <w:rFonts w:ascii="宋体" w:hAnsi="宋体" w:cs="宋体"/>
          <w:color w:val="000000"/>
          <w:kern w:val="0"/>
          <w:szCs w:val="21"/>
          <w:highlight w:val="none"/>
        </w:rPr>
        <w:t>项目完成期限超过</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规定的期限；</w:t>
      </w:r>
    </w:p>
    <w:p w14:paraId="06FDCFFE">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明显不符合技术</w:t>
      </w:r>
      <w:r>
        <w:rPr>
          <w:rFonts w:hint="eastAsia" w:ascii="宋体" w:hAnsi="宋体" w:cs="宋体"/>
          <w:color w:val="000000"/>
          <w:kern w:val="0"/>
          <w:szCs w:val="21"/>
          <w:highlight w:val="none"/>
        </w:rPr>
        <w:t>服务</w:t>
      </w:r>
      <w:r>
        <w:rPr>
          <w:rFonts w:ascii="宋体" w:hAnsi="宋体" w:cs="宋体"/>
          <w:color w:val="000000"/>
          <w:kern w:val="0"/>
          <w:szCs w:val="21"/>
          <w:highlight w:val="none"/>
        </w:rPr>
        <w:t>、技术标准的要求；</w:t>
      </w:r>
    </w:p>
    <w:p w14:paraId="7D727750">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附有</w:t>
      </w:r>
      <w:r>
        <w:rPr>
          <w:rFonts w:hint="eastAsia" w:ascii="宋体" w:hAnsi="宋体" w:cs="宋体"/>
          <w:color w:val="000000"/>
          <w:kern w:val="0"/>
          <w:szCs w:val="21"/>
          <w:highlight w:val="none"/>
        </w:rPr>
        <w:t>供应商</w:t>
      </w:r>
      <w:r>
        <w:rPr>
          <w:rFonts w:ascii="宋体" w:hAnsi="宋体" w:cs="宋体"/>
          <w:color w:val="000000"/>
          <w:kern w:val="0"/>
          <w:szCs w:val="21"/>
          <w:highlight w:val="none"/>
        </w:rPr>
        <w:t>不能接受的条件；</w:t>
      </w:r>
    </w:p>
    <w:p w14:paraId="7D29C762">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不符合</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中规定的其他实质性要求。</w:t>
      </w:r>
    </w:p>
    <w:p w14:paraId="343DF059">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.3采购文件</w:t>
      </w:r>
      <w:r>
        <w:rPr>
          <w:rFonts w:ascii="宋体" w:hAnsi="宋体" w:cs="宋体"/>
          <w:color w:val="000000"/>
          <w:kern w:val="0"/>
          <w:szCs w:val="21"/>
          <w:highlight w:val="none"/>
        </w:rPr>
        <w:t>中用醒目方式标明的并且说明不满足其中任何一项要求和条件的</w:t>
      </w:r>
      <w:r>
        <w:rPr>
          <w:rFonts w:hint="eastAsia" w:ascii="宋体" w:hAnsi="宋体" w:cs="宋体"/>
          <w:color w:val="000000"/>
          <w:kern w:val="0"/>
          <w:szCs w:val="21"/>
          <w:highlight w:val="none"/>
        </w:rPr>
        <w:t>询价</w:t>
      </w:r>
      <w:r>
        <w:rPr>
          <w:rFonts w:ascii="宋体" w:hAnsi="宋体" w:cs="宋体"/>
          <w:color w:val="000000"/>
          <w:kern w:val="0"/>
          <w:szCs w:val="21"/>
          <w:highlight w:val="none"/>
        </w:rPr>
        <w:t>将被拒绝，这些要求和条件为实质上响应条款。</w:t>
      </w:r>
    </w:p>
    <w:p w14:paraId="2B903D2C">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.4</w:t>
      </w:r>
      <w:r>
        <w:rPr>
          <w:rFonts w:ascii="宋体" w:hAnsi="宋体" w:cs="宋体"/>
          <w:color w:val="000000"/>
          <w:kern w:val="0"/>
          <w:szCs w:val="21"/>
          <w:highlight w:val="none"/>
        </w:rPr>
        <w:t>评审委员会将对不响应实质性条款存在重大偏差的</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作废标处理。对于</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的重大偏差不允许进行澄清或修改。</w:t>
      </w:r>
    </w:p>
    <w:p w14:paraId="66A38DCD">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.5响应文件</w:t>
      </w:r>
      <w:r>
        <w:rPr>
          <w:rFonts w:ascii="宋体" w:hAnsi="宋体" w:cs="宋体"/>
          <w:color w:val="000000"/>
          <w:kern w:val="0"/>
          <w:szCs w:val="21"/>
          <w:highlight w:val="none"/>
        </w:rPr>
        <w:t>若实质上响应</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的要求，但在其他方面存在细微偏差，评审委员会可要求</w:t>
      </w:r>
      <w:r>
        <w:rPr>
          <w:rFonts w:hint="eastAsia" w:ascii="宋体" w:hAnsi="宋体" w:cs="宋体"/>
          <w:color w:val="000000"/>
          <w:kern w:val="0"/>
          <w:szCs w:val="21"/>
          <w:highlight w:val="none"/>
        </w:rPr>
        <w:t>供应商</w:t>
      </w:r>
      <w:r>
        <w:rPr>
          <w:rFonts w:ascii="宋体" w:hAnsi="宋体" w:cs="宋体"/>
          <w:color w:val="000000"/>
          <w:kern w:val="0"/>
          <w:szCs w:val="21"/>
          <w:highlight w:val="none"/>
        </w:rPr>
        <w:t>进行书面澄清、补正；如</w:t>
      </w:r>
      <w:r>
        <w:rPr>
          <w:rFonts w:hint="eastAsia" w:ascii="宋体" w:hAnsi="宋体" w:cs="宋体"/>
          <w:color w:val="000000"/>
          <w:kern w:val="0"/>
          <w:szCs w:val="21"/>
          <w:highlight w:val="none"/>
        </w:rPr>
        <w:t>供应商</w:t>
      </w:r>
      <w:r>
        <w:rPr>
          <w:rFonts w:ascii="宋体" w:hAnsi="宋体" w:cs="宋体"/>
          <w:color w:val="000000"/>
          <w:kern w:val="0"/>
          <w:szCs w:val="21"/>
          <w:highlight w:val="none"/>
        </w:rPr>
        <w:t>拒绝澄清或补正，评审委员会将按照采购文件规定做出不利于该</w:t>
      </w:r>
      <w:r>
        <w:rPr>
          <w:rFonts w:hint="eastAsia" w:ascii="宋体" w:hAnsi="宋体" w:cs="宋体"/>
          <w:color w:val="000000"/>
          <w:kern w:val="0"/>
          <w:szCs w:val="21"/>
          <w:highlight w:val="none"/>
        </w:rPr>
        <w:t>供应商</w:t>
      </w:r>
      <w:r>
        <w:rPr>
          <w:rFonts w:ascii="宋体" w:hAnsi="宋体" w:cs="宋体"/>
          <w:color w:val="000000"/>
          <w:kern w:val="0"/>
          <w:szCs w:val="21"/>
          <w:highlight w:val="none"/>
        </w:rPr>
        <w:t>的评审。</w:t>
      </w:r>
    </w:p>
    <w:p w14:paraId="112D5816">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000000"/>
          <w:kern w:val="0"/>
          <w:szCs w:val="21"/>
          <w:highlight w:val="none"/>
          <w:lang w:val="en-US" w:eastAsia="zh-CN"/>
        </w:rPr>
      </w:pPr>
      <w:bookmarkStart w:id="8" w:name="_Toc196153696"/>
      <w:bookmarkStart w:id="9" w:name="_Toc192354827"/>
      <w:bookmarkStart w:id="10" w:name="_Toc197247446"/>
      <w:bookmarkStart w:id="11" w:name="_Toc196153994"/>
      <w:bookmarkStart w:id="12" w:name="_Toc193268468"/>
      <w:bookmarkStart w:id="13" w:name="_Toc196153895"/>
      <w:r>
        <w:rPr>
          <w:rFonts w:hint="eastAsia" w:ascii="宋体" w:hAnsi="宋体" w:cs="宋体"/>
          <w:color w:val="000000"/>
          <w:kern w:val="0"/>
          <w:szCs w:val="21"/>
          <w:highlight w:val="none"/>
          <w:lang w:val="en-US" w:eastAsia="zh-CN"/>
        </w:rPr>
        <w:t>2 报价计算错误的修正原则</w:t>
      </w:r>
      <w:bookmarkEnd w:id="8"/>
      <w:bookmarkEnd w:id="9"/>
      <w:bookmarkEnd w:id="10"/>
      <w:bookmarkEnd w:id="11"/>
      <w:bookmarkEnd w:id="12"/>
      <w:bookmarkEnd w:id="13"/>
    </w:p>
    <w:p w14:paraId="0B6DB2F1">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rPr>
        <w:t>.1</w:t>
      </w:r>
      <w:r>
        <w:rPr>
          <w:rFonts w:ascii="宋体" w:hAnsi="宋体" w:cs="宋体"/>
          <w:color w:val="000000"/>
          <w:kern w:val="0"/>
          <w:szCs w:val="21"/>
          <w:highlight w:val="none"/>
        </w:rPr>
        <w:t>评审委员会将对确定为实质上响应</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要求的</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进行校核，看其是否有计算上或汇总上的算术错误，修正错误的原则如下：</w:t>
      </w:r>
    </w:p>
    <w:p w14:paraId="3B00E4C1">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响应文件中的大写金额与小写金额不一致的，以大写金额为准；</w:t>
      </w:r>
    </w:p>
    <w:p w14:paraId="46A65272">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总价金额与单价金额不一致的，以单价金额为准，但单价金额小数点有明显错误的除外；</w:t>
      </w:r>
    </w:p>
    <w:p w14:paraId="423CD75B">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含税价不等于不含税价*（1+税率）的，以不含税价调整含税价。</w:t>
      </w:r>
    </w:p>
    <w:p w14:paraId="4C7A8866">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2.2</w:t>
      </w:r>
      <w:r>
        <w:rPr>
          <w:rFonts w:ascii="宋体" w:hAnsi="宋体" w:cs="宋体"/>
          <w:color w:val="000000"/>
          <w:kern w:val="0"/>
          <w:szCs w:val="21"/>
          <w:highlight w:val="none"/>
        </w:rPr>
        <w:t>按上述修改错误的方法，调整</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中的报价。经</w:t>
      </w:r>
      <w:r>
        <w:rPr>
          <w:rFonts w:hint="eastAsia" w:ascii="宋体" w:hAnsi="宋体" w:cs="宋体"/>
          <w:color w:val="000000"/>
          <w:kern w:val="0"/>
          <w:szCs w:val="21"/>
          <w:highlight w:val="none"/>
        </w:rPr>
        <w:t>供应商</w:t>
      </w:r>
      <w:r>
        <w:rPr>
          <w:rFonts w:ascii="宋体" w:hAnsi="宋体" w:cs="宋体"/>
          <w:color w:val="000000"/>
          <w:kern w:val="0"/>
          <w:szCs w:val="21"/>
          <w:highlight w:val="none"/>
        </w:rPr>
        <w:t>确认同意后，调整后的报价有效。如果</w:t>
      </w:r>
      <w:r>
        <w:rPr>
          <w:rFonts w:hint="eastAsia" w:ascii="宋体" w:hAnsi="宋体" w:cs="宋体"/>
          <w:color w:val="000000"/>
          <w:kern w:val="0"/>
          <w:szCs w:val="21"/>
          <w:highlight w:val="none"/>
        </w:rPr>
        <w:t>供应商</w:t>
      </w:r>
      <w:r>
        <w:rPr>
          <w:rFonts w:ascii="宋体" w:hAnsi="宋体" w:cs="宋体"/>
          <w:color w:val="000000"/>
          <w:kern w:val="0"/>
          <w:szCs w:val="21"/>
          <w:highlight w:val="none"/>
        </w:rPr>
        <w:t>不接受修正后的报价则其</w:t>
      </w:r>
      <w:r>
        <w:rPr>
          <w:rFonts w:hint="eastAsia" w:ascii="宋体" w:hAnsi="宋体" w:cs="宋体"/>
          <w:color w:val="000000"/>
          <w:kern w:val="0"/>
          <w:szCs w:val="21"/>
          <w:highlight w:val="none"/>
        </w:rPr>
        <w:t>询价</w:t>
      </w:r>
      <w:r>
        <w:rPr>
          <w:rFonts w:ascii="宋体" w:hAnsi="宋体" w:cs="宋体"/>
          <w:color w:val="000000"/>
          <w:kern w:val="0"/>
          <w:szCs w:val="21"/>
          <w:highlight w:val="none"/>
        </w:rPr>
        <w:t>将被拒绝。</w:t>
      </w:r>
    </w:p>
    <w:p w14:paraId="0C984782">
      <w:pPr>
        <w:numPr>
          <w:ilvl w:val="0"/>
          <w:numId w:val="4"/>
        </w:numPr>
        <w:spacing w:before="120" w:after="120"/>
        <w:ind w:left="450" w:leftChars="0" w:hanging="450" w:firstLineChars="0"/>
        <w:rPr>
          <w:rFonts w:hint="eastAsia" w:ascii="宋体" w:hAnsi="宋体" w:cs="宋体"/>
          <w:b/>
          <w:bCs/>
          <w:spacing w:val="-2"/>
          <w:highlight w:val="none"/>
          <w:lang w:val="en-US" w:eastAsia="zh-CN"/>
        </w:rPr>
      </w:pPr>
      <w:r>
        <w:rPr>
          <w:rFonts w:hint="eastAsia" w:ascii="宋体" w:hAnsi="宋体" w:cs="宋体"/>
          <w:b/>
          <w:bCs/>
          <w:spacing w:val="-2"/>
          <w:highlight w:val="none"/>
          <w:lang w:val="en-US" w:eastAsia="zh-CN"/>
        </w:rPr>
        <w:t>详细评审</w:t>
      </w:r>
    </w:p>
    <w:p w14:paraId="26EA9555">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1评审委员会按照规定的评审标准进行评审。</w:t>
      </w:r>
    </w:p>
    <w:p w14:paraId="169C4C76">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2应答文件的澄清</w:t>
      </w:r>
    </w:p>
    <w:p w14:paraId="36076549">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2.1在评审过程中，评审委员会应当以书面形式要求应答人对所递交的应答文件中不明确的内容进行书面澄清、说明或者对应答文件中的细微偏差进行补正。评审委员会不接受应答人主动提出的澄清、说明或者补正。</w:t>
      </w:r>
    </w:p>
    <w:p w14:paraId="35CEB8F9">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2.2细微偏差：是指应答文件在实质上响应采购文件要求，但个别地方存在漏项或者提供了不完整的技术信息和数据等情况，并且补正这些遗漏或者不完整不会对其他应答人造成不公平的结果。细微偏差不影响应答文件的有效性。</w:t>
      </w:r>
    </w:p>
    <w:p w14:paraId="355728F0">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2.3澄清、说明和补正不得改变应答文件的实质性内容（算术性错误修正的除外）。应答人的书面澄清、说明和补正属于应答文件的组成部分。</w:t>
      </w:r>
    </w:p>
    <w:p w14:paraId="467CCCA4">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2.4评审委员会对应答人递交的澄清、说明或者补正有疑问的，可以要求应答人进一步澄清、说明或者补正，直至满足评审委员会的要求。</w:t>
      </w:r>
    </w:p>
    <w:p w14:paraId="3F43F7C2">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2.5评审委员会必要时可以要求应答人递交有关证明和证件的原件，以便核验。</w:t>
      </w:r>
    </w:p>
    <w:p w14:paraId="7A84AFE2">
      <w:pPr>
        <w:pStyle w:val="2"/>
        <w:numPr>
          <w:ilvl w:val="0"/>
          <w:numId w:val="0"/>
        </w:numPr>
        <w:ind w:leftChars="0"/>
        <w:rPr>
          <w:rFonts w:hint="default"/>
          <w:highlight w:val="none"/>
          <w:lang w:val="en-US" w:eastAsia="zh-CN"/>
        </w:rPr>
      </w:pPr>
    </w:p>
    <w:p w14:paraId="09F5B244">
      <w:pPr>
        <w:widowControl/>
        <w:numPr>
          <w:ilvl w:val="0"/>
          <w:numId w:val="4"/>
        </w:numPr>
        <w:spacing w:line="380" w:lineRule="exact"/>
        <w:ind w:left="450" w:leftChars="0" w:hanging="450" w:firstLineChars="0"/>
        <w:jc w:val="left"/>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推荐成交候选人</w:t>
      </w:r>
    </w:p>
    <w:p w14:paraId="61A9DB0C">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Times New Roman"/>
          <w:highlight w:val="none"/>
        </w:rPr>
      </w:pPr>
      <w:r>
        <w:rPr>
          <w:rFonts w:hint="eastAsia" w:ascii="宋体" w:hAnsi="宋体" w:cs="Times New Roman"/>
          <w:highlight w:val="none"/>
        </w:rPr>
        <w:t>1对通过初步评审的供应商进行详细评审，根据各供应商综合得分由高至低推荐三名成交候选人。综合得分相同的以价格得分高者优先，如价格也相同，则比较商务技术分，以上均相同时由评审委员会根据供应商提供的响应材料表决确定。</w:t>
      </w:r>
    </w:p>
    <w:p w14:paraId="57869132">
      <w:pPr>
        <w:spacing w:line="420" w:lineRule="exact"/>
        <w:ind w:firstLine="420" w:firstLineChars="200"/>
        <w:rPr>
          <w:rFonts w:ascii="宋体" w:hAnsi="宋体"/>
          <w:highlight w:val="none"/>
        </w:rPr>
      </w:pPr>
      <w:r>
        <w:rPr>
          <w:rFonts w:hint="eastAsia" w:ascii="宋体" w:hAnsi="宋体"/>
          <w:highlight w:val="none"/>
          <w:lang w:val="en-US" w:eastAsia="zh-CN"/>
        </w:rPr>
        <w:t>2</w:t>
      </w:r>
      <w:r>
        <w:rPr>
          <w:rFonts w:hint="eastAsia" w:ascii="宋体" w:hAnsi="宋体"/>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询价文件关于最高限价的有关要求，则询价继续，若本项目2家单位没有具备竞争性及通过初步评审少于2家单位，则项目失败，将重新进行发布询价公告。</w:t>
      </w:r>
    </w:p>
    <w:p w14:paraId="66E96DF4">
      <w:pPr>
        <w:pStyle w:val="3"/>
        <w:jc w:val="center"/>
        <w:rPr>
          <w:rFonts w:hint="eastAsia" w:ascii="宋体" w:hAnsi="宋体" w:eastAsia="宋体" w:cs="宋体"/>
          <w:b w:val="0"/>
          <w:sz w:val="32"/>
          <w:szCs w:val="32"/>
          <w:highlight w:val="none"/>
        </w:rPr>
      </w:pPr>
      <w:r>
        <w:rPr>
          <w:rFonts w:hint="eastAsia" w:ascii="宋体" w:hAnsi="宋体" w:eastAsia="宋体" w:cs="宋体"/>
          <w:b w:val="0"/>
          <w:sz w:val="32"/>
          <w:szCs w:val="32"/>
          <w:highlight w:val="none"/>
        </w:rPr>
        <w:br w:type="page"/>
      </w:r>
      <w:bookmarkStart w:id="14" w:name="_Toc2454"/>
      <w:r>
        <w:rPr>
          <w:rFonts w:hint="eastAsia" w:ascii="宋体" w:hAnsi="宋体" w:eastAsia="宋体" w:cs="宋体"/>
          <w:b w:val="0"/>
          <w:sz w:val="32"/>
          <w:szCs w:val="32"/>
          <w:highlight w:val="none"/>
        </w:rPr>
        <w:t xml:space="preserve">第四章 </w:t>
      </w:r>
      <w:bookmarkEnd w:id="7"/>
      <w:r>
        <w:rPr>
          <w:rFonts w:hint="eastAsia" w:ascii="宋体" w:hAnsi="宋体" w:eastAsia="宋体" w:cs="宋体"/>
          <w:b w:val="0"/>
          <w:sz w:val="32"/>
          <w:szCs w:val="32"/>
          <w:highlight w:val="none"/>
        </w:rPr>
        <w:t>合同条款</w:t>
      </w:r>
      <w:bookmarkEnd w:id="14"/>
    </w:p>
    <w:p w14:paraId="186CB55A">
      <w:pPr>
        <w:pStyle w:val="4"/>
        <w:rPr>
          <w:rFonts w:hint="eastAsia" w:ascii="宋体" w:hAnsi="宋体" w:eastAsia="宋体" w:cs="宋体"/>
          <w:b w:val="0"/>
          <w:sz w:val="30"/>
          <w:szCs w:val="30"/>
          <w:highlight w:val="none"/>
        </w:rPr>
      </w:pPr>
      <w:bookmarkStart w:id="15" w:name="_Toc385249521"/>
      <w:bookmarkStart w:id="16" w:name="_Toc297029996"/>
      <w:r>
        <w:rPr>
          <w:rFonts w:hint="eastAsia" w:ascii="宋体" w:hAnsi="宋体" w:eastAsia="宋体" w:cs="宋体"/>
          <w:b w:val="0"/>
          <w:sz w:val="30"/>
          <w:szCs w:val="30"/>
          <w:highlight w:val="none"/>
        </w:rPr>
        <w:t>一、合同条款</w:t>
      </w:r>
      <w:bookmarkEnd w:id="15"/>
      <w:bookmarkEnd w:id="16"/>
      <w:r>
        <w:rPr>
          <w:rFonts w:hint="eastAsia" w:ascii="宋体" w:hAnsi="宋体" w:eastAsia="宋体" w:cs="宋体"/>
          <w:b w:val="0"/>
          <w:sz w:val="30"/>
          <w:szCs w:val="30"/>
          <w:highlight w:val="none"/>
        </w:rPr>
        <w:t>说明</w:t>
      </w:r>
    </w:p>
    <w:p w14:paraId="6E13ED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14:paraId="1C27C7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14:paraId="183353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14:paraId="12A647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r>
        <w:rPr>
          <w:rFonts w:hint="eastAsia" w:ascii="宋体" w:hAnsi="宋体" w:eastAsia="宋体" w:cs="宋体"/>
          <w:sz w:val="24"/>
          <w:szCs w:val="24"/>
          <w:highlight w:val="none"/>
          <w:lang w:eastAsia="zh-CN"/>
        </w:rPr>
        <w:t>。</w:t>
      </w:r>
    </w:p>
    <w:p w14:paraId="6AF9117F">
      <w:pPr>
        <w:pStyle w:val="4"/>
        <w:jc w:val="center"/>
        <w:rPr>
          <w:rFonts w:hint="eastAsia" w:ascii="宋体" w:hAnsi="宋体" w:eastAsia="宋体" w:cs="宋体"/>
          <w:b w:val="0"/>
          <w:sz w:val="30"/>
          <w:szCs w:val="30"/>
          <w:highlight w:val="none"/>
        </w:rPr>
      </w:pPr>
      <w:r>
        <w:rPr>
          <w:rFonts w:hint="eastAsia" w:ascii="宋体" w:hAnsi="宋体" w:eastAsia="宋体" w:cs="宋体"/>
          <w:b w:val="0"/>
          <w:sz w:val="30"/>
          <w:szCs w:val="30"/>
          <w:highlight w:val="none"/>
        </w:rPr>
        <w:br w:type="page"/>
      </w:r>
      <w:bookmarkStart w:id="17" w:name="_Toc385249522"/>
      <w:bookmarkStart w:id="18" w:name="_Toc297029997"/>
      <w:bookmarkStart w:id="19" w:name="_Toc357696409"/>
      <w:r>
        <w:rPr>
          <w:rFonts w:hint="eastAsia" w:ascii="宋体" w:hAnsi="宋体" w:eastAsia="宋体" w:cs="宋体"/>
          <w:b w:val="0"/>
          <w:sz w:val="30"/>
          <w:szCs w:val="30"/>
          <w:highlight w:val="none"/>
        </w:rPr>
        <w:t>二、合同</w:t>
      </w:r>
      <w:bookmarkEnd w:id="17"/>
      <w:bookmarkEnd w:id="18"/>
      <w:r>
        <w:rPr>
          <w:rFonts w:hint="eastAsia" w:ascii="宋体" w:hAnsi="宋体" w:eastAsia="宋体" w:cs="宋体"/>
          <w:b w:val="0"/>
          <w:sz w:val="30"/>
          <w:szCs w:val="30"/>
          <w:highlight w:val="none"/>
        </w:rPr>
        <w:t>模板</w:t>
      </w:r>
    </w:p>
    <w:p w14:paraId="749D55E3">
      <w:pPr>
        <w:jc w:val="both"/>
        <w:rPr>
          <w:rFonts w:hint="eastAsia" w:ascii="宋体" w:hAnsi="宋体" w:eastAsia="宋体" w:cs="宋体"/>
          <w:sz w:val="56"/>
          <w:szCs w:val="56"/>
          <w:highlight w:val="none"/>
        </w:rPr>
      </w:pPr>
      <w:bookmarkStart w:id="20" w:name="_Hlk532851860"/>
    </w:p>
    <w:p w14:paraId="2A70A644">
      <w:pPr>
        <w:jc w:val="center"/>
        <w:rPr>
          <w:rFonts w:hint="eastAsia"/>
          <w:sz w:val="56"/>
          <w:szCs w:val="56"/>
          <w:highlight w:val="none"/>
        </w:rPr>
      </w:pPr>
      <w:r>
        <w:rPr>
          <w:rFonts w:hint="eastAsia"/>
          <w:sz w:val="56"/>
          <w:szCs w:val="56"/>
          <w:highlight w:val="none"/>
        </w:rPr>
        <w:t>2024年数字江门网络建设有限公司电子政务外网网络安全基础设施及攻防重保安全运营服务项目</w:t>
      </w:r>
    </w:p>
    <w:p w14:paraId="799B2CA9">
      <w:pPr>
        <w:jc w:val="center"/>
        <w:rPr>
          <w:sz w:val="56"/>
          <w:szCs w:val="56"/>
          <w:highlight w:val="none"/>
        </w:rPr>
      </w:pPr>
      <w:r>
        <w:rPr>
          <w:rFonts w:hint="eastAsia"/>
          <w:sz w:val="56"/>
          <w:szCs w:val="56"/>
          <w:highlight w:val="none"/>
        </w:rPr>
        <w:t>采购合同</w:t>
      </w:r>
    </w:p>
    <w:p w14:paraId="24D77688">
      <w:pPr>
        <w:pStyle w:val="27"/>
        <w:rPr>
          <w:highlight w:val="none"/>
        </w:rPr>
      </w:pPr>
    </w:p>
    <w:p w14:paraId="67944ABF">
      <w:pPr>
        <w:pStyle w:val="27"/>
        <w:rPr>
          <w:highlight w:val="none"/>
        </w:rPr>
      </w:pPr>
    </w:p>
    <w:p w14:paraId="36DB3C7A">
      <w:pPr>
        <w:pStyle w:val="27"/>
        <w:rPr>
          <w:highlight w:val="none"/>
        </w:rPr>
      </w:pPr>
    </w:p>
    <w:p w14:paraId="3B583D2B">
      <w:pPr>
        <w:pStyle w:val="27"/>
        <w:rPr>
          <w:highlight w:val="none"/>
        </w:rPr>
      </w:pPr>
    </w:p>
    <w:p w14:paraId="7F134B8A">
      <w:pPr>
        <w:pStyle w:val="28"/>
        <w:rPr>
          <w:highlight w:val="none"/>
        </w:rPr>
      </w:pPr>
    </w:p>
    <w:p w14:paraId="44CFA8A5">
      <w:pPr>
        <w:rPr>
          <w:highlight w:val="none"/>
        </w:rPr>
      </w:pPr>
    </w:p>
    <w:p w14:paraId="5AD357E8">
      <w:pPr>
        <w:pStyle w:val="27"/>
      </w:pPr>
    </w:p>
    <w:p w14:paraId="144F810C">
      <w:pPr>
        <w:pStyle w:val="27"/>
        <w:rPr>
          <w:highlight w:val="none"/>
        </w:rPr>
      </w:pPr>
    </w:p>
    <w:p w14:paraId="0D0F3A73">
      <w:pPr>
        <w:pStyle w:val="27"/>
        <w:rPr>
          <w:highlight w:val="none"/>
        </w:rPr>
      </w:pPr>
    </w:p>
    <w:p w14:paraId="57360099">
      <w:pPr>
        <w:pStyle w:val="27"/>
        <w:rPr>
          <w:highlight w:val="none"/>
        </w:rPr>
      </w:pPr>
    </w:p>
    <w:p w14:paraId="2D9B9CAF">
      <w:pPr>
        <w:pStyle w:val="27"/>
        <w:rPr>
          <w:highlight w:val="none"/>
        </w:rPr>
      </w:pPr>
    </w:p>
    <w:p w14:paraId="3A7C1523">
      <w:pPr>
        <w:snapToGrid w:val="0"/>
        <w:spacing w:line="360" w:lineRule="auto"/>
        <w:ind w:firstLine="964" w:firstLineChars="300"/>
        <w:outlineLvl w:val="0"/>
        <w:rPr>
          <w:rFonts w:ascii="仿宋" w:hAnsi="仿宋" w:eastAsia="仿宋" w:cs="仿宋"/>
          <w:b/>
          <w:sz w:val="32"/>
          <w:szCs w:val="32"/>
          <w:highlight w:val="none"/>
        </w:rPr>
      </w:pPr>
      <w:bookmarkStart w:id="21" w:name="_Toc9006"/>
      <w:r>
        <w:rPr>
          <w:rFonts w:hint="eastAsia" w:ascii="仿宋" w:hAnsi="仿宋" w:eastAsia="仿宋" w:cs="仿宋"/>
          <w:b/>
          <w:sz w:val="32"/>
          <w:szCs w:val="32"/>
          <w:highlight w:val="none"/>
        </w:rPr>
        <w:t>甲方：数字江门网络建设有限公司</w:t>
      </w:r>
      <w:bookmarkEnd w:id="21"/>
    </w:p>
    <w:p w14:paraId="3AB353D3">
      <w:pPr>
        <w:snapToGrid w:val="0"/>
        <w:spacing w:line="360" w:lineRule="auto"/>
        <w:ind w:firstLine="964" w:firstLineChars="300"/>
        <w:outlineLvl w:val="0"/>
        <w:rPr>
          <w:rFonts w:hint="eastAsia" w:ascii="仿宋" w:hAnsi="仿宋" w:eastAsia="仿宋" w:cs="仿宋"/>
          <w:b/>
          <w:sz w:val="32"/>
          <w:szCs w:val="32"/>
          <w:highlight w:val="none"/>
          <w:lang w:eastAsia="zh-CN"/>
        </w:rPr>
      </w:pPr>
      <w:bookmarkStart w:id="22" w:name="_Toc23021"/>
      <w:r>
        <w:rPr>
          <w:rFonts w:hint="eastAsia" w:ascii="仿宋" w:hAnsi="仿宋" w:eastAsia="仿宋" w:cs="仿宋"/>
          <w:b/>
          <w:sz w:val="32"/>
          <w:szCs w:val="32"/>
          <w:highlight w:val="none"/>
        </w:rPr>
        <w:t>乙方：</w:t>
      </w:r>
      <w:r>
        <w:rPr>
          <w:rFonts w:hint="eastAsia" w:ascii="仿宋" w:hAnsi="仿宋" w:eastAsia="仿宋" w:cs="仿宋"/>
          <w:b/>
          <w:sz w:val="32"/>
          <w:szCs w:val="32"/>
          <w:highlight w:val="none"/>
          <w:lang w:val="en-US" w:eastAsia="zh-CN"/>
        </w:rPr>
        <w:t>X</w:t>
      </w:r>
      <w:bookmarkEnd w:id="22"/>
    </w:p>
    <w:p w14:paraId="4AFC049E">
      <w:pPr>
        <w:autoSpaceDE w:val="0"/>
        <w:autoSpaceDN w:val="0"/>
        <w:adjustRightInd w:val="0"/>
        <w:spacing w:line="360" w:lineRule="auto"/>
        <w:jc w:val="left"/>
        <w:rPr>
          <w:rFonts w:ascii="仿宋" w:hAnsi="仿宋" w:eastAsia="仿宋" w:cs="宋体"/>
          <w:kern w:val="0"/>
          <w:sz w:val="32"/>
          <w:szCs w:val="32"/>
          <w:highlight w:val="none"/>
        </w:rPr>
      </w:pPr>
    </w:p>
    <w:p w14:paraId="21EF27C5">
      <w:pPr>
        <w:wordWrap w:val="0"/>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ascii="仿宋" w:hAnsi="仿宋" w:eastAsia="仿宋" w:cs="宋体"/>
          <w:kern w:val="0"/>
          <w:sz w:val="32"/>
          <w:szCs w:val="32"/>
          <w:highlight w:val="none"/>
        </w:rPr>
        <w:br w:type="page"/>
      </w:r>
      <w:r>
        <w:rPr>
          <w:rFonts w:hint="eastAsia" w:ascii="仿宋" w:hAnsi="仿宋" w:eastAsia="仿宋" w:cs="宋体"/>
          <w:kern w:val="0"/>
          <w:sz w:val="32"/>
          <w:szCs w:val="32"/>
          <w:highlight w:val="none"/>
        </w:rPr>
        <w:t>甲乙双方根据《中华人民共和国民法典》、《中华人民共和国政府采购法》等有关法律法规的规定，按照</w:t>
      </w:r>
      <w:r>
        <w:rPr>
          <w:rFonts w:hint="eastAsia" w:ascii="仿宋" w:hAnsi="仿宋" w:eastAsia="仿宋" w:cs="宋体"/>
          <w:kern w:val="0"/>
          <w:sz w:val="32"/>
          <w:szCs w:val="32"/>
          <w:highlight w:val="none"/>
          <w:lang w:val="en-US" w:eastAsia="zh-CN"/>
        </w:rPr>
        <w:t>X</w:t>
      </w:r>
      <w:r>
        <w:rPr>
          <w:rFonts w:hint="eastAsia" w:ascii="仿宋" w:hAnsi="仿宋" w:eastAsia="仿宋" w:cs="宋体"/>
          <w:kern w:val="0"/>
          <w:sz w:val="32"/>
          <w:szCs w:val="32"/>
          <w:highlight w:val="none"/>
        </w:rPr>
        <w:t>年</w:t>
      </w:r>
      <w:r>
        <w:rPr>
          <w:rFonts w:hint="eastAsia" w:ascii="仿宋" w:hAnsi="仿宋" w:eastAsia="仿宋" w:cs="宋体"/>
          <w:kern w:val="0"/>
          <w:sz w:val="32"/>
          <w:szCs w:val="32"/>
          <w:highlight w:val="none"/>
          <w:lang w:val="en-US" w:eastAsia="zh-CN"/>
        </w:rPr>
        <w:t>X</w:t>
      </w:r>
      <w:r>
        <w:rPr>
          <w:rFonts w:hint="eastAsia" w:ascii="仿宋" w:hAnsi="仿宋" w:eastAsia="仿宋" w:cs="宋体"/>
          <w:kern w:val="0"/>
          <w:sz w:val="32"/>
          <w:szCs w:val="32"/>
          <w:highlight w:val="none"/>
        </w:rPr>
        <w:t>月</w:t>
      </w:r>
      <w:r>
        <w:rPr>
          <w:rFonts w:hint="eastAsia" w:ascii="仿宋" w:hAnsi="仿宋" w:eastAsia="仿宋" w:cs="宋体"/>
          <w:kern w:val="0"/>
          <w:sz w:val="32"/>
          <w:szCs w:val="32"/>
          <w:highlight w:val="none"/>
          <w:lang w:val="en-US" w:eastAsia="zh-CN"/>
        </w:rPr>
        <w:t>X</w:t>
      </w:r>
      <w:r>
        <w:rPr>
          <w:rFonts w:hint="eastAsia" w:ascii="仿宋" w:hAnsi="仿宋" w:eastAsia="仿宋" w:cs="宋体"/>
          <w:kern w:val="0"/>
          <w:sz w:val="32"/>
          <w:szCs w:val="32"/>
          <w:highlight w:val="none"/>
        </w:rPr>
        <w:t>日</w:t>
      </w:r>
      <w:r>
        <w:rPr>
          <w:rFonts w:hint="eastAsia" w:ascii="仿宋" w:hAnsi="仿宋" w:eastAsia="仿宋" w:cs="宋体"/>
          <w:kern w:val="0"/>
          <w:sz w:val="32"/>
          <w:szCs w:val="32"/>
          <w:highlight w:val="none"/>
          <w:u w:val="single"/>
        </w:rPr>
        <w:t>2024年数字江门网络建设有限公司电子政务外网网络安全基础设施及攻防重保安全运营服务项目</w:t>
      </w:r>
      <w:r>
        <w:rPr>
          <w:rFonts w:hint="eastAsia" w:ascii="仿宋" w:hAnsi="仿宋" w:eastAsia="仿宋" w:cs="宋体"/>
          <w:kern w:val="0"/>
          <w:sz w:val="32"/>
          <w:szCs w:val="32"/>
          <w:highlight w:val="none"/>
        </w:rPr>
        <w:t>的成交结果、</w:t>
      </w:r>
      <w:r>
        <w:rPr>
          <w:rFonts w:hint="eastAsia" w:ascii="仿宋" w:hAnsi="仿宋" w:eastAsia="仿宋" w:cs="宋体"/>
          <w:kern w:val="0"/>
          <w:sz w:val="32"/>
          <w:szCs w:val="32"/>
          <w:highlight w:val="none"/>
          <w:lang w:val="en-US" w:eastAsia="zh-CN"/>
        </w:rPr>
        <w:t>采购</w:t>
      </w:r>
      <w:r>
        <w:rPr>
          <w:rFonts w:hint="eastAsia" w:ascii="仿宋" w:hAnsi="仿宋" w:eastAsia="仿宋" w:cs="宋体"/>
          <w:kern w:val="0"/>
          <w:sz w:val="32"/>
          <w:szCs w:val="32"/>
          <w:highlight w:val="none"/>
        </w:rPr>
        <w:t>文件、乙方的响应文件及澄清、说明或者补正文件和成交通知书的要求，经双方协商一致，订立合同如下：</w:t>
      </w:r>
    </w:p>
    <w:p w14:paraId="5C1CFF83">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 xml:space="preserve">第一条 </w:t>
      </w:r>
      <w:r>
        <w:rPr>
          <w:rFonts w:ascii="仿宋" w:hAnsi="仿宋" w:eastAsia="仿宋" w:cs="宋体"/>
          <w:b/>
          <w:bCs/>
          <w:kern w:val="0"/>
          <w:sz w:val="32"/>
          <w:szCs w:val="32"/>
          <w:highlight w:val="none"/>
        </w:rPr>
        <w:t xml:space="preserve"> </w:t>
      </w:r>
      <w:r>
        <w:rPr>
          <w:rFonts w:hint="eastAsia" w:ascii="仿宋" w:hAnsi="仿宋" w:eastAsia="仿宋" w:cs="宋体"/>
          <w:b/>
          <w:bCs/>
          <w:kern w:val="0"/>
          <w:sz w:val="32"/>
          <w:szCs w:val="32"/>
          <w:highlight w:val="none"/>
        </w:rPr>
        <w:t>项目的名称、项目总价和项目产品的清单（名称、数量、规格、单价、型号、品牌和技术指标等）</w:t>
      </w:r>
    </w:p>
    <w:p w14:paraId="11170EC2">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（一）项目名称：</w:t>
      </w:r>
      <w:r>
        <w:rPr>
          <w:rFonts w:hint="eastAsia" w:ascii="仿宋" w:hAnsi="仿宋" w:eastAsia="仿宋" w:cs="宋体"/>
          <w:kern w:val="0"/>
          <w:sz w:val="32"/>
          <w:szCs w:val="32"/>
          <w:highlight w:val="none"/>
          <w:u w:val="single"/>
        </w:rPr>
        <w:t>2024年数字江门网络建设有限公司电子政务外网网络安全基础设施及攻防重保安全运营服务项目。</w:t>
      </w:r>
    </w:p>
    <w:p w14:paraId="0BD78F2A">
      <w:pPr>
        <w:spacing w:line="360" w:lineRule="auto"/>
        <w:ind w:firstLine="640" w:firstLineChars="200"/>
        <w:rPr>
          <w:rFonts w:ascii="仿宋" w:hAnsi="仿宋" w:eastAsia="仿宋"/>
          <w:sz w:val="32"/>
          <w:szCs w:val="32"/>
          <w:highlight w:val="none"/>
        </w:rPr>
      </w:pPr>
      <w:r>
        <w:rPr>
          <w:rFonts w:hint="eastAsia" w:ascii="仿宋" w:hAnsi="仿宋" w:eastAsia="仿宋" w:cs="宋体"/>
          <w:kern w:val="0"/>
          <w:sz w:val="32"/>
          <w:szCs w:val="32"/>
          <w:highlight w:val="none"/>
        </w:rPr>
        <w:t>（二）项目总价是完成项目的含税全包价，所有价格变动的风险均由乙方承担，甲方不需再向乙方支付任何费用。</w:t>
      </w:r>
    </w:p>
    <w:p w14:paraId="67CB43FA">
      <w:pPr>
        <w:widowControl/>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项目总价为（小写）</w:t>
      </w:r>
      <w:r>
        <w:rPr>
          <w:rFonts w:eastAsia="仿宋" w:cs="Calibri"/>
          <w:color w:val="000000"/>
          <w:kern w:val="0"/>
          <w:sz w:val="32"/>
          <w:szCs w:val="32"/>
          <w:highlight w:val="none"/>
          <w:u w:val="single"/>
        </w:rPr>
        <w:t>¥</w:t>
      </w:r>
      <w:r>
        <w:rPr>
          <w:rFonts w:hint="eastAsia" w:ascii="仿宋" w:hAnsi="仿宋" w:eastAsia="仿宋" w:cs="宋体"/>
          <w:color w:val="000000"/>
          <w:sz w:val="32"/>
          <w:szCs w:val="32"/>
          <w:highlight w:val="none"/>
          <w:u w:val="single"/>
          <w:lang w:val="en-US" w:eastAsia="zh-CN"/>
        </w:rPr>
        <w:t>X</w:t>
      </w:r>
      <w:r>
        <w:rPr>
          <w:rFonts w:hint="eastAsia" w:ascii="仿宋" w:hAnsi="仿宋" w:eastAsia="仿宋" w:cs="宋体"/>
          <w:kern w:val="0"/>
          <w:sz w:val="32"/>
          <w:szCs w:val="32"/>
          <w:highlight w:val="none"/>
        </w:rPr>
        <w:t>，（大写）</w:t>
      </w:r>
      <w:r>
        <w:rPr>
          <w:rFonts w:hint="eastAsia" w:ascii="仿宋" w:hAnsi="仿宋" w:eastAsia="仿宋" w:cs="宋体"/>
          <w:kern w:val="0"/>
          <w:sz w:val="32"/>
          <w:szCs w:val="32"/>
          <w:highlight w:val="none"/>
          <w:u w:val="single"/>
        </w:rPr>
        <w:t>人民币</w:t>
      </w:r>
      <w:r>
        <w:rPr>
          <w:rFonts w:hint="eastAsia" w:ascii="仿宋" w:hAnsi="仿宋" w:eastAsia="仿宋" w:cs="宋体"/>
          <w:kern w:val="0"/>
          <w:sz w:val="32"/>
          <w:szCs w:val="32"/>
          <w:highlight w:val="none"/>
          <w:u w:val="single"/>
          <w:lang w:val="en-US" w:eastAsia="zh-CN"/>
        </w:rPr>
        <w:t>X</w:t>
      </w:r>
      <w:r>
        <w:rPr>
          <w:rFonts w:hint="eastAsia" w:ascii="仿宋" w:hAnsi="仿宋" w:eastAsia="仿宋" w:cs="宋体"/>
          <w:kern w:val="0"/>
          <w:sz w:val="32"/>
          <w:szCs w:val="32"/>
          <w:highlight w:val="none"/>
          <w:u w:val="single"/>
        </w:rPr>
        <w:t>元整</w:t>
      </w:r>
      <w:r>
        <w:rPr>
          <w:rFonts w:hint="eastAsia" w:ascii="仿宋" w:hAnsi="仿宋" w:eastAsia="仿宋" w:cs="宋体"/>
          <w:kern w:val="0"/>
          <w:sz w:val="32"/>
          <w:szCs w:val="32"/>
          <w:highlight w:val="none"/>
        </w:rPr>
        <w:t>；其中不含税金额</w:t>
      </w:r>
      <w:r>
        <w:rPr>
          <w:rFonts w:eastAsia="仿宋" w:cs="Calibri"/>
          <w:color w:val="000000"/>
          <w:sz w:val="32"/>
          <w:szCs w:val="32"/>
          <w:highlight w:val="none"/>
          <w:u w:val="single"/>
        </w:rPr>
        <w:t>¥</w:t>
      </w:r>
      <w:r>
        <w:rPr>
          <w:rFonts w:hint="eastAsia" w:ascii="仿宋" w:hAnsi="仿宋" w:eastAsia="仿宋" w:cs="宋体"/>
          <w:color w:val="000000"/>
          <w:sz w:val="32"/>
          <w:szCs w:val="32"/>
          <w:highlight w:val="none"/>
          <w:u w:val="single"/>
          <w:lang w:val="en-US" w:eastAsia="zh-CN"/>
        </w:rPr>
        <w:t>X</w:t>
      </w:r>
      <w:r>
        <w:rPr>
          <w:rFonts w:hint="eastAsia" w:ascii="仿宋" w:hAnsi="仿宋" w:eastAsia="仿宋" w:cs="宋体"/>
          <w:kern w:val="0"/>
          <w:sz w:val="32"/>
          <w:szCs w:val="32"/>
          <w:highlight w:val="none"/>
        </w:rPr>
        <w:t>元，（大写）</w:t>
      </w:r>
      <w:r>
        <w:rPr>
          <w:rFonts w:hint="eastAsia" w:ascii="仿宋" w:hAnsi="仿宋" w:eastAsia="仿宋" w:cs="宋体"/>
          <w:kern w:val="0"/>
          <w:sz w:val="32"/>
          <w:szCs w:val="32"/>
          <w:highlight w:val="none"/>
          <w:u w:val="single"/>
        </w:rPr>
        <w:t>人民币</w:t>
      </w:r>
      <w:r>
        <w:rPr>
          <w:rFonts w:hint="eastAsia" w:ascii="仿宋" w:hAnsi="仿宋" w:eastAsia="仿宋" w:cs="宋体"/>
          <w:kern w:val="0"/>
          <w:sz w:val="32"/>
          <w:szCs w:val="32"/>
          <w:highlight w:val="none"/>
          <w:u w:val="single"/>
          <w:lang w:val="en-US" w:eastAsia="zh-CN"/>
        </w:rPr>
        <w:t>X</w:t>
      </w:r>
      <w:r>
        <w:rPr>
          <w:rFonts w:hint="eastAsia" w:ascii="仿宋" w:hAnsi="仿宋" w:eastAsia="仿宋" w:cs="宋体"/>
          <w:kern w:val="0"/>
          <w:sz w:val="32"/>
          <w:szCs w:val="32"/>
          <w:highlight w:val="none"/>
        </w:rPr>
        <w:t>，增值税税额</w:t>
      </w:r>
      <w:r>
        <w:rPr>
          <w:rFonts w:eastAsia="仿宋" w:cs="Calibri"/>
          <w:color w:val="000000"/>
          <w:sz w:val="32"/>
          <w:szCs w:val="32"/>
          <w:highlight w:val="none"/>
          <w:u w:val="single"/>
        </w:rPr>
        <w:t>¥</w:t>
      </w:r>
      <w:r>
        <w:rPr>
          <w:rFonts w:hint="eastAsia" w:ascii="仿宋" w:hAnsi="仿宋" w:eastAsia="仿宋" w:cs="宋体"/>
          <w:color w:val="000000"/>
          <w:sz w:val="32"/>
          <w:szCs w:val="32"/>
          <w:highlight w:val="none"/>
          <w:u w:val="single"/>
          <w:lang w:val="en-US" w:eastAsia="zh-CN"/>
        </w:rPr>
        <w:t>X</w:t>
      </w:r>
      <w:r>
        <w:rPr>
          <w:rFonts w:hint="eastAsia" w:ascii="仿宋" w:hAnsi="仿宋" w:eastAsia="仿宋" w:cs="宋体"/>
          <w:kern w:val="0"/>
          <w:sz w:val="32"/>
          <w:szCs w:val="32"/>
          <w:highlight w:val="none"/>
        </w:rPr>
        <w:t>元,（大写）人民币</w:t>
      </w:r>
      <w:r>
        <w:rPr>
          <w:rFonts w:hint="eastAsia" w:ascii="仿宋" w:hAnsi="仿宋" w:eastAsia="仿宋" w:cs="宋体"/>
          <w:kern w:val="0"/>
          <w:sz w:val="32"/>
          <w:szCs w:val="32"/>
          <w:highlight w:val="none"/>
          <w:u w:val="single"/>
          <w:lang w:val="en-US" w:eastAsia="zh-CN"/>
        </w:rPr>
        <w:t>X</w:t>
      </w:r>
      <w:r>
        <w:rPr>
          <w:rFonts w:hint="eastAsia" w:ascii="仿宋" w:hAnsi="仿宋" w:eastAsia="仿宋" w:cs="宋体"/>
          <w:kern w:val="0"/>
          <w:sz w:val="32"/>
          <w:szCs w:val="32"/>
          <w:highlight w:val="none"/>
        </w:rPr>
        <w:t>，提供税率为</w:t>
      </w:r>
      <w:r>
        <w:rPr>
          <w:rFonts w:hint="eastAsia" w:ascii="仿宋" w:hAnsi="仿宋" w:eastAsia="仿宋" w:cs="宋体"/>
          <w:kern w:val="0"/>
          <w:sz w:val="32"/>
          <w:szCs w:val="32"/>
          <w:highlight w:val="none"/>
          <w:u w:val="single"/>
          <w:lang w:val="en-US" w:eastAsia="zh-CN"/>
        </w:rPr>
        <w:t>X</w:t>
      </w:r>
      <w:r>
        <w:rPr>
          <w:rFonts w:hint="eastAsia" w:ascii="仿宋" w:hAnsi="仿宋" w:eastAsia="仿宋" w:cs="宋体"/>
          <w:kern w:val="0"/>
          <w:sz w:val="32"/>
          <w:szCs w:val="32"/>
          <w:highlight w:val="none"/>
          <w:u w:val="single"/>
        </w:rPr>
        <w:t>%</w:t>
      </w:r>
      <w:r>
        <w:rPr>
          <w:rFonts w:hint="eastAsia" w:ascii="仿宋" w:hAnsi="仿宋" w:eastAsia="仿宋" w:cs="宋体"/>
          <w:kern w:val="0"/>
          <w:sz w:val="32"/>
          <w:szCs w:val="32"/>
          <w:highlight w:val="none"/>
        </w:rPr>
        <w:t>的增值税专用发票。</w:t>
      </w:r>
    </w:p>
    <w:p w14:paraId="769098DF">
      <w:pPr>
        <w:numPr>
          <w:ilvl w:val="-1"/>
          <w:numId w:val="0"/>
        </w:numPr>
        <w:autoSpaceDE w:val="0"/>
        <w:autoSpaceDN w:val="0"/>
        <w:adjustRightInd w:val="0"/>
        <w:spacing w:line="360" w:lineRule="auto"/>
        <w:ind w:firstLine="643" w:firstLineChars="200"/>
        <w:jc w:val="left"/>
        <w:rPr>
          <w:rFonts w:hint="eastAsia" w:ascii="仿宋" w:hAnsi="仿宋" w:eastAsia="仿宋" w:cs="宋体"/>
          <w:kern w:val="0"/>
          <w:sz w:val="32"/>
          <w:szCs w:val="32"/>
          <w:highlight w:val="none"/>
        </w:rPr>
      </w:pPr>
      <w:r>
        <w:rPr>
          <w:rFonts w:hint="eastAsia" w:ascii="仿宋" w:hAnsi="仿宋" w:eastAsia="仿宋" w:cs="宋体"/>
          <w:b/>
          <w:bCs/>
          <w:kern w:val="0"/>
          <w:sz w:val="32"/>
          <w:szCs w:val="32"/>
          <w:highlight w:val="none"/>
          <w:lang w:val="en-US" w:eastAsia="zh-CN"/>
        </w:rPr>
        <w:t>第二条 项目主要</w:t>
      </w:r>
      <w:r>
        <w:rPr>
          <w:rFonts w:hint="eastAsia" w:ascii="仿宋" w:hAnsi="仿宋" w:eastAsia="仿宋" w:cs="宋体"/>
          <w:b/>
          <w:bCs/>
          <w:kern w:val="0"/>
          <w:sz w:val="32"/>
          <w:szCs w:val="32"/>
          <w:highlight w:val="none"/>
        </w:rPr>
        <w:t>内容</w:t>
      </w:r>
    </w:p>
    <w:p w14:paraId="5D580EB7">
      <w:pPr>
        <w:numPr>
          <w:ilvl w:val="0"/>
          <w:numId w:val="5"/>
        </w:numPr>
        <w:autoSpaceDE w:val="0"/>
        <w:autoSpaceDN w:val="0"/>
        <w:adjustRightInd w:val="0"/>
        <w:spacing w:line="360" w:lineRule="auto"/>
        <w:ind w:firstLine="420" w:firstLineChars="0"/>
        <w:jc w:val="left"/>
        <w:rPr>
          <w:rFonts w:hint="eastAsia" w:ascii="仿宋" w:hAnsi="仿宋" w:eastAsia="仿宋" w:cs="宋体"/>
          <w:kern w:val="0"/>
          <w:sz w:val="32"/>
          <w:szCs w:val="32"/>
          <w:highlight w:val="none"/>
        </w:rPr>
      </w:pPr>
      <w:r>
        <w:rPr>
          <w:rFonts w:hint="eastAsia" w:ascii="仿宋" w:hAnsi="仿宋" w:eastAsia="仿宋" w:cs="宋体"/>
          <w:kern w:val="0"/>
          <w:sz w:val="32"/>
          <w:szCs w:val="32"/>
          <w:highlight w:val="none"/>
        </w:rPr>
        <w:t>为采购人指定的机构提供2024年数字江门网络建设有限公司电子政务外网网络安全基础设施及攻防重保安全运营服务。</w:t>
      </w:r>
    </w:p>
    <w:p w14:paraId="655B8015">
      <w:pPr>
        <w:numPr>
          <w:ilvl w:val="0"/>
          <w:numId w:val="5"/>
        </w:numPr>
        <w:autoSpaceDE w:val="0"/>
        <w:autoSpaceDN w:val="0"/>
        <w:adjustRightInd w:val="0"/>
        <w:spacing w:line="360" w:lineRule="auto"/>
        <w:ind w:firstLine="420" w:firstLineChars="0"/>
        <w:jc w:val="left"/>
        <w:rPr>
          <w:rFonts w:hint="eastAsia" w:ascii="仿宋" w:hAnsi="仿宋" w:eastAsia="仿宋" w:cs="宋体"/>
          <w:kern w:val="0"/>
          <w:sz w:val="32"/>
          <w:szCs w:val="32"/>
          <w:highlight w:val="none"/>
        </w:rPr>
      </w:pPr>
      <w:r>
        <w:rPr>
          <w:rFonts w:hint="eastAsia" w:ascii="仿宋" w:hAnsi="仿宋" w:eastAsia="仿宋" w:cs="宋体"/>
          <w:kern w:val="0"/>
          <w:sz w:val="32"/>
          <w:szCs w:val="32"/>
          <w:highlight w:val="none"/>
          <w:lang w:val="en-US" w:eastAsia="zh-CN"/>
        </w:rPr>
        <w:t>服务内容：</w:t>
      </w:r>
    </w:p>
    <w:tbl>
      <w:tblPr>
        <w:tblStyle w:val="77"/>
        <w:tblW w:w="4998" w:type="pct"/>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77"/>
        <w:gridCol w:w="6685"/>
        <w:gridCol w:w="920"/>
        <w:gridCol w:w="782"/>
      </w:tblGrid>
      <w:tr w14:paraId="08023D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blHeader/>
          <w:jc w:val="center"/>
        </w:trPr>
        <w:tc>
          <w:tcPr>
            <w:tcW w:w="424"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FDE4BF6">
            <w:pPr>
              <w:pStyle w:val="607"/>
              <w:keepNext w:val="0"/>
              <w:keepLines w:val="0"/>
              <w:pageBreakBefore w:val="0"/>
              <w:widowControl/>
              <w:kinsoku/>
              <w:wordWrap/>
              <w:overflowPunct/>
              <w:topLinePunct w:val="0"/>
              <w:autoSpaceDE/>
              <w:autoSpaceDN/>
              <w:bidi w:val="0"/>
              <w:adjustRightInd/>
              <w:snapToGrid/>
              <w:ind w:firstLine="0"/>
              <w:jc w:val="center"/>
              <w:textAlignment w:val="auto"/>
              <w:rPr>
                <w:b/>
                <w:bCs/>
                <w:color w:val="auto"/>
                <w:sz w:val="24"/>
                <w:szCs w:val="24"/>
              </w:rPr>
            </w:pPr>
            <w:r>
              <w:rPr>
                <w:b/>
                <w:bCs/>
                <w:color w:val="auto"/>
                <w:sz w:val="24"/>
                <w:szCs w:val="24"/>
              </w:rPr>
              <w:t>序号</w:t>
            </w:r>
          </w:p>
        </w:tc>
        <w:tc>
          <w:tcPr>
            <w:tcW w:w="3646"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5DC2B143">
            <w:pPr>
              <w:pStyle w:val="607"/>
              <w:keepNext w:val="0"/>
              <w:keepLines w:val="0"/>
              <w:pageBreakBefore w:val="0"/>
              <w:widowControl/>
              <w:kinsoku/>
              <w:wordWrap/>
              <w:overflowPunct/>
              <w:topLinePunct w:val="0"/>
              <w:autoSpaceDE/>
              <w:autoSpaceDN/>
              <w:bidi w:val="0"/>
              <w:adjustRightInd/>
              <w:snapToGrid/>
              <w:ind w:firstLine="0"/>
              <w:jc w:val="center"/>
              <w:textAlignment w:val="auto"/>
              <w:rPr>
                <w:b/>
                <w:bCs/>
                <w:color w:val="auto"/>
                <w:sz w:val="24"/>
                <w:szCs w:val="24"/>
              </w:rPr>
            </w:pPr>
            <w:r>
              <w:rPr>
                <w:b/>
                <w:bCs/>
                <w:color w:val="auto"/>
                <w:sz w:val="24"/>
                <w:szCs w:val="24"/>
              </w:rPr>
              <w:t>服务要求</w:t>
            </w:r>
          </w:p>
        </w:tc>
        <w:tc>
          <w:tcPr>
            <w:tcW w:w="502"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7B0FAA36">
            <w:pPr>
              <w:pStyle w:val="607"/>
              <w:keepNext w:val="0"/>
              <w:keepLines w:val="0"/>
              <w:pageBreakBefore w:val="0"/>
              <w:widowControl/>
              <w:kinsoku/>
              <w:wordWrap/>
              <w:overflowPunct/>
              <w:topLinePunct w:val="0"/>
              <w:autoSpaceDE/>
              <w:autoSpaceDN/>
              <w:bidi w:val="0"/>
              <w:adjustRightInd/>
              <w:snapToGrid/>
              <w:ind w:firstLine="0"/>
              <w:jc w:val="center"/>
              <w:textAlignment w:val="auto"/>
              <w:rPr>
                <w:b/>
                <w:bCs/>
                <w:color w:val="auto"/>
                <w:sz w:val="24"/>
                <w:szCs w:val="24"/>
              </w:rPr>
            </w:pPr>
            <w:r>
              <w:rPr>
                <w:b/>
                <w:bCs/>
                <w:color w:val="auto"/>
                <w:sz w:val="24"/>
                <w:szCs w:val="24"/>
              </w:rPr>
              <w:t>单位</w:t>
            </w:r>
          </w:p>
        </w:tc>
        <w:tc>
          <w:tcPr>
            <w:tcW w:w="426"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37100B06">
            <w:pPr>
              <w:pStyle w:val="607"/>
              <w:keepNext w:val="0"/>
              <w:keepLines w:val="0"/>
              <w:pageBreakBefore w:val="0"/>
              <w:widowControl/>
              <w:kinsoku/>
              <w:wordWrap/>
              <w:overflowPunct/>
              <w:topLinePunct w:val="0"/>
              <w:autoSpaceDE/>
              <w:autoSpaceDN/>
              <w:bidi w:val="0"/>
              <w:adjustRightInd/>
              <w:snapToGrid/>
              <w:ind w:firstLine="0"/>
              <w:jc w:val="center"/>
              <w:textAlignment w:val="auto"/>
              <w:rPr>
                <w:b/>
                <w:bCs/>
                <w:color w:val="auto"/>
                <w:sz w:val="24"/>
                <w:szCs w:val="24"/>
              </w:rPr>
            </w:pPr>
            <w:r>
              <w:rPr>
                <w:b/>
                <w:bCs/>
                <w:color w:val="auto"/>
                <w:sz w:val="24"/>
                <w:szCs w:val="24"/>
              </w:rPr>
              <w:t>数量</w:t>
            </w:r>
          </w:p>
        </w:tc>
      </w:tr>
      <w:tr w14:paraId="57633D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3E6FEDB">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eastAsiaTheme="minorEastAsia"/>
                <w:color w:val="auto"/>
                <w:sz w:val="24"/>
                <w:szCs w:val="24"/>
                <w:lang w:eastAsia="zh-CN"/>
              </w:rPr>
            </w:pPr>
            <w:r>
              <w:rPr>
                <w:rFonts w:hint="eastAsia"/>
                <w:color w:val="auto"/>
                <w:sz w:val="24"/>
                <w:szCs w:val="24"/>
                <w:lang w:val="en-US" w:eastAsia="zh-CN"/>
              </w:rPr>
              <w:t>1</w:t>
            </w:r>
          </w:p>
        </w:tc>
        <w:tc>
          <w:tcPr>
            <w:tcW w:w="3646"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A3D3E4B">
            <w:pPr>
              <w:pStyle w:val="607"/>
              <w:keepNext w:val="0"/>
              <w:keepLines w:val="0"/>
              <w:pageBreakBefore w:val="0"/>
              <w:widowControl/>
              <w:kinsoku/>
              <w:wordWrap/>
              <w:overflowPunct/>
              <w:topLinePunct w:val="0"/>
              <w:autoSpaceDE/>
              <w:autoSpaceDN/>
              <w:bidi w:val="0"/>
              <w:adjustRightInd/>
              <w:snapToGrid/>
              <w:ind w:firstLine="0"/>
              <w:jc w:val="left"/>
              <w:textAlignment w:val="auto"/>
              <w:rPr>
                <w:rFonts w:hint="default"/>
                <w:color w:val="auto"/>
                <w:sz w:val="24"/>
                <w:szCs w:val="24"/>
                <w:lang w:val="en-US" w:eastAsia="zh-CN"/>
              </w:rPr>
            </w:pPr>
            <w:r>
              <w:rPr>
                <w:color w:val="auto"/>
                <w:sz w:val="24"/>
                <w:szCs w:val="24"/>
              </w:rPr>
              <w:t>粤盾攻防演练期间，购买态势感知、攻击诱捕系统，覆盖政务机房浪潮云、卫计云、信创区、省云江门节点政务外网4个区域。</w:t>
            </w:r>
          </w:p>
        </w:tc>
        <w:tc>
          <w:tcPr>
            <w:tcW w:w="502"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43532F">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项</w:t>
            </w:r>
          </w:p>
        </w:tc>
        <w:tc>
          <w:tcPr>
            <w:tcW w:w="426"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FAFE2A">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3</w:t>
            </w:r>
          </w:p>
        </w:tc>
      </w:tr>
      <w:tr w14:paraId="73D774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61F468E">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color w:val="auto"/>
                <w:sz w:val="24"/>
                <w:szCs w:val="24"/>
              </w:rPr>
            </w:pPr>
            <w:r>
              <w:rPr>
                <w:color w:val="auto"/>
                <w:sz w:val="24"/>
                <w:szCs w:val="24"/>
              </w:rPr>
              <w:t>2</w:t>
            </w:r>
          </w:p>
        </w:tc>
        <w:tc>
          <w:tcPr>
            <w:tcW w:w="3646"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80AF5B">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eastAsiaTheme="minorEastAsia"/>
                <w:b w:val="0"/>
                <w:bCs w:val="0"/>
                <w:color w:val="auto"/>
                <w:sz w:val="24"/>
                <w:szCs w:val="24"/>
                <w:lang w:eastAsia="zh-CN"/>
              </w:rPr>
            </w:pPr>
            <w:r>
              <w:rPr>
                <w:color w:val="auto"/>
                <w:sz w:val="24"/>
                <w:szCs w:val="24"/>
              </w:rPr>
              <w:t>粤盾前系统安全检测加固服务，50个关键信息系统（一次）并出具检测报告，提供问题处理分析建议，协助完成问题处理工作。</w:t>
            </w:r>
          </w:p>
        </w:tc>
        <w:tc>
          <w:tcPr>
            <w:tcW w:w="502"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85D347">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个</w:t>
            </w:r>
          </w:p>
        </w:tc>
        <w:tc>
          <w:tcPr>
            <w:tcW w:w="426"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F951AC">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50</w:t>
            </w:r>
          </w:p>
        </w:tc>
      </w:tr>
      <w:tr w14:paraId="39B05A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nil"/>
              <w:left w:val="single" w:color="000000" w:sz="4" w:space="0"/>
              <w:bottom w:val="single" w:color="auto" w:sz="4" w:space="0"/>
              <w:right w:val="single" w:color="000000" w:sz="4" w:space="0"/>
            </w:tcBorders>
            <w:tcMar>
              <w:top w:w="0" w:type="dxa"/>
              <w:left w:w="105" w:type="dxa"/>
              <w:bottom w:w="0" w:type="dxa"/>
              <w:right w:w="105" w:type="dxa"/>
            </w:tcMar>
            <w:vAlign w:val="center"/>
          </w:tcPr>
          <w:p w14:paraId="18F58C30">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color w:val="auto"/>
                <w:sz w:val="24"/>
                <w:szCs w:val="24"/>
              </w:rPr>
            </w:pPr>
            <w:r>
              <w:rPr>
                <w:color w:val="auto"/>
                <w:sz w:val="24"/>
                <w:szCs w:val="24"/>
              </w:rPr>
              <w:t>3</w:t>
            </w:r>
          </w:p>
        </w:tc>
        <w:tc>
          <w:tcPr>
            <w:tcW w:w="3646" w:type="pct"/>
            <w:tcBorders>
              <w:top w:val="nil"/>
              <w:left w:val="nil"/>
              <w:bottom w:val="single" w:color="auto" w:sz="4" w:space="0"/>
              <w:right w:val="single" w:color="000000" w:sz="4" w:space="0"/>
            </w:tcBorders>
            <w:tcMar>
              <w:top w:w="0" w:type="dxa"/>
              <w:left w:w="105" w:type="dxa"/>
              <w:bottom w:w="0" w:type="dxa"/>
              <w:right w:w="105" w:type="dxa"/>
            </w:tcMar>
            <w:vAlign w:val="center"/>
          </w:tcPr>
          <w:p w14:paraId="52C8A749">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lang w:eastAsia="zh-CN"/>
              </w:rPr>
            </w:pPr>
            <w:r>
              <w:rPr>
                <w:color w:val="auto"/>
                <w:sz w:val="24"/>
                <w:szCs w:val="24"/>
              </w:rPr>
              <w:t>参加粤盾攻防竞赛5天演练，期间提供具备安全工程师认证的技术人员现场服务</w:t>
            </w:r>
            <w:r>
              <w:rPr>
                <w:rFonts w:hint="eastAsia"/>
                <w:color w:val="auto"/>
                <w:sz w:val="24"/>
                <w:szCs w:val="24"/>
                <w:lang w:eastAsia="zh-CN"/>
              </w:rPr>
              <w:t>。</w:t>
            </w:r>
          </w:p>
          <w:p w14:paraId="0045CF3F">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sz w:val="18"/>
                <w:lang w:val="en-US" w:eastAsia="zh-CN"/>
              </w:rPr>
            </w:pPr>
            <w:r>
              <w:rPr>
                <w:b w:val="0"/>
                <w:bCs/>
                <w:color w:val="auto"/>
                <w:sz w:val="24"/>
                <w:szCs w:val="24"/>
              </w:rPr>
              <w:t>至少安排20名专业技术人员</w:t>
            </w:r>
            <w:r>
              <w:rPr>
                <w:rFonts w:hint="eastAsia"/>
                <w:b w:val="0"/>
                <w:bCs/>
                <w:color w:val="auto"/>
                <w:sz w:val="24"/>
                <w:szCs w:val="24"/>
                <w:lang w:eastAsia="zh-CN"/>
              </w:rPr>
              <w:t>；</w:t>
            </w:r>
            <w:r>
              <w:rPr>
                <w:color w:val="auto"/>
                <w:sz w:val="24"/>
                <w:szCs w:val="24"/>
              </w:rPr>
              <w:t>至少包含5家国内安全厂家工程师，厂家工程师必须参加过近2年粤盾攻防演练</w:t>
            </w:r>
            <w:r>
              <w:rPr>
                <w:rFonts w:hint="eastAsia"/>
                <w:sz w:val="18"/>
                <w:lang w:eastAsia="zh-CN"/>
              </w:rPr>
              <w:t>。</w:t>
            </w:r>
          </w:p>
        </w:tc>
        <w:tc>
          <w:tcPr>
            <w:tcW w:w="502" w:type="pct"/>
            <w:tcBorders>
              <w:top w:val="nil"/>
              <w:left w:val="nil"/>
              <w:bottom w:val="single" w:color="auto" w:sz="4" w:space="0"/>
              <w:right w:val="single" w:color="000000" w:sz="4" w:space="0"/>
            </w:tcBorders>
            <w:tcMar>
              <w:top w:w="0" w:type="dxa"/>
              <w:left w:w="105" w:type="dxa"/>
              <w:bottom w:w="0" w:type="dxa"/>
              <w:right w:w="105" w:type="dxa"/>
            </w:tcMar>
            <w:vAlign w:val="center"/>
          </w:tcPr>
          <w:p w14:paraId="0AC0253D">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项</w:t>
            </w:r>
          </w:p>
        </w:tc>
        <w:tc>
          <w:tcPr>
            <w:tcW w:w="426" w:type="pct"/>
            <w:tcBorders>
              <w:top w:val="nil"/>
              <w:left w:val="nil"/>
              <w:bottom w:val="single" w:color="auto" w:sz="4" w:space="0"/>
              <w:right w:val="single" w:color="000000" w:sz="4" w:space="0"/>
            </w:tcBorders>
            <w:tcMar>
              <w:top w:w="0" w:type="dxa"/>
              <w:left w:w="105" w:type="dxa"/>
              <w:bottom w:w="0" w:type="dxa"/>
              <w:right w:w="105" w:type="dxa"/>
            </w:tcMar>
            <w:vAlign w:val="center"/>
          </w:tcPr>
          <w:p w14:paraId="0E256421">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1</w:t>
            </w:r>
          </w:p>
        </w:tc>
      </w:tr>
      <w:tr w14:paraId="5C7616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CC66AE6">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rFonts w:hint="eastAsia" w:eastAsiaTheme="minorEastAsia"/>
                <w:color w:val="auto"/>
                <w:sz w:val="24"/>
                <w:szCs w:val="24"/>
                <w:lang w:eastAsia="zh-CN"/>
              </w:rPr>
            </w:pPr>
            <w:r>
              <w:rPr>
                <w:rFonts w:hint="eastAsia"/>
                <w:color w:val="auto"/>
                <w:sz w:val="24"/>
                <w:szCs w:val="24"/>
                <w:lang w:val="en-US" w:eastAsia="zh-CN"/>
              </w:rPr>
              <w:t>4</w:t>
            </w:r>
          </w:p>
        </w:tc>
        <w:tc>
          <w:tcPr>
            <w:tcW w:w="364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BF1D032">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eastAsiaTheme="minorEastAsia"/>
                <w:color w:val="auto"/>
                <w:sz w:val="24"/>
                <w:szCs w:val="24"/>
                <w:lang w:eastAsia="zh-CN"/>
              </w:rPr>
            </w:pPr>
            <w:r>
              <w:rPr>
                <w:color w:val="auto"/>
                <w:sz w:val="24"/>
                <w:szCs w:val="24"/>
              </w:rPr>
              <w:t>每年租用不少于300KW的应急供电车一次，</w:t>
            </w:r>
            <w:r>
              <w:rPr>
                <w:rFonts w:hint="eastAsia"/>
                <w:color w:val="auto"/>
                <w:sz w:val="24"/>
                <w:szCs w:val="24"/>
              </w:rPr>
              <w:t>每次应急供电时间为2小时</w:t>
            </w:r>
            <w:r>
              <w:rPr>
                <w:rFonts w:hint="eastAsia"/>
                <w:color w:val="auto"/>
                <w:sz w:val="24"/>
                <w:szCs w:val="24"/>
                <w:lang w:eastAsia="zh-CN"/>
              </w:rPr>
              <w:t>。（参与位于市政府大院的市大数据管理中心机房的供电应急演练，包含车辆、人员等费用。）</w:t>
            </w:r>
          </w:p>
        </w:tc>
        <w:tc>
          <w:tcPr>
            <w:tcW w:w="502"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1C7E852">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项</w:t>
            </w:r>
          </w:p>
        </w:tc>
        <w:tc>
          <w:tcPr>
            <w:tcW w:w="42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5283543">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1</w:t>
            </w:r>
          </w:p>
        </w:tc>
      </w:tr>
      <w:tr w14:paraId="333B2A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D5A0D3D">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rFonts w:hint="default"/>
                <w:color w:val="auto"/>
                <w:sz w:val="24"/>
                <w:szCs w:val="24"/>
                <w:lang w:val="en-US" w:eastAsia="zh-CN"/>
              </w:rPr>
            </w:pPr>
            <w:r>
              <w:rPr>
                <w:rFonts w:hint="eastAsia"/>
                <w:color w:val="auto"/>
                <w:sz w:val="24"/>
                <w:szCs w:val="24"/>
                <w:lang w:val="en-US" w:eastAsia="zh-CN"/>
              </w:rPr>
              <w:t>5</w:t>
            </w:r>
          </w:p>
        </w:tc>
        <w:tc>
          <w:tcPr>
            <w:tcW w:w="364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69DFDC8">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lang w:eastAsia="zh-CN"/>
              </w:rPr>
            </w:pPr>
            <w:r>
              <w:rPr>
                <w:rFonts w:hint="eastAsia"/>
                <w:color w:val="auto"/>
                <w:sz w:val="24"/>
                <w:szCs w:val="24"/>
              </w:rPr>
              <w:t>APT检测系统维保服务</w:t>
            </w:r>
            <w:r>
              <w:rPr>
                <w:rFonts w:hint="eastAsia"/>
                <w:color w:val="auto"/>
                <w:sz w:val="24"/>
                <w:szCs w:val="24"/>
                <w:lang w:eastAsia="zh-CN"/>
              </w:rPr>
              <w:t>：</w:t>
            </w:r>
          </w:p>
          <w:p w14:paraId="1B4899DA">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lang w:eastAsia="zh-CN"/>
              </w:rPr>
            </w:pPr>
            <w:r>
              <w:rPr>
                <w:rFonts w:hint="eastAsia"/>
                <w:color w:val="auto"/>
                <w:sz w:val="24"/>
                <w:szCs w:val="24"/>
                <w:lang w:eastAsia="zh-CN"/>
              </w:rPr>
              <w:t>现有设备参数：APT监测系统通常部署在互联网接入口，检测进出网络的流量，发现企图进入内网的恶意软件，以及试图外连的木马连接，识别潜伏在网络中的高级和持续的恶意行为。</w:t>
            </w:r>
          </w:p>
          <w:p w14:paraId="0DB7CE1D">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b/>
                <w:bCs/>
                <w:color w:val="auto"/>
                <w:sz w:val="24"/>
                <w:szCs w:val="24"/>
                <w:lang w:eastAsia="zh-CN"/>
              </w:rPr>
            </w:pPr>
            <w:r>
              <w:rPr>
                <w:rFonts w:hint="eastAsia"/>
                <w:b/>
                <w:bCs/>
                <w:color w:val="auto"/>
                <w:sz w:val="24"/>
                <w:szCs w:val="24"/>
                <w:lang w:eastAsia="zh-CN"/>
              </w:rPr>
              <w:t>安全感知平台</w:t>
            </w:r>
          </w:p>
          <w:tbl>
            <w:tblPr>
              <w:tblStyle w:val="78"/>
              <w:tblW w:w="48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752"/>
              <w:gridCol w:w="4729"/>
            </w:tblGrid>
            <w:tr w14:paraId="6B44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628" w:type="pct"/>
                  <w:shd w:val="clear" w:color="auto" w:fill="auto"/>
                  <w:vAlign w:val="center"/>
                </w:tcPr>
                <w:p w14:paraId="54D1FB6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序号</w:t>
                  </w:r>
                </w:p>
              </w:tc>
              <w:tc>
                <w:tcPr>
                  <w:tcW w:w="600" w:type="pct"/>
                  <w:shd w:val="clear" w:color="auto" w:fill="auto"/>
                  <w:vAlign w:val="center"/>
                </w:tcPr>
                <w:p w14:paraId="6ED1C2A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功能项</w:t>
                  </w:r>
                </w:p>
              </w:tc>
              <w:tc>
                <w:tcPr>
                  <w:tcW w:w="3771" w:type="pct"/>
                  <w:shd w:val="clear" w:color="auto" w:fill="auto"/>
                  <w:vAlign w:val="center"/>
                </w:tcPr>
                <w:p w14:paraId="6F0EAB3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功能参数</w:t>
                  </w:r>
                </w:p>
              </w:tc>
            </w:tr>
            <w:tr w14:paraId="3B79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6511B41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1</w:t>
                  </w:r>
                </w:p>
              </w:tc>
              <w:tc>
                <w:tcPr>
                  <w:tcW w:w="600" w:type="pct"/>
                  <w:shd w:val="clear" w:color="auto" w:fill="auto"/>
                  <w:vAlign w:val="center"/>
                </w:tcPr>
                <w:p w14:paraId="1D4896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资产识别</w:t>
                  </w:r>
                </w:p>
              </w:tc>
              <w:tc>
                <w:tcPr>
                  <w:tcW w:w="3771" w:type="pct"/>
                  <w:shd w:val="clear" w:color="auto" w:fill="auto"/>
                  <w:vAlign w:val="center"/>
                </w:tcPr>
                <w:p w14:paraId="156D7996">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主机类资产识别，能够识别资产数据来源、IP地址、主机名、MAC地址、基线异常、操作系统、操作系统详请、主机类型、服务与端口、状态、责任人、EDR状态、标签、最近上线时间、所属资产组织、资产名称、应用、IP类型、识别方式、首次发现时间等。</w:t>
                  </w:r>
                </w:p>
              </w:tc>
            </w:tr>
            <w:tr w14:paraId="290E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1AD1B6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2</w:t>
                  </w:r>
                </w:p>
              </w:tc>
              <w:tc>
                <w:tcPr>
                  <w:tcW w:w="600" w:type="pct"/>
                  <w:shd w:val="clear" w:color="auto" w:fill="auto"/>
                  <w:vAlign w:val="center"/>
                </w:tcPr>
                <w:p w14:paraId="1E27A9C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黄金眼</w:t>
                  </w:r>
                </w:p>
              </w:tc>
              <w:tc>
                <w:tcPr>
                  <w:tcW w:w="3771" w:type="pct"/>
                  <w:shd w:val="clear" w:color="auto" w:fill="auto"/>
                  <w:vAlign w:val="center"/>
                </w:tcPr>
                <w:p w14:paraId="4221E4DB">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可视化的形式展示威胁的影响面，通过大数据分析和关联检索技术，可清晰直观看清失陷主机对其他主机的影响，评估受损情况，方便客户快速处置。支持通过首页搜索框输入IP/域名/URL/端口/通信对进行搜索，支持基于列表模式展示横向攻击、违规访问、风险访问、可疑行为、正常访问等详细信息，建立全方位的持续性的检测能力。支持入口点溯源功能，分析出首次失陷、疑似入口点、首次遭受攻击等信息，帮助管理人员快速找到攻击入口点。</w:t>
                  </w:r>
                </w:p>
              </w:tc>
            </w:tr>
            <w:tr w14:paraId="03AD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7E951F0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3</w:t>
                  </w:r>
                </w:p>
              </w:tc>
              <w:tc>
                <w:tcPr>
                  <w:tcW w:w="600" w:type="pct"/>
                  <w:shd w:val="clear" w:color="auto" w:fill="auto"/>
                  <w:vAlign w:val="center"/>
                </w:tcPr>
                <w:p w14:paraId="7B6DE3D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勒索专项检测</w:t>
                  </w:r>
                </w:p>
              </w:tc>
              <w:tc>
                <w:tcPr>
                  <w:tcW w:w="3771" w:type="pct"/>
                  <w:shd w:val="clear" w:color="auto" w:fill="auto"/>
                  <w:vAlign w:val="center"/>
                </w:tcPr>
                <w:p w14:paraId="1BEB6691">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勒索专项检测页面，帮助客户更好的应对日益严峻的勒索风险，支持对勒索主题的安全告警进行统一展示和管理，支持以勒索病毒的感染途径/方式为维度进行分类，包括勒索常用端口、勒索常用漏洞、RDP爆破、感染勒索病毒、黑客勒索攻击、勒索C&amp;C通信等维度，支持展示受害资产以及受害资产攻击数TOP5，支持以列表的形式展示勒索事件，包括最近发生时间、威胁描述、威胁定性、勒索风险、威胁等级、受害者IP、攻击次数等信息</w:t>
                  </w:r>
                  <w:r>
                    <w:rPr>
                      <w:rFonts w:hint="eastAsia"/>
                      <w:color w:val="auto"/>
                      <w:sz w:val="24"/>
                      <w:szCs w:val="24"/>
                      <w:lang w:eastAsia="zh-CN"/>
                    </w:rPr>
                    <w:t>。</w:t>
                  </w:r>
                </w:p>
              </w:tc>
            </w:tr>
            <w:tr w14:paraId="6824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015B1AE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4</w:t>
                  </w:r>
                </w:p>
              </w:tc>
              <w:tc>
                <w:tcPr>
                  <w:tcW w:w="600" w:type="pct"/>
                  <w:shd w:val="clear" w:color="auto" w:fill="auto"/>
                  <w:vAlign w:val="center"/>
                </w:tcPr>
                <w:p w14:paraId="4F75A9D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弱密码检测</w:t>
                  </w:r>
                </w:p>
              </w:tc>
              <w:tc>
                <w:tcPr>
                  <w:tcW w:w="3771" w:type="pct"/>
                  <w:shd w:val="clear" w:color="auto" w:fill="auto"/>
                  <w:vAlign w:val="center"/>
                </w:tcPr>
                <w:p w14:paraId="4C88251D">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弱密码主动扫描，支持SMB、MySQL、Oracle、RDP、SSH、Redis、MongoDB、ElasticSearch、MSSQL等扫描协议，支持自定义扫描周期、发包频率、扫描时间段、扫描优先级、扫描对象等。弱密码检测规则支持高度自定义，包括规则名称、生效域名、规则配置、账号白名单、密码白名单、弱密码内容导入文件，其中规则配置至少支持密码长度、字符种类、字典序、密码与账号相同、web空密码等。（▲需提供相关功能截图证明，并加盖</w:t>
                  </w:r>
                  <w:r>
                    <w:rPr>
                      <w:rFonts w:hint="eastAsia"/>
                      <w:color w:val="auto"/>
                      <w:sz w:val="24"/>
                      <w:szCs w:val="24"/>
                      <w:lang w:val="en-US" w:eastAsia="zh-CN"/>
                    </w:rPr>
                    <w:t>投标人</w:t>
                  </w:r>
                  <w:r>
                    <w:rPr>
                      <w:rFonts w:hint="eastAsia"/>
                      <w:color w:val="auto"/>
                      <w:sz w:val="24"/>
                      <w:szCs w:val="24"/>
                      <w:lang w:eastAsia="zh-CN"/>
                    </w:rPr>
                    <w:t>公章</w:t>
                  </w:r>
                  <w:r>
                    <w:rPr>
                      <w:rFonts w:hint="eastAsia"/>
                      <w:color w:val="auto"/>
                      <w:sz w:val="24"/>
                      <w:szCs w:val="24"/>
                    </w:rPr>
                    <w:t>）</w:t>
                  </w:r>
                </w:p>
              </w:tc>
            </w:tr>
            <w:tr w14:paraId="20AD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6AAD30C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5</w:t>
                  </w:r>
                </w:p>
              </w:tc>
              <w:tc>
                <w:tcPr>
                  <w:tcW w:w="600" w:type="pct"/>
                  <w:shd w:val="clear" w:color="auto" w:fill="auto"/>
                  <w:vAlign w:val="center"/>
                </w:tcPr>
                <w:p w14:paraId="10EF5A0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安全风险报告</w:t>
                  </w:r>
                </w:p>
              </w:tc>
              <w:tc>
                <w:tcPr>
                  <w:tcW w:w="3771" w:type="pct"/>
                  <w:shd w:val="clear" w:color="auto" w:fill="auto"/>
                  <w:vAlign w:val="center"/>
                </w:tcPr>
                <w:p w14:paraId="45A0F09C">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综合安全风险、主机安全风险、脆弱性感知、外部威胁感知、工单报告、摘要报告、处置报告多种方式呈现，可快速生成月度、季度、年度报表，摘要报告支持至少三种导出方式，至少包含ppt、pdf、doc，满足客户不同场景的汇报需求。（▲需提供相关功能截图证明，并加盖</w:t>
                  </w:r>
                  <w:r>
                    <w:rPr>
                      <w:rFonts w:hint="eastAsia"/>
                      <w:color w:val="auto"/>
                      <w:sz w:val="24"/>
                      <w:szCs w:val="24"/>
                      <w:lang w:eastAsia="zh-CN"/>
                    </w:rPr>
                    <w:t>投标人公章</w:t>
                  </w:r>
                  <w:r>
                    <w:rPr>
                      <w:rFonts w:hint="eastAsia"/>
                      <w:color w:val="auto"/>
                      <w:sz w:val="24"/>
                      <w:szCs w:val="24"/>
                    </w:rPr>
                    <w:t>）</w:t>
                  </w:r>
                </w:p>
              </w:tc>
            </w:tr>
            <w:tr w14:paraId="1B5B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0B64AEA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cs="Times New Roman"/>
                      <w:color w:val="auto"/>
                      <w:kern w:val="2"/>
                      <w:sz w:val="24"/>
                      <w:szCs w:val="24"/>
                      <w:lang w:val="en-US" w:eastAsia="zh-CN" w:bidi="ar-SA"/>
                    </w:rPr>
                  </w:pPr>
                  <w:r>
                    <w:rPr>
                      <w:rFonts w:hint="eastAsia" w:cs="Times New Roman"/>
                      <w:color w:val="auto"/>
                      <w:kern w:val="2"/>
                      <w:sz w:val="24"/>
                      <w:szCs w:val="24"/>
                      <w:lang w:val="en-US" w:eastAsia="zh-CN" w:bidi="ar-SA"/>
                    </w:rPr>
                    <w:t>6</w:t>
                  </w:r>
                </w:p>
              </w:tc>
              <w:tc>
                <w:tcPr>
                  <w:tcW w:w="600" w:type="pct"/>
                  <w:shd w:val="clear" w:color="auto" w:fill="auto"/>
                  <w:vAlign w:val="center"/>
                </w:tcPr>
                <w:p w14:paraId="6EC961C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color w:val="auto"/>
                      <w:sz w:val="24"/>
                      <w:szCs w:val="24"/>
                      <w:lang w:val="en-US" w:eastAsia="zh-CN"/>
                    </w:rPr>
                  </w:pPr>
                  <w:r>
                    <w:rPr>
                      <w:rFonts w:hint="eastAsia"/>
                      <w:color w:val="auto"/>
                      <w:sz w:val="24"/>
                      <w:szCs w:val="24"/>
                      <w:lang w:val="en-US" w:eastAsia="zh-CN"/>
                    </w:rPr>
                    <w:t>资产全周期管理</w:t>
                  </w:r>
                </w:p>
              </w:tc>
              <w:tc>
                <w:tcPr>
                  <w:tcW w:w="3771" w:type="pct"/>
                  <w:shd w:val="clear" w:color="auto" w:fill="auto"/>
                  <w:vAlign w:val="center"/>
                </w:tcPr>
                <w:p w14:paraId="5CB1D747">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auto"/>
                      <w:sz w:val="24"/>
                      <w:szCs w:val="24"/>
                    </w:rPr>
                  </w:pPr>
                  <w:r>
                    <w:rPr>
                      <w:rFonts w:hint="eastAsia"/>
                      <w:color w:val="auto"/>
                      <w:sz w:val="24"/>
                      <w:szCs w:val="24"/>
                    </w:rPr>
                    <w:t>支持责任人管理功能，可对资产进行全生命周期管理，包括自动识别资产、入库审核、离线资产识别、自动识别资产图库、手动导入资产退库、自定义资产名称等。针对自动识别资产退库功能，可设置全局退库时间，数据更新时间。支持主机资产分级管理，责任人管理。</w:t>
                  </w:r>
                </w:p>
              </w:tc>
            </w:tr>
          </w:tbl>
          <w:p w14:paraId="0F657852">
            <w:pPr>
              <w:pStyle w:val="607"/>
              <w:keepNext w:val="0"/>
              <w:keepLines w:val="0"/>
              <w:pageBreakBefore w:val="0"/>
              <w:widowControl/>
              <w:kinsoku/>
              <w:wordWrap/>
              <w:overflowPunct/>
              <w:topLinePunct w:val="0"/>
              <w:autoSpaceDE/>
              <w:autoSpaceDN/>
              <w:bidi w:val="0"/>
              <w:adjustRightInd/>
              <w:snapToGrid/>
              <w:ind w:left="0" w:leftChars="0" w:right="0" w:rightChars="0" w:firstLine="0" w:firstLineChars="0"/>
              <w:jc w:val="both"/>
              <w:textAlignment w:val="auto"/>
              <w:rPr>
                <w:rFonts w:hint="eastAsia"/>
                <w:color w:val="auto"/>
                <w:sz w:val="24"/>
                <w:szCs w:val="24"/>
                <w:lang w:val="en-US" w:eastAsia="zh-CN"/>
              </w:rPr>
            </w:pPr>
            <w:r>
              <w:rPr>
                <w:rFonts w:hint="eastAsia"/>
                <w:b/>
                <w:bCs/>
                <w:color w:val="auto"/>
                <w:sz w:val="24"/>
                <w:szCs w:val="24"/>
                <w:lang w:eastAsia="zh-CN"/>
              </w:rPr>
              <w:t>潜伏威胁探针</w:t>
            </w:r>
          </w:p>
          <w:tbl>
            <w:tblPr>
              <w:tblStyle w:val="77"/>
              <w:tblW w:w="5877" w:type="dxa"/>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067"/>
              <w:gridCol w:w="4354"/>
            </w:tblGrid>
            <w:tr w14:paraId="2326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0A4354">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eastAsia="宋体"/>
                      <w:color w:val="auto"/>
                      <w:sz w:val="24"/>
                      <w:szCs w:val="24"/>
                    </w:rPr>
                  </w:pPr>
                  <w:r>
                    <w:rPr>
                      <w:rFonts w:hint="default" w:ascii="宋体" w:eastAsia="宋体"/>
                      <w:color w:val="auto"/>
                      <w:sz w:val="24"/>
                      <w:szCs w:val="24"/>
                    </w:rPr>
                    <w:t>序号</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BD3F3A">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功能项</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33C0EB">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eastAsia="宋体"/>
                      <w:color w:val="auto"/>
                      <w:sz w:val="24"/>
                      <w:szCs w:val="24"/>
                    </w:rPr>
                  </w:pPr>
                  <w:r>
                    <w:rPr>
                      <w:rFonts w:hint="default" w:ascii="宋体" w:eastAsia="宋体"/>
                      <w:color w:val="auto"/>
                      <w:sz w:val="24"/>
                      <w:szCs w:val="24"/>
                    </w:rPr>
                    <w:t>功能参数</w:t>
                  </w:r>
                </w:p>
              </w:tc>
            </w:tr>
            <w:tr w14:paraId="4D7F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1200C5">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eastAsia"/>
                      <w:color w:val="auto"/>
                      <w:sz w:val="24"/>
                      <w:szCs w:val="24"/>
                    </w:rPr>
                  </w:pPr>
                  <w:r>
                    <w:rPr>
                      <w:rFonts w:hint="default" w:ascii="宋体" w:eastAsia="宋体"/>
                      <w:color w:val="auto"/>
                      <w:sz w:val="24"/>
                      <w:szCs w:val="24"/>
                    </w:rPr>
                    <w:t>1</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1650F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内网资产</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800782">
                  <w:pPr>
                    <w:keepNext w:val="0"/>
                    <w:keepLines w:val="0"/>
                    <w:pageBreakBefore w:val="0"/>
                    <w:kinsoku/>
                    <w:wordWrap/>
                    <w:overflowPunct/>
                    <w:topLinePunct w:val="0"/>
                    <w:autoSpaceDE/>
                    <w:autoSpaceDN/>
                    <w:bidi w:val="0"/>
                    <w:adjustRightInd/>
                    <w:snapToGrid/>
                    <w:ind w:firstLine="0" w:firstLineChars="0"/>
                    <w:jc w:val="left"/>
                    <w:textAlignment w:val="auto"/>
                    <w:rPr>
                      <w:rFonts w:hint="default" w:ascii="宋体" w:eastAsia="宋体"/>
                      <w:color w:val="auto"/>
                      <w:sz w:val="24"/>
                      <w:szCs w:val="24"/>
                    </w:rPr>
                  </w:pPr>
                  <w:r>
                    <w:rPr>
                      <w:rFonts w:hint="default" w:ascii="宋体" w:eastAsia="宋体"/>
                      <w:color w:val="auto"/>
                      <w:sz w:val="24"/>
                      <w:szCs w:val="24"/>
                    </w:rPr>
                    <w:t>支持自动识别内网的服务器及其开放的服务与端口，支持以列表形式显示资产IP、提供的服务及其开放的端口、设备类型、操作系统等信息。</w:t>
                  </w:r>
                </w:p>
              </w:tc>
            </w:tr>
            <w:tr w14:paraId="6129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6260DF">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default" w:ascii="宋体" w:eastAsia="宋体"/>
                      <w:color w:val="auto"/>
                      <w:sz w:val="24"/>
                      <w:szCs w:val="24"/>
                    </w:rPr>
                  </w:pPr>
                  <w:r>
                    <w:rPr>
                      <w:rFonts w:hint="default" w:ascii="宋体" w:eastAsia="宋体"/>
                      <w:color w:val="auto"/>
                      <w:sz w:val="24"/>
                      <w:szCs w:val="24"/>
                    </w:rPr>
                    <w:t>2</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6F1081">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eastAsia="宋体"/>
                      <w:color w:val="auto"/>
                      <w:sz w:val="24"/>
                      <w:szCs w:val="24"/>
                    </w:rPr>
                  </w:pPr>
                  <w:r>
                    <w:rPr>
                      <w:rFonts w:hint="default" w:ascii="宋体" w:eastAsia="宋体"/>
                      <w:color w:val="auto"/>
                      <w:sz w:val="24"/>
                      <w:szCs w:val="24"/>
                    </w:rPr>
                    <w:t>WEB智能检测</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935A08">
                  <w:pPr>
                    <w:keepNext w:val="0"/>
                    <w:keepLines w:val="0"/>
                    <w:pageBreakBefore w:val="0"/>
                    <w:kinsoku/>
                    <w:wordWrap/>
                    <w:overflowPunct/>
                    <w:topLinePunct w:val="0"/>
                    <w:autoSpaceDE/>
                    <w:autoSpaceDN/>
                    <w:bidi w:val="0"/>
                    <w:adjustRightInd/>
                    <w:snapToGrid/>
                    <w:ind w:firstLine="0" w:firstLineChars="0"/>
                    <w:jc w:val="left"/>
                    <w:textAlignment w:val="auto"/>
                    <w:rPr>
                      <w:rFonts w:hint="eastAsia"/>
                      <w:color w:val="auto"/>
                      <w:sz w:val="24"/>
                      <w:szCs w:val="24"/>
                    </w:rPr>
                  </w:pPr>
                  <w:r>
                    <w:rPr>
                      <w:rFonts w:hint="default" w:ascii="宋体" w:eastAsia="宋体"/>
                      <w:color w:val="auto"/>
                      <w:sz w:val="24"/>
                      <w:szCs w:val="24"/>
                    </w:rPr>
                    <w:t>支持命令注入检测、PHP代码检测、XSS攻击检测、Webshell上传检测、SQL注入检测、XXE攻击检测、JAVA代码检测、SQL非注入型检测、MYSQL解析增强、php反序列化检测等自定义配置启用，针对命令注入检测、SQL注入检测等类型支持自定义高检出、低误报模式。（▲需提供相关功能截图证明，并加盖</w:t>
                  </w:r>
                  <w:r>
                    <w:rPr>
                      <w:rFonts w:hint="eastAsia" w:ascii="宋体"/>
                      <w:color w:val="auto"/>
                      <w:sz w:val="24"/>
                      <w:szCs w:val="24"/>
                      <w:lang w:eastAsia="zh-CN"/>
                    </w:rPr>
                    <w:t>投标人公章</w:t>
                  </w:r>
                  <w:r>
                    <w:rPr>
                      <w:rFonts w:hint="default" w:ascii="宋体" w:eastAsia="宋体"/>
                      <w:color w:val="auto"/>
                      <w:sz w:val="24"/>
                      <w:szCs w:val="24"/>
                    </w:rPr>
                    <w:t>）</w:t>
                  </w:r>
                </w:p>
              </w:tc>
            </w:tr>
            <w:tr w14:paraId="2242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69DE22">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default" w:ascii="宋体" w:eastAsia="宋体"/>
                      <w:color w:val="auto"/>
                      <w:sz w:val="24"/>
                      <w:szCs w:val="24"/>
                    </w:rPr>
                  </w:pPr>
                  <w:r>
                    <w:rPr>
                      <w:rFonts w:hint="default" w:ascii="宋体" w:eastAsia="宋体"/>
                      <w:color w:val="auto"/>
                      <w:sz w:val="24"/>
                      <w:szCs w:val="24"/>
                    </w:rPr>
                    <w:t>3</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2E81B3">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漏洞利用攻击检测</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DDBA81">
                  <w:pPr>
                    <w:keepNext w:val="0"/>
                    <w:keepLines w:val="0"/>
                    <w:pageBreakBefore w:val="0"/>
                    <w:kinsoku/>
                    <w:wordWrap/>
                    <w:overflowPunct/>
                    <w:topLinePunct w:val="0"/>
                    <w:autoSpaceDE/>
                    <w:autoSpaceDN/>
                    <w:bidi w:val="0"/>
                    <w:adjustRightInd/>
                    <w:snapToGrid/>
                    <w:ind w:firstLine="0" w:firstLineChars="0"/>
                    <w:jc w:val="left"/>
                    <w:textAlignment w:val="auto"/>
                    <w:rPr>
                      <w:rFonts w:hint="default" w:ascii="宋体" w:eastAsia="宋体"/>
                      <w:color w:val="auto"/>
                      <w:sz w:val="24"/>
                      <w:szCs w:val="24"/>
                    </w:rPr>
                  </w:pPr>
                  <w:r>
                    <w:rPr>
                      <w:rFonts w:hint="default" w:ascii="宋体" w:eastAsia="宋体"/>
                      <w:color w:val="auto"/>
                      <w:sz w:val="24"/>
                      <w:szCs w:val="24"/>
                    </w:rPr>
                    <w:t>支持Database漏洞攻击、DNS漏洞攻击、FTP漏洞攻击、Mail漏洞攻击、Media漏洞攻击、Network Device、Shellcode漏洞攻击、System漏洞攻击、Telnet漏洞攻击、Tftp漏洞攻击、Web漏洞攻击、IPS云防护等服务漏洞攻击检测。（▲需提供相关功能截图证明，并加盖</w:t>
                  </w:r>
                  <w:r>
                    <w:rPr>
                      <w:rFonts w:hint="eastAsia" w:ascii="宋体"/>
                      <w:color w:val="auto"/>
                      <w:sz w:val="24"/>
                      <w:szCs w:val="24"/>
                      <w:lang w:eastAsia="zh-CN"/>
                    </w:rPr>
                    <w:t>投标人公章</w:t>
                  </w:r>
                  <w:r>
                    <w:rPr>
                      <w:rFonts w:hint="default" w:ascii="宋体" w:eastAsia="宋体"/>
                      <w:color w:val="auto"/>
                      <w:sz w:val="24"/>
                      <w:szCs w:val="24"/>
                    </w:rPr>
                    <w:t>）</w:t>
                  </w:r>
                </w:p>
              </w:tc>
            </w:tr>
            <w:tr w14:paraId="7086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5B6AB1">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default" w:ascii="宋体" w:eastAsia="宋体"/>
                      <w:color w:val="auto"/>
                      <w:sz w:val="24"/>
                      <w:szCs w:val="24"/>
                    </w:rPr>
                  </w:pPr>
                  <w:r>
                    <w:rPr>
                      <w:rFonts w:hint="default" w:ascii="宋体" w:eastAsia="宋体"/>
                      <w:color w:val="auto"/>
                      <w:sz w:val="24"/>
                      <w:szCs w:val="24"/>
                    </w:rPr>
                    <w:t>4</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117B66">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僵尸网络行为检测</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733A3A">
                  <w:pPr>
                    <w:keepNext w:val="0"/>
                    <w:keepLines w:val="0"/>
                    <w:pageBreakBefore w:val="0"/>
                    <w:kinsoku/>
                    <w:wordWrap/>
                    <w:overflowPunct/>
                    <w:topLinePunct w:val="0"/>
                    <w:autoSpaceDE/>
                    <w:autoSpaceDN/>
                    <w:bidi w:val="0"/>
                    <w:adjustRightInd/>
                    <w:snapToGrid/>
                    <w:ind w:firstLine="0" w:firstLineChars="0"/>
                    <w:jc w:val="left"/>
                    <w:textAlignment w:val="auto"/>
                    <w:rPr>
                      <w:rFonts w:hint="eastAsia"/>
                      <w:color w:val="auto"/>
                      <w:sz w:val="24"/>
                      <w:szCs w:val="24"/>
                    </w:rPr>
                  </w:pPr>
                  <w:r>
                    <w:rPr>
                      <w:rFonts w:hint="default" w:ascii="宋体" w:eastAsia="宋体"/>
                      <w:color w:val="auto"/>
                      <w:sz w:val="24"/>
                      <w:szCs w:val="24"/>
                    </w:rPr>
                    <w:t>支持HTTP未知站点下载可执行文件、浏览最近30天注册域名、浏览恶意动态域名、访问随机算法生成域名、暴力破解攻击、反弹连接、IRC通信等僵尸网络行为检测。</w:t>
                  </w:r>
                </w:p>
              </w:tc>
            </w:tr>
            <w:tr w14:paraId="6077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56C8FC">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default" w:ascii="宋体" w:eastAsia="宋体"/>
                      <w:color w:val="auto"/>
                      <w:sz w:val="24"/>
                      <w:szCs w:val="24"/>
                    </w:rPr>
                  </w:pPr>
                  <w:r>
                    <w:rPr>
                      <w:rFonts w:hint="default" w:ascii="宋体" w:eastAsia="宋体"/>
                      <w:color w:val="auto"/>
                      <w:sz w:val="24"/>
                      <w:szCs w:val="24"/>
                    </w:rPr>
                    <w:t>5</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69DD13">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网站攻击检测</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5E9F39">
                  <w:pPr>
                    <w:keepNext w:val="0"/>
                    <w:keepLines w:val="0"/>
                    <w:pageBreakBefore w:val="0"/>
                    <w:kinsoku/>
                    <w:wordWrap/>
                    <w:overflowPunct/>
                    <w:topLinePunct w:val="0"/>
                    <w:autoSpaceDE/>
                    <w:autoSpaceDN/>
                    <w:bidi w:val="0"/>
                    <w:adjustRightInd/>
                    <w:snapToGrid/>
                    <w:ind w:firstLine="0" w:firstLineChars="0"/>
                    <w:jc w:val="left"/>
                    <w:textAlignment w:val="auto"/>
                    <w:rPr>
                      <w:rFonts w:hint="eastAsia"/>
                      <w:color w:val="auto"/>
                      <w:sz w:val="24"/>
                      <w:szCs w:val="24"/>
                    </w:rPr>
                  </w:pPr>
                  <w:r>
                    <w:rPr>
                      <w:rFonts w:hint="default" w:ascii="宋体" w:eastAsia="宋体"/>
                      <w:color w:val="auto"/>
                      <w:sz w:val="24"/>
                      <w:szCs w:val="24"/>
                    </w:rPr>
                    <w:t>支持SQL注入、XSS攻击、网页木马、网站扫描、WEBSHELL、跨站请求伪造、系统命令注入、文件包含攻击、目录遍历攻击、信息泄露攻击、Web整站系统漏洞、自定义WAF规则、WAF云防护等网站攻击检测。（▲需提供产品功能截图，并加盖</w:t>
                  </w:r>
                  <w:r>
                    <w:rPr>
                      <w:rFonts w:hint="eastAsia" w:ascii="宋体"/>
                      <w:color w:val="auto"/>
                      <w:sz w:val="24"/>
                      <w:szCs w:val="24"/>
                      <w:lang w:eastAsia="zh-CN"/>
                    </w:rPr>
                    <w:t>投标人</w:t>
                  </w:r>
                  <w:r>
                    <w:rPr>
                      <w:rFonts w:hint="default" w:ascii="宋体" w:eastAsia="宋体"/>
                      <w:color w:val="auto"/>
                      <w:sz w:val="24"/>
                      <w:szCs w:val="24"/>
                    </w:rPr>
                    <w:t>公章）</w:t>
                  </w:r>
                </w:p>
              </w:tc>
            </w:tr>
          </w:tbl>
          <w:p w14:paraId="436D6764">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default" w:eastAsiaTheme="minorEastAsia"/>
                <w:color w:val="auto"/>
                <w:sz w:val="24"/>
                <w:szCs w:val="24"/>
                <w:lang w:val="en-US" w:eastAsia="zh-CN"/>
              </w:rPr>
            </w:pPr>
          </w:p>
        </w:tc>
        <w:tc>
          <w:tcPr>
            <w:tcW w:w="502"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9990504">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eastAsiaTheme="minorEastAsia"/>
                <w:color w:val="auto"/>
                <w:sz w:val="24"/>
                <w:szCs w:val="24"/>
                <w:lang w:val="en-US" w:eastAsia="zh-CN"/>
              </w:rPr>
            </w:pPr>
            <w:r>
              <w:rPr>
                <w:rFonts w:hint="eastAsia"/>
                <w:color w:val="auto"/>
                <w:sz w:val="24"/>
                <w:szCs w:val="24"/>
                <w:lang w:val="en-US" w:eastAsia="zh-CN"/>
              </w:rPr>
              <w:t>项</w:t>
            </w:r>
          </w:p>
        </w:tc>
        <w:tc>
          <w:tcPr>
            <w:tcW w:w="42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5AABDFE">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eastAsiaTheme="minorEastAsia"/>
                <w:color w:val="auto"/>
                <w:sz w:val="24"/>
                <w:szCs w:val="24"/>
                <w:lang w:val="en-US" w:eastAsia="zh-CN"/>
              </w:rPr>
            </w:pPr>
            <w:r>
              <w:rPr>
                <w:rFonts w:hint="eastAsia"/>
                <w:color w:val="auto"/>
                <w:sz w:val="24"/>
                <w:szCs w:val="24"/>
                <w:lang w:val="en-US" w:eastAsia="zh-CN"/>
              </w:rPr>
              <w:t>1</w:t>
            </w:r>
          </w:p>
        </w:tc>
      </w:tr>
      <w:tr w14:paraId="55E850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0F6A07B">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rFonts w:hint="default"/>
                <w:color w:val="auto"/>
                <w:sz w:val="24"/>
                <w:szCs w:val="24"/>
                <w:lang w:val="en-US" w:eastAsia="zh-CN"/>
              </w:rPr>
            </w:pPr>
            <w:r>
              <w:rPr>
                <w:rFonts w:hint="eastAsia"/>
                <w:color w:val="auto"/>
                <w:sz w:val="24"/>
                <w:szCs w:val="24"/>
                <w:lang w:val="en-US" w:eastAsia="zh-CN"/>
              </w:rPr>
              <w:t>6</w:t>
            </w:r>
          </w:p>
        </w:tc>
        <w:tc>
          <w:tcPr>
            <w:tcW w:w="364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6DD31B8">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rPr>
            </w:pPr>
            <w:r>
              <w:rPr>
                <w:rFonts w:hint="eastAsia"/>
                <w:color w:val="auto"/>
                <w:sz w:val="24"/>
                <w:szCs w:val="24"/>
              </w:rPr>
              <w:t>对1台现有设备（华为2288H V3）购买12个月运维服务：</w:t>
            </w:r>
          </w:p>
          <w:p w14:paraId="4BD905AE">
            <w:pPr>
              <w:pStyle w:val="607"/>
              <w:keepNext w:val="0"/>
              <w:keepLines w:val="0"/>
              <w:pageBreakBefore w:val="0"/>
              <w:widowControl/>
              <w:kinsoku/>
              <w:wordWrap/>
              <w:overflowPunct/>
              <w:topLinePunct w:val="0"/>
              <w:autoSpaceDE/>
              <w:autoSpaceDN/>
              <w:bidi w:val="0"/>
              <w:adjustRightInd/>
              <w:snapToGrid/>
              <w:ind w:firstLine="0"/>
              <w:jc w:val="both"/>
              <w:textAlignment w:val="auto"/>
              <w:rPr>
                <w:color w:val="auto"/>
                <w:sz w:val="24"/>
                <w:szCs w:val="24"/>
              </w:rPr>
            </w:pPr>
            <w:r>
              <w:rPr>
                <w:rFonts w:hint="eastAsia"/>
                <w:color w:val="auto"/>
                <w:sz w:val="24"/>
                <w:szCs w:val="24"/>
              </w:rPr>
              <w:t>1.产品系统升级授权；2.远程支持服务；3.产品定期巡检服务、保修服务；4.硬件故障上门支持。</w:t>
            </w:r>
          </w:p>
        </w:tc>
        <w:tc>
          <w:tcPr>
            <w:tcW w:w="502"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1066C9C">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color w:val="auto"/>
                <w:sz w:val="24"/>
                <w:szCs w:val="24"/>
                <w:lang w:val="en-US" w:eastAsia="zh-CN"/>
              </w:rPr>
            </w:pPr>
          </w:p>
        </w:tc>
        <w:tc>
          <w:tcPr>
            <w:tcW w:w="42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7FA0ED8">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color w:val="auto"/>
                <w:sz w:val="24"/>
                <w:szCs w:val="24"/>
                <w:lang w:val="en-US" w:eastAsia="zh-CN"/>
              </w:rPr>
            </w:pPr>
          </w:p>
        </w:tc>
      </w:tr>
    </w:tbl>
    <w:p w14:paraId="67DD0429">
      <w:pPr>
        <w:pStyle w:val="4"/>
        <w:numPr>
          <w:ilvl w:val="-1"/>
          <w:numId w:val="0"/>
        </w:numPr>
        <w:tabs>
          <w:tab w:val="left" w:pos="0"/>
          <w:tab w:val="left" w:pos="862"/>
        </w:tabs>
        <w:ind w:left="0" w:firstLine="0"/>
        <w:rPr>
          <w:rFonts w:hint="eastAsia"/>
          <w:highlight w:val="none"/>
        </w:rPr>
      </w:pPr>
    </w:p>
    <w:p w14:paraId="7C31C5A1">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w:t>
      </w:r>
      <w:r>
        <w:rPr>
          <w:rFonts w:hint="eastAsia" w:ascii="仿宋" w:hAnsi="仿宋" w:eastAsia="仿宋" w:cs="宋体"/>
          <w:b/>
          <w:bCs/>
          <w:kern w:val="0"/>
          <w:sz w:val="32"/>
          <w:szCs w:val="32"/>
          <w:highlight w:val="none"/>
          <w:lang w:val="en-US" w:eastAsia="zh-CN"/>
        </w:rPr>
        <w:t>三</w:t>
      </w:r>
      <w:r>
        <w:rPr>
          <w:rFonts w:hint="eastAsia" w:ascii="仿宋" w:hAnsi="仿宋" w:eastAsia="仿宋" w:cs="宋体"/>
          <w:b/>
          <w:bCs/>
          <w:kern w:val="0"/>
          <w:sz w:val="32"/>
          <w:szCs w:val="32"/>
          <w:highlight w:val="none"/>
        </w:rPr>
        <w:t xml:space="preserve">条 </w:t>
      </w:r>
      <w:r>
        <w:rPr>
          <w:rFonts w:ascii="仿宋" w:hAnsi="仿宋" w:eastAsia="仿宋" w:cs="宋体"/>
          <w:b/>
          <w:bCs/>
          <w:kern w:val="0"/>
          <w:sz w:val="32"/>
          <w:szCs w:val="32"/>
          <w:highlight w:val="none"/>
        </w:rPr>
        <w:t xml:space="preserve"> </w:t>
      </w:r>
      <w:r>
        <w:rPr>
          <w:rFonts w:hint="eastAsia" w:ascii="仿宋" w:hAnsi="仿宋" w:eastAsia="仿宋" w:cs="宋体"/>
          <w:b/>
          <w:bCs/>
          <w:kern w:val="0"/>
          <w:sz w:val="32"/>
          <w:szCs w:val="32"/>
          <w:highlight w:val="none"/>
        </w:rPr>
        <w:t>产品的质量要求、售后服务及损害赔偿</w:t>
      </w:r>
    </w:p>
    <w:p w14:paraId="73DE7981">
      <w:pPr>
        <w:numPr>
          <w:ilvl w:val="0"/>
          <w:numId w:val="6"/>
        </w:numPr>
        <w:autoSpaceDE w:val="0"/>
        <w:autoSpaceDN w:val="0"/>
        <w:adjustRightInd w:val="0"/>
        <w:spacing w:line="360" w:lineRule="auto"/>
        <w:ind w:left="0" w:firstLine="420" w:firstLineChars="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按照采购文件、乙方的响应文件、澄清文件、成交通知书和合同约定的要求执行。</w:t>
      </w:r>
    </w:p>
    <w:p w14:paraId="0D5AE6F4">
      <w:pPr>
        <w:numPr>
          <w:ilvl w:val="0"/>
          <w:numId w:val="6"/>
        </w:numPr>
        <w:autoSpaceDE w:val="0"/>
        <w:autoSpaceDN w:val="0"/>
        <w:adjustRightInd w:val="0"/>
        <w:spacing w:line="360" w:lineRule="auto"/>
        <w:ind w:firstLine="420" w:firstLineChars="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服务要求：</w:t>
      </w:r>
    </w:p>
    <w:p w14:paraId="33784E1A">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lang w:val="zh-CN"/>
        </w:rPr>
      </w:pPr>
      <w:r>
        <w:rPr>
          <w:rFonts w:hint="eastAsia" w:ascii="仿宋" w:hAnsi="仿宋" w:eastAsia="仿宋" w:cs="宋体"/>
          <w:kern w:val="0"/>
          <w:sz w:val="32"/>
          <w:szCs w:val="32"/>
          <w:highlight w:val="none"/>
          <w:lang w:val="zh-CN"/>
        </w:rPr>
        <w:t>（1）服务原则：</w:t>
      </w:r>
    </w:p>
    <w:p w14:paraId="082A5A6D">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lang w:val="zh-CN"/>
        </w:rPr>
      </w:pPr>
      <w:r>
        <w:rPr>
          <w:rFonts w:hint="eastAsia" w:ascii="仿宋" w:hAnsi="仿宋" w:eastAsia="仿宋" w:cs="宋体"/>
          <w:kern w:val="0"/>
          <w:sz w:val="32"/>
          <w:szCs w:val="32"/>
          <w:highlight w:val="none"/>
          <w:lang w:val="zh-CN"/>
        </w:rPr>
        <w:t>1、符合性原则：应符合国家网络安全相关法律法规。</w:t>
      </w:r>
    </w:p>
    <w:p w14:paraId="2A62515B">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lang w:val="zh-CN"/>
        </w:rPr>
      </w:pPr>
      <w:r>
        <w:rPr>
          <w:rFonts w:hint="eastAsia" w:ascii="仿宋" w:hAnsi="仿宋" w:eastAsia="仿宋" w:cs="宋体"/>
          <w:kern w:val="0"/>
          <w:sz w:val="32"/>
          <w:szCs w:val="32"/>
          <w:highlight w:val="none"/>
          <w:lang w:val="zh-CN"/>
        </w:rPr>
        <w:t>2、标准性原则：应依据国内、国际的相关标准进行。</w:t>
      </w:r>
    </w:p>
    <w:p w14:paraId="630B2CC5">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lang w:val="zh-CN"/>
        </w:rPr>
      </w:pPr>
      <w:r>
        <w:rPr>
          <w:rFonts w:hint="eastAsia" w:ascii="仿宋" w:hAnsi="仿宋" w:eastAsia="仿宋" w:cs="宋体"/>
          <w:kern w:val="0"/>
          <w:sz w:val="32"/>
          <w:szCs w:val="32"/>
          <w:highlight w:val="none"/>
          <w:lang w:val="zh-CN"/>
        </w:rPr>
        <w:t>3、规范性原则：项目实施应由专业的网络安全服务人员依照规范的操作流程进行，在实施之前将详细量化出每项测评内容，对操作过程和结果提供规范的记录，以便于项目的跟踪和控制。</w:t>
      </w:r>
    </w:p>
    <w:p w14:paraId="4848A044">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lang w:val="zh-CN"/>
        </w:rPr>
      </w:pPr>
      <w:r>
        <w:rPr>
          <w:rFonts w:hint="eastAsia" w:ascii="仿宋" w:hAnsi="仿宋" w:eastAsia="仿宋" w:cs="宋体"/>
          <w:kern w:val="0"/>
          <w:sz w:val="32"/>
          <w:szCs w:val="32"/>
          <w:highlight w:val="none"/>
          <w:lang w:val="zh-CN"/>
        </w:rPr>
        <w:t>4、可控性原则：项目实施的方法和过程要在双方认可的范围之内，实施进度要按照进度表进度的安排，保证项目实施的可控性。</w:t>
      </w:r>
    </w:p>
    <w:p w14:paraId="772F7022">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lang w:val="zh-CN"/>
        </w:rPr>
      </w:pPr>
      <w:r>
        <w:rPr>
          <w:rFonts w:hint="eastAsia" w:ascii="仿宋" w:hAnsi="仿宋" w:eastAsia="仿宋" w:cs="宋体"/>
          <w:kern w:val="0"/>
          <w:sz w:val="32"/>
          <w:szCs w:val="32"/>
          <w:highlight w:val="none"/>
          <w:lang w:val="zh-CN"/>
        </w:rPr>
        <w:t>5、最小影响原则：项目实施工作应尽可能小的影响网络和信息系统的正常运行，不能对信息系统的运行和业务的正常提供产生显著影响。</w:t>
      </w:r>
    </w:p>
    <w:p w14:paraId="638A933B">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lang w:val="zh-CN"/>
        </w:rPr>
      </w:pPr>
      <w:r>
        <w:rPr>
          <w:rFonts w:hint="eastAsia" w:ascii="仿宋" w:hAnsi="仿宋" w:eastAsia="仿宋" w:cs="宋体"/>
          <w:kern w:val="0"/>
          <w:sz w:val="32"/>
          <w:szCs w:val="32"/>
          <w:highlight w:val="none"/>
          <w:lang w:val="zh-CN"/>
        </w:rPr>
        <w:t>6、保密原则：对项目实施过程获得的数据和结果严格保密，未经授权不得泄露给任何单位和个人，不得利用此数据和结果进行任何侵害客户利益的行为。</w:t>
      </w:r>
    </w:p>
    <w:p w14:paraId="4F0CFF80">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lang w:val="zh-CN"/>
        </w:rPr>
      </w:pPr>
      <w:r>
        <w:rPr>
          <w:rFonts w:hint="eastAsia" w:ascii="仿宋" w:hAnsi="仿宋" w:eastAsia="仿宋" w:cs="宋体"/>
          <w:kern w:val="0"/>
          <w:sz w:val="32"/>
          <w:szCs w:val="32"/>
          <w:highlight w:val="none"/>
          <w:lang w:val="zh-CN"/>
        </w:rPr>
        <w:t>（2）</w:t>
      </w:r>
      <w:r>
        <w:rPr>
          <w:rFonts w:hint="eastAsia" w:ascii="仿宋" w:hAnsi="仿宋" w:eastAsia="仿宋" w:cs="宋体"/>
          <w:kern w:val="0"/>
          <w:sz w:val="32"/>
          <w:szCs w:val="32"/>
          <w:highlight w:val="none"/>
          <w:lang w:val="en-US" w:eastAsia="zh-CN"/>
        </w:rPr>
        <w:t>乙方</w:t>
      </w:r>
      <w:r>
        <w:rPr>
          <w:rFonts w:hint="eastAsia" w:ascii="仿宋" w:hAnsi="仿宋" w:eastAsia="仿宋" w:cs="宋体"/>
          <w:kern w:val="0"/>
          <w:sz w:val="32"/>
          <w:szCs w:val="32"/>
          <w:highlight w:val="none"/>
          <w:lang w:val="zh-CN"/>
        </w:rPr>
        <w:t>需要与</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lang w:val="zh-CN"/>
        </w:rPr>
        <w:t>签订保密协议书。</w:t>
      </w:r>
    </w:p>
    <w:p w14:paraId="4A9F2AD4">
      <w:pPr>
        <w:pStyle w:val="2"/>
        <w:keepNext w:val="0"/>
        <w:keepLines w:val="0"/>
        <w:pageBreakBefore w:val="0"/>
        <w:widowControl w:val="0"/>
        <w:kinsoku/>
        <w:wordWrap/>
        <w:overflowPunct/>
        <w:topLinePunct w:val="0"/>
        <w:autoSpaceDE/>
        <w:autoSpaceDN/>
        <w:bidi w:val="0"/>
        <w:adjustRightInd/>
        <w:snapToGrid/>
        <w:ind w:left="0" w:firstLine="640" w:firstLineChars="200"/>
        <w:textAlignment w:val="auto"/>
      </w:pPr>
      <w:r>
        <w:rPr>
          <w:rFonts w:hint="eastAsia" w:ascii="仿宋" w:hAnsi="仿宋" w:eastAsia="仿宋" w:cs="宋体"/>
          <w:kern w:val="0"/>
          <w:sz w:val="32"/>
          <w:szCs w:val="32"/>
          <w:lang w:val="zh-CN"/>
        </w:rPr>
        <w:t>（</w:t>
      </w:r>
      <w:r>
        <w:rPr>
          <w:rFonts w:hint="eastAsia" w:ascii="仿宋" w:hAnsi="仿宋" w:eastAsia="仿宋" w:cs="宋体"/>
          <w:kern w:val="0"/>
          <w:sz w:val="32"/>
          <w:szCs w:val="32"/>
          <w:lang w:val="en-US" w:eastAsia="zh-CN"/>
        </w:rPr>
        <w:t>3</w:t>
      </w:r>
      <w:r>
        <w:rPr>
          <w:rFonts w:hint="eastAsia" w:ascii="仿宋" w:hAnsi="仿宋" w:eastAsia="仿宋" w:cs="宋体"/>
          <w:kern w:val="0"/>
          <w:sz w:val="32"/>
          <w:szCs w:val="32"/>
          <w:lang w:val="zh-CN"/>
        </w:rPr>
        <w:t>）在</w:t>
      </w:r>
      <w:r>
        <w:rPr>
          <w:rFonts w:hint="eastAsia" w:ascii="仿宋" w:hAnsi="仿宋" w:eastAsia="仿宋" w:cs="宋体"/>
          <w:kern w:val="0"/>
          <w:sz w:val="32"/>
          <w:szCs w:val="32"/>
          <w:lang w:val="en-US" w:eastAsia="zh-CN"/>
        </w:rPr>
        <w:t>本</w:t>
      </w:r>
      <w:r>
        <w:rPr>
          <w:rFonts w:hint="eastAsia" w:ascii="仿宋" w:hAnsi="仿宋" w:eastAsia="仿宋" w:cs="宋体"/>
          <w:kern w:val="0"/>
          <w:sz w:val="32"/>
          <w:szCs w:val="32"/>
          <w:lang w:val="zh-CN"/>
        </w:rPr>
        <w:t>期服务有效期内，乙方须负责提供相关的技术支撑及安全运维服务。如乙方提供保修服务产生的耗材(含零配件)费用，由乙方承担。</w:t>
      </w:r>
    </w:p>
    <w:p w14:paraId="70279BBC">
      <w:pPr>
        <w:autoSpaceDE w:val="0"/>
        <w:autoSpaceDN w:val="0"/>
        <w:adjustRightInd w:val="0"/>
        <w:spacing w:line="360" w:lineRule="auto"/>
        <w:ind w:firstLine="640" w:firstLineChars="200"/>
        <w:jc w:val="left"/>
        <w:rPr>
          <w:rFonts w:hint="eastAsia" w:ascii="仿宋" w:hAnsi="仿宋" w:eastAsia="仿宋" w:cs="宋体"/>
          <w:b w:val="0"/>
          <w:bCs w:val="0"/>
          <w:kern w:val="0"/>
          <w:sz w:val="32"/>
          <w:szCs w:val="32"/>
          <w:highlight w:val="none"/>
        </w:rPr>
      </w:pPr>
      <w:r>
        <w:rPr>
          <w:rFonts w:hint="eastAsia" w:ascii="仿宋" w:hAnsi="仿宋" w:eastAsia="仿宋" w:cs="宋体"/>
          <w:b w:val="0"/>
          <w:bCs w:val="0"/>
          <w:kern w:val="0"/>
          <w:sz w:val="32"/>
          <w:szCs w:val="32"/>
          <w:highlight w:val="none"/>
        </w:rPr>
        <w:t>第</w:t>
      </w:r>
      <w:r>
        <w:rPr>
          <w:rFonts w:hint="eastAsia" w:ascii="仿宋" w:hAnsi="仿宋" w:eastAsia="仿宋" w:cs="宋体"/>
          <w:b w:val="0"/>
          <w:bCs w:val="0"/>
          <w:kern w:val="0"/>
          <w:sz w:val="32"/>
          <w:szCs w:val="32"/>
          <w:highlight w:val="none"/>
          <w:lang w:val="en-US" w:eastAsia="zh-CN"/>
        </w:rPr>
        <w:t>四</w:t>
      </w:r>
      <w:r>
        <w:rPr>
          <w:rFonts w:hint="eastAsia" w:ascii="仿宋" w:hAnsi="仿宋" w:eastAsia="仿宋" w:cs="宋体"/>
          <w:b w:val="0"/>
          <w:bCs w:val="0"/>
          <w:kern w:val="0"/>
          <w:sz w:val="32"/>
          <w:szCs w:val="32"/>
          <w:highlight w:val="none"/>
        </w:rPr>
        <w:t>条  服务期</w:t>
      </w:r>
    </w:p>
    <w:p w14:paraId="7778D456">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服务期：自合同签订之日起一年（12个月）。</w:t>
      </w:r>
    </w:p>
    <w:p w14:paraId="15D129D4">
      <w:pPr>
        <w:autoSpaceDE w:val="0"/>
        <w:autoSpaceDN w:val="0"/>
        <w:adjustRightInd w:val="0"/>
        <w:spacing w:line="360" w:lineRule="auto"/>
        <w:ind w:firstLine="640" w:firstLineChars="200"/>
        <w:jc w:val="left"/>
        <w:rPr>
          <w:rFonts w:hint="eastAsia" w:ascii="仿宋" w:hAnsi="仿宋" w:eastAsia="仿宋" w:cs="宋体"/>
          <w:b w:val="0"/>
          <w:bCs w:val="0"/>
          <w:kern w:val="0"/>
          <w:sz w:val="32"/>
          <w:szCs w:val="32"/>
          <w:highlight w:val="none"/>
        </w:rPr>
      </w:pPr>
      <w:r>
        <w:rPr>
          <w:rFonts w:hint="eastAsia" w:ascii="仿宋" w:hAnsi="仿宋" w:eastAsia="仿宋" w:cs="宋体"/>
          <w:b w:val="0"/>
          <w:bCs w:val="0"/>
          <w:kern w:val="0"/>
          <w:sz w:val="32"/>
          <w:szCs w:val="32"/>
          <w:highlight w:val="none"/>
        </w:rPr>
        <w:t>第</w:t>
      </w:r>
      <w:r>
        <w:rPr>
          <w:rFonts w:hint="eastAsia" w:ascii="仿宋" w:hAnsi="仿宋" w:eastAsia="仿宋" w:cs="宋体"/>
          <w:b w:val="0"/>
          <w:bCs w:val="0"/>
          <w:kern w:val="0"/>
          <w:sz w:val="32"/>
          <w:szCs w:val="32"/>
          <w:highlight w:val="none"/>
          <w:lang w:val="en-US" w:eastAsia="zh-CN"/>
        </w:rPr>
        <w:t>五</w:t>
      </w:r>
      <w:r>
        <w:rPr>
          <w:rFonts w:hint="eastAsia" w:ascii="仿宋" w:hAnsi="仿宋" w:eastAsia="仿宋" w:cs="宋体"/>
          <w:b w:val="0"/>
          <w:bCs w:val="0"/>
          <w:kern w:val="0"/>
          <w:sz w:val="32"/>
          <w:szCs w:val="32"/>
          <w:highlight w:val="none"/>
        </w:rPr>
        <w:t>条  项目费用结算</w:t>
      </w:r>
    </w:p>
    <w:p w14:paraId="0A49F877">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rPr>
      </w:pPr>
      <w:r>
        <w:rPr>
          <w:rFonts w:hint="eastAsia" w:ascii="仿宋" w:hAnsi="仿宋" w:eastAsia="仿宋" w:cs="宋体"/>
          <w:kern w:val="0"/>
          <w:sz w:val="32"/>
          <w:szCs w:val="32"/>
          <w:highlight w:val="none"/>
        </w:rPr>
        <w:t>（1）首付款：项目合同签订生效且</w:t>
      </w:r>
      <w:r>
        <w:rPr>
          <w:rFonts w:hint="eastAsia" w:ascii="仿宋" w:hAnsi="仿宋" w:eastAsia="仿宋" w:cs="宋体"/>
          <w:kern w:val="0"/>
          <w:sz w:val="32"/>
          <w:szCs w:val="32"/>
          <w:highlight w:val="none"/>
          <w:lang w:val="en-US" w:eastAsia="zh-CN"/>
        </w:rPr>
        <w:t>乙方</w:t>
      </w:r>
      <w:r>
        <w:rPr>
          <w:rFonts w:hint="eastAsia" w:ascii="仿宋" w:hAnsi="仿宋" w:eastAsia="仿宋" w:cs="宋体"/>
          <w:kern w:val="0"/>
          <w:sz w:val="32"/>
          <w:szCs w:val="32"/>
          <w:highlight w:val="none"/>
        </w:rPr>
        <w:t>向</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提供符合国家财务规定的发票后，</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办理申请付款手续。</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收到财政拨付资金后的15个工作日内，视财政资金到位情况，支付不高于合同总金额45%。</w:t>
      </w:r>
    </w:p>
    <w:p w14:paraId="7F63526A">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rPr>
      </w:pPr>
      <w:r>
        <w:rPr>
          <w:rFonts w:hint="eastAsia" w:ascii="仿宋" w:hAnsi="仿宋" w:eastAsia="仿宋" w:cs="宋体"/>
          <w:kern w:val="0"/>
          <w:sz w:val="32"/>
          <w:szCs w:val="32"/>
          <w:highlight w:val="none"/>
        </w:rPr>
        <w:t>（2）进度款：项目进度经</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确认项目实际进度，</w:t>
      </w:r>
      <w:r>
        <w:rPr>
          <w:rFonts w:hint="eastAsia" w:ascii="仿宋" w:hAnsi="仿宋" w:eastAsia="仿宋" w:cs="宋体"/>
          <w:kern w:val="0"/>
          <w:sz w:val="32"/>
          <w:szCs w:val="32"/>
          <w:highlight w:val="none"/>
          <w:lang w:val="en-US" w:eastAsia="zh-CN"/>
        </w:rPr>
        <w:t>乙方</w:t>
      </w:r>
      <w:r>
        <w:rPr>
          <w:rFonts w:hint="eastAsia" w:ascii="仿宋" w:hAnsi="仿宋" w:eastAsia="仿宋" w:cs="宋体"/>
          <w:kern w:val="0"/>
          <w:sz w:val="32"/>
          <w:szCs w:val="32"/>
          <w:highlight w:val="none"/>
        </w:rPr>
        <w:t>可向甲方提供符合国家财务规定的发票及项目进度确认材料，</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办理申请付款手续。</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收到财政拨付资金后的15个工作日内，视财政资金到位情况，向</w:t>
      </w:r>
      <w:r>
        <w:rPr>
          <w:rFonts w:hint="eastAsia" w:ascii="仿宋" w:hAnsi="仿宋" w:eastAsia="仿宋" w:cs="宋体"/>
          <w:kern w:val="0"/>
          <w:sz w:val="32"/>
          <w:szCs w:val="32"/>
          <w:highlight w:val="none"/>
          <w:lang w:val="en-US" w:eastAsia="zh-CN"/>
        </w:rPr>
        <w:t>乙方</w:t>
      </w:r>
      <w:r>
        <w:rPr>
          <w:rFonts w:hint="eastAsia" w:ascii="仿宋" w:hAnsi="仿宋" w:eastAsia="仿宋" w:cs="宋体"/>
          <w:kern w:val="0"/>
          <w:sz w:val="32"/>
          <w:szCs w:val="32"/>
          <w:highlight w:val="none"/>
        </w:rPr>
        <w:t>支付项目进度款，但整体支付比例不高于项目合同总金额的90%。</w:t>
      </w:r>
    </w:p>
    <w:p w14:paraId="4F70F834">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rPr>
      </w:pPr>
      <w:r>
        <w:rPr>
          <w:rFonts w:hint="eastAsia" w:ascii="仿宋" w:hAnsi="仿宋" w:eastAsia="仿宋" w:cs="宋体"/>
          <w:kern w:val="0"/>
          <w:sz w:val="32"/>
          <w:szCs w:val="32"/>
          <w:highlight w:val="none"/>
        </w:rPr>
        <w:t>（3）尾款：项目终验合格且服务期期满并经</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确认，且</w:t>
      </w:r>
      <w:r>
        <w:rPr>
          <w:rFonts w:hint="eastAsia" w:ascii="仿宋" w:hAnsi="仿宋" w:eastAsia="仿宋" w:cs="宋体"/>
          <w:kern w:val="0"/>
          <w:sz w:val="32"/>
          <w:szCs w:val="32"/>
          <w:highlight w:val="none"/>
          <w:lang w:val="en-US" w:eastAsia="zh-CN"/>
        </w:rPr>
        <w:t>乙方</w:t>
      </w:r>
      <w:r>
        <w:rPr>
          <w:rFonts w:hint="eastAsia" w:ascii="仿宋" w:hAnsi="仿宋" w:eastAsia="仿宋" w:cs="宋体"/>
          <w:kern w:val="0"/>
          <w:sz w:val="32"/>
          <w:szCs w:val="32"/>
          <w:highlight w:val="none"/>
        </w:rPr>
        <w:t>向</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提供符合国家财务规定的发票后，</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办理申请付款手续。</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收到财政拨付资金后的15个工作日内，向</w:t>
      </w:r>
      <w:r>
        <w:rPr>
          <w:rFonts w:hint="eastAsia" w:ascii="仿宋" w:hAnsi="仿宋" w:eastAsia="仿宋" w:cs="宋体"/>
          <w:kern w:val="0"/>
          <w:sz w:val="32"/>
          <w:szCs w:val="32"/>
          <w:highlight w:val="none"/>
          <w:lang w:val="en-US" w:eastAsia="zh-CN"/>
        </w:rPr>
        <w:t>乙方</w:t>
      </w:r>
      <w:r>
        <w:rPr>
          <w:rFonts w:hint="eastAsia" w:ascii="仿宋" w:hAnsi="仿宋" w:eastAsia="仿宋" w:cs="宋体"/>
          <w:kern w:val="0"/>
          <w:sz w:val="32"/>
          <w:szCs w:val="32"/>
          <w:highlight w:val="none"/>
        </w:rPr>
        <w:t>支付至项目合同总金额的100%。</w:t>
      </w:r>
    </w:p>
    <w:p w14:paraId="0F5C5CA9">
      <w:pPr>
        <w:autoSpaceDE w:val="0"/>
        <w:autoSpaceDN w:val="0"/>
        <w:adjustRightInd w:val="0"/>
        <w:spacing w:line="360" w:lineRule="auto"/>
        <w:ind w:firstLine="640" w:firstLineChars="200"/>
        <w:jc w:val="left"/>
        <w:rPr>
          <w:rFonts w:hint="eastAsia" w:ascii="仿宋" w:hAnsi="仿宋" w:eastAsia="仿宋" w:cs="宋体"/>
          <w:kern w:val="0"/>
          <w:sz w:val="32"/>
          <w:szCs w:val="32"/>
          <w:highlight w:val="none"/>
        </w:rPr>
      </w:pPr>
      <w:r>
        <w:rPr>
          <w:rFonts w:hint="eastAsia" w:ascii="仿宋" w:hAnsi="仿宋" w:eastAsia="仿宋" w:cs="宋体"/>
          <w:kern w:val="0"/>
          <w:sz w:val="32"/>
          <w:szCs w:val="32"/>
          <w:highlight w:val="none"/>
          <w:lang w:val="en-US" w:eastAsia="zh-CN"/>
        </w:rPr>
        <w:t>乙方</w:t>
      </w:r>
      <w:r>
        <w:rPr>
          <w:rFonts w:hint="eastAsia" w:ascii="仿宋" w:hAnsi="仿宋" w:eastAsia="仿宋" w:cs="宋体"/>
          <w:kern w:val="0"/>
          <w:sz w:val="32"/>
          <w:szCs w:val="32"/>
          <w:highlight w:val="none"/>
        </w:rPr>
        <w:t>未按约定提供发票及项目进度确认材料的，</w:t>
      </w:r>
      <w:r>
        <w:rPr>
          <w:rFonts w:hint="eastAsia" w:ascii="仿宋" w:hAnsi="仿宋" w:eastAsia="仿宋" w:cs="宋体"/>
          <w:kern w:val="0"/>
          <w:sz w:val="32"/>
          <w:szCs w:val="32"/>
          <w:highlight w:val="none"/>
          <w:lang w:val="en-US" w:eastAsia="zh-CN"/>
        </w:rPr>
        <w:t>甲方</w:t>
      </w:r>
      <w:r>
        <w:rPr>
          <w:rFonts w:hint="eastAsia" w:ascii="仿宋" w:hAnsi="仿宋" w:eastAsia="仿宋" w:cs="宋体"/>
          <w:kern w:val="0"/>
          <w:sz w:val="32"/>
          <w:szCs w:val="32"/>
          <w:highlight w:val="none"/>
        </w:rPr>
        <w:t>有权拒绝付款且不承担违约责任，</w:t>
      </w:r>
      <w:r>
        <w:rPr>
          <w:rFonts w:hint="eastAsia" w:ascii="仿宋" w:hAnsi="仿宋" w:eastAsia="仿宋" w:cs="宋体"/>
          <w:kern w:val="0"/>
          <w:sz w:val="32"/>
          <w:szCs w:val="32"/>
          <w:highlight w:val="none"/>
          <w:lang w:val="en-US" w:eastAsia="zh-CN"/>
        </w:rPr>
        <w:t>乙方</w:t>
      </w:r>
      <w:r>
        <w:rPr>
          <w:rFonts w:hint="eastAsia" w:ascii="仿宋" w:hAnsi="仿宋" w:eastAsia="仿宋" w:cs="宋体"/>
          <w:kern w:val="0"/>
          <w:sz w:val="32"/>
          <w:szCs w:val="32"/>
          <w:highlight w:val="none"/>
        </w:rPr>
        <w:t>亦不得以此为由拒绝或延迟履行义务。</w:t>
      </w:r>
    </w:p>
    <w:p w14:paraId="684CAB93">
      <w:pPr>
        <w:autoSpaceDE w:val="0"/>
        <w:autoSpaceDN w:val="0"/>
        <w:adjustRightInd w:val="0"/>
        <w:snapToGrid/>
        <w:spacing w:line="360" w:lineRule="auto"/>
        <w:ind w:firstLine="640" w:firstLineChars="200"/>
        <w:jc w:val="left"/>
        <w:rPr>
          <w:rFonts w:hint="eastAsia" w:ascii="仿宋" w:hAnsi="仿宋" w:eastAsia="仿宋" w:cs="宋体"/>
          <w:kern w:val="0"/>
          <w:sz w:val="32"/>
          <w:szCs w:val="32"/>
          <w:highlight w:val="none"/>
        </w:rPr>
      </w:pPr>
      <w:r>
        <w:rPr>
          <w:rFonts w:hint="eastAsia" w:ascii="仿宋" w:hAnsi="仿宋" w:eastAsia="仿宋" w:cs="宋体"/>
          <w:kern w:val="0"/>
          <w:sz w:val="32"/>
          <w:szCs w:val="32"/>
          <w:highlight w:val="none"/>
        </w:rPr>
        <w:t>乙方的银行信息如下：</w:t>
      </w:r>
    </w:p>
    <w:p w14:paraId="3AE8C0E5">
      <w:pPr>
        <w:autoSpaceDE w:val="0"/>
        <w:autoSpaceDN w:val="0"/>
        <w:adjustRightInd w:val="0"/>
        <w:snapToGrid/>
        <w:spacing w:line="360" w:lineRule="auto"/>
        <w:ind w:firstLine="640" w:firstLineChars="200"/>
        <w:jc w:val="left"/>
        <w:rPr>
          <w:rFonts w:hint="eastAsia" w:ascii="仿宋" w:hAnsi="仿宋" w:eastAsia="仿宋" w:cs="宋体"/>
          <w:kern w:val="0"/>
          <w:sz w:val="32"/>
          <w:szCs w:val="32"/>
          <w:highlight w:val="none"/>
          <w:lang w:eastAsia="zh-CN"/>
        </w:rPr>
      </w:pPr>
      <w:r>
        <w:rPr>
          <w:rFonts w:hint="eastAsia" w:ascii="仿宋" w:hAnsi="仿宋" w:eastAsia="仿宋" w:cs="宋体"/>
          <w:kern w:val="0"/>
          <w:sz w:val="32"/>
          <w:szCs w:val="32"/>
          <w:highlight w:val="none"/>
        </w:rPr>
        <w:t>开户名称：</w:t>
      </w:r>
      <w:r>
        <w:rPr>
          <w:rFonts w:hint="eastAsia" w:ascii="仿宋" w:hAnsi="仿宋" w:eastAsia="仿宋" w:cs="宋体"/>
          <w:kern w:val="0"/>
          <w:sz w:val="32"/>
          <w:szCs w:val="32"/>
          <w:highlight w:val="none"/>
          <w:lang w:val="en-US" w:eastAsia="zh-CN"/>
        </w:rPr>
        <w:t>X</w:t>
      </w:r>
    </w:p>
    <w:p w14:paraId="7B8F4EB2">
      <w:pPr>
        <w:autoSpaceDE w:val="0"/>
        <w:autoSpaceDN w:val="0"/>
        <w:adjustRightInd w:val="0"/>
        <w:snapToGrid/>
        <w:spacing w:line="360" w:lineRule="auto"/>
        <w:ind w:firstLine="640" w:firstLineChars="200"/>
        <w:jc w:val="left"/>
        <w:rPr>
          <w:rFonts w:hint="eastAsia" w:ascii="仿宋" w:hAnsi="仿宋" w:eastAsia="仿宋" w:cs="宋体"/>
          <w:kern w:val="0"/>
          <w:sz w:val="32"/>
          <w:szCs w:val="32"/>
          <w:highlight w:val="none"/>
          <w:lang w:eastAsia="zh-CN"/>
        </w:rPr>
      </w:pPr>
      <w:r>
        <w:rPr>
          <w:rFonts w:hint="eastAsia" w:ascii="仿宋" w:hAnsi="仿宋" w:eastAsia="仿宋" w:cs="宋体"/>
          <w:kern w:val="0"/>
          <w:sz w:val="32"/>
          <w:szCs w:val="32"/>
          <w:highlight w:val="none"/>
        </w:rPr>
        <w:t>开 户 行：</w:t>
      </w:r>
      <w:r>
        <w:rPr>
          <w:rFonts w:hint="eastAsia" w:ascii="仿宋" w:hAnsi="仿宋" w:eastAsia="仿宋" w:cs="宋体"/>
          <w:kern w:val="0"/>
          <w:sz w:val="32"/>
          <w:szCs w:val="32"/>
          <w:highlight w:val="none"/>
          <w:lang w:val="en-US" w:eastAsia="zh-CN"/>
        </w:rPr>
        <w:t>X</w:t>
      </w:r>
    </w:p>
    <w:p w14:paraId="654E7551">
      <w:pPr>
        <w:autoSpaceDE w:val="0"/>
        <w:autoSpaceDN w:val="0"/>
        <w:adjustRightInd w:val="0"/>
        <w:snapToGrid/>
        <w:spacing w:line="360" w:lineRule="auto"/>
        <w:ind w:firstLine="640" w:firstLineChars="200"/>
        <w:jc w:val="left"/>
        <w:rPr>
          <w:rFonts w:hint="eastAsia" w:ascii="仿宋" w:hAnsi="仿宋" w:eastAsia="仿宋" w:cs="宋体"/>
          <w:kern w:val="0"/>
          <w:sz w:val="32"/>
          <w:szCs w:val="32"/>
          <w:highlight w:val="none"/>
          <w:lang w:val="en-US" w:eastAsia="zh-CN"/>
        </w:rPr>
      </w:pPr>
      <w:r>
        <w:rPr>
          <w:rFonts w:hint="eastAsia" w:ascii="仿宋" w:hAnsi="仿宋" w:eastAsia="仿宋" w:cs="宋体"/>
          <w:kern w:val="0"/>
          <w:sz w:val="32"/>
          <w:szCs w:val="32"/>
          <w:highlight w:val="none"/>
        </w:rPr>
        <w:t>账    号：</w:t>
      </w:r>
      <w:r>
        <w:rPr>
          <w:rFonts w:hint="eastAsia" w:ascii="仿宋" w:hAnsi="仿宋" w:eastAsia="仿宋" w:cs="宋体"/>
          <w:kern w:val="0"/>
          <w:sz w:val="32"/>
          <w:szCs w:val="32"/>
          <w:highlight w:val="none"/>
          <w:lang w:val="en-US" w:eastAsia="zh-CN"/>
        </w:rPr>
        <w:t>X</w:t>
      </w:r>
    </w:p>
    <w:p w14:paraId="5F962CF0">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w:t>
      </w:r>
      <w:r>
        <w:rPr>
          <w:rFonts w:hint="eastAsia" w:ascii="仿宋" w:hAnsi="仿宋" w:eastAsia="仿宋" w:cs="宋体"/>
          <w:b/>
          <w:bCs/>
          <w:kern w:val="0"/>
          <w:sz w:val="32"/>
          <w:szCs w:val="32"/>
          <w:highlight w:val="none"/>
          <w:lang w:val="en-US" w:eastAsia="zh-CN"/>
        </w:rPr>
        <w:t>六</w:t>
      </w:r>
      <w:r>
        <w:rPr>
          <w:rFonts w:hint="eastAsia" w:ascii="仿宋" w:hAnsi="仿宋" w:eastAsia="仿宋" w:cs="宋体"/>
          <w:b/>
          <w:bCs/>
          <w:kern w:val="0"/>
          <w:sz w:val="32"/>
          <w:szCs w:val="32"/>
          <w:highlight w:val="none"/>
        </w:rPr>
        <w:t xml:space="preserve">条 </w:t>
      </w:r>
      <w:r>
        <w:rPr>
          <w:rFonts w:ascii="仿宋" w:hAnsi="仿宋" w:eastAsia="仿宋" w:cs="宋体"/>
          <w:b/>
          <w:bCs/>
          <w:kern w:val="0"/>
          <w:sz w:val="32"/>
          <w:szCs w:val="32"/>
          <w:highlight w:val="none"/>
        </w:rPr>
        <w:t xml:space="preserve"> </w:t>
      </w:r>
      <w:r>
        <w:rPr>
          <w:rFonts w:hint="eastAsia" w:ascii="仿宋" w:hAnsi="仿宋" w:eastAsia="仿宋" w:cs="宋体"/>
          <w:b/>
          <w:bCs/>
          <w:kern w:val="0"/>
          <w:sz w:val="32"/>
          <w:szCs w:val="32"/>
          <w:highlight w:val="none"/>
        </w:rPr>
        <w:t>验收方式</w:t>
      </w:r>
    </w:p>
    <w:p w14:paraId="2EBC6CA5">
      <w:pPr>
        <w:autoSpaceDE w:val="0"/>
        <w:autoSpaceDN w:val="0"/>
        <w:adjustRightInd w:val="0"/>
        <w:spacing w:line="360" w:lineRule="auto"/>
        <w:ind w:firstLine="640" w:firstLineChars="200"/>
        <w:jc w:val="left"/>
        <w:rPr>
          <w:rFonts w:hint="eastAsia" w:ascii="仿宋" w:hAnsi="仿宋" w:eastAsia="仿宋" w:cs="宋体"/>
          <w:b/>
          <w:bCs/>
          <w:kern w:val="0"/>
          <w:sz w:val="32"/>
          <w:szCs w:val="32"/>
          <w:highlight w:val="none"/>
        </w:rPr>
      </w:pPr>
      <w:r>
        <w:rPr>
          <w:rFonts w:hint="eastAsia" w:ascii="仿宋" w:hAnsi="仿宋" w:eastAsia="仿宋" w:cs="宋体"/>
          <w:kern w:val="0"/>
          <w:sz w:val="32"/>
          <w:szCs w:val="32"/>
          <w:highlight w:val="none"/>
        </w:rPr>
        <w:t>本项目以</w:t>
      </w:r>
      <w:r>
        <w:rPr>
          <w:rFonts w:hint="eastAsia" w:ascii="仿宋" w:hAnsi="仿宋" w:eastAsia="仿宋" w:cs="宋体"/>
          <w:kern w:val="0"/>
          <w:sz w:val="32"/>
          <w:szCs w:val="32"/>
          <w:highlight w:val="none"/>
          <w:lang w:val="en-US" w:eastAsia="zh-CN"/>
        </w:rPr>
        <w:t>比选</w:t>
      </w:r>
      <w:r>
        <w:rPr>
          <w:rFonts w:hint="eastAsia" w:ascii="仿宋" w:hAnsi="仿宋" w:eastAsia="仿宋" w:cs="宋体"/>
          <w:kern w:val="0"/>
          <w:sz w:val="32"/>
          <w:szCs w:val="32"/>
          <w:highlight w:val="none"/>
        </w:rPr>
        <w:t>文件、响应材料、合同作为依据</w:t>
      </w:r>
      <w:r>
        <w:rPr>
          <w:rFonts w:hint="eastAsia" w:ascii="仿宋" w:hAnsi="仿宋" w:eastAsia="仿宋" w:cs="宋体"/>
          <w:kern w:val="0"/>
          <w:sz w:val="32"/>
          <w:szCs w:val="32"/>
          <w:highlight w:val="none"/>
          <w:lang w:val="en-US" w:eastAsia="zh-CN"/>
        </w:rPr>
        <w:t>提供相应服务</w:t>
      </w:r>
      <w:r>
        <w:rPr>
          <w:rFonts w:hint="eastAsia" w:ascii="仿宋" w:hAnsi="仿宋" w:eastAsia="仿宋" w:cs="宋体"/>
          <w:kern w:val="0"/>
          <w:sz w:val="32"/>
          <w:szCs w:val="32"/>
          <w:highlight w:val="none"/>
        </w:rPr>
        <w:t>，参照相关行业标准，经双方确认无误后组织验收。</w:t>
      </w:r>
    </w:p>
    <w:p w14:paraId="144BC6F8">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w:t>
      </w:r>
      <w:r>
        <w:rPr>
          <w:rFonts w:hint="eastAsia" w:ascii="仿宋" w:hAnsi="仿宋" w:eastAsia="仿宋" w:cs="宋体"/>
          <w:b/>
          <w:bCs/>
          <w:kern w:val="0"/>
          <w:sz w:val="32"/>
          <w:szCs w:val="32"/>
          <w:highlight w:val="none"/>
          <w:lang w:val="en-US" w:eastAsia="zh-CN"/>
        </w:rPr>
        <w:t>七</w:t>
      </w:r>
      <w:r>
        <w:rPr>
          <w:rFonts w:hint="eastAsia" w:ascii="仿宋" w:hAnsi="仿宋" w:eastAsia="仿宋" w:cs="宋体"/>
          <w:b/>
          <w:bCs/>
          <w:kern w:val="0"/>
          <w:sz w:val="32"/>
          <w:szCs w:val="32"/>
          <w:highlight w:val="none"/>
        </w:rPr>
        <w:t>条 对服务异议的时间和办法</w:t>
      </w:r>
    </w:p>
    <w:p w14:paraId="2D7AB261">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（一）甲方如果发现服务不合规定的，应在三十个日历日内向乙方提出书面异议。</w:t>
      </w:r>
    </w:p>
    <w:p w14:paraId="493489BF">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（二）乙方在接到甲方书面异议后，应在十个日历日内处理。</w:t>
      </w:r>
    </w:p>
    <w:p w14:paraId="15AABB13">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w:t>
      </w:r>
      <w:r>
        <w:rPr>
          <w:rFonts w:hint="eastAsia" w:ascii="仿宋" w:hAnsi="仿宋" w:eastAsia="仿宋" w:cs="宋体"/>
          <w:b/>
          <w:bCs/>
          <w:kern w:val="0"/>
          <w:sz w:val="32"/>
          <w:szCs w:val="32"/>
          <w:highlight w:val="none"/>
          <w:lang w:val="en-US" w:eastAsia="zh-CN"/>
        </w:rPr>
        <w:t>八</w:t>
      </w:r>
      <w:r>
        <w:rPr>
          <w:rFonts w:hint="eastAsia" w:ascii="仿宋" w:hAnsi="仿宋" w:eastAsia="仿宋" w:cs="宋体"/>
          <w:b/>
          <w:bCs/>
          <w:kern w:val="0"/>
          <w:sz w:val="32"/>
          <w:szCs w:val="32"/>
          <w:highlight w:val="none"/>
        </w:rPr>
        <w:t>条 乙方的违约责任</w:t>
      </w:r>
    </w:p>
    <w:p w14:paraId="1B4A5227">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（一）乙方不能提供服务的，甲方不向乙方付款。乙方应向甲方偿付合同总价的百分之</w:t>
      </w:r>
      <w:r>
        <w:rPr>
          <w:rFonts w:hint="eastAsia" w:ascii="仿宋" w:hAnsi="仿宋" w:eastAsia="仿宋" w:cs="宋体"/>
          <w:kern w:val="0"/>
          <w:sz w:val="32"/>
          <w:szCs w:val="32"/>
          <w:highlight w:val="none"/>
          <w:u w:val="single"/>
        </w:rPr>
        <w:t>五</w:t>
      </w:r>
      <w:r>
        <w:rPr>
          <w:rFonts w:hint="eastAsia" w:ascii="仿宋" w:hAnsi="仿宋" w:eastAsia="仿宋" w:cs="宋体"/>
          <w:kern w:val="0"/>
          <w:sz w:val="32"/>
          <w:szCs w:val="32"/>
          <w:highlight w:val="none"/>
        </w:rPr>
        <w:t>作为违约金，乙方应按甲方要求的期限内进行整改，如无法整改或逾期整改的，甲方有权解除合同</w:t>
      </w:r>
      <w:r>
        <w:rPr>
          <w:rFonts w:hint="eastAsia" w:ascii="仿宋" w:hAnsi="仿宋" w:eastAsia="仿宋" w:cs="宋体"/>
          <w:kern w:val="0"/>
          <w:sz w:val="32"/>
          <w:szCs w:val="32"/>
          <w:highlight w:val="none"/>
          <w:lang w:eastAsia="zh-CN"/>
        </w:rPr>
        <w:t>。</w:t>
      </w:r>
    </w:p>
    <w:p w14:paraId="3916DE24">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（二）乙方</w:t>
      </w:r>
      <w:r>
        <w:rPr>
          <w:rFonts w:hint="eastAsia" w:ascii="仿宋" w:hAnsi="仿宋" w:eastAsia="仿宋" w:cs="宋体"/>
          <w:kern w:val="0"/>
          <w:sz w:val="32"/>
          <w:szCs w:val="32"/>
          <w:highlight w:val="none"/>
          <w:lang w:val="en-US" w:eastAsia="zh-CN"/>
        </w:rPr>
        <w:t>提供的</w:t>
      </w:r>
      <w:r>
        <w:rPr>
          <w:rFonts w:hint="eastAsia" w:ascii="仿宋" w:hAnsi="仿宋" w:eastAsia="仿宋" w:cs="宋体"/>
          <w:kern w:val="0"/>
          <w:sz w:val="32"/>
          <w:szCs w:val="32"/>
          <w:highlight w:val="none"/>
        </w:rPr>
        <w:t>服务不符合合同规定的</w:t>
      </w:r>
      <w:r>
        <w:rPr>
          <w:rFonts w:hint="eastAsia" w:ascii="仿宋" w:hAnsi="仿宋" w:eastAsia="仿宋" w:cs="宋体"/>
          <w:kern w:val="0"/>
          <w:sz w:val="32"/>
          <w:szCs w:val="32"/>
          <w:highlight w:val="none"/>
          <w:lang w:eastAsia="zh-CN"/>
        </w:rPr>
        <w:t>，</w:t>
      </w:r>
      <w:r>
        <w:rPr>
          <w:rFonts w:hint="eastAsia" w:ascii="仿宋" w:hAnsi="仿宋" w:eastAsia="仿宋" w:cs="宋体"/>
          <w:kern w:val="0"/>
          <w:sz w:val="32"/>
          <w:szCs w:val="32"/>
          <w:highlight w:val="none"/>
          <w:lang w:val="en-US" w:eastAsia="zh-CN"/>
        </w:rPr>
        <w:t>乙方应</w:t>
      </w:r>
      <w:r>
        <w:rPr>
          <w:rFonts w:hint="eastAsia" w:ascii="仿宋" w:hAnsi="仿宋" w:eastAsia="仿宋" w:cs="宋体"/>
          <w:kern w:val="0"/>
          <w:sz w:val="32"/>
          <w:szCs w:val="32"/>
          <w:highlight w:val="none"/>
        </w:rPr>
        <w:t>向甲方偿付合同总价的百分之</w:t>
      </w:r>
      <w:r>
        <w:rPr>
          <w:rFonts w:hint="eastAsia" w:ascii="仿宋" w:hAnsi="仿宋" w:eastAsia="仿宋" w:cs="宋体"/>
          <w:kern w:val="0"/>
          <w:sz w:val="32"/>
          <w:szCs w:val="32"/>
          <w:highlight w:val="none"/>
          <w:u w:val="single"/>
        </w:rPr>
        <w:t>五</w:t>
      </w:r>
      <w:r>
        <w:rPr>
          <w:rFonts w:hint="eastAsia" w:ascii="仿宋" w:hAnsi="仿宋" w:eastAsia="仿宋" w:cs="宋体"/>
          <w:kern w:val="0"/>
          <w:sz w:val="32"/>
          <w:szCs w:val="32"/>
          <w:highlight w:val="none"/>
        </w:rPr>
        <w:t>作为违约金；乙方应按甲方要求期限内进行整改，如无法整改合格或逾期整改的，甲方有权解除合同。</w:t>
      </w:r>
    </w:p>
    <w:p w14:paraId="634A925A">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（三）乙方逾期提供服务的，每日应向甲方偿付合同总额的千分之</w:t>
      </w:r>
      <w:r>
        <w:rPr>
          <w:rFonts w:hint="eastAsia" w:ascii="仿宋" w:hAnsi="仿宋" w:eastAsia="仿宋" w:cs="宋体"/>
          <w:kern w:val="0"/>
          <w:sz w:val="32"/>
          <w:szCs w:val="32"/>
          <w:highlight w:val="none"/>
          <w:u w:val="single"/>
        </w:rPr>
        <w:t>一</w:t>
      </w:r>
      <w:r>
        <w:rPr>
          <w:rFonts w:hint="eastAsia" w:ascii="仿宋" w:hAnsi="仿宋" w:eastAsia="仿宋" w:cs="宋体"/>
          <w:kern w:val="0"/>
          <w:sz w:val="32"/>
          <w:szCs w:val="32"/>
          <w:highlight w:val="none"/>
        </w:rPr>
        <w:t>作为违约金，</w:t>
      </w:r>
      <w:r>
        <w:rPr>
          <w:rFonts w:hint="eastAsia" w:ascii="仿宋" w:hAnsi="仿宋" w:eastAsia="仿宋"/>
          <w:sz w:val="32"/>
          <w:szCs w:val="32"/>
          <w:highlight w:val="none"/>
        </w:rPr>
        <w:t>但累计违约金不应超过合同总额的</w:t>
      </w:r>
      <w:r>
        <w:rPr>
          <w:rFonts w:hint="eastAsia" w:ascii="仿宋" w:hAnsi="仿宋" w:eastAsia="仿宋"/>
          <w:sz w:val="32"/>
          <w:szCs w:val="32"/>
          <w:highlight w:val="none"/>
          <w:u w:val="single"/>
        </w:rPr>
        <w:t>10%</w:t>
      </w:r>
      <w:r>
        <w:rPr>
          <w:rFonts w:hint="eastAsia" w:ascii="仿宋" w:hAnsi="仿宋" w:eastAsia="仿宋" w:cs="宋体"/>
          <w:kern w:val="0"/>
          <w:sz w:val="32"/>
          <w:szCs w:val="32"/>
          <w:highlight w:val="none"/>
        </w:rPr>
        <w:t>。逾期【</w:t>
      </w:r>
      <w:r>
        <w:rPr>
          <w:rFonts w:ascii="仿宋" w:hAnsi="仿宋" w:eastAsia="仿宋" w:cs="宋体"/>
          <w:kern w:val="0"/>
          <w:sz w:val="32"/>
          <w:szCs w:val="32"/>
          <w:highlight w:val="none"/>
        </w:rPr>
        <w:t>30</w:t>
      </w:r>
      <w:r>
        <w:rPr>
          <w:rFonts w:hint="eastAsia" w:ascii="仿宋" w:hAnsi="仿宋" w:eastAsia="仿宋" w:cs="宋体"/>
          <w:kern w:val="0"/>
          <w:sz w:val="32"/>
          <w:szCs w:val="32"/>
          <w:highlight w:val="none"/>
        </w:rPr>
        <w:t>】个日历日的，甲方有权解除本合同，乙方还应向甲方偿付合同总价百分之五的违约金。</w:t>
      </w:r>
    </w:p>
    <w:p w14:paraId="56E71721">
      <w:pPr>
        <w:autoSpaceDE w:val="0"/>
        <w:autoSpaceDN w:val="0"/>
        <w:adjustRightInd w:val="0"/>
        <w:spacing w:line="360" w:lineRule="auto"/>
        <w:ind w:firstLine="640" w:firstLineChars="200"/>
        <w:jc w:val="left"/>
        <w:rPr>
          <w:rFonts w:ascii="仿宋" w:hAnsi="仿宋" w:eastAsia="仿宋" w:cs="宋体"/>
          <w:color w:val="auto"/>
          <w:kern w:val="0"/>
          <w:sz w:val="32"/>
          <w:szCs w:val="32"/>
          <w:highlight w:val="none"/>
        </w:rPr>
      </w:pPr>
      <w:r>
        <w:rPr>
          <w:rFonts w:hint="eastAsia" w:ascii="仿宋" w:hAnsi="仿宋" w:eastAsia="仿宋" w:cs="宋体"/>
          <w:color w:val="auto"/>
          <w:kern w:val="0"/>
          <w:sz w:val="32"/>
          <w:szCs w:val="32"/>
          <w:highlight w:val="none"/>
        </w:rPr>
        <w:t>（四）本合同因乙方原因解除、终止的，乙方应向甲方返还已收取但未履行及履行不符合约定部分的款项。</w:t>
      </w:r>
    </w:p>
    <w:p w14:paraId="36E1A4FC">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w:t>
      </w:r>
      <w:r>
        <w:rPr>
          <w:rFonts w:hint="eastAsia" w:ascii="仿宋" w:hAnsi="仿宋" w:eastAsia="仿宋" w:cs="宋体"/>
          <w:b/>
          <w:bCs/>
          <w:kern w:val="0"/>
          <w:sz w:val="32"/>
          <w:szCs w:val="32"/>
          <w:highlight w:val="none"/>
          <w:lang w:val="en-US" w:eastAsia="zh-CN"/>
        </w:rPr>
        <w:t>九</w:t>
      </w:r>
      <w:r>
        <w:rPr>
          <w:rFonts w:hint="eastAsia" w:ascii="仿宋" w:hAnsi="仿宋" w:eastAsia="仿宋" w:cs="宋体"/>
          <w:b/>
          <w:bCs/>
          <w:kern w:val="0"/>
          <w:sz w:val="32"/>
          <w:szCs w:val="32"/>
          <w:highlight w:val="none"/>
        </w:rPr>
        <w:t xml:space="preserve">条 </w:t>
      </w:r>
      <w:r>
        <w:rPr>
          <w:rFonts w:ascii="仿宋" w:hAnsi="仿宋" w:eastAsia="仿宋" w:cs="宋体"/>
          <w:b/>
          <w:bCs/>
          <w:kern w:val="0"/>
          <w:sz w:val="32"/>
          <w:szCs w:val="32"/>
          <w:highlight w:val="none"/>
        </w:rPr>
        <w:t xml:space="preserve"> </w:t>
      </w:r>
      <w:r>
        <w:rPr>
          <w:rFonts w:hint="eastAsia" w:ascii="仿宋" w:hAnsi="仿宋" w:eastAsia="仿宋" w:cs="宋体"/>
          <w:b/>
          <w:bCs/>
          <w:kern w:val="0"/>
          <w:sz w:val="32"/>
          <w:szCs w:val="32"/>
          <w:highlight w:val="none"/>
        </w:rPr>
        <w:t>甲方的违约责任</w:t>
      </w:r>
    </w:p>
    <w:p w14:paraId="60CBE034">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（一）甲方逾期付款的，每日应向乙方偿付拖欠未付款总额的千分之</w:t>
      </w:r>
      <w:r>
        <w:rPr>
          <w:rFonts w:hint="eastAsia" w:ascii="仿宋" w:hAnsi="仿宋" w:eastAsia="仿宋" w:cs="宋体"/>
          <w:kern w:val="0"/>
          <w:sz w:val="32"/>
          <w:szCs w:val="32"/>
          <w:highlight w:val="none"/>
          <w:u w:val="single"/>
        </w:rPr>
        <w:t>一</w:t>
      </w:r>
      <w:r>
        <w:rPr>
          <w:rFonts w:hint="eastAsia" w:ascii="仿宋" w:hAnsi="仿宋" w:eastAsia="仿宋" w:cs="宋体"/>
          <w:kern w:val="0"/>
          <w:sz w:val="32"/>
          <w:szCs w:val="32"/>
          <w:highlight w:val="none"/>
        </w:rPr>
        <w:t>作为违约金</w:t>
      </w:r>
      <w:r>
        <w:rPr>
          <w:rFonts w:hint="eastAsia" w:ascii="仿宋" w:hAnsi="仿宋" w:eastAsia="仿宋"/>
          <w:sz w:val="32"/>
          <w:szCs w:val="32"/>
          <w:highlight w:val="none"/>
        </w:rPr>
        <w:t>但累计违约金不应超过合同总额的</w:t>
      </w:r>
      <w:r>
        <w:rPr>
          <w:rFonts w:hint="eastAsia" w:ascii="仿宋" w:hAnsi="仿宋" w:eastAsia="仿宋"/>
          <w:sz w:val="32"/>
          <w:szCs w:val="32"/>
          <w:highlight w:val="none"/>
          <w:u w:val="single"/>
        </w:rPr>
        <w:t>10%。</w:t>
      </w:r>
    </w:p>
    <w:p w14:paraId="4B6346EF">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（二）甲方违反合同规定拒绝接受服务的，应当承担由此而对乙方造成的直接实际损失。</w:t>
      </w:r>
    </w:p>
    <w:p w14:paraId="4610478B">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w:t>
      </w:r>
      <w:r>
        <w:rPr>
          <w:rFonts w:hint="eastAsia" w:ascii="仿宋" w:hAnsi="仿宋" w:eastAsia="仿宋" w:cs="宋体"/>
          <w:b/>
          <w:bCs/>
          <w:kern w:val="0"/>
          <w:sz w:val="32"/>
          <w:szCs w:val="32"/>
          <w:highlight w:val="none"/>
          <w:lang w:val="en-US" w:eastAsia="zh-CN"/>
        </w:rPr>
        <w:t>十</w:t>
      </w:r>
      <w:r>
        <w:rPr>
          <w:rFonts w:hint="eastAsia" w:ascii="仿宋" w:hAnsi="仿宋" w:eastAsia="仿宋" w:cs="宋体"/>
          <w:b/>
          <w:bCs/>
          <w:kern w:val="0"/>
          <w:sz w:val="32"/>
          <w:szCs w:val="32"/>
          <w:highlight w:val="none"/>
        </w:rPr>
        <w:t xml:space="preserve">条 </w:t>
      </w:r>
      <w:r>
        <w:rPr>
          <w:rFonts w:ascii="仿宋" w:hAnsi="仿宋" w:eastAsia="仿宋" w:cs="宋体"/>
          <w:b/>
          <w:bCs/>
          <w:kern w:val="0"/>
          <w:sz w:val="32"/>
          <w:szCs w:val="32"/>
          <w:highlight w:val="none"/>
        </w:rPr>
        <w:t xml:space="preserve"> </w:t>
      </w:r>
      <w:r>
        <w:rPr>
          <w:rFonts w:hint="eastAsia" w:ascii="仿宋" w:hAnsi="仿宋" w:eastAsia="仿宋" w:cs="宋体"/>
          <w:b/>
          <w:bCs/>
          <w:kern w:val="0"/>
          <w:sz w:val="32"/>
          <w:szCs w:val="32"/>
          <w:highlight w:val="none"/>
        </w:rPr>
        <w:t>不可抗力</w:t>
      </w:r>
    </w:p>
    <w:p w14:paraId="6E0E10F6">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14:paraId="1B647AF8">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第十</w:t>
      </w:r>
      <w:r>
        <w:rPr>
          <w:rFonts w:hint="eastAsia" w:ascii="仿宋" w:hAnsi="仿宋" w:eastAsia="仿宋" w:cs="宋体"/>
          <w:b/>
          <w:bCs/>
          <w:kern w:val="0"/>
          <w:sz w:val="32"/>
          <w:szCs w:val="32"/>
          <w:highlight w:val="none"/>
          <w:lang w:val="en-US" w:eastAsia="zh-CN"/>
        </w:rPr>
        <w:t>一</w:t>
      </w:r>
      <w:r>
        <w:rPr>
          <w:rFonts w:hint="eastAsia" w:ascii="仿宋" w:hAnsi="仿宋" w:eastAsia="仿宋" w:cs="宋体"/>
          <w:b/>
          <w:bCs/>
          <w:kern w:val="0"/>
          <w:sz w:val="32"/>
          <w:szCs w:val="32"/>
          <w:highlight w:val="none"/>
        </w:rPr>
        <w:t xml:space="preserve">条 </w:t>
      </w:r>
      <w:r>
        <w:rPr>
          <w:rFonts w:ascii="仿宋" w:hAnsi="仿宋" w:eastAsia="仿宋" w:cs="宋体"/>
          <w:b/>
          <w:bCs/>
          <w:kern w:val="0"/>
          <w:sz w:val="32"/>
          <w:szCs w:val="32"/>
          <w:highlight w:val="none"/>
        </w:rPr>
        <w:t xml:space="preserve"> </w:t>
      </w:r>
      <w:r>
        <w:rPr>
          <w:rFonts w:hint="eastAsia" w:ascii="仿宋" w:hAnsi="仿宋" w:eastAsia="仿宋" w:cs="宋体"/>
          <w:b/>
          <w:bCs/>
          <w:kern w:val="0"/>
          <w:sz w:val="32"/>
          <w:szCs w:val="32"/>
          <w:highlight w:val="none"/>
        </w:rPr>
        <w:t>争议的解决</w:t>
      </w:r>
    </w:p>
    <w:p w14:paraId="58EE5A7B">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若执行本合同的过程中发生纠纷，双方当事人应当及时协商解决；协商不成时，可</w:t>
      </w:r>
      <w:r>
        <w:rPr>
          <w:rFonts w:hint="eastAsia" w:ascii="仿宋" w:hAnsi="仿宋" w:eastAsia="仿宋" w:cs="宋体"/>
          <w:color w:val="000000"/>
          <w:kern w:val="0"/>
          <w:sz w:val="32"/>
          <w:szCs w:val="32"/>
          <w:highlight w:val="none"/>
        </w:rPr>
        <w:t>向甲方所在地有管辖权人民法院提起诉讼</w:t>
      </w:r>
      <w:r>
        <w:rPr>
          <w:rFonts w:hint="eastAsia" w:ascii="仿宋" w:hAnsi="仿宋" w:eastAsia="仿宋" w:cs="宋体"/>
          <w:kern w:val="0"/>
          <w:sz w:val="32"/>
          <w:szCs w:val="32"/>
          <w:highlight w:val="none"/>
        </w:rPr>
        <w:t>。</w:t>
      </w:r>
      <w:r>
        <w:rPr>
          <w:rFonts w:hint="eastAsia" w:ascii="仿宋" w:hAnsi="仿宋" w:eastAsia="仿宋" w:cs="宋体"/>
          <w:kern w:val="0"/>
          <w:sz w:val="32"/>
          <w:szCs w:val="32"/>
          <w:highlight w:val="none"/>
          <w:lang w:eastAsia="zh-Hans"/>
        </w:rPr>
        <w:t>期间所产生的一切费用</w:t>
      </w:r>
      <w:r>
        <w:rPr>
          <w:rFonts w:ascii="仿宋" w:hAnsi="仿宋" w:eastAsia="仿宋" w:cs="宋体"/>
          <w:kern w:val="0"/>
          <w:sz w:val="32"/>
          <w:szCs w:val="32"/>
          <w:highlight w:val="none"/>
          <w:lang w:eastAsia="zh-Hans"/>
        </w:rPr>
        <w:t>（</w:t>
      </w:r>
      <w:r>
        <w:rPr>
          <w:rFonts w:hint="eastAsia" w:ascii="仿宋" w:hAnsi="仿宋" w:eastAsia="仿宋" w:cs="宋体"/>
          <w:kern w:val="0"/>
          <w:sz w:val="32"/>
          <w:szCs w:val="32"/>
          <w:highlight w:val="none"/>
          <w:lang w:eastAsia="zh-Hans"/>
        </w:rPr>
        <w:t>包括但不限于诉讼费</w:t>
      </w:r>
      <w:r>
        <w:rPr>
          <w:rFonts w:ascii="仿宋" w:hAnsi="仿宋" w:eastAsia="仿宋" w:cs="宋体"/>
          <w:kern w:val="0"/>
          <w:sz w:val="32"/>
          <w:szCs w:val="32"/>
          <w:highlight w:val="none"/>
          <w:lang w:eastAsia="zh-Hans"/>
        </w:rPr>
        <w:t>、</w:t>
      </w:r>
      <w:r>
        <w:rPr>
          <w:rFonts w:hint="eastAsia" w:ascii="仿宋" w:hAnsi="仿宋" w:eastAsia="仿宋" w:cs="宋体"/>
          <w:kern w:val="0"/>
          <w:sz w:val="32"/>
          <w:szCs w:val="32"/>
          <w:highlight w:val="none"/>
          <w:lang w:eastAsia="zh-Hans"/>
        </w:rPr>
        <w:t>保全费</w:t>
      </w:r>
      <w:r>
        <w:rPr>
          <w:rFonts w:ascii="仿宋" w:hAnsi="仿宋" w:eastAsia="仿宋" w:cs="宋体"/>
          <w:kern w:val="0"/>
          <w:sz w:val="32"/>
          <w:szCs w:val="32"/>
          <w:highlight w:val="none"/>
          <w:lang w:eastAsia="zh-Hans"/>
        </w:rPr>
        <w:t>、</w:t>
      </w:r>
      <w:r>
        <w:rPr>
          <w:rFonts w:hint="eastAsia" w:ascii="仿宋" w:hAnsi="仿宋" w:eastAsia="仿宋" w:cs="宋体"/>
          <w:kern w:val="0"/>
          <w:sz w:val="32"/>
          <w:szCs w:val="32"/>
          <w:highlight w:val="none"/>
          <w:lang w:eastAsia="zh-Hans"/>
        </w:rPr>
        <w:t>律师费等</w:t>
      </w:r>
      <w:r>
        <w:rPr>
          <w:rFonts w:ascii="仿宋" w:hAnsi="仿宋" w:eastAsia="仿宋" w:cs="宋体"/>
          <w:kern w:val="0"/>
          <w:sz w:val="32"/>
          <w:szCs w:val="32"/>
          <w:highlight w:val="none"/>
          <w:lang w:eastAsia="zh-Hans"/>
        </w:rPr>
        <w:t>）</w:t>
      </w:r>
      <w:r>
        <w:rPr>
          <w:rFonts w:hint="eastAsia" w:ascii="仿宋" w:hAnsi="仿宋" w:eastAsia="仿宋" w:cs="宋体"/>
          <w:kern w:val="0"/>
          <w:sz w:val="32"/>
          <w:szCs w:val="32"/>
          <w:highlight w:val="none"/>
          <w:lang w:eastAsia="zh-Hans"/>
        </w:rPr>
        <w:t>均由</w:t>
      </w:r>
      <w:r>
        <w:rPr>
          <w:rFonts w:hint="eastAsia" w:ascii="仿宋" w:hAnsi="仿宋" w:eastAsia="仿宋" w:cs="宋体"/>
          <w:kern w:val="0"/>
          <w:sz w:val="32"/>
          <w:szCs w:val="32"/>
          <w:highlight w:val="none"/>
        </w:rPr>
        <w:t>违约方</w:t>
      </w:r>
      <w:r>
        <w:rPr>
          <w:rFonts w:hint="eastAsia" w:ascii="仿宋" w:hAnsi="仿宋" w:eastAsia="仿宋" w:cs="宋体"/>
          <w:kern w:val="0"/>
          <w:sz w:val="32"/>
          <w:szCs w:val="32"/>
          <w:highlight w:val="none"/>
          <w:lang w:eastAsia="zh-Hans"/>
        </w:rPr>
        <w:t>承担</w:t>
      </w:r>
      <w:r>
        <w:rPr>
          <w:rFonts w:ascii="仿宋" w:hAnsi="仿宋" w:eastAsia="仿宋" w:cs="宋体"/>
          <w:kern w:val="0"/>
          <w:sz w:val="32"/>
          <w:szCs w:val="32"/>
          <w:highlight w:val="none"/>
          <w:lang w:eastAsia="zh-Hans"/>
        </w:rPr>
        <w:t>。</w:t>
      </w:r>
    </w:p>
    <w:p w14:paraId="01E37022">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第十</w:t>
      </w:r>
      <w:r>
        <w:rPr>
          <w:rFonts w:hint="eastAsia" w:ascii="仿宋" w:hAnsi="仿宋" w:eastAsia="仿宋" w:cs="宋体"/>
          <w:b/>
          <w:bCs/>
          <w:kern w:val="0"/>
          <w:sz w:val="32"/>
          <w:szCs w:val="32"/>
          <w:highlight w:val="none"/>
          <w:lang w:val="en-US" w:eastAsia="zh-CN"/>
        </w:rPr>
        <w:t>二</w:t>
      </w:r>
      <w:r>
        <w:rPr>
          <w:rFonts w:hint="eastAsia" w:ascii="仿宋" w:hAnsi="仿宋" w:eastAsia="仿宋" w:cs="宋体"/>
          <w:b/>
          <w:bCs/>
          <w:kern w:val="0"/>
          <w:sz w:val="32"/>
          <w:szCs w:val="32"/>
          <w:highlight w:val="none"/>
        </w:rPr>
        <w:t xml:space="preserve">条 </w:t>
      </w:r>
      <w:r>
        <w:rPr>
          <w:rFonts w:ascii="仿宋" w:hAnsi="仿宋" w:eastAsia="仿宋" w:cs="宋体"/>
          <w:b/>
          <w:bCs/>
          <w:kern w:val="0"/>
          <w:sz w:val="32"/>
          <w:szCs w:val="32"/>
          <w:highlight w:val="none"/>
        </w:rPr>
        <w:t xml:space="preserve"> </w:t>
      </w:r>
      <w:r>
        <w:rPr>
          <w:rFonts w:hint="eastAsia" w:ascii="仿宋" w:hAnsi="仿宋" w:eastAsia="仿宋" w:cs="宋体"/>
          <w:b/>
          <w:bCs/>
          <w:kern w:val="0"/>
          <w:sz w:val="32"/>
          <w:szCs w:val="32"/>
          <w:highlight w:val="none"/>
        </w:rPr>
        <w:t>无效合同</w:t>
      </w:r>
    </w:p>
    <w:p w14:paraId="789169EA">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甲乙双方如因违反法律和有关规定，合同被宣告无效的，有过错的一方应当承担赔偿责任，双方都有过错的，各自承担相应的责任。</w:t>
      </w:r>
    </w:p>
    <w:p w14:paraId="6D8E65B5">
      <w:pPr>
        <w:autoSpaceDE w:val="0"/>
        <w:autoSpaceDN w:val="0"/>
        <w:adjustRightInd w:val="0"/>
        <w:spacing w:line="360" w:lineRule="auto"/>
        <w:ind w:firstLine="643" w:firstLineChars="200"/>
        <w:jc w:val="left"/>
        <w:rPr>
          <w:rFonts w:ascii="仿宋" w:hAnsi="仿宋" w:eastAsia="仿宋" w:cs="宋体"/>
          <w:b/>
          <w:bCs/>
          <w:kern w:val="0"/>
          <w:sz w:val="32"/>
          <w:szCs w:val="32"/>
          <w:highlight w:val="none"/>
        </w:rPr>
      </w:pPr>
      <w:r>
        <w:rPr>
          <w:rFonts w:hint="eastAsia" w:ascii="仿宋" w:hAnsi="仿宋" w:eastAsia="仿宋" w:cs="宋体"/>
          <w:b/>
          <w:bCs/>
          <w:kern w:val="0"/>
          <w:sz w:val="32"/>
          <w:szCs w:val="32"/>
          <w:highlight w:val="none"/>
        </w:rPr>
        <w:t>第十</w:t>
      </w:r>
      <w:r>
        <w:rPr>
          <w:rFonts w:hint="eastAsia" w:ascii="仿宋" w:hAnsi="仿宋" w:eastAsia="仿宋" w:cs="宋体"/>
          <w:b/>
          <w:bCs/>
          <w:kern w:val="0"/>
          <w:sz w:val="32"/>
          <w:szCs w:val="32"/>
          <w:highlight w:val="none"/>
          <w:lang w:val="en-US" w:eastAsia="zh-CN"/>
        </w:rPr>
        <w:t>三</w:t>
      </w:r>
      <w:r>
        <w:rPr>
          <w:rFonts w:hint="eastAsia" w:ascii="仿宋" w:hAnsi="仿宋" w:eastAsia="仿宋" w:cs="宋体"/>
          <w:b/>
          <w:bCs/>
          <w:kern w:val="0"/>
          <w:sz w:val="32"/>
          <w:szCs w:val="32"/>
          <w:highlight w:val="none"/>
        </w:rPr>
        <w:t xml:space="preserve">条 </w:t>
      </w:r>
      <w:r>
        <w:rPr>
          <w:rFonts w:ascii="仿宋" w:hAnsi="仿宋" w:eastAsia="仿宋" w:cs="宋体"/>
          <w:b/>
          <w:bCs/>
          <w:kern w:val="0"/>
          <w:sz w:val="32"/>
          <w:szCs w:val="32"/>
          <w:highlight w:val="none"/>
        </w:rPr>
        <w:t xml:space="preserve"> </w:t>
      </w:r>
      <w:r>
        <w:rPr>
          <w:rFonts w:hint="eastAsia" w:ascii="仿宋" w:hAnsi="仿宋" w:eastAsia="仿宋" w:cs="宋体"/>
          <w:b/>
          <w:bCs/>
          <w:kern w:val="0"/>
          <w:sz w:val="32"/>
          <w:szCs w:val="32"/>
          <w:highlight w:val="none"/>
        </w:rPr>
        <w:t>附则</w:t>
      </w:r>
    </w:p>
    <w:p w14:paraId="21F0D03C">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（一）本合同一式</w:t>
      </w:r>
      <w:r>
        <w:rPr>
          <w:rFonts w:hint="eastAsia" w:ascii="仿宋" w:hAnsi="仿宋" w:eastAsia="仿宋" w:cs="宋体"/>
          <w:kern w:val="0"/>
          <w:sz w:val="32"/>
          <w:szCs w:val="32"/>
          <w:highlight w:val="none"/>
          <w:u w:val="single"/>
        </w:rPr>
        <w:t>肆</w:t>
      </w:r>
      <w:r>
        <w:rPr>
          <w:rFonts w:hint="eastAsia" w:ascii="仿宋" w:hAnsi="仿宋" w:eastAsia="仿宋" w:cs="宋体"/>
          <w:kern w:val="0"/>
          <w:sz w:val="32"/>
          <w:szCs w:val="32"/>
          <w:highlight w:val="none"/>
        </w:rPr>
        <w:t>份，甲方执</w:t>
      </w:r>
      <w:r>
        <w:rPr>
          <w:rFonts w:hint="eastAsia" w:ascii="仿宋" w:hAnsi="仿宋" w:eastAsia="仿宋" w:cs="宋体"/>
          <w:kern w:val="0"/>
          <w:sz w:val="32"/>
          <w:szCs w:val="32"/>
          <w:highlight w:val="none"/>
          <w:u w:val="single"/>
        </w:rPr>
        <w:t>贰</w:t>
      </w:r>
      <w:r>
        <w:rPr>
          <w:rFonts w:hint="eastAsia" w:ascii="仿宋" w:hAnsi="仿宋" w:eastAsia="仿宋" w:cs="宋体"/>
          <w:kern w:val="0"/>
          <w:sz w:val="32"/>
          <w:szCs w:val="32"/>
          <w:highlight w:val="none"/>
        </w:rPr>
        <w:t>份，乙方执</w:t>
      </w:r>
      <w:r>
        <w:rPr>
          <w:rFonts w:hint="eastAsia" w:ascii="仿宋" w:hAnsi="仿宋" w:eastAsia="仿宋" w:cs="宋体"/>
          <w:kern w:val="0"/>
          <w:sz w:val="32"/>
          <w:szCs w:val="32"/>
          <w:highlight w:val="none"/>
          <w:u w:val="single"/>
        </w:rPr>
        <w:t>贰</w:t>
      </w:r>
      <w:r>
        <w:rPr>
          <w:rFonts w:hint="eastAsia" w:ascii="仿宋" w:hAnsi="仿宋" w:eastAsia="仿宋" w:cs="宋体"/>
          <w:kern w:val="0"/>
          <w:sz w:val="32"/>
          <w:szCs w:val="32"/>
          <w:highlight w:val="none"/>
        </w:rPr>
        <w:t>份。每份均具有同等法律效力。</w:t>
      </w:r>
    </w:p>
    <w:p w14:paraId="2AFCECFD">
      <w:pPr>
        <w:autoSpaceDE w:val="0"/>
        <w:autoSpaceDN w:val="0"/>
        <w:adjustRightInd w:val="0"/>
        <w:spacing w:line="360" w:lineRule="auto"/>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（二）本合同自甲乙双方签字盖章后生效。</w:t>
      </w:r>
    </w:p>
    <w:p w14:paraId="0991A930">
      <w:pPr>
        <w:autoSpaceDE w:val="0"/>
        <w:autoSpaceDN w:val="0"/>
        <w:adjustRightInd w:val="0"/>
        <w:spacing w:line="360" w:lineRule="auto"/>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（本页无正文）</w:t>
      </w:r>
    </w:p>
    <w:p w14:paraId="2052A103">
      <w:pPr>
        <w:autoSpaceDE w:val="0"/>
        <w:autoSpaceDN w:val="0"/>
        <w:adjustRightInd w:val="0"/>
        <w:spacing w:line="360" w:lineRule="auto"/>
        <w:jc w:val="left"/>
        <w:rPr>
          <w:rFonts w:ascii="仿宋" w:hAnsi="仿宋" w:eastAsia="仿宋" w:cs="宋体"/>
          <w:kern w:val="0"/>
          <w:sz w:val="32"/>
          <w:szCs w:val="32"/>
          <w:highlight w:val="none"/>
        </w:rPr>
      </w:pPr>
      <w:r>
        <w:rPr>
          <w:rFonts w:ascii="仿宋" w:hAnsi="仿宋" w:eastAsia="仿宋" w:cs="宋体"/>
          <w:kern w:val="0"/>
          <w:sz w:val="32"/>
          <w:szCs w:val="32"/>
          <w:highlight w:val="none"/>
        </w:rPr>
        <w:br w:type="page"/>
      </w:r>
      <w:r>
        <w:rPr>
          <w:rFonts w:hint="eastAsia" w:ascii="仿宋" w:hAnsi="仿宋" w:eastAsia="仿宋" w:cs="宋体"/>
          <w:kern w:val="0"/>
          <w:sz w:val="32"/>
          <w:szCs w:val="32"/>
          <w:highlight w:val="none"/>
        </w:rPr>
        <w:t>（本页为签署页）</w:t>
      </w:r>
    </w:p>
    <w:p w14:paraId="2CA5E334">
      <w:pPr>
        <w:autoSpaceDE w:val="0"/>
        <w:autoSpaceDN w:val="0"/>
        <w:adjustRightInd w:val="0"/>
        <w:spacing w:line="360" w:lineRule="auto"/>
        <w:jc w:val="left"/>
        <w:rPr>
          <w:rFonts w:ascii="仿宋" w:hAnsi="仿宋" w:eastAsia="仿宋" w:cs="宋体"/>
          <w:kern w:val="0"/>
          <w:sz w:val="32"/>
          <w:szCs w:val="32"/>
          <w:highlight w:val="none"/>
        </w:rPr>
      </w:pPr>
    </w:p>
    <w:p w14:paraId="6016C916">
      <w:pPr>
        <w:spacing w:line="360" w:lineRule="auto"/>
        <w:rPr>
          <w:rFonts w:ascii="仿宋" w:hAnsi="仿宋" w:eastAsia="仿宋"/>
          <w:sz w:val="32"/>
          <w:szCs w:val="32"/>
          <w:highlight w:val="none"/>
        </w:rPr>
      </w:pPr>
      <w:r>
        <w:rPr>
          <w:rFonts w:hint="eastAsia" w:ascii="仿宋" w:hAnsi="仿宋" w:eastAsia="仿宋"/>
          <w:sz w:val="32"/>
          <w:szCs w:val="32"/>
          <w:highlight w:val="none"/>
        </w:rPr>
        <w:t>甲方（盖章）：数字江门网络建设有限公司</w:t>
      </w:r>
    </w:p>
    <w:p w14:paraId="396FB564">
      <w:pPr>
        <w:spacing w:line="360" w:lineRule="auto"/>
        <w:rPr>
          <w:rFonts w:ascii="仿宋" w:hAnsi="仿宋" w:eastAsia="仿宋"/>
          <w:sz w:val="32"/>
          <w:szCs w:val="32"/>
          <w:highlight w:val="none"/>
        </w:rPr>
      </w:pPr>
      <w:r>
        <w:rPr>
          <w:rFonts w:hint="eastAsia" w:ascii="仿宋" w:hAnsi="仿宋" w:eastAsia="仿宋"/>
          <w:sz w:val="32"/>
          <w:szCs w:val="32"/>
          <w:highlight w:val="none"/>
        </w:rPr>
        <w:t>法定代表人或授权代表（签名）：</w:t>
      </w:r>
    </w:p>
    <w:p w14:paraId="735F942D">
      <w:pPr>
        <w:spacing w:line="360" w:lineRule="auto"/>
        <w:rPr>
          <w:rFonts w:ascii="仿宋" w:hAnsi="仿宋" w:eastAsia="仿宋"/>
          <w:sz w:val="32"/>
          <w:szCs w:val="32"/>
          <w:highlight w:val="none"/>
        </w:rPr>
      </w:pPr>
      <w:r>
        <w:rPr>
          <w:rFonts w:hint="eastAsia" w:ascii="仿宋" w:hAnsi="仿宋" w:eastAsia="仿宋"/>
          <w:sz w:val="32"/>
          <w:szCs w:val="32"/>
          <w:highlight w:val="none"/>
        </w:rPr>
        <w:t>日期：    年   月   日</w:t>
      </w:r>
    </w:p>
    <w:p w14:paraId="02F4E63B">
      <w:pPr>
        <w:spacing w:line="360" w:lineRule="auto"/>
        <w:rPr>
          <w:rFonts w:ascii="仿宋" w:hAnsi="仿宋" w:eastAsia="仿宋"/>
          <w:sz w:val="32"/>
          <w:szCs w:val="32"/>
          <w:highlight w:val="none"/>
        </w:rPr>
      </w:pPr>
    </w:p>
    <w:p w14:paraId="70C1AABF">
      <w:pPr>
        <w:spacing w:line="360" w:lineRule="auto"/>
        <w:rPr>
          <w:rFonts w:hint="eastAsia" w:ascii="仿宋" w:hAnsi="仿宋" w:eastAsia="仿宋"/>
          <w:sz w:val="32"/>
          <w:szCs w:val="32"/>
          <w:highlight w:val="none"/>
          <w:lang w:eastAsia="zh-CN"/>
        </w:rPr>
      </w:pPr>
      <w:r>
        <w:rPr>
          <w:rFonts w:hint="eastAsia" w:ascii="仿宋" w:hAnsi="仿宋" w:eastAsia="仿宋"/>
          <w:sz w:val="32"/>
          <w:szCs w:val="32"/>
          <w:highlight w:val="none"/>
        </w:rPr>
        <w:t>乙方（盖章）：</w:t>
      </w:r>
      <w:r>
        <w:rPr>
          <w:rFonts w:hint="eastAsia" w:ascii="仿宋" w:hAnsi="仿宋" w:eastAsia="仿宋"/>
          <w:sz w:val="32"/>
          <w:szCs w:val="32"/>
          <w:highlight w:val="none"/>
          <w:lang w:val="en-US" w:eastAsia="zh-CN"/>
        </w:rPr>
        <w:t>X</w:t>
      </w:r>
    </w:p>
    <w:p w14:paraId="74C77931">
      <w:pPr>
        <w:spacing w:line="360" w:lineRule="auto"/>
        <w:rPr>
          <w:rFonts w:ascii="仿宋" w:hAnsi="仿宋" w:eastAsia="仿宋"/>
          <w:sz w:val="32"/>
          <w:szCs w:val="32"/>
          <w:highlight w:val="none"/>
        </w:rPr>
      </w:pPr>
      <w:r>
        <w:rPr>
          <w:rFonts w:hint="eastAsia" w:ascii="仿宋" w:hAnsi="仿宋" w:eastAsia="仿宋"/>
          <w:sz w:val="32"/>
          <w:szCs w:val="32"/>
          <w:highlight w:val="none"/>
        </w:rPr>
        <w:t>法定代表人或授权代表（签名）：</w:t>
      </w:r>
    </w:p>
    <w:p w14:paraId="1919C00E">
      <w:pPr>
        <w:widowControl/>
        <w:spacing w:line="360" w:lineRule="auto"/>
        <w:rPr>
          <w:rFonts w:ascii="仿宋" w:hAnsi="仿宋" w:eastAsia="仿宋"/>
          <w:sz w:val="32"/>
          <w:szCs w:val="32"/>
          <w:highlight w:val="none"/>
        </w:rPr>
      </w:pPr>
      <w:r>
        <w:rPr>
          <w:rFonts w:hint="eastAsia" w:ascii="仿宋" w:hAnsi="仿宋" w:eastAsia="仿宋"/>
          <w:sz w:val="32"/>
          <w:szCs w:val="32"/>
          <w:highlight w:val="none"/>
        </w:rPr>
        <w:t>日期：    年   月   日</w:t>
      </w:r>
    </w:p>
    <w:p w14:paraId="7E3A7528">
      <w:pPr>
        <w:autoSpaceDE w:val="0"/>
        <w:autoSpaceDN w:val="0"/>
        <w:adjustRightInd w:val="0"/>
        <w:spacing w:line="360" w:lineRule="auto"/>
        <w:jc w:val="left"/>
        <w:rPr>
          <w:rFonts w:ascii="仿宋" w:hAnsi="仿宋" w:eastAsia="仿宋" w:cs="宋体"/>
          <w:kern w:val="0"/>
          <w:sz w:val="32"/>
          <w:szCs w:val="32"/>
          <w:highlight w:val="none"/>
        </w:rPr>
      </w:pPr>
    </w:p>
    <w:p w14:paraId="0844F088">
      <w:pPr>
        <w:autoSpaceDE w:val="0"/>
        <w:autoSpaceDN w:val="0"/>
        <w:adjustRightInd w:val="0"/>
        <w:spacing w:line="360" w:lineRule="auto"/>
        <w:jc w:val="left"/>
        <w:rPr>
          <w:rFonts w:ascii="仿宋" w:hAnsi="仿宋" w:eastAsia="仿宋" w:cs="宋体"/>
          <w:kern w:val="0"/>
          <w:sz w:val="32"/>
          <w:szCs w:val="32"/>
          <w:highlight w:val="none"/>
        </w:rPr>
      </w:pPr>
    </w:p>
    <w:p w14:paraId="520CFA69">
      <w:pPr>
        <w:autoSpaceDE w:val="0"/>
        <w:autoSpaceDN w:val="0"/>
        <w:adjustRightInd w:val="0"/>
        <w:spacing w:line="360" w:lineRule="auto"/>
        <w:jc w:val="left"/>
        <w:rPr>
          <w:rFonts w:ascii="仿宋" w:hAnsi="仿宋" w:eastAsia="仿宋" w:cs="宋体"/>
          <w:kern w:val="0"/>
          <w:sz w:val="32"/>
          <w:szCs w:val="32"/>
          <w:highlight w:val="none"/>
        </w:rPr>
      </w:pPr>
    </w:p>
    <w:p w14:paraId="15335BCE">
      <w:pPr>
        <w:spacing w:line="360" w:lineRule="auto"/>
        <w:rPr>
          <w:rFonts w:ascii="仿宋" w:hAnsi="仿宋" w:eastAsia="仿宋" w:cs="宋体"/>
          <w:kern w:val="0"/>
          <w:sz w:val="32"/>
          <w:szCs w:val="32"/>
          <w:highlight w:val="none"/>
        </w:rPr>
      </w:pPr>
      <w:r>
        <w:rPr>
          <w:rFonts w:hint="eastAsia" w:ascii="仿宋" w:hAnsi="仿宋" w:eastAsia="仿宋" w:cs="宋体"/>
          <w:kern w:val="0"/>
          <w:sz w:val="32"/>
          <w:szCs w:val="32"/>
          <w:highlight w:val="none"/>
        </w:rPr>
        <w:t>签约地点：广东</w:t>
      </w:r>
      <w:r>
        <w:rPr>
          <w:rFonts w:ascii="仿宋" w:hAnsi="仿宋" w:eastAsia="仿宋" w:cs="宋体"/>
          <w:kern w:val="0"/>
          <w:sz w:val="32"/>
          <w:szCs w:val="32"/>
          <w:highlight w:val="none"/>
        </w:rPr>
        <w:t>省江门市蓬江区</w:t>
      </w:r>
    </w:p>
    <w:p w14:paraId="348D9437">
      <w:pPr>
        <w:rPr>
          <w:highlight w:val="none"/>
        </w:rPr>
      </w:pPr>
    </w:p>
    <w:p w14:paraId="2048EC4A">
      <w:pPr>
        <w:ind w:firstLine="602" w:firstLineChars="20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注：本合同样本仅供形式上的参考，具体条款内容由采购人和成交供应商协商确定。</w:t>
      </w:r>
    </w:p>
    <w:p w14:paraId="4904C3B6">
      <w:pPr>
        <w:rPr>
          <w:rFonts w:hint="eastAsia" w:ascii="宋体" w:hAnsi="宋体" w:eastAsia="宋体" w:cs="宋体"/>
          <w:highlight w:val="none"/>
        </w:rPr>
      </w:pPr>
    </w:p>
    <w:p w14:paraId="506100AC">
      <w:pPr>
        <w:rPr>
          <w:rFonts w:hint="eastAsia" w:ascii="宋体" w:hAnsi="宋体" w:eastAsia="宋体" w:cs="宋体"/>
          <w:sz w:val="24"/>
          <w:szCs w:val="24"/>
          <w:highlight w:val="none"/>
        </w:rPr>
      </w:pPr>
      <w:r>
        <w:rPr>
          <w:rFonts w:hint="eastAsia" w:ascii="宋体" w:hAnsi="宋体" w:eastAsia="宋体" w:cs="宋体"/>
          <w:highlight w:val="none"/>
        </w:rPr>
        <w:br w:type="page"/>
      </w:r>
      <w:bookmarkEnd w:id="20"/>
    </w:p>
    <w:p w14:paraId="50E5C9ED">
      <w:pPr>
        <w:pStyle w:val="3"/>
        <w:jc w:val="center"/>
        <w:rPr>
          <w:rFonts w:hint="eastAsia" w:ascii="方正小标宋_GBK" w:hAnsi="方正小标宋_GBK" w:eastAsia="方正小标宋_GBK" w:cs="方正小标宋_GBK"/>
          <w:b/>
          <w:bCs/>
          <w:sz w:val="44"/>
          <w:szCs w:val="44"/>
          <w:highlight w:val="none"/>
        </w:rPr>
      </w:pPr>
      <w:bookmarkStart w:id="23" w:name="_Toc1106"/>
      <w:r>
        <w:rPr>
          <w:rFonts w:hint="eastAsia" w:ascii="宋体" w:hAnsi="宋体" w:eastAsia="宋体" w:cs="宋体"/>
          <w:b w:val="0"/>
          <w:sz w:val="32"/>
          <w:szCs w:val="32"/>
          <w:highlight w:val="none"/>
        </w:rPr>
        <w:t>第五章 采购需求</w:t>
      </w:r>
      <w:bookmarkEnd w:id="19"/>
      <w:bookmarkEnd w:id="23"/>
    </w:p>
    <w:p w14:paraId="167DC30F">
      <w:pPr>
        <w:pStyle w:val="3"/>
        <w:tabs>
          <w:tab w:val="left" w:pos="284"/>
        </w:tabs>
        <w:rPr>
          <w:rFonts w:hint="eastAsia" w:ascii="黑体" w:hAnsi="黑体" w:eastAsia="黑体" w:cs="黑体"/>
          <w:sz w:val="36"/>
          <w:szCs w:val="36"/>
        </w:rPr>
      </w:pPr>
      <w:bookmarkStart w:id="24" w:name="_Toc271532075"/>
      <w:bookmarkStart w:id="25" w:name="_Toc475021528"/>
      <w:bookmarkStart w:id="26" w:name="_Toc3836"/>
      <w:bookmarkStart w:id="27" w:name="_Toc294173754"/>
      <w:bookmarkStart w:id="28" w:name="_Toc19884"/>
      <w:bookmarkStart w:id="29" w:name="_Toc23289"/>
      <w:bookmarkStart w:id="30" w:name="_Toc475021537"/>
      <w:bookmarkStart w:id="31" w:name="_Toc442194840"/>
      <w:r>
        <w:rPr>
          <w:rFonts w:hint="eastAsia" w:ascii="黑体" w:hAnsi="黑体" w:eastAsia="黑体" w:cs="黑体"/>
          <w:sz w:val="36"/>
          <w:szCs w:val="36"/>
          <w:lang w:val="en-US" w:eastAsia="zh-CN"/>
        </w:rPr>
        <w:t>一、</w:t>
      </w:r>
      <w:r>
        <w:rPr>
          <w:rFonts w:hint="eastAsia" w:ascii="黑体" w:hAnsi="黑体" w:eastAsia="黑体" w:cs="黑体"/>
          <w:sz w:val="36"/>
          <w:szCs w:val="36"/>
        </w:rPr>
        <w:t>项目</w:t>
      </w:r>
      <w:bookmarkEnd w:id="24"/>
      <w:r>
        <w:rPr>
          <w:rFonts w:hint="eastAsia" w:ascii="黑体" w:hAnsi="黑体" w:eastAsia="黑体" w:cs="黑体"/>
          <w:sz w:val="36"/>
          <w:szCs w:val="36"/>
        </w:rPr>
        <w:t>概况</w:t>
      </w:r>
      <w:bookmarkEnd w:id="25"/>
      <w:bookmarkEnd w:id="26"/>
      <w:bookmarkEnd w:id="27"/>
      <w:bookmarkEnd w:id="28"/>
    </w:p>
    <w:p w14:paraId="77F1012B">
      <w:pPr>
        <w:ind w:firstLine="480"/>
        <w:rPr>
          <w:rFonts w:hint="eastAsia" w:ascii="宋体" w:hAnsi="宋体" w:eastAsia="宋体" w:cs="宋体"/>
          <w:sz w:val="24"/>
          <w:szCs w:val="24"/>
        </w:rPr>
      </w:pPr>
      <w:r>
        <w:rPr>
          <w:rFonts w:hint="eastAsia" w:ascii="宋体" w:hAnsi="宋体" w:eastAsia="宋体" w:cs="宋体"/>
          <w:sz w:val="24"/>
          <w:szCs w:val="24"/>
        </w:rPr>
        <w:t>江门市政务外网为应对信息安全威胁，需要不断根据信息安全变化做相应升级及增强防护建设，通过不断完善网络安全保障体系，持续增强网络安全态势感知和闭环处置能力，逐步提升重要公共数据资源和个人信息安全保护水平。</w:t>
      </w:r>
    </w:p>
    <w:p w14:paraId="0F4CF1E8">
      <w:pPr>
        <w:ind w:firstLine="480"/>
        <w:rPr>
          <w:rFonts w:hint="eastAsia" w:ascii="宋体" w:hAnsi="宋体" w:eastAsia="宋体" w:cs="宋体"/>
          <w:sz w:val="24"/>
          <w:szCs w:val="24"/>
        </w:rPr>
      </w:pPr>
      <w:r>
        <w:rPr>
          <w:rFonts w:hint="eastAsia" w:ascii="宋体" w:hAnsi="宋体" w:eastAsia="宋体" w:cs="宋体"/>
          <w:sz w:val="24"/>
          <w:szCs w:val="24"/>
        </w:rPr>
        <w:t>1、完善电子政务外网网络安全基础设施。通过购买服务的方式，按照等级保护、网络安全法、关键基础设施安全条例等信息化安全法律法规要求，完善可信、可用、可靠的电子政务网络体系，满足我市电子政务网络安全运营的日常运维需求。</w:t>
      </w:r>
    </w:p>
    <w:p w14:paraId="49A564EF">
      <w:pPr>
        <w:ind w:firstLine="480"/>
        <w:rPr>
          <w:rFonts w:hint="eastAsia" w:ascii="宋体" w:hAnsi="宋体"/>
          <w:sz w:val="24"/>
          <w:szCs w:val="24"/>
        </w:rPr>
      </w:pPr>
      <w:r>
        <w:rPr>
          <w:rFonts w:hint="eastAsia" w:ascii="宋体" w:hAnsi="宋体" w:eastAsia="宋体" w:cs="宋体"/>
          <w:sz w:val="24"/>
          <w:szCs w:val="24"/>
        </w:rPr>
        <w:t>2、购买电子政务外网攻防重保安全运营服务，为本年度重保期间提供专业的安全技术保障，重点包括“粤盾”网络安全实战攻防演练。</w:t>
      </w:r>
    </w:p>
    <w:p w14:paraId="2FDF4188">
      <w:pPr>
        <w:pStyle w:val="3"/>
        <w:tabs>
          <w:tab w:val="left" w:pos="284"/>
        </w:tabs>
        <w:rPr>
          <w:rFonts w:hint="eastAsia" w:ascii="黑体" w:hAnsi="黑体" w:eastAsia="黑体" w:cs="黑体"/>
          <w:sz w:val="36"/>
          <w:szCs w:val="36"/>
        </w:rPr>
      </w:pPr>
      <w:bookmarkStart w:id="32" w:name="_Toc1464"/>
      <w:bookmarkStart w:id="33" w:name="_Toc15026"/>
      <w:bookmarkStart w:id="34" w:name="_Toc490664767"/>
      <w:bookmarkStart w:id="35" w:name="_Toc476140377"/>
      <w:bookmarkStart w:id="36" w:name="_Toc508203880"/>
      <w:bookmarkStart w:id="37" w:name="_Toc463969164"/>
      <w:bookmarkStart w:id="38" w:name="_Toc463969439"/>
      <w:r>
        <w:rPr>
          <w:rFonts w:hint="eastAsia" w:ascii="黑体" w:hAnsi="黑体" w:eastAsia="黑体" w:cs="黑体"/>
          <w:sz w:val="36"/>
          <w:szCs w:val="36"/>
          <w:lang w:val="en-US" w:eastAsia="zh-CN"/>
        </w:rPr>
        <w:t>二、</w:t>
      </w:r>
      <w:r>
        <w:rPr>
          <w:rFonts w:hint="eastAsia" w:ascii="黑体" w:hAnsi="黑体" w:eastAsia="黑体" w:cs="黑体"/>
          <w:sz w:val="36"/>
          <w:szCs w:val="36"/>
        </w:rPr>
        <w:t>采购需求</w:t>
      </w:r>
      <w:bookmarkEnd w:id="32"/>
      <w:bookmarkEnd w:id="33"/>
    </w:p>
    <w:p w14:paraId="5ACD4FAF">
      <w:pPr>
        <w:pStyle w:val="4"/>
        <w:tabs>
          <w:tab w:val="left" w:pos="747"/>
        </w:tabs>
        <w:ind w:left="0"/>
        <w:rPr>
          <w:rFonts w:hint="eastAsia" w:ascii="黑体" w:hAnsi="黑体" w:eastAsia="黑体" w:cs="黑体"/>
          <w:sz w:val="30"/>
          <w:szCs w:val="30"/>
        </w:rPr>
      </w:pPr>
      <w:bookmarkStart w:id="39" w:name="_Toc32572"/>
      <w:r>
        <w:rPr>
          <w:rFonts w:hint="eastAsia" w:ascii="黑体" w:hAnsi="黑体" w:eastAsia="黑体" w:cs="黑体"/>
          <w:sz w:val="30"/>
          <w:szCs w:val="30"/>
          <w:lang w:eastAsia="zh-CN"/>
        </w:rPr>
        <w:t>（</w:t>
      </w:r>
      <w:r>
        <w:rPr>
          <w:rFonts w:hint="eastAsia" w:ascii="黑体" w:hAnsi="黑体" w:eastAsia="黑体" w:cs="黑体"/>
          <w:sz w:val="30"/>
          <w:szCs w:val="30"/>
          <w:lang w:val="en-US" w:eastAsia="zh-CN"/>
        </w:rPr>
        <w:t>一</w:t>
      </w:r>
      <w:r>
        <w:rPr>
          <w:rFonts w:hint="eastAsia" w:ascii="黑体" w:hAnsi="黑体" w:eastAsia="黑体" w:cs="黑体"/>
          <w:sz w:val="30"/>
          <w:szCs w:val="30"/>
          <w:lang w:eastAsia="zh-CN"/>
        </w:rPr>
        <w:t>）</w:t>
      </w:r>
      <w:r>
        <w:rPr>
          <w:rFonts w:hint="eastAsia" w:ascii="黑体" w:hAnsi="黑体" w:eastAsia="黑体" w:cs="黑体"/>
          <w:sz w:val="30"/>
          <w:szCs w:val="30"/>
        </w:rPr>
        <w:t>项目主要内容</w:t>
      </w:r>
      <w:bookmarkEnd w:id="39"/>
    </w:p>
    <w:tbl>
      <w:tblPr>
        <w:tblStyle w:val="77"/>
        <w:tblW w:w="4998" w:type="pct"/>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77"/>
        <w:gridCol w:w="6685"/>
        <w:gridCol w:w="920"/>
        <w:gridCol w:w="782"/>
      </w:tblGrid>
      <w:tr w14:paraId="7BA062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blHeader/>
          <w:jc w:val="center"/>
        </w:trPr>
        <w:tc>
          <w:tcPr>
            <w:tcW w:w="424"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F139692">
            <w:pPr>
              <w:pStyle w:val="607"/>
              <w:keepNext w:val="0"/>
              <w:keepLines w:val="0"/>
              <w:pageBreakBefore w:val="0"/>
              <w:widowControl/>
              <w:kinsoku/>
              <w:wordWrap/>
              <w:overflowPunct/>
              <w:topLinePunct w:val="0"/>
              <w:autoSpaceDE/>
              <w:autoSpaceDN/>
              <w:bidi w:val="0"/>
              <w:adjustRightInd/>
              <w:snapToGrid/>
              <w:ind w:firstLine="0"/>
              <w:jc w:val="center"/>
              <w:textAlignment w:val="auto"/>
              <w:rPr>
                <w:b/>
                <w:bCs/>
                <w:color w:val="auto"/>
                <w:sz w:val="24"/>
                <w:szCs w:val="24"/>
              </w:rPr>
            </w:pPr>
            <w:r>
              <w:rPr>
                <w:b/>
                <w:bCs/>
                <w:color w:val="auto"/>
                <w:sz w:val="24"/>
                <w:szCs w:val="24"/>
              </w:rPr>
              <w:t>序号</w:t>
            </w:r>
          </w:p>
        </w:tc>
        <w:tc>
          <w:tcPr>
            <w:tcW w:w="3646"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06B0B3D6">
            <w:pPr>
              <w:pStyle w:val="607"/>
              <w:keepNext w:val="0"/>
              <w:keepLines w:val="0"/>
              <w:pageBreakBefore w:val="0"/>
              <w:widowControl/>
              <w:kinsoku/>
              <w:wordWrap/>
              <w:overflowPunct/>
              <w:topLinePunct w:val="0"/>
              <w:autoSpaceDE/>
              <w:autoSpaceDN/>
              <w:bidi w:val="0"/>
              <w:adjustRightInd/>
              <w:snapToGrid/>
              <w:ind w:firstLine="0"/>
              <w:jc w:val="center"/>
              <w:textAlignment w:val="auto"/>
              <w:rPr>
                <w:b/>
                <w:bCs/>
                <w:color w:val="auto"/>
                <w:sz w:val="24"/>
                <w:szCs w:val="24"/>
              </w:rPr>
            </w:pPr>
            <w:r>
              <w:rPr>
                <w:b/>
                <w:bCs/>
                <w:color w:val="auto"/>
                <w:sz w:val="24"/>
                <w:szCs w:val="24"/>
              </w:rPr>
              <w:t>服务要求</w:t>
            </w:r>
          </w:p>
        </w:tc>
        <w:tc>
          <w:tcPr>
            <w:tcW w:w="502"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149A1F8E">
            <w:pPr>
              <w:pStyle w:val="607"/>
              <w:keepNext w:val="0"/>
              <w:keepLines w:val="0"/>
              <w:pageBreakBefore w:val="0"/>
              <w:widowControl/>
              <w:kinsoku/>
              <w:wordWrap/>
              <w:overflowPunct/>
              <w:topLinePunct w:val="0"/>
              <w:autoSpaceDE/>
              <w:autoSpaceDN/>
              <w:bidi w:val="0"/>
              <w:adjustRightInd/>
              <w:snapToGrid/>
              <w:ind w:firstLine="0"/>
              <w:jc w:val="center"/>
              <w:textAlignment w:val="auto"/>
              <w:rPr>
                <w:b/>
                <w:bCs/>
                <w:color w:val="auto"/>
                <w:sz w:val="24"/>
                <w:szCs w:val="24"/>
              </w:rPr>
            </w:pPr>
            <w:r>
              <w:rPr>
                <w:b/>
                <w:bCs/>
                <w:color w:val="auto"/>
                <w:sz w:val="24"/>
                <w:szCs w:val="24"/>
              </w:rPr>
              <w:t>单位</w:t>
            </w:r>
          </w:p>
        </w:tc>
        <w:tc>
          <w:tcPr>
            <w:tcW w:w="426"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31786E6B">
            <w:pPr>
              <w:pStyle w:val="607"/>
              <w:keepNext w:val="0"/>
              <w:keepLines w:val="0"/>
              <w:pageBreakBefore w:val="0"/>
              <w:widowControl/>
              <w:kinsoku/>
              <w:wordWrap/>
              <w:overflowPunct/>
              <w:topLinePunct w:val="0"/>
              <w:autoSpaceDE/>
              <w:autoSpaceDN/>
              <w:bidi w:val="0"/>
              <w:adjustRightInd/>
              <w:snapToGrid/>
              <w:ind w:firstLine="0"/>
              <w:jc w:val="center"/>
              <w:textAlignment w:val="auto"/>
              <w:rPr>
                <w:b/>
                <w:bCs/>
                <w:color w:val="auto"/>
                <w:sz w:val="24"/>
                <w:szCs w:val="24"/>
              </w:rPr>
            </w:pPr>
            <w:r>
              <w:rPr>
                <w:b/>
                <w:bCs/>
                <w:color w:val="auto"/>
                <w:sz w:val="24"/>
                <w:szCs w:val="24"/>
              </w:rPr>
              <w:t>数量</w:t>
            </w:r>
          </w:p>
        </w:tc>
      </w:tr>
      <w:tr w14:paraId="0BE3B9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00B3D91">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eastAsiaTheme="minorEastAsia"/>
                <w:color w:val="auto"/>
                <w:sz w:val="24"/>
                <w:szCs w:val="24"/>
                <w:lang w:eastAsia="zh-CN"/>
              </w:rPr>
            </w:pPr>
            <w:r>
              <w:rPr>
                <w:rFonts w:hint="eastAsia"/>
                <w:color w:val="auto"/>
                <w:sz w:val="24"/>
                <w:szCs w:val="24"/>
                <w:lang w:val="en-US" w:eastAsia="zh-CN"/>
              </w:rPr>
              <w:t>1</w:t>
            </w:r>
          </w:p>
        </w:tc>
        <w:tc>
          <w:tcPr>
            <w:tcW w:w="3646"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B1D3C9">
            <w:pPr>
              <w:pStyle w:val="607"/>
              <w:keepNext w:val="0"/>
              <w:keepLines w:val="0"/>
              <w:pageBreakBefore w:val="0"/>
              <w:widowControl/>
              <w:kinsoku/>
              <w:wordWrap/>
              <w:overflowPunct/>
              <w:topLinePunct w:val="0"/>
              <w:autoSpaceDE/>
              <w:autoSpaceDN/>
              <w:bidi w:val="0"/>
              <w:adjustRightInd/>
              <w:snapToGrid/>
              <w:ind w:firstLine="0"/>
              <w:jc w:val="left"/>
              <w:textAlignment w:val="auto"/>
              <w:rPr>
                <w:rFonts w:hint="default"/>
                <w:color w:val="auto"/>
                <w:sz w:val="24"/>
                <w:szCs w:val="24"/>
                <w:lang w:val="en-US" w:eastAsia="zh-CN"/>
              </w:rPr>
            </w:pPr>
            <w:r>
              <w:rPr>
                <w:color w:val="auto"/>
                <w:sz w:val="24"/>
                <w:szCs w:val="24"/>
              </w:rPr>
              <w:t>粤盾攻防演练期间，购买态势感知、攻击诱捕系统，覆盖政务机房浪潮云、卫计云、信创区、省云江门节点政务外网4个区域。</w:t>
            </w:r>
          </w:p>
        </w:tc>
        <w:tc>
          <w:tcPr>
            <w:tcW w:w="502"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699304">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项</w:t>
            </w:r>
          </w:p>
        </w:tc>
        <w:tc>
          <w:tcPr>
            <w:tcW w:w="426"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1EE4DB">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3</w:t>
            </w:r>
          </w:p>
        </w:tc>
      </w:tr>
      <w:tr w14:paraId="2A23BE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A34FE1">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color w:val="auto"/>
                <w:sz w:val="24"/>
                <w:szCs w:val="24"/>
              </w:rPr>
            </w:pPr>
            <w:r>
              <w:rPr>
                <w:color w:val="auto"/>
                <w:sz w:val="24"/>
                <w:szCs w:val="24"/>
              </w:rPr>
              <w:t>2</w:t>
            </w:r>
          </w:p>
        </w:tc>
        <w:tc>
          <w:tcPr>
            <w:tcW w:w="3646"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0A222E6">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eastAsiaTheme="minorEastAsia"/>
                <w:b w:val="0"/>
                <w:bCs w:val="0"/>
                <w:color w:val="auto"/>
                <w:sz w:val="24"/>
                <w:szCs w:val="24"/>
                <w:lang w:eastAsia="zh-CN"/>
              </w:rPr>
            </w:pPr>
            <w:r>
              <w:rPr>
                <w:color w:val="auto"/>
                <w:sz w:val="24"/>
                <w:szCs w:val="24"/>
              </w:rPr>
              <w:t>粤盾前系统安全检测加固服务，50个关键信息系统（一次）并出具检测报告，提供问题处理分析建议，协助完成问题处理工作。</w:t>
            </w:r>
          </w:p>
        </w:tc>
        <w:tc>
          <w:tcPr>
            <w:tcW w:w="502"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EC0DB7">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个</w:t>
            </w:r>
          </w:p>
        </w:tc>
        <w:tc>
          <w:tcPr>
            <w:tcW w:w="426"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E020A8">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50</w:t>
            </w:r>
          </w:p>
        </w:tc>
      </w:tr>
      <w:tr w14:paraId="7ACC80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nil"/>
              <w:left w:val="single" w:color="000000" w:sz="4" w:space="0"/>
              <w:bottom w:val="single" w:color="auto" w:sz="4" w:space="0"/>
              <w:right w:val="single" w:color="000000" w:sz="4" w:space="0"/>
            </w:tcBorders>
            <w:tcMar>
              <w:top w:w="0" w:type="dxa"/>
              <w:left w:w="105" w:type="dxa"/>
              <w:bottom w:w="0" w:type="dxa"/>
              <w:right w:w="105" w:type="dxa"/>
            </w:tcMar>
            <w:vAlign w:val="center"/>
          </w:tcPr>
          <w:p w14:paraId="2868378D">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color w:val="auto"/>
                <w:sz w:val="24"/>
                <w:szCs w:val="24"/>
              </w:rPr>
            </w:pPr>
            <w:r>
              <w:rPr>
                <w:color w:val="auto"/>
                <w:sz w:val="24"/>
                <w:szCs w:val="24"/>
              </w:rPr>
              <w:t>3</w:t>
            </w:r>
          </w:p>
        </w:tc>
        <w:tc>
          <w:tcPr>
            <w:tcW w:w="3646" w:type="pct"/>
            <w:tcBorders>
              <w:top w:val="nil"/>
              <w:left w:val="nil"/>
              <w:bottom w:val="single" w:color="auto" w:sz="4" w:space="0"/>
              <w:right w:val="single" w:color="000000" w:sz="4" w:space="0"/>
            </w:tcBorders>
            <w:tcMar>
              <w:top w:w="0" w:type="dxa"/>
              <w:left w:w="105" w:type="dxa"/>
              <w:bottom w:w="0" w:type="dxa"/>
              <w:right w:w="105" w:type="dxa"/>
            </w:tcMar>
            <w:vAlign w:val="center"/>
          </w:tcPr>
          <w:p w14:paraId="26CB8D91">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lang w:eastAsia="zh-CN"/>
              </w:rPr>
            </w:pPr>
            <w:r>
              <w:rPr>
                <w:color w:val="auto"/>
                <w:sz w:val="24"/>
                <w:szCs w:val="24"/>
              </w:rPr>
              <w:t>参加粤盾攻防竞赛5天演练，期间提供具备安全工程师认证的技术人员现场服务</w:t>
            </w:r>
            <w:r>
              <w:rPr>
                <w:rFonts w:hint="eastAsia"/>
                <w:color w:val="auto"/>
                <w:sz w:val="24"/>
                <w:szCs w:val="24"/>
                <w:lang w:eastAsia="zh-CN"/>
              </w:rPr>
              <w:t>。</w:t>
            </w:r>
          </w:p>
          <w:p w14:paraId="141DC21A">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sz w:val="18"/>
                <w:lang w:val="en-US" w:eastAsia="zh-CN"/>
              </w:rPr>
            </w:pPr>
            <w:r>
              <w:rPr>
                <w:b w:val="0"/>
                <w:bCs/>
                <w:color w:val="auto"/>
                <w:sz w:val="24"/>
                <w:szCs w:val="24"/>
              </w:rPr>
              <w:t>至少安排20名专业技术人员</w:t>
            </w:r>
            <w:r>
              <w:rPr>
                <w:rFonts w:hint="eastAsia"/>
                <w:b w:val="0"/>
                <w:bCs/>
                <w:color w:val="auto"/>
                <w:sz w:val="24"/>
                <w:szCs w:val="24"/>
                <w:lang w:eastAsia="zh-CN"/>
              </w:rPr>
              <w:t>；</w:t>
            </w:r>
            <w:r>
              <w:rPr>
                <w:color w:val="auto"/>
                <w:sz w:val="24"/>
                <w:szCs w:val="24"/>
              </w:rPr>
              <w:t>至少包含5家国内安全厂家工程师，厂家工程师必须参加过近2年粤盾攻防演练</w:t>
            </w:r>
            <w:r>
              <w:rPr>
                <w:rFonts w:hint="eastAsia"/>
                <w:sz w:val="18"/>
                <w:lang w:eastAsia="zh-CN"/>
              </w:rPr>
              <w:t>。</w:t>
            </w:r>
          </w:p>
        </w:tc>
        <w:tc>
          <w:tcPr>
            <w:tcW w:w="502" w:type="pct"/>
            <w:tcBorders>
              <w:top w:val="nil"/>
              <w:left w:val="nil"/>
              <w:bottom w:val="single" w:color="auto" w:sz="4" w:space="0"/>
              <w:right w:val="single" w:color="000000" w:sz="4" w:space="0"/>
            </w:tcBorders>
            <w:tcMar>
              <w:top w:w="0" w:type="dxa"/>
              <w:left w:w="105" w:type="dxa"/>
              <w:bottom w:w="0" w:type="dxa"/>
              <w:right w:w="105" w:type="dxa"/>
            </w:tcMar>
            <w:vAlign w:val="center"/>
          </w:tcPr>
          <w:p w14:paraId="7FE61679">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项</w:t>
            </w:r>
          </w:p>
        </w:tc>
        <w:tc>
          <w:tcPr>
            <w:tcW w:w="426" w:type="pct"/>
            <w:tcBorders>
              <w:top w:val="nil"/>
              <w:left w:val="nil"/>
              <w:bottom w:val="single" w:color="auto" w:sz="4" w:space="0"/>
              <w:right w:val="single" w:color="000000" w:sz="4" w:space="0"/>
            </w:tcBorders>
            <w:tcMar>
              <w:top w:w="0" w:type="dxa"/>
              <w:left w:w="105" w:type="dxa"/>
              <w:bottom w:w="0" w:type="dxa"/>
              <w:right w:w="105" w:type="dxa"/>
            </w:tcMar>
            <w:vAlign w:val="center"/>
          </w:tcPr>
          <w:p w14:paraId="262195D0">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1</w:t>
            </w:r>
          </w:p>
        </w:tc>
      </w:tr>
      <w:tr w14:paraId="128FE3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C74F7B1">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rFonts w:hint="eastAsia" w:eastAsiaTheme="minorEastAsia"/>
                <w:color w:val="auto"/>
                <w:sz w:val="24"/>
                <w:szCs w:val="24"/>
                <w:lang w:eastAsia="zh-CN"/>
              </w:rPr>
            </w:pPr>
            <w:r>
              <w:rPr>
                <w:rFonts w:hint="eastAsia"/>
                <w:color w:val="auto"/>
                <w:sz w:val="24"/>
                <w:szCs w:val="24"/>
                <w:lang w:val="en-US" w:eastAsia="zh-CN"/>
              </w:rPr>
              <w:t>4</w:t>
            </w:r>
          </w:p>
        </w:tc>
        <w:tc>
          <w:tcPr>
            <w:tcW w:w="364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4283CE5">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eastAsiaTheme="minorEastAsia"/>
                <w:color w:val="auto"/>
                <w:sz w:val="24"/>
                <w:szCs w:val="24"/>
                <w:lang w:eastAsia="zh-CN"/>
              </w:rPr>
            </w:pPr>
            <w:r>
              <w:rPr>
                <w:color w:val="auto"/>
                <w:sz w:val="24"/>
                <w:szCs w:val="24"/>
              </w:rPr>
              <w:t>每年租用不少于300KW的应急供电车一次，</w:t>
            </w:r>
            <w:r>
              <w:rPr>
                <w:rFonts w:hint="eastAsia"/>
                <w:color w:val="auto"/>
                <w:sz w:val="24"/>
                <w:szCs w:val="24"/>
              </w:rPr>
              <w:t>每次应急供电时间为2小时</w:t>
            </w:r>
            <w:r>
              <w:rPr>
                <w:rFonts w:hint="eastAsia"/>
                <w:color w:val="auto"/>
                <w:sz w:val="24"/>
                <w:szCs w:val="24"/>
                <w:lang w:eastAsia="zh-CN"/>
              </w:rPr>
              <w:t>。（参与位于市政府大院的市大数据管理中心机房的供电应急演练，包含车辆、人员等费用。）</w:t>
            </w:r>
          </w:p>
        </w:tc>
        <w:tc>
          <w:tcPr>
            <w:tcW w:w="502"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B6E172F">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项</w:t>
            </w:r>
          </w:p>
        </w:tc>
        <w:tc>
          <w:tcPr>
            <w:tcW w:w="42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75E7E9F">
            <w:pPr>
              <w:pStyle w:val="607"/>
              <w:keepNext w:val="0"/>
              <w:keepLines w:val="0"/>
              <w:pageBreakBefore w:val="0"/>
              <w:widowControl/>
              <w:kinsoku/>
              <w:wordWrap/>
              <w:overflowPunct/>
              <w:topLinePunct w:val="0"/>
              <w:autoSpaceDE/>
              <w:autoSpaceDN/>
              <w:bidi w:val="0"/>
              <w:adjustRightInd/>
              <w:snapToGrid/>
              <w:ind w:firstLine="0"/>
              <w:jc w:val="center"/>
              <w:textAlignment w:val="auto"/>
              <w:rPr>
                <w:color w:val="auto"/>
                <w:sz w:val="24"/>
                <w:szCs w:val="24"/>
              </w:rPr>
            </w:pPr>
            <w:r>
              <w:rPr>
                <w:color w:val="auto"/>
                <w:sz w:val="24"/>
                <w:szCs w:val="24"/>
              </w:rPr>
              <w:t>1</w:t>
            </w:r>
          </w:p>
        </w:tc>
      </w:tr>
      <w:tr w14:paraId="09395D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585D63B">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rFonts w:hint="default"/>
                <w:color w:val="auto"/>
                <w:sz w:val="24"/>
                <w:szCs w:val="24"/>
                <w:lang w:val="en-US" w:eastAsia="zh-CN"/>
              </w:rPr>
            </w:pPr>
            <w:r>
              <w:rPr>
                <w:rFonts w:hint="eastAsia"/>
                <w:color w:val="auto"/>
                <w:sz w:val="24"/>
                <w:szCs w:val="24"/>
                <w:lang w:val="en-US" w:eastAsia="zh-CN"/>
              </w:rPr>
              <w:t>5</w:t>
            </w:r>
          </w:p>
        </w:tc>
        <w:tc>
          <w:tcPr>
            <w:tcW w:w="364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E9846E0">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lang w:eastAsia="zh-CN"/>
              </w:rPr>
            </w:pPr>
            <w:r>
              <w:rPr>
                <w:rFonts w:hint="eastAsia"/>
                <w:color w:val="auto"/>
                <w:sz w:val="24"/>
                <w:szCs w:val="24"/>
              </w:rPr>
              <w:t>APT检测系统维保服务</w:t>
            </w:r>
            <w:r>
              <w:rPr>
                <w:rFonts w:hint="eastAsia"/>
                <w:color w:val="auto"/>
                <w:sz w:val="24"/>
                <w:szCs w:val="24"/>
                <w:lang w:eastAsia="zh-CN"/>
              </w:rPr>
              <w:t>：</w:t>
            </w:r>
          </w:p>
          <w:p w14:paraId="7A1D9AF2">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lang w:eastAsia="zh-CN"/>
              </w:rPr>
            </w:pPr>
            <w:r>
              <w:rPr>
                <w:rFonts w:hint="eastAsia"/>
                <w:color w:val="auto"/>
                <w:sz w:val="24"/>
                <w:szCs w:val="24"/>
                <w:lang w:eastAsia="zh-CN"/>
              </w:rPr>
              <w:t>现有设备参数：APT监测系统通常部署在互联网接入口，检测进出网络的流量，发现企图进入内网的恶意软件，以及试图外连的木马连接，识别潜伏在网络中的高级和持续的恶意行为。</w:t>
            </w:r>
          </w:p>
          <w:p w14:paraId="157DC40A">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b/>
                <w:bCs/>
                <w:color w:val="auto"/>
                <w:sz w:val="24"/>
                <w:szCs w:val="24"/>
                <w:lang w:eastAsia="zh-CN"/>
              </w:rPr>
            </w:pPr>
            <w:r>
              <w:rPr>
                <w:rFonts w:hint="eastAsia"/>
                <w:b/>
                <w:bCs/>
                <w:color w:val="auto"/>
                <w:sz w:val="24"/>
                <w:szCs w:val="24"/>
                <w:lang w:eastAsia="zh-CN"/>
              </w:rPr>
              <w:t>安全感知平台</w:t>
            </w:r>
          </w:p>
          <w:tbl>
            <w:tblPr>
              <w:tblStyle w:val="78"/>
              <w:tblW w:w="48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752"/>
              <w:gridCol w:w="4729"/>
            </w:tblGrid>
            <w:tr w14:paraId="403F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628" w:type="pct"/>
                  <w:shd w:val="clear" w:color="auto" w:fill="auto"/>
                  <w:vAlign w:val="center"/>
                </w:tcPr>
                <w:p w14:paraId="40CE31C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序号</w:t>
                  </w:r>
                </w:p>
              </w:tc>
              <w:tc>
                <w:tcPr>
                  <w:tcW w:w="600" w:type="pct"/>
                  <w:shd w:val="clear" w:color="auto" w:fill="auto"/>
                  <w:vAlign w:val="center"/>
                </w:tcPr>
                <w:p w14:paraId="778856D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功能项</w:t>
                  </w:r>
                </w:p>
              </w:tc>
              <w:tc>
                <w:tcPr>
                  <w:tcW w:w="3771" w:type="pct"/>
                  <w:shd w:val="clear" w:color="auto" w:fill="auto"/>
                  <w:vAlign w:val="center"/>
                </w:tcPr>
                <w:p w14:paraId="510D9C1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功能参数</w:t>
                  </w:r>
                </w:p>
              </w:tc>
            </w:tr>
            <w:tr w14:paraId="7B0F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2681609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1</w:t>
                  </w:r>
                </w:p>
              </w:tc>
              <w:tc>
                <w:tcPr>
                  <w:tcW w:w="600" w:type="pct"/>
                  <w:shd w:val="clear" w:color="auto" w:fill="auto"/>
                  <w:vAlign w:val="center"/>
                </w:tcPr>
                <w:p w14:paraId="561A8CF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资产识别</w:t>
                  </w:r>
                </w:p>
              </w:tc>
              <w:tc>
                <w:tcPr>
                  <w:tcW w:w="3771" w:type="pct"/>
                  <w:shd w:val="clear" w:color="auto" w:fill="auto"/>
                  <w:vAlign w:val="center"/>
                </w:tcPr>
                <w:p w14:paraId="72652CAD">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主机类资产识别，能够识别资产数据来源、IP地址、主机名、MAC地址、基线异常、操作系统、操作系统详请、主机类型、服务与端口、状态、责任人、EDR状态、标签、最近上线时间、所属资产组织、资产名称、应用、IP类型、识别方式、首次发现时间等。</w:t>
                  </w:r>
                </w:p>
              </w:tc>
            </w:tr>
            <w:tr w14:paraId="2A8E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57F1D95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2</w:t>
                  </w:r>
                </w:p>
              </w:tc>
              <w:tc>
                <w:tcPr>
                  <w:tcW w:w="600" w:type="pct"/>
                  <w:shd w:val="clear" w:color="auto" w:fill="auto"/>
                  <w:vAlign w:val="center"/>
                </w:tcPr>
                <w:p w14:paraId="47841D9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黄金眼</w:t>
                  </w:r>
                </w:p>
              </w:tc>
              <w:tc>
                <w:tcPr>
                  <w:tcW w:w="3771" w:type="pct"/>
                  <w:shd w:val="clear" w:color="auto" w:fill="auto"/>
                  <w:vAlign w:val="center"/>
                </w:tcPr>
                <w:p w14:paraId="15E26CE9">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可视化的形式展示威胁的影响面，通过大数据分析和关联检索技术，可清晰直观看清失陷主机对其他主机的影响，评估受损情况，方便客户快速处置。支持通过首页搜索框输入IP/域名/URL/端口/通信对进行搜索，支持基于列表模式展示横向攻击、违规访问、风险访问、可疑行为、正常访问等详细信息，建立全方位的持续性的检测能力。支持入口点溯源功能，分析出首次失陷、疑似入口点、首次遭受攻击等信息，帮助管理人员快速找到攻击入口点。</w:t>
                  </w:r>
                </w:p>
              </w:tc>
            </w:tr>
            <w:tr w14:paraId="03FB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752B3B8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3</w:t>
                  </w:r>
                </w:p>
              </w:tc>
              <w:tc>
                <w:tcPr>
                  <w:tcW w:w="600" w:type="pct"/>
                  <w:shd w:val="clear" w:color="auto" w:fill="auto"/>
                  <w:vAlign w:val="center"/>
                </w:tcPr>
                <w:p w14:paraId="143443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勒索专项检测</w:t>
                  </w:r>
                </w:p>
              </w:tc>
              <w:tc>
                <w:tcPr>
                  <w:tcW w:w="3771" w:type="pct"/>
                  <w:shd w:val="clear" w:color="auto" w:fill="auto"/>
                  <w:vAlign w:val="center"/>
                </w:tcPr>
                <w:p w14:paraId="2F2FC7D4">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勒索专项检测页面，帮助客户更好的应对日益严峻的勒索风险，支持对勒索主题的安全告警进行统一展示和管理，支持以勒索病毒的感染途径/方式为维度进行分类，包括勒索常用端口、勒索常用漏洞、RDP爆破、感染勒索病毒、黑客勒索攻击、勒索C&amp;C通信等维度，支持展示受害资产以及受害资产攻击数TOP5，支持以列表的形式展示勒索事件，包括最近发生时间、威胁描述、威胁定性、勒索风险、威胁等级、受害者IP、攻击次数等信息</w:t>
                  </w:r>
                  <w:r>
                    <w:rPr>
                      <w:rFonts w:hint="eastAsia"/>
                      <w:color w:val="auto"/>
                      <w:sz w:val="24"/>
                      <w:szCs w:val="24"/>
                      <w:lang w:eastAsia="zh-CN"/>
                    </w:rPr>
                    <w:t>。</w:t>
                  </w:r>
                </w:p>
              </w:tc>
            </w:tr>
            <w:tr w14:paraId="3175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595D22F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4</w:t>
                  </w:r>
                </w:p>
              </w:tc>
              <w:tc>
                <w:tcPr>
                  <w:tcW w:w="600" w:type="pct"/>
                  <w:shd w:val="clear" w:color="auto" w:fill="auto"/>
                  <w:vAlign w:val="center"/>
                </w:tcPr>
                <w:p w14:paraId="31F7F74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弱密码检测</w:t>
                  </w:r>
                </w:p>
              </w:tc>
              <w:tc>
                <w:tcPr>
                  <w:tcW w:w="3771" w:type="pct"/>
                  <w:shd w:val="clear" w:color="auto" w:fill="auto"/>
                  <w:vAlign w:val="center"/>
                </w:tcPr>
                <w:p w14:paraId="246888A7">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弱密码主动扫描，支持SMB、MySQL、Oracle、RDP、SSH、Redis、MongoDB、ElasticSearch、MSSQL等扫描协议，支持自定义扫描周期、发包频率、扫描时间段、扫描优先级、扫描对象等。弱密码检测规则支持高度自定义，包括规则名称、生效域名、规则配置、账号白名单、密码白名单、弱密码内容导入文件，其中规则配置至少支持密码长度、字符种类、字典序、密码与账号相同、web空密码等。（▲需提供相关功能截图证明，并加盖</w:t>
                  </w:r>
                  <w:r>
                    <w:rPr>
                      <w:rFonts w:hint="eastAsia"/>
                      <w:color w:val="auto"/>
                      <w:sz w:val="24"/>
                      <w:szCs w:val="24"/>
                      <w:lang w:val="en-US" w:eastAsia="zh-CN"/>
                    </w:rPr>
                    <w:t>投标人</w:t>
                  </w:r>
                  <w:r>
                    <w:rPr>
                      <w:rFonts w:hint="eastAsia"/>
                      <w:color w:val="auto"/>
                      <w:sz w:val="24"/>
                      <w:szCs w:val="24"/>
                      <w:lang w:eastAsia="zh-CN"/>
                    </w:rPr>
                    <w:t>公章</w:t>
                  </w:r>
                  <w:r>
                    <w:rPr>
                      <w:rFonts w:hint="eastAsia"/>
                      <w:color w:val="auto"/>
                      <w:sz w:val="24"/>
                      <w:szCs w:val="24"/>
                    </w:rPr>
                    <w:t>）</w:t>
                  </w:r>
                </w:p>
              </w:tc>
            </w:tr>
            <w:tr w14:paraId="2789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2453DC3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5</w:t>
                  </w:r>
                </w:p>
              </w:tc>
              <w:tc>
                <w:tcPr>
                  <w:tcW w:w="600" w:type="pct"/>
                  <w:shd w:val="clear" w:color="auto" w:fill="auto"/>
                  <w:vAlign w:val="center"/>
                </w:tcPr>
                <w:p w14:paraId="41BE792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安全风险报告</w:t>
                  </w:r>
                </w:p>
              </w:tc>
              <w:tc>
                <w:tcPr>
                  <w:tcW w:w="3771" w:type="pct"/>
                  <w:shd w:val="clear" w:color="auto" w:fill="auto"/>
                  <w:vAlign w:val="center"/>
                </w:tcPr>
                <w:p w14:paraId="46D82182">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Times New Roman" w:hAnsi="Times New Roman" w:eastAsia="宋体" w:cs="Times New Roman"/>
                      <w:color w:val="auto"/>
                      <w:kern w:val="2"/>
                      <w:sz w:val="24"/>
                      <w:szCs w:val="24"/>
                      <w:lang w:val="en-US" w:eastAsia="zh-CN" w:bidi="ar-SA"/>
                    </w:rPr>
                  </w:pPr>
                  <w:r>
                    <w:rPr>
                      <w:rFonts w:hint="eastAsia"/>
                      <w:color w:val="auto"/>
                      <w:sz w:val="24"/>
                      <w:szCs w:val="24"/>
                    </w:rPr>
                    <w:t>支持综合安全风险、主机安全风险、脆弱性感知、外部威胁感知、工单报告、摘要报告、处置报告多种方式呈现，可快速生成月度、季度、年度报表，摘要报告支持至少三种导出方式，至少包含ppt、pdf、doc，满足客户不同场景的汇报需求。（▲需提供相关功能截图证明，并加盖</w:t>
                  </w:r>
                  <w:r>
                    <w:rPr>
                      <w:rFonts w:hint="eastAsia"/>
                      <w:color w:val="auto"/>
                      <w:sz w:val="24"/>
                      <w:szCs w:val="24"/>
                      <w:lang w:eastAsia="zh-CN"/>
                    </w:rPr>
                    <w:t>投标人公章</w:t>
                  </w:r>
                  <w:r>
                    <w:rPr>
                      <w:rFonts w:hint="eastAsia"/>
                      <w:color w:val="auto"/>
                      <w:sz w:val="24"/>
                      <w:szCs w:val="24"/>
                    </w:rPr>
                    <w:t>）</w:t>
                  </w:r>
                </w:p>
              </w:tc>
            </w:tr>
            <w:tr w14:paraId="27C0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pct"/>
                  <w:shd w:val="clear" w:color="auto" w:fill="auto"/>
                  <w:vAlign w:val="center"/>
                </w:tcPr>
                <w:p w14:paraId="5317FB6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cs="Times New Roman"/>
                      <w:color w:val="auto"/>
                      <w:kern w:val="2"/>
                      <w:sz w:val="24"/>
                      <w:szCs w:val="24"/>
                      <w:lang w:val="en-US" w:eastAsia="zh-CN" w:bidi="ar-SA"/>
                    </w:rPr>
                  </w:pPr>
                  <w:r>
                    <w:rPr>
                      <w:rFonts w:hint="eastAsia" w:cs="Times New Roman"/>
                      <w:color w:val="auto"/>
                      <w:kern w:val="2"/>
                      <w:sz w:val="24"/>
                      <w:szCs w:val="24"/>
                      <w:lang w:val="en-US" w:eastAsia="zh-CN" w:bidi="ar-SA"/>
                    </w:rPr>
                    <w:t>6</w:t>
                  </w:r>
                </w:p>
              </w:tc>
              <w:tc>
                <w:tcPr>
                  <w:tcW w:w="600" w:type="pct"/>
                  <w:shd w:val="clear" w:color="auto" w:fill="auto"/>
                  <w:vAlign w:val="center"/>
                </w:tcPr>
                <w:p w14:paraId="5600395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color w:val="auto"/>
                      <w:sz w:val="24"/>
                      <w:szCs w:val="24"/>
                      <w:lang w:val="en-US" w:eastAsia="zh-CN"/>
                    </w:rPr>
                  </w:pPr>
                  <w:r>
                    <w:rPr>
                      <w:rFonts w:hint="eastAsia"/>
                      <w:color w:val="auto"/>
                      <w:sz w:val="24"/>
                      <w:szCs w:val="24"/>
                      <w:lang w:val="en-US" w:eastAsia="zh-CN"/>
                    </w:rPr>
                    <w:t>资产全周期管理</w:t>
                  </w:r>
                </w:p>
              </w:tc>
              <w:tc>
                <w:tcPr>
                  <w:tcW w:w="3771" w:type="pct"/>
                  <w:shd w:val="clear" w:color="auto" w:fill="auto"/>
                  <w:vAlign w:val="center"/>
                </w:tcPr>
                <w:p w14:paraId="63150F4E">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auto"/>
                      <w:sz w:val="24"/>
                      <w:szCs w:val="24"/>
                    </w:rPr>
                  </w:pPr>
                  <w:r>
                    <w:rPr>
                      <w:rFonts w:hint="eastAsia"/>
                      <w:color w:val="auto"/>
                      <w:sz w:val="24"/>
                      <w:szCs w:val="24"/>
                    </w:rPr>
                    <w:t>支持责任人管理功能，可对资产进行全生命周期管理，包括自动识别资产、入库审核、离线资产识别、自动识别资产图库、手动导入资产退库、自定义资产名称等。针对自动识别资产退库功能，可设置全局退库时间，数据更新时间。支持主机资产分级管理，责任人管理。</w:t>
                  </w:r>
                </w:p>
              </w:tc>
            </w:tr>
          </w:tbl>
          <w:p w14:paraId="3E7C441A">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lang w:val="en-US" w:eastAsia="zh-CN"/>
              </w:rPr>
            </w:pPr>
            <w:r>
              <w:rPr>
                <w:rFonts w:hint="eastAsia"/>
                <w:b/>
                <w:bCs/>
                <w:color w:val="auto"/>
                <w:sz w:val="24"/>
                <w:szCs w:val="24"/>
                <w:lang w:eastAsia="zh-CN"/>
              </w:rPr>
              <w:t>潜伏威胁探针</w:t>
            </w:r>
          </w:p>
          <w:tbl>
            <w:tblPr>
              <w:tblStyle w:val="77"/>
              <w:tblW w:w="5877" w:type="dxa"/>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067"/>
              <w:gridCol w:w="4354"/>
            </w:tblGrid>
            <w:tr w14:paraId="3E90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3AD0B4">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eastAsia="宋体"/>
                      <w:color w:val="auto"/>
                      <w:sz w:val="24"/>
                      <w:szCs w:val="24"/>
                    </w:rPr>
                  </w:pPr>
                  <w:r>
                    <w:rPr>
                      <w:rFonts w:hint="default" w:ascii="宋体" w:eastAsia="宋体"/>
                      <w:color w:val="auto"/>
                      <w:sz w:val="24"/>
                      <w:szCs w:val="24"/>
                    </w:rPr>
                    <w:t>序号</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1D7C6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功能项</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577FAA">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eastAsia="宋体"/>
                      <w:color w:val="auto"/>
                      <w:sz w:val="24"/>
                      <w:szCs w:val="24"/>
                    </w:rPr>
                  </w:pPr>
                  <w:r>
                    <w:rPr>
                      <w:rFonts w:hint="default" w:ascii="宋体" w:eastAsia="宋体"/>
                      <w:color w:val="auto"/>
                      <w:sz w:val="24"/>
                      <w:szCs w:val="24"/>
                    </w:rPr>
                    <w:t>功能参数</w:t>
                  </w:r>
                </w:p>
              </w:tc>
            </w:tr>
            <w:tr w14:paraId="3098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752F5F">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eastAsia"/>
                      <w:color w:val="auto"/>
                      <w:sz w:val="24"/>
                      <w:szCs w:val="24"/>
                    </w:rPr>
                  </w:pPr>
                  <w:r>
                    <w:rPr>
                      <w:rFonts w:hint="default" w:ascii="宋体" w:eastAsia="宋体"/>
                      <w:color w:val="auto"/>
                      <w:sz w:val="24"/>
                      <w:szCs w:val="24"/>
                    </w:rPr>
                    <w:t>1</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A5D366">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内网资产</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C70863">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eastAsia="宋体"/>
                      <w:color w:val="auto"/>
                      <w:sz w:val="24"/>
                      <w:szCs w:val="24"/>
                    </w:rPr>
                  </w:pPr>
                  <w:r>
                    <w:rPr>
                      <w:rFonts w:hint="default" w:ascii="宋体" w:eastAsia="宋体"/>
                      <w:color w:val="auto"/>
                      <w:sz w:val="24"/>
                      <w:szCs w:val="24"/>
                    </w:rPr>
                    <w:t>支持自动识别内网的服务器及其开放的服务与端口，支持以列表形式显示资产IP、提供的服务及其开放的端口、设备类型、操作系统等信息。</w:t>
                  </w:r>
                </w:p>
              </w:tc>
            </w:tr>
            <w:tr w14:paraId="346A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1B150E">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default" w:ascii="宋体" w:eastAsia="宋体"/>
                      <w:color w:val="auto"/>
                      <w:sz w:val="24"/>
                      <w:szCs w:val="24"/>
                    </w:rPr>
                  </w:pPr>
                  <w:r>
                    <w:rPr>
                      <w:rFonts w:hint="default" w:ascii="宋体" w:eastAsia="宋体"/>
                      <w:color w:val="auto"/>
                      <w:sz w:val="24"/>
                      <w:szCs w:val="24"/>
                    </w:rPr>
                    <w:t>2</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A6337B">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eastAsia="宋体"/>
                      <w:color w:val="auto"/>
                      <w:sz w:val="24"/>
                      <w:szCs w:val="24"/>
                    </w:rPr>
                  </w:pPr>
                  <w:r>
                    <w:rPr>
                      <w:rFonts w:hint="default" w:ascii="宋体" w:eastAsia="宋体"/>
                      <w:color w:val="auto"/>
                      <w:sz w:val="24"/>
                      <w:szCs w:val="24"/>
                    </w:rPr>
                    <w:t>WEB智能检测</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71E29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支持命令注入检测、PHP代码检测、XSS攻击检测、Webshell上传检测、SQL注入检测、XXE攻击检测、JAVA代码检测、SQL非注入型检测、MYSQL解析增强、php反序列化检测等自定义配置启用，针对命令注入检测、SQL注入检测等类型支持自定义高检出、低误报模式。（▲需提供相关功能截图证明，并加盖</w:t>
                  </w:r>
                  <w:r>
                    <w:rPr>
                      <w:rFonts w:hint="eastAsia" w:ascii="宋体"/>
                      <w:color w:val="auto"/>
                      <w:sz w:val="24"/>
                      <w:szCs w:val="24"/>
                      <w:lang w:eastAsia="zh-CN"/>
                    </w:rPr>
                    <w:t>投标人公章</w:t>
                  </w:r>
                  <w:r>
                    <w:rPr>
                      <w:rFonts w:hint="default" w:ascii="宋体" w:eastAsia="宋体"/>
                      <w:color w:val="auto"/>
                      <w:sz w:val="24"/>
                      <w:szCs w:val="24"/>
                    </w:rPr>
                    <w:t>）</w:t>
                  </w:r>
                </w:p>
              </w:tc>
            </w:tr>
            <w:tr w14:paraId="1B7F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71D7C9">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default" w:ascii="宋体" w:eastAsia="宋体"/>
                      <w:color w:val="auto"/>
                      <w:sz w:val="24"/>
                      <w:szCs w:val="24"/>
                    </w:rPr>
                  </w:pPr>
                  <w:r>
                    <w:rPr>
                      <w:rFonts w:hint="default" w:ascii="宋体" w:eastAsia="宋体"/>
                      <w:color w:val="auto"/>
                      <w:sz w:val="24"/>
                      <w:szCs w:val="24"/>
                    </w:rPr>
                    <w:t>3</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E19D46">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漏洞利用攻击检测</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A7F848">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eastAsia="宋体"/>
                      <w:color w:val="auto"/>
                      <w:sz w:val="24"/>
                      <w:szCs w:val="24"/>
                    </w:rPr>
                  </w:pPr>
                  <w:r>
                    <w:rPr>
                      <w:rFonts w:hint="default" w:ascii="宋体" w:eastAsia="宋体"/>
                      <w:color w:val="auto"/>
                      <w:sz w:val="24"/>
                      <w:szCs w:val="24"/>
                    </w:rPr>
                    <w:t>支持Database漏洞攻击、DNS漏洞攻击、FTP漏洞攻击、Mail漏洞攻击、Media漏洞攻击、Network Device、Shellcode漏洞攻击、System漏洞攻击、Telnet漏洞攻击、Tftp漏洞攻击、Web漏洞攻击、IPS云防护等服务漏洞攻击检测。（▲需提供相关功能截图证明，并加盖</w:t>
                  </w:r>
                  <w:r>
                    <w:rPr>
                      <w:rFonts w:hint="eastAsia" w:ascii="宋体"/>
                      <w:color w:val="auto"/>
                      <w:sz w:val="24"/>
                      <w:szCs w:val="24"/>
                      <w:lang w:eastAsia="zh-CN"/>
                    </w:rPr>
                    <w:t>投标人公章</w:t>
                  </w:r>
                  <w:r>
                    <w:rPr>
                      <w:rFonts w:hint="default" w:ascii="宋体" w:eastAsia="宋体"/>
                      <w:color w:val="auto"/>
                      <w:sz w:val="24"/>
                      <w:szCs w:val="24"/>
                    </w:rPr>
                    <w:t>）</w:t>
                  </w:r>
                </w:p>
              </w:tc>
            </w:tr>
            <w:tr w14:paraId="76C7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879B67">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default" w:ascii="宋体" w:eastAsia="宋体"/>
                      <w:color w:val="auto"/>
                      <w:sz w:val="24"/>
                      <w:szCs w:val="24"/>
                    </w:rPr>
                  </w:pPr>
                  <w:r>
                    <w:rPr>
                      <w:rFonts w:hint="default" w:ascii="宋体" w:eastAsia="宋体"/>
                      <w:color w:val="auto"/>
                      <w:sz w:val="24"/>
                      <w:szCs w:val="24"/>
                    </w:rPr>
                    <w:t>4</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CD1B91">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僵尸网络行为检测</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0E2470">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支持HTTP未知站点下载可执行文件、浏览最近30天注册域名、浏览恶意动态域名、访问随机算法生成域名、暴力破解攻击、反弹连接、IRC通信等僵尸网络行为检测。</w:t>
                  </w:r>
                </w:p>
              </w:tc>
            </w:tr>
            <w:tr w14:paraId="07CA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52BE5C">
                  <w:pPr>
                    <w:keepNext w:val="0"/>
                    <w:keepLines w:val="0"/>
                    <w:pageBreakBefore w:val="0"/>
                    <w:numPr>
                      <w:ilvl w:val="0"/>
                      <w:numId w:val="0"/>
                    </w:numPr>
                    <w:kinsoku/>
                    <w:wordWrap/>
                    <w:overflowPunct/>
                    <w:topLinePunct w:val="0"/>
                    <w:autoSpaceDE/>
                    <w:autoSpaceDN/>
                    <w:bidi w:val="0"/>
                    <w:adjustRightInd/>
                    <w:snapToGrid/>
                    <w:ind w:firstLine="0"/>
                    <w:jc w:val="center"/>
                    <w:textAlignment w:val="auto"/>
                    <w:rPr>
                      <w:rFonts w:hint="default" w:ascii="宋体" w:eastAsia="宋体"/>
                      <w:color w:val="auto"/>
                      <w:sz w:val="24"/>
                      <w:szCs w:val="24"/>
                    </w:rPr>
                  </w:pPr>
                  <w:r>
                    <w:rPr>
                      <w:rFonts w:hint="default" w:ascii="宋体" w:eastAsia="宋体"/>
                      <w:color w:val="auto"/>
                      <w:sz w:val="24"/>
                      <w:szCs w:val="24"/>
                    </w:rPr>
                    <w:t>5</w:t>
                  </w:r>
                </w:p>
              </w:tc>
              <w:tc>
                <w:tcPr>
                  <w:tcW w:w="10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DCDF32">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网站攻击检测</w:t>
                  </w:r>
                </w:p>
              </w:tc>
              <w:tc>
                <w:tcPr>
                  <w:tcW w:w="435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AD001E">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color w:val="auto"/>
                      <w:sz w:val="24"/>
                      <w:szCs w:val="24"/>
                    </w:rPr>
                  </w:pPr>
                  <w:r>
                    <w:rPr>
                      <w:rFonts w:hint="default" w:ascii="宋体" w:eastAsia="宋体"/>
                      <w:color w:val="auto"/>
                      <w:sz w:val="24"/>
                      <w:szCs w:val="24"/>
                    </w:rPr>
                    <w:t>支持SQL注入、XSS攻击、网页木马、网站扫描、WEBSHELL、跨站请求伪造、系统命令注入、文件包含攻击、目录遍历攻击、信息泄露攻击、Web整站系统漏洞、自定义WAF规则、WAF云防护等网站攻击检测。（▲需提供产品功能截图，并加盖</w:t>
                  </w:r>
                  <w:r>
                    <w:rPr>
                      <w:rFonts w:hint="eastAsia" w:ascii="宋体"/>
                      <w:color w:val="auto"/>
                      <w:sz w:val="24"/>
                      <w:szCs w:val="24"/>
                      <w:lang w:eastAsia="zh-CN"/>
                    </w:rPr>
                    <w:t>投标人</w:t>
                  </w:r>
                  <w:r>
                    <w:rPr>
                      <w:rFonts w:hint="default" w:ascii="宋体" w:eastAsia="宋体"/>
                      <w:color w:val="auto"/>
                      <w:sz w:val="24"/>
                      <w:szCs w:val="24"/>
                    </w:rPr>
                    <w:t>公章）</w:t>
                  </w:r>
                </w:p>
              </w:tc>
            </w:tr>
          </w:tbl>
          <w:p w14:paraId="72097481">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default" w:eastAsiaTheme="minorEastAsia"/>
                <w:color w:val="auto"/>
                <w:sz w:val="24"/>
                <w:szCs w:val="24"/>
                <w:lang w:val="en-US" w:eastAsia="zh-CN"/>
              </w:rPr>
            </w:pPr>
          </w:p>
        </w:tc>
        <w:tc>
          <w:tcPr>
            <w:tcW w:w="502"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B37C1F8">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eastAsiaTheme="minorEastAsia"/>
                <w:color w:val="auto"/>
                <w:sz w:val="24"/>
                <w:szCs w:val="24"/>
                <w:lang w:val="en-US" w:eastAsia="zh-CN"/>
              </w:rPr>
            </w:pPr>
            <w:r>
              <w:rPr>
                <w:rFonts w:hint="eastAsia"/>
                <w:color w:val="auto"/>
                <w:sz w:val="24"/>
                <w:szCs w:val="24"/>
                <w:lang w:val="en-US" w:eastAsia="zh-CN"/>
              </w:rPr>
              <w:t>项</w:t>
            </w:r>
          </w:p>
        </w:tc>
        <w:tc>
          <w:tcPr>
            <w:tcW w:w="42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C52261A">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eastAsiaTheme="minorEastAsia"/>
                <w:color w:val="auto"/>
                <w:sz w:val="24"/>
                <w:szCs w:val="24"/>
                <w:lang w:val="en-US" w:eastAsia="zh-CN"/>
              </w:rPr>
            </w:pPr>
            <w:r>
              <w:rPr>
                <w:rFonts w:hint="eastAsia"/>
                <w:color w:val="auto"/>
                <w:sz w:val="24"/>
                <w:szCs w:val="24"/>
                <w:lang w:val="en-US" w:eastAsia="zh-CN"/>
              </w:rPr>
              <w:t>1</w:t>
            </w:r>
          </w:p>
        </w:tc>
      </w:tr>
      <w:tr w14:paraId="3E8135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424"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8512CD9">
            <w:pPr>
              <w:pStyle w:val="607"/>
              <w:keepNext w:val="0"/>
              <w:keepLines w:val="0"/>
              <w:pageBreakBefore w:val="0"/>
              <w:widowControl/>
              <w:kinsoku/>
              <w:wordWrap/>
              <w:overflowPunct/>
              <w:topLinePunct w:val="0"/>
              <w:autoSpaceDE/>
              <w:autoSpaceDN/>
              <w:bidi w:val="0"/>
              <w:adjustRightInd/>
              <w:snapToGrid/>
              <w:ind w:left="0" w:firstLine="0"/>
              <w:jc w:val="center"/>
              <w:textAlignment w:val="auto"/>
              <w:rPr>
                <w:rFonts w:hint="default"/>
                <w:color w:val="auto"/>
                <w:sz w:val="24"/>
                <w:szCs w:val="24"/>
                <w:lang w:val="en-US" w:eastAsia="zh-CN"/>
              </w:rPr>
            </w:pPr>
            <w:r>
              <w:rPr>
                <w:rFonts w:hint="eastAsia"/>
                <w:color w:val="auto"/>
                <w:sz w:val="24"/>
                <w:szCs w:val="24"/>
                <w:lang w:val="en-US" w:eastAsia="zh-CN"/>
              </w:rPr>
              <w:t>6</w:t>
            </w:r>
          </w:p>
        </w:tc>
        <w:tc>
          <w:tcPr>
            <w:tcW w:w="364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AB1ECE9">
            <w:pPr>
              <w:pStyle w:val="607"/>
              <w:keepNext w:val="0"/>
              <w:keepLines w:val="0"/>
              <w:pageBreakBefore w:val="0"/>
              <w:widowControl/>
              <w:kinsoku/>
              <w:wordWrap/>
              <w:overflowPunct/>
              <w:topLinePunct w:val="0"/>
              <w:autoSpaceDE/>
              <w:autoSpaceDN/>
              <w:bidi w:val="0"/>
              <w:adjustRightInd/>
              <w:snapToGrid/>
              <w:ind w:firstLine="0"/>
              <w:jc w:val="both"/>
              <w:textAlignment w:val="auto"/>
              <w:rPr>
                <w:rFonts w:hint="eastAsia"/>
                <w:color w:val="auto"/>
                <w:sz w:val="24"/>
                <w:szCs w:val="24"/>
              </w:rPr>
            </w:pPr>
            <w:r>
              <w:rPr>
                <w:rFonts w:hint="eastAsia"/>
                <w:color w:val="auto"/>
                <w:sz w:val="24"/>
                <w:szCs w:val="24"/>
              </w:rPr>
              <w:t>对1台现有设备（华为2288H V3）购买12个月运维服务：</w:t>
            </w:r>
          </w:p>
          <w:p w14:paraId="1FAB9CA7">
            <w:pPr>
              <w:pStyle w:val="607"/>
              <w:keepNext w:val="0"/>
              <w:keepLines w:val="0"/>
              <w:pageBreakBefore w:val="0"/>
              <w:widowControl/>
              <w:kinsoku/>
              <w:wordWrap/>
              <w:overflowPunct/>
              <w:topLinePunct w:val="0"/>
              <w:autoSpaceDE/>
              <w:autoSpaceDN/>
              <w:bidi w:val="0"/>
              <w:adjustRightInd/>
              <w:snapToGrid/>
              <w:ind w:firstLine="0"/>
              <w:jc w:val="both"/>
              <w:textAlignment w:val="auto"/>
              <w:rPr>
                <w:color w:val="auto"/>
                <w:sz w:val="24"/>
                <w:szCs w:val="24"/>
              </w:rPr>
            </w:pPr>
            <w:r>
              <w:rPr>
                <w:rFonts w:hint="eastAsia"/>
                <w:color w:val="auto"/>
                <w:sz w:val="24"/>
                <w:szCs w:val="24"/>
              </w:rPr>
              <w:t>1.产品系统升级授权；2.远程支持服务；3.产品定期巡检服务、保修服务；4.硬件故障上门支持。</w:t>
            </w:r>
          </w:p>
        </w:tc>
        <w:tc>
          <w:tcPr>
            <w:tcW w:w="502"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BDC756B">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color w:val="auto"/>
                <w:sz w:val="24"/>
                <w:szCs w:val="24"/>
                <w:lang w:val="en-US" w:eastAsia="zh-CN"/>
              </w:rPr>
            </w:pPr>
          </w:p>
        </w:tc>
        <w:tc>
          <w:tcPr>
            <w:tcW w:w="426"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957EBD5">
            <w:pPr>
              <w:pStyle w:val="607"/>
              <w:keepNext w:val="0"/>
              <w:keepLines w:val="0"/>
              <w:pageBreakBefore w:val="0"/>
              <w:widowControl/>
              <w:kinsoku/>
              <w:wordWrap/>
              <w:overflowPunct/>
              <w:topLinePunct w:val="0"/>
              <w:autoSpaceDE/>
              <w:autoSpaceDN/>
              <w:bidi w:val="0"/>
              <w:adjustRightInd/>
              <w:snapToGrid/>
              <w:ind w:firstLine="0"/>
              <w:jc w:val="center"/>
              <w:textAlignment w:val="auto"/>
              <w:rPr>
                <w:rFonts w:hint="eastAsia"/>
                <w:color w:val="auto"/>
                <w:sz w:val="24"/>
                <w:szCs w:val="24"/>
                <w:lang w:val="en-US" w:eastAsia="zh-CN"/>
              </w:rPr>
            </w:pPr>
          </w:p>
        </w:tc>
      </w:tr>
    </w:tbl>
    <w:p w14:paraId="512A26D6">
      <w:pPr>
        <w:ind w:firstLine="480"/>
      </w:pPr>
    </w:p>
    <w:p w14:paraId="29F62412">
      <w:pPr>
        <w:pStyle w:val="4"/>
        <w:tabs>
          <w:tab w:val="left" w:pos="747"/>
        </w:tabs>
        <w:ind w:left="0"/>
      </w:pPr>
      <w:bookmarkStart w:id="40" w:name="_Toc21664"/>
      <w:r>
        <w:rPr>
          <w:rFonts w:hint="eastAsia"/>
          <w:lang w:eastAsia="zh-CN"/>
        </w:rPr>
        <w:t>（</w:t>
      </w:r>
      <w:r>
        <w:rPr>
          <w:rFonts w:hint="eastAsia"/>
          <w:lang w:val="en-US" w:eastAsia="zh-CN"/>
        </w:rPr>
        <w:t>二</w:t>
      </w:r>
      <w:r>
        <w:rPr>
          <w:rFonts w:hint="eastAsia"/>
          <w:lang w:eastAsia="zh-CN"/>
        </w:rPr>
        <w:t>）</w:t>
      </w:r>
      <w:r>
        <w:rPr>
          <w:rFonts w:hint="eastAsia"/>
        </w:rPr>
        <w:t>项目服务期</w:t>
      </w:r>
      <w:bookmarkEnd w:id="40"/>
    </w:p>
    <w:p w14:paraId="46CC2D13">
      <w:pPr>
        <w:ind w:firstLine="480"/>
      </w:pPr>
      <w:r>
        <w:rPr>
          <w:rFonts w:hint="eastAsia" w:ascii="宋体" w:hAnsi="宋体"/>
        </w:rPr>
        <w:t>自合同签订之日起一年（12个月）。</w:t>
      </w:r>
    </w:p>
    <w:bookmarkEnd w:id="34"/>
    <w:bookmarkEnd w:id="35"/>
    <w:bookmarkEnd w:id="36"/>
    <w:bookmarkEnd w:id="37"/>
    <w:bookmarkEnd w:id="38"/>
    <w:p w14:paraId="4D2CD36C">
      <w:pPr>
        <w:pStyle w:val="3"/>
        <w:tabs>
          <w:tab w:val="left" w:pos="284"/>
        </w:tabs>
        <w:rPr>
          <w:rFonts w:hint="eastAsia" w:ascii="黑体" w:hAnsi="黑体" w:eastAsia="黑体" w:cs="黑体"/>
          <w:sz w:val="36"/>
          <w:szCs w:val="36"/>
        </w:rPr>
      </w:pPr>
      <w:bookmarkStart w:id="41" w:name="_Toc30030"/>
      <w:bookmarkStart w:id="42" w:name="_Toc28752"/>
      <w:r>
        <w:rPr>
          <w:rFonts w:hint="eastAsia" w:ascii="黑体" w:hAnsi="黑体" w:eastAsia="黑体" w:cs="黑体"/>
          <w:sz w:val="36"/>
          <w:szCs w:val="36"/>
          <w:lang w:val="en-US" w:eastAsia="zh-CN"/>
        </w:rPr>
        <w:t>三、</w:t>
      </w:r>
      <w:r>
        <w:rPr>
          <w:rFonts w:hint="eastAsia" w:ascii="黑体" w:hAnsi="黑体" w:eastAsia="黑体" w:cs="黑体"/>
          <w:sz w:val="36"/>
          <w:szCs w:val="36"/>
        </w:rPr>
        <w:t>其他要求</w:t>
      </w:r>
      <w:bookmarkEnd w:id="41"/>
      <w:bookmarkEnd w:id="42"/>
    </w:p>
    <w:p w14:paraId="39B75783">
      <w:pPr>
        <w:pStyle w:val="4"/>
        <w:tabs>
          <w:tab w:val="left" w:pos="747"/>
        </w:tabs>
        <w:ind w:left="0"/>
      </w:pPr>
      <w:bookmarkStart w:id="43" w:name="_Toc2521"/>
      <w:r>
        <w:rPr>
          <w:rFonts w:hint="eastAsia"/>
          <w:lang w:eastAsia="zh-CN"/>
        </w:rPr>
        <w:t>（</w:t>
      </w:r>
      <w:r>
        <w:rPr>
          <w:rFonts w:hint="eastAsia"/>
          <w:lang w:val="en-US" w:eastAsia="zh-CN"/>
        </w:rPr>
        <w:t>一</w:t>
      </w:r>
      <w:r>
        <w:rPr>
          <w:rFonts w:hint="eastAsia"/>
          <w:lang w:eastAsia="zh-CN"/>
        </w:rPr>
        <w:t>）</w:t>
      </w:r>
      <w:r>
        <w:rPr>
          <w:rFonts w:hint="eastAsia"/>
        </w:rPr>
        <w:t>其他要求</w:t>
      </w:r>
      <w:bookmarkEnd w:id="43"/>
    </w:p>
    <w:p w14:paraId="7552751B">
      <w:pPr>
        <w:ind w:firstLine="480"/>
      </w:pPr>
      <w:r>
        <w:rPr>
          <w:rFonts w:hint="eastAsia"/>
          <w:sz w:val="24"/>
          <w:szCs w:val="24"/>
        </w:rPr>
        <w:t>投标人所有的文字性报告需由其项目负责人签字、加盖公章后提交采购人。</w:t>
      </w:r>
    </w:p>
    <w:p w14:paraId="0765990E">
      <w:pPr>
        <w:pStyle w:val="4"/>
        <w:tabs>
          <w:tab w:val="left" w:pos="747"/>
        </w:tabs>
        <w:ind w:left="0"/>
      </w:pPr>
      <w:bookmarkStart w:id="44" w:name="_Toc14741"/>
      <w:r>
        <w:rPr>
          <w:rFonts w:hint="eastAsia"/>
          <w:lang w:eastAsia="zh-CN"/>
        </w:rPr>
        <w:t>（</w:t>
      </w:r>
      <w:r>
        <w:rPr>
          <w:rFonts w:hint="eastAsia"/>
          <w:lang w:val="en-US" w:eastAsia="zh-CN"/>
        </w:rPr>
        <w:t>二</w:t>
      </w:r>
      <w:r>
        <w:rPr>
          <w:rFonts w:hint="eastAsia"/>
          <w:lang w:eastAsia="zh-CN"/>
        </w:rPr>
        <w:t>）</w:t>
      </w:r>
      <w:r>
        <w:rPr>
          <w:rFonts w:hint="eastAsia"/>
        </w:rPr>
        <w:t>项目验收要求</w:t>
      </w:r>
      <w:bookmarkEnd w:id="44"/>
    </w:p>
    <w:p w14:paraId="744132C5">
      <w:pPr>
        <w:ind w:firstLine="480"/>
        <w:rPr>
          <w:kern w:val="0"/>
          <w:sz w:val="24"/>
          <w:szCs w:val="24"/>
        </w:rPr>
      </w:pPr>
      <w:r>
        <w:rPr>
          <w:rFonts w:hint="eastAsia"/>
          <w:kern w:val="0"/>
          <w:sz w:val="24"/>
          <w:szCs w:val="24"/>
        </w:rPr>
        <w:t>验收时间：完成本合同约定全部服务后进行验收。</w:t>
      </w:r>
    </w:p>
    <w:p w14:paraId="60803DF7">
      <w:pPr>
        <w:pStyle w:val="27"/>
        <w:ind w:firstLine="480"/>
        <w:rPr>
          <w:sz w:val="24"/>
          <w:szCs w:val="24"/>
        </w:rPr>
      </w:pPr>
      <w:r>
        <w:rPr>
          <w:rFonts w:hint="eastAsia"/>
          <w:kern w:val="0"/>
          <w:sz w:val="24"/>
          <w:szCs w:val="24"/>
        </w:rPr>
        <w:t>验收方法：</w:t>
      </w:r>
      <w:r>
        <w:rPr>
          <w:rFonts w:hint="eastAsia"/>
          <w:kern w:val="0"/>
          <w:sz w:val="24"/>
          <w:szCs w:val="24"/>
          <w:lang w:val="en-US" w:eastAsia="zh-CN"/>
        </w:rPr>
        <w:t>采购</w:t>
      </w:r>
      <w:r>
        <w:rPr>
          <w:rFonts w:hint="eastAsia"/>
          <w:kern w:val="0"/>
          <w:sz w:val="24"/>
          <w:szCs w:val="24"/>
        </w:rPr>
        <w:t>方派遣有经验有能力的人员检验产品和服务的质量和指标。</w:t>
      </w:r>
    </w:p>
    <w:p w14:paraId="03C2CD26">
      <w:pPr>
        <w:ind w:firstLine="480"/>
        <w:rPr>
          <w:sz w:val="24"/>
          <w:szCs w:val="24"/>
        </w:rPr>
      </w:pPr>
      <w:r>
        <w:rPr>
          <w:rFonts w:hint="eastAsia"/>
          <w:kern w:val="0"/>
          <w:sz w:val="24"/>
          <w:szCs w:val="24"/>
        </w:rPr>
        <w:t>验收标准：</w:t>
      </w:r>
      <w:r>
        <w:rPr>
          <w:rFonts w:hint="eastAsia"/>
          <w:sz w:val="24"/>
          <w:szCs w:val="24"/>
        </w:rPr>
        <w:t>本项目</w:t>
      </w:r>
      <w:r>
        <w:rPr>
          <w:rFonts w:hint="eastAsia"/>
          <w:kern w:val="0"/>
          <w:sz w:val="24"/>
          <w:szCs w:val="24"/>
        </w:rPr>
        <w:t>按国家、广东省相关政策与最新技术标准与技术规范进行验收；符合谈判文件、</w:t>
      </w:r>
      <w:r>
        <w:rPr>
          <w:rFonts w:hint="eastAsia"/>
          <w:kern w:val="0"/>
          <w:sz w:val="24"/>
          <w:szCs w:val="24"/>
          <w:lang w:val="en-US" w:eastAsia="zh-CN"/>
        </w:rPr>
        <w:t>中标</w:t>
      </w:r>
      <w:r>
        <w:rPr>
          <w:rFonts w:hint="eastAsia"/>
          <w:kern w:val="0"/>
          <w:sz w:val="24"/>
          <w:szCs w:val="24"/>
        </w:rPr>
        <w:t>方的响应文件、澄清、说明或者补正文件和成交通知书的要求</w:t>
      </w:r>
      <w:r>
        <w:rPr>
          <w:rFonts w:hint="eastAsia"/>
          <w:sz w:val="24"/>
          <w:szCs w:val="24"/>
        </w:rPr>
        <w:t>。</w:t>
      </w:r>
    </w:p>
    <w:p w14:paraId="49C1E3BD">
      <w:pPr>
        <w:pStyle w:val="4"/>
        <w:tabs>
          <w:tab w:val="left" w:pos="747"/>
        </w:tabs>
        <w:ind w:left="0"/>
      </w:pPr>
      <w:bookmarkStart w:id="45" w:name="_Toc30456"/>
      <w:r>
        <w:rPr>
          <w:rFonts w:hint="eastAsia"/>
          <w:lang w:eastAsia="zh-CN"/>
        </w:rPr>
        <w:t>（</w:t>
      </w:r>
      <w:r>
        <w:rPr>
          <w:rFonts w:hint="eastAsia"/>
          <w:lang w:val="en-US" w:eastAsia="zh-CN"/>
        </w:rPr>
        <w:t>三</w:t>
      </w:r>
      <w:r>
        <w:rPr>
          <w:rFonts w:hint="eastAsia"/>
          <w:lang w:eastAsia="zh-CN"/>
        </w:rPr>
        <w:t>）</w:t>
      </w:r>
      <w:r>
        <w:rPr>
          <w:rFonts w:hint="eastAsia"/>
        </w:rPr>
        <w:t>服务要求</w:t>
      </w:r>
      <w:bookmarkEnd w:id="45"/>
    </w:p>
    <w:p w14:paraId="74895CE5">
      <w:pPr>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安全服务工作的实际时间以正常工作时间为准（上午8：30－12：00，下午2：30－5：30），另外需提供重大节假日，及应急事件安全服务。</w:t>
      </w:r>
    </w:p>
    <w:p w14:paraId="47B95DBD">
      <w:pPr>
        <w:pStyle w:val="4"/>
        <w:tabs>
          <w:tab w:val="left" w:pos="747"/>
        </w:tabs>
        <w:ind w:left="0"/>
      </w:pPr>
      <w:r>
        <w:rPr>
          <w:rFonts w:hint="eastAsia"/>
          <w:lang w:eastAsia="zh-CN"/>
        </w:rPr>
        <w:t>（</w:t>
      </w:r>
      <w:r>
        <w:rPr>
          <w:rFonts w:hint="eastAsia"/>
          <w:lang w:val="en-US" w:eastAsia="zh-CN"/>
        </w:rPr>
        <w:t>四</w:t>
      </w:r>
      <w:r>
        <w:rPr>
          <w:rFonts w:hint="eastAsia"/>
          <w:lang w:eastAsia="zh-CN"/>
        </w:rPr>
        <w:t>）</w:t>
      </w:r>
      <w:r>
        <w:rPr>
          <w:rFonts w:hint="eastAsia"/>
        </w:rPr>
        <w:t>保密要求</w:t>
      </w:r>
    </w:p>
    <w:p w14:paraId="1E178A89">
      <w:pPr>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在项目实施过程中，投标人对采购人所提供的相关资料、数据，未经采购人书面同意不得泄露，不得擅自修改、传送或向第三人转让或用于本合同外的项目，否则均以违法违约处理。投标人负有对成果资料保密的责任，且保密责任不因合同的中止或解除而失效。</w:t>
      </w:r>
    </w:p>
    <w:bookmarkEnd w:id="29"/>
    <w:bookmarkEnd w:id="30"/>
    <w:bookmarkEnd w:id="31"/>
    <w:p w14:paraId="54F88012">
      <w:pPr>
        <w:pStyle w:val="3"/>
        <w:tabs>
          <w:tab w:val="left" w:pos="284"/>
        </w:tabs>
        <w:rPr>
          <w:rFonts w:hint="eastAsia" w:ascii="黑体" w:hAnsi="黑体" w:eastAsia="黑体" w:cs="黑体"/>
          <w:sz w:val="36"/>
          <w:szCs w:val="36"/>
        </w:rPr>
      </w:pPr>
      <w:bookmarkStart w:id="46" w:name="_Toc5291"/>
      <w:bookmarkStart w:id="47" w:name="_Toc4500"/>
      <w:r>
        <w:rPr>
          <w:rFonts w:hint="eastAsia" w:ascii="黑体" w:hAnsi="黑体" w:eastAsia="黑体" w:cs="黑体"/>
          <w:sz w:val="36"/>
          <w:szCs w:val="36"/>
          <w:lang w:val="en-US" w:eastAsia="zh-CN"/>
        </w:rPr>
        <w:t>四、</w:t>
      </w:r>
      <w:r>
        <w:rPr>
          <w:rFonts w:hint="eastAsia" w:ascii="黑体" w:hAnsi="黑体" w:eastAsia="黑体" w:cs="黑体"/>
          <w:sz w:val="36"/>
          <w:szCs w:val="36"/>
        </w:rPr>
        <w:t>运维服务要求</w:t>
      </w:r>
      <w:bookmarkEnd w:id="46"/>
      <w:bookmarkEnd w:id="47"/>
    </w:p>
    <w:p w14:paraId="0CEC88EA">
      <w:pPr>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在本期服务有效期内，提供相关的技术支撑及安全运维服务。</w:t>
      </w:r>
    </w:p>
    <w:p w14:paraId="47BB4709">
      <w:pPr>
        <w:ind w:firstLine="480"/>
        <w:rPr>
          <w:rFonts w:hint="eastAsia" w:ascii="Times New Roman" w:hAnsi="Times New Roman" w:eastAsia="宋体" w:cs="Times New Roman"/>
          <w:sz w:val="24"/>
          <w:szCs w:val="24"/>
        </w:rPr>
      </w:pPr>
      <w:r>
        <w:rPr>
          <w:rFonts w:hint="default" w:ascii="Times New Roman" w:hAnsi="Times New Roman" w:eastAsia="宋体" w:cs="Times New Roman"/>
          <w:sz w:val="24"/>
          <w:szCs w:val="24"/>
        </w:rPr>
        <w:t>2</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培训项目方的使用人员，使其掌握系统的操作、日常维护保养及简单维修方法。</w:t>
      </w:r>
    </w:p>
    <w:p w14:paraId="11768012">
      <w:pPr>
        <w:rPr>
          <w:rFonts w:hint="eastAsia"/>
          <w:highlight w:val="none"/>
        </w:rPr>
      </w:pPr>
      <w:r>
        <w:rPr>
          <w:rFonts w:hint="eastAsia"/>
          <w:highlight w:val="none"/>
        </w:rPr>
        <w:br w:type="page"/>
      </w:r>
    </w:p>
    <w:p w14:paraId="1336C1D8">
      <w:pPr>
        <w:pStyle w:val="28"/>
        <w:rPr>
          <w:rFonts w:hint="eastAsia"/>
        </w:rPr>
      </w:pPr>
    </w:p>
    <w:p w14:paraId="3ED06480">
      <w:pPr>
        <w:pStyle w:val="3"/>
        <w:jc w:val="center"/>
        <w:rPr>
          <w:rFonts w:hint="eastAsia" w:ascii="宋体" w:hAnsi="宋体" w:eastAsia="宋体" w:cs="宋体"/>
          <w:b w:val="0"/>
          <w:sz w:val="32"/>
          <w:szCs w:val="32"/>
          <w:highlight w:val="none"/>
        </w:rPr>
      </w:pPr>
      <w:bookmarkStart w:id="48" w:name="_Toc32475"/>
      <w:bookmarkStart w:id="49" w:name="_Toc357696411"/>
      <w:r>
        <w:rPr>
          <w:rFonts w:hint="eastAsia" w:ascii="宋体" w:hAnsi="宋体" w:eastAsia="宋体" w:cs="宋体"/>
          <w:b w:val="0"/>
          <w:sz w:val="32"/>
          <w:szCs w:val="32"/>
          <w:highlight w:val="none"/>
        </w:rPr>
        <w:t>第六章 响应文件格式</w:t>
      </w:r>
      <w:bookmarkEnd w:id="48"/>
      <w:bookmarkEnd w:id="49"/>
    </w:p>
    <w:p w14:paraId="0564C595">
      <w:pPr>
        <w:widowControl/>
        <w:spacing w:before="100" w:after="156" w:afterLines="50" w:line="360" w:lineRule="auto"/>
        <w:jc w:val="right"/>
        <w:rPr>
          <w:rFonts w:hint="eastAsia" w:ascii="宋体" w:hAnsi="宋体" w:eastAsia="宋体" w:cs="宋体"/>
          <w:color w:val="000000"/>
          <w:sz w:val="44"/>
          <w:szCs w:val="44"/>
          <w:highlight w:val="none"/>
        </w:rPr>
      </w:pPr>
      <w:r>
        <w:rPr>
          <w:rFonts w:hint="eastAsia" w:ascii="宋体" w:hAnsi="宋体" w:eastAsia="宋体" w:cs="宋体"/>
          <w:color w:val="000000"/>
          <w:sz w:val="44"/>
          <w:szCs w:val="44"/>
          <w:highlight w:val="none"/>
        </w:rPr>
        <w:t>正本/副本</w:t>
      </w:r>
    </w:p>
    <w:p w14:paraId="51E1E6F8">
      <w:pPr>
        <w:widowControl/>
        <w:spacing w:before="100" w:after="156" w:afterLines="50" w:line="360" w:lineRule="auto"/>
        <w:jc w:val="right"/>
        <w:rPr>
          <w:rFonts w:hint="eastAsia" w:ascii="宋体" w:hAnsi="宋体" w:eastAsia="宋体" w:cs="宋体"/>
          <w:color w:val="000000"/>
          <w:sz w:val="44"/>
          <w:szCs w:val="44"/>
          <w:highlight w:val="none"/>
        </w:rPr>
      </w:pPr>
    </w:p>
    <w:p w14:paraId="669996E9">
      <w:pPr>
        <w:spacing w:after="120" w:line="920" w:lineRule="exact"/>
        <w:jc w:val="center"/>
        <w:rPr>
          <w:rFonts w:hint="eastAsia" w:ascii="宋体" w:hAnsi="宋体" w:eastAsia="宋体" w:cs="宋体"/>
          <w:color w:val="000000"/>
          <w:sz w:val="44"/>
          <w:szCs w:val="44"/>
          <w:highlight w:val="none"/>
        </w:rPr>
      </w:pPr>
      <w:r>
        <w:rPr>
          <w:rFonts w:hint="eastAsia" w:ascii="宋体" w:hAnsi="宋体" w:eastAsia="宋体" w:cs="宋体"/>
          <w:color w:val="000000"/>
          <w:sz w:val="44"/>
          <w:szCs w:val="44"/>
          <w:highlight w:val="none"/>
        </w:rPr>
        <w:t>2024年数字江门网络建设有限公司电子政务外网网络安全基础设施及攻防重保</w:t>
      </w:r>
    </w:p>
    <w:p w14:paraId="547F487E">
      <w:pPr>
        <w:spacing w:after="120" w:line="920" w:lineRule="exact"/>
        <w:jc w:val="center"/>
        <w:rPr>
          <w:rFonts w:hint="eastAsia" w:ascii="宋体" w:hAnsi="宋体" w:eastAsia="宋体" w:cs="宋体"/>
          <w:spacing w:val="20"/>
          <w:sz w:val="50"/>
          <w:szCs w:val="50"/>
          <w:highlight w:val="none"/>
        </w:rPr>
      </w:pPr>
      <w:r>
        <w:rPr>
          <w:rFonts w:hint="eastAsia" w:ascii="宋体" w:hAnsi="宋体" w:eastAsia="宋体" w:cs="宋体"/>
          <w:color w:val="000000"/>
          <w:sz w:val="44"/>
          <w:szCs w:val="44"/>
          <w:highlight w:val="none"/>
        </w:rPr>
        <w:t>安全运营服务项目</w:t>
      </w:r>
    </w:p>
    <w:p w14:paraId="3BBDF302">
      <w:pPr>
        <w:spacing w:after="120" w:line="920" w:lineRule="exact"/>
        <w:jc w:val="center"/>
        <w:rPr>
          <w:rFonts w:hint="eastAsia" w:ascii="宋体" w:hAnsi="宋体" w:eastAsia="宋体" w:cs="宋体"/>
          <w:spacing w:val="20"/>
          <w:sz w:val="50"/>
          <w:szCs w:val="50"/>
          <w:highlight w:val="none"/>
        </w:rPr>
      </w:pPr>
      <w:r>
        <w:rPr>
          <w:rFonts w:hint="eastAsia" w:ascii="宋体" w:hAnsi="宋体" w:eastAsia="宋体" w:cs="宋体"/>
          <w:spacing w:val="20"/>
          <w:sz w:val="50"/>
          <w:szCs w:val="50"/>
          <w:highlight w:val="none"/>
        </w:rPr>
        <w:t>响应文件</w:t>
      </w:r>
    </w:p>
    <w:p w14:paraId="19847A71">
      <w:pPr>
        <w:spacing w:after="120" w:line="920" w:lineRule="exact"/>
        <w:jc w:val="center"/>
        <w:rPr>
          <w:rFonts w:hint="eastAsia" w:ascii="宋体" w:hAnsi="宋体" w:eastAsia="宋体" w:cs="宋体"/>
          <w:spacing w:val="20"/>
          <w:sz w:val="50"/>
          <w:szCs w:val="50"/>
          <w:highlight w:val="none"/>
        </w:rPr>
      </w:pPr>
      <w:r>
        <w:rPr>
          <w:rFonts w:hint="eastAsia" w:ascii="宋体" w:hAnsi="宋体" w:eastAsia="宋体" w:cs="宋体"/>
          <w:spacing w:val="20"/>
          <w:sz w:val="28"/>
          <w:szCs w:val="28"/>
          <w:highlight w:val="none"/>
        </w:rPr>
        <w:t>(商务技术/报价文件)</w:t>
      </w:r>
    </w:p>
    <w:p w14:paraId="3B642EF1">
      <w:pPr>
        <w:spacing w:after="120" w:line="920" w:lineRule="exact"/>
        <w:jc w:val="center"/>
        <w:rPr>
          <w:rFonts w:hint="eastAsia" w:ascii="宋体" w:hAnsi="宋体" w:eastAsia="宋体" w:cs="宋体"/>
          <w:color w:val="000000"/>
          <w:sz w:val="20"/>
          <w:highlight w:val="none"/>
        </w:rPr>
      </w:pPr>
    </w:p>
    <w:p w14:paraId="18BD6F9B">
      <w:pPr>
        <w:spacing w:after="120" w:line="440" w:lineRule="exact"/>
        <w:jc w:val="center"/>
        <w:rPr>
          <w:rFonts w:hint="eastAsia" w:ascii="宋体" w:hAnsi="宋体" w:eastAsia="宋体" w:cs="宋体"/>
          <w:color w:val="000000"/>
          <w:sz w:val="20"/>
          <w:highlight w:val="none"/>
        </w:rPr>
      </w:pPr>
    </w:p>
    <w:p w14:paraId="1B70BF64">
      <w:pPr>
        <w:spacing w:after="120" w:line="440" w:lineRule="exact"/>
        <w:rPr>
          <w:rFonts w:hint="eastAsia" w:ascii="宋体" w:hAnsi="宋体" w:eastAsia="宋体" w:cs="宋体"/>
          <w:sz w:val="20"/>
          <w:highlight w:val="none"/>
        </w:rPr>
      </w:pPr>
    </w:p>
    <w:p w14:paraId="3B5A0F92">
      <w:pPr>
        <w:spacing w:after="120" w:line="440" w:lineRule="exact"/>
        <w:jc w:val="center"/>
        <w:rPr>
          <w:rFonts w:hint="eastAsia" w:ascii="宋体" w:hAnsi="宋体" w:eastAsia="宋体" w:cs="宋体"/>
          <w:sz w:val="20"/>
          <w:highlight w:val="none"/>
        </w:rPr>
      </w:pPr>
    </w:p>
    <w:p w14:paraId="33C726A0">
      <w:pPr>
        <w:spacing w:after="120" w:line="440" w:lineRule="exact"/>
        <w:jc w:val="center"/>
        <w:rPr>
          <w:rFonts w:hint="eastAsia" w:ascii="宋体" w:hAnsi="宋体" w:eastAsia="宋体" w:cs="宋体"/>
          <w:sz w:val="20"/>
          <w:highlight w:val="none"/>
        </w:rPr>
      </w:pPr>
    </w:p>
    <w:p w14:paraId="5B809BCA">
      <w:pPr>
        <w:spacing w:line="720" w:lineRule="exact"/>
        <w:jc w:val="center"/>
        <w:rPr>
          <w:rFonts w:hint="eastAsia" w:ascii="宋体" w:hAnsi="宋体" w:eastAsia="宋体" w:cs="宋体"/>
          <w:color w:val="000000"/>
          <w:spacing w:val="20"/>
          <w:sz w:val="24"/>
          <w:szCs w:val="24"/>
          <w:highlight w:val="none"/>
        </w:rPr>
      </w:pPr>
      <w:r>
        <w:rPr>
          <w:rFonts w:hint="eastAsia" w:ascii="宋体" w:hAnsi="宋体" w:eastAsia="宋体" w:cs="宋体"/>
          <w:color w:val="000000"/>
          <w:spacing w:val="20"/>
          <w:sz w:val="24"/>
          <w:szCs w:val="24"/>
          <w:highlight w:val="none"/>
        </w:rPr>
        <w:t>供应商：</w:t>
      </w:r>
      <w:r>
        <w:rPr>
          <w:rFonts w:hint="eastAsia" w:ascii="宋体" w:hAnsi="宋体" w:eastAsia="宋体" w:cs="宋体"/>
          <w:color w:val="000000"/>
          <w:spacing w:val="20"/>
          <w:sz w:val="24"/>
          <w:szCs w:val="24"/>
          <w:highlight w:val="none"/>
          <w:u w:val="single"/>
        </w:rPr>
        <w:t xml:space="preserve">                </w:t>
      </w:r>
      <w:r>
        <w:rPr>
          <w:rFonts w:hint="eastAsia" w:ascii="宋体" w:hAnsi="宋体" w:eastAsia="宋体" w:cs="宋体"/>
          <w:color w:val="000000"/>
          <w:spacing w:val="20"/>
          <w:sz w:val="24"/>
          <w:szCs w:val="24"/>
          <w:highlight w:val="none"/>
        </w:rPr>
        <w:t>(盖单位公章)</w:t>
      </w:r>
    </w:p>
    <w:p w14:paraId="56EDD185">
      <w:pPr>
        <w:spacing w:line="720" w:lineRule="exact"/>
        <w:jc w:val="center"/>
        <w:rPr>
          <w:rFonts w:hint="eastAsia" w:ascii="宋体" w:hAnsi="宋体" w:eastAsia="宋体" w:cs="宋体"/>
          <w:color w:val="000000"/>
          <w:spacing w:val="20"/>
          <w:sz w:val="24"/>
          <w:szCs w:val="24"/>
          <w:highlight w:val="none"/>
        </w:rPr>
      </w:pPr>
      <w:r>
        <w:rPr>
          <w:rFonts w:hint="eastAsia" w:ascii="宋体" w:hAnsi="宋体" w:eastAsia="宋体" w:cs="宋体"/>
          <w:color w:val="000000"/>
          <w:spacing w:val="20"/>
          <w:sz w:val="24"/>
          <w:szCs w:val="24"/>
          <w:highlight w:val="none"/>
        </w:rPr>
        <w:t>法定代表人/负责人或其委托代理人：</w:t>
      </w:r>
      <w:r>
        <w:rPr>
          <w:rFonts w:hint="eastAsia" w:ascii="宋体" w:hAnsi="宋体" w:eastAsia="宋体" w:cs="宋体"/>
          <w:color w:val="000000"/>
          <w:spacing w:val="20"/>
          <w:sz w:val="24"/>
          <w:szCs w:val="24"/>
          <w:highlight w:val="none"/>
          <w:u w:val="single"/>
        </w:rPr>
        <w:t xml:space="preserve">     </w:t>
      </w:r>
      <w:r>
        <w:rPr>
          <w:rFonts w:hint="eastAsia" w:ascii="宋体" w:hAnsi="宋体" w:eastAsia="宋体" w:cs="宋体"/>
          <w:color w:val="000000"/>
          <w:spacing w:val="20"/>
          <w:sz w:val="24"/>
          <w:szCs w:val="24"/>
          <w:highlight w:val="none"/>
        </w:rPr>
        <w:t>（签字）</w:t>
      </w:r>
    </w:p>
    <w:p w14:paraId="044C5672">
      <w:pPr>
        <w:spacing w:line="72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   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49761977">
      <w:pPr>
        <w:spacing w:after="156"/>
        <w:jc w:val="left"/>
        <w:rPr>
          <w:rFonts w:hint="eastAsia" w:ascii="宋体" w:hAnsi="宋体" w:eastAsia="宋体" w:cs="宋体"/>
          <w:sz w:val="24"/>
          <w:szCs w:val="24"/>
          <w:highlight w:val="none"/>
        </w:rPr>
      </w:pPr>
    </w:p>
    <w:p w14:paraId="3FE856D8">
      <w:pPr>
        <w:spacing w:after="156"/>
        <w:jc w:val="left"/>
        <w:rPr>
          <w:rFonts w:hint="eastAsia" w:ascii="宋体" w:hAnsi="宋体" w:eastAsia="宋体" w:cs="宋体"/>
          <w:sz w:val="24"/>
          <w:szCs w:val="24"/>
          <w:highlight w:val="none"/>
        </w:rPr>
      </w:pPr>
    </w:p>
    <w:p w14:paraId="200ADDE6">
      <w:pPr>
        <w:spacing w:after="156"/>
        <w:jc w:val="left"/>
        <w:rPr>
          <w:rFonts w:hint="eastAsia" w:ascii="宋体" w:hAnsi="宋体" w:eastAsia="宋体" w:cs="宋体"/>
          <w:sz w:val="24"/>
          <w:szCs w:val="24"/>
          <w:highlight w:val="none"/>
        </w:rPr>
      </w:pPr>
    </w:p>
    <w:p w14:paraId="7D8ED59B">
      <w:pPr>
        <w:spacing w:after="156"/>
        <w:jc w:val="left"/>
        <w:rPr>
          <w:rFonts w:hint="eastAsia" w:ascii="宋体" w:hAnsi="宋体" w:eastAsia="宋体" w:cs="宋体"/>
          <w:sz w:val="24"/>
          <w:szCs w:val="24"/>
          <w:highlight w:val="none"/>
        </w:rPr>
      </w:pPr>
    </w:p>
    <w:p w14:paraId="1162C880">
      <w:pPr>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目录</w:t>
      </w:r>
    </w:p>
    <w:p w14:paraId="7AE221D8">
      <w:pPr>
        <w:widowControl/>
        <w:spacing w:before="100" w:after="156" w:afterLines="50" w:line="400" w:lineRule="exact"/>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供应商须标注每一项的页码</w:t>
      </w:r>
    </w:p>
    <w:p w14:paraId="5C1FE5A6">
      <w:pPr>
        <w:widowControl/>
        <w:spacing w:before="100" w:after="156" w:afterLines="50" w:line="400" w:lineRule="exact"/>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第一部分：商务技术响应文件</w:t>
      </w:r>
    </w:p>
    <w:p w14:paraId="129689BF">
      <w:pPr>
        <w:spacing w:line="480" w:lineRule="exact"/>
        <w:rPr>
          <w:rFonts w:hint="eastAsia" w:ascii="宋体" w:hAnsi="宋体" w:eastAsia="宋体" w:cs="宋体"/>
          <w:sz w:val="24"/>
          <w:highlight w:val="none"/>
        </w:rPr>
      </w:pPr>
      <w:r>
        <w:rPr>
          <w:rFonts w:hint="eastAsia" w:ascii="宋体" w:hAnsi="宋体" w:eastAsia="宋体" w:cs="宋体"/>
          <w:sz w:val="24"/>
          <w:highlight w:val="none"/>
        </w:rPr>
        <w:t>1、响应函</w:t>
      </w:r>
    </w:p>
    <w:p w14:paraId="27ED797D">
      <w:pPr>
        <w:spacing w:line="480" w:lineRule="exact"/>
        <w:rPr>
          <w:rFonts w:hint="eastAsia" w:ascii="宋体" w:hAnsi="宋体" w:eastAsia="宋体" w:cs="宋体"/>
          <w:sz w:val="24"/>
          <w:highlight w:val="none"/>
        </w:rPr>
      </w:pPr>
      <w:r>
        <w:rPr>
          <w:rFonts w:hint="eastAsia" w:ascii="宋体" w:hAnsi="宋体" w:eastAsia="宋体" w:cs="宋体"/>
          <w:sz w:val="24"/>
          <w:highlight w:val="none"/>
        </w:rPr>
        <w:t>2、法定代表人/负责人身份证明（附身份证复印件）</w:t>
      </w:r>
    </w:p>
    <w:p w14:paraId="5F9E7407">
      <w:pPr>
        <w:spacing w:line="480" w:lineRule="exact"/>
        <w:rPr>
          <w:rFonts w:hint="eastAsia" w:ascii="宋体" w:hAnsi="宋体" w:eastAsia="宋体" w:cs="宋体"/>
          <w:sz w:val="24"/>
          <w:highlight w:val="none"/>
        </w:rPr>
      </w:pPr>
      <w:r>
        <w:rPr>
          <w:rFonts w:hint="eastAsia" w:ascii="宋体" w:hAnsi="宋体" w:eastAsia="宋体" w:cs="宋体"/>
          <w:sz w:val="24"/>
          <w:highlight w:val="none"/>
        </w:rPr>
        <w:t>3、授权委托书（附身份证复印件）</w:t>
      </w:r>
    </w:p>
    <w:p w14:paraId="4BCBD22D">
      <w:pPr>
        <w:spacing w:line="480" w:lineRule="exact"/>
        <w:rPr>
          <w:rFonts w:hint="eastAsia" w:ascii="宋体" w:hAnsi="宋体" w:eastAsia="宋体" w:cs="宋体"/>
          <w:sz w:val="24"/>
          <w:highlight w:val="none"/>
        </w:rPr>
      </w:pPr>
      <w:r>
        <w:rPr>
          <w:rFonts w:hint="eastAsia" w:ascii="宋体" w:hAnsi="宋体" w:eastAsia="宋体" w:cs="宋体"/>
          <w:sz w:val="24"/>
          <w:highlight w:val="none"/>
        </w:rPr>
        <w:t>4、合同条款偏离表</w:t>
      </w:r>
    </w:p>
    <w:p w14:paraId="3BE1B039">
      <w:pPr>
        <w:spacing w:line="480" w:lineRule="exact"/>
        <w:rPr>
          <w:rFonts w:hint="eastAsia" w:ascii="宋体" w:hAnsi="宋体" w:eastAsia="宋体" w:cs="宋体"/>
          <w:sz w:val="24"/>
          <w:highlight w:val="none"/>
        </w:rPr>
      </w:pPr>
      <w:r>
        <w:rPr>
          <w:rFonts w:hint="eastAsia" w:ascii="宋体" w:hAnsi="宋体" w:eastAsia="宋体" w:cs="宋体"/>
          <w:sz w:val="24"/>
          <w:highlight w:val="none"/>
        </w:rPr>
        <w:t>5、采购需求偏离表</w:t>
      </w:r>
    </w:p>
    <w:p w14:paraId="35DB6C36">
      <w:pPr>
        <w:spacing w:line="480" w:lineRule="exact"/>
        <w:rPr>
          <w:rFonts w:hint="eastAsia" w:ascii="宋体" w:hAnsi="宋体" w:eastAsia="宋体" w:cs="宋体"/>
          <w:sz w:val="24"/>
          <w:highlight w:val="none"/>
        </w:rPr>
      </w:pPr>
      <w:r>
        <w:rPr>
          <w:rFonts w:hint="eastAsia" w:ascii="宋体" w:hAnsi="宋体" w:eastAsia="宋体" w:cs="宋体"/>
          <w:sz w:val="24"/>
          <w:szCs w:val="24"/>
          <w:highlight w:val="none"/>
        </w:rPr>
        <w:t>6、信誉承诺函</w:t>
      </w:r>
    </w:p>
    <w:p w14:paraId="3AEED32E">
      <w:pPr>
        <w:spacing w:line="480" w:lineRule="exact"/>
        <w:rPr>
          <w:rFonts w:hint="eastAsia" w:ascii="宋体" w:hAnsi="宋体" w:eastAsia="宋体" w:cs="宋体"/>
          <w:sz w:val="24"/>
          <w:highlight w:val="none"/>
        </w:rPr>
      </w:pPr>
      <w:r>
        <w:rPr>
          <w:rFonts w:hint="eastAsia" w:ascii="宋体" w:hAnsi="宋体" w:eastAsia="宋体" w:cs="宋体"/>
          <w:sz w:val="24"/>
          <w:highlight w:val="none"/>
        </w:rPr>
        <w:t>7、资格审查资料</w:t>
      </w:r>
    </w:p>
    <w:p w14:paraId="7AA6B31F">
      <w:pPr>
        <w:widowControl/>
        <w:spacing w:before="100" w:after="156" w:afterLines="50" w:line="400" w:lineRule="exact"/>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第二部分：报价文件</w:t>
      </w:r>
    </w:p>
    <w:p w14:paraId="3A463DA7">
      <w:pPr>
        <w:widowControl/>
        <w:spacing w:before="100" w:after="156" w:afterLines="50"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1、报价一览表</w:t>
      </w:r>
    </w:p>
    <w:p w14:paraId="07BF0B85">
      <w:pPr>
        <w:spacing w:line="440" w:lineRule="exact"/>
        <w:rPr>
          <w:rFonts w:hint="eastAsia" w:ascii="宋体" w:hAnsi="宋体" w:eastAsia="宋体" w:cs="宋体"/>
          <w:szCs w:val="21"/>
          <w:highlight w:val="none"/>
        </w:rPr>
      </w:pPr>
      <w:bookmarkStart w:id="50" w:name="_Toc357675754"/>
      <w:bookmarkStart w:id="51" w:name="_Toc357695534"/>
      <w:bookmarkStart w:id="52" w:name="_Toc357693185"/>
      <w:bookmarkStart w:id="53" w:name="_Toc357681973"/>
      <w:bookmarkStart w:id="54" w:name="_Toc357682117"/>
      <w:bookmarkStart w:id="55" w:name="_Toc357693995"/>
      <w:bookmarkStart w:id="56" w:name="_Toc144974468"/>
      <w:bookmarkStart w:id="57" w:name="_Toc179715757"/>
      <w:bookmarkStart w:id="58" w:name="_Toc152047264"/>
      <w:bookmarkStart w:id="59" w:name="_Toc357696413"/>
      <w:bookmarkStart w:id="60" w:name="_Toc357682076"/>
      <w:r>
        <w:rPr>
          <w:rFonts w:hint="eastAsia" w:ascii="宋体" w:hAnsi="宋体" w:eastAsia="宋体" w:cs="宋体"/>
          <w:szCs w:val="21"/>
          <w:highlight w:val="none"/>
        </w:rPr>
        <w:t>（以上两部分文件分别装订和封装）</w:t>
      </w:r>
    </w:p>
    <w:p w14:paraId="1E953731">
      <w:pPr>
        <w:rPr>
          <w:rFonts w:hint="eastAsia" w:ascii="宋体" w:hAnsi="宋体" w:eastAsia="宋体" w:cs="宋体"/>
          <w:b/>
          <w:szCs w:val="21"/>
          <w:highlight w:val="none"/>
        </w:rPr>
      </w:pPr>
      <w:bookmarkStart w:id="61" w:name="_Toc246996359"/>
      <w:bookmarkStart w:id="62" w:name="_Toc152045791"/>
      <w:bookmarkStart w:id="63" w:name="_Toc246997102"/>
      <w:bookmarkStart w:id="64" w:name="_Toc179632811"/>
      <w:bookmarkStart w:id="65" w:name="_Toc152042580"/>
      <w:bookmarkStart w:id="66" w:name="_Toc144974860"/>
      <w:bookmarkStart w:id="67" w:name="_Toc247085877"/>
    </w:p>
    <w:p w14:paraId="06D6E2EC">
      <w:pPr>
        <w:rPr>
          <w:rFonts w:hint="eastAsia" w:ascii="宋体" w:hAnsi="宋体" w:eastAsia="宋体" w:cs="宋体"/>
          <w:b/>
          <w:szCs w:val="21"/>
          <w:highlight w:val="none"/>
        </w:rPr>
      </w:pPr>
    </w:p>
    <w:p w14:paraId="761EAEE1">
      <w:pPr>
        <w:rPr>
          <w:rFonts w:hint="eastAsia" w:ascii="宋体" w:hAnsi="宋体" w:eastAsia="宋体" w:cs="宋体"/>
          <w:b/>
          <w:szCs w:val="21"/>
          <w:highlight w:val="none"/>
        </w:rPr>
      </w:pPr>
      <w:r>
        <w:rPr>
          <w:rFonts w:hint="eastAsia" w:ascii="宋体" w:hAnsi="宋体" w:eastAsia="宋体" w:cs="宋体"/>
          <w:b/>
          <w:szCs w:val="21"/>
          <w:highlight w:val="none"/>
        </w:rPr>
        <w:br w:type="page"/>
      </w:r>
    </w:p>
    <w:p w14:paraId="4B071395">
      <w:pPr>
        <w:pStyle w:val="204"/>
        <w:jc w:val="center"/>
        <w:rPr>
          <w:rFonts w:hint="eastAsia" w:ascii="宋体" w:hAnsi="宋体" w:eastAsia="宋体" w:cs="宋体"/>
          <w:b/>
          <w:sz w:val="36"/>
          <w:szCs w:val="30"/>
          <w:highlight w:val="none"/>
        </w:rPr>
      </w:pPr>
      <w:bookmarkStart w:id="68" w:name="_Toc456522634"/>
      <w:r>
        <w:rPr>
          <w:rFonts w:hint="eastAsia" w:ascii="宋体" w:hAnsi="宋体" w:eastAsia="宋体" w:cs="宋体"/>
          <w:highlight w:val="none"/>
        </w:rPr>
        <w:t>评审索引（速查表）</w:t>
      </w:r>
      <w:bookmarkEnd w:id="68"/>
    </w:p>
    <w:p w14:paraId="606C8AC3">
      <w:pPr>
        <w:ind w:firstLine="315" w:firstLineChars="150"/>
        <w:rPr>
          <w:rFonts w:hint="eastAsia" w:ascii="宋体" w:hAnsi="宋体" w:eastAsia="宋体" w:cs="宋体"/>
          <w:szCs w:val="21"/>
          <w:highlight w:val="none"/>
        </w:rPr>
      </w:pPr>
      <w:r>
        <w:rPr>
          <w:rFonts w:hint="eastAsia" w:ascii="宋体" w:hAnsi="宋体" w:eastAsia="宋体" w:cs="宋体"/>
          <w:szCs w:val="21"/>
          <w:highlight w:val="none"/>
        </w:rPr>
        <w:t>为提高评审工作效率，请供应商根据符合性审查编制索引（速查表），放在响应文件目录后面，并标出每项对应页码。</w:t>
      </w:r>
    </w:p>
    <w:p w14:paraId="61871F38">
      <w:pPr>
        <w:pStyle w:val="216"/>
        <w:tabs>
          <w:tab w:val="left" w:pos="945"/>
          <w:tab w:val="left" w:pos="1050"/>
        </w:tabs>
        <w:jc w:val="both"/>
        <w:rPr>
          <w:rFonts w:hint="eastAsia" w:ascii="宋体" w:hAnsi="宋体" w:eastAsia="宋体" w:cs="宋体"/>
          <w:b/>
          <w:sz w:val="24"/>
          <w:highlight w:val="none"/>
        </w:rPr>
      </w:pPr>
      <w:r>
        <w:rPr>
          <w:rFonts w:hint="eastAsia" w:ascii="宋体" w:hAnsi="宋体" w:eastAsia="宋体" w:cs="宋体"/>
          <w:b/>
          <w:sz w:val="24"/>
          <w:highlight w:val="none"/>
        </w:rPr>
        <w:t>一、符合性评审</w:t>
      </w:r>
    </w:p>
    <w:tbl>
      <w:tblPr>
        <w:tblStyle w:val="77"/>
        <w:tblW w:w="0" w:type="auto"/>
        <w:tblInd w:w="0" w:type="dxa"/>
        <w:tblLayout w:type="fixed"/>
        <w:tblCellMar>
          <w:top w:w="0" w:type="dxa"/>
          <w:left w:w="108" w:type="dxa"/>
          <w:bottom w:w="0" w:type="dxa"/>
          <w:right w:w="108" w:type="dxa"/>
        </w:tblCellMar>
      </w:tblPr>
      <w:tblGrid>
        <w:gridCol w:w="817"/>
        <w:gridCol w:w="1985"/>
        <w:gridCol w:w="5670"/>
        <w:gridCol w:w="851"/>
      </w:tblGrid>
      <w:tr w14:paraId="1CF091D7">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364E8207">
            <w:pPr>
              <w:widowControl/>
              <w:spacing w:line="380" w:lineRule="exact"/>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序号</w:t>
            </w:r>
          </w:p>
        </w:tc>
        <w:tc>
          <w:tcPr>
            <w:tcW w:w="1985" w:type="dxa"/>
            <w:tcBorders>
              <w:top w:val="single" w:color="auto" w:sz="4" w:space="0"/>
              <w:left w:val="nil"/>
              <w:bottom w:val="single" w:color="auto" w:sz="4" w:space="0"/>
              <w:right w:val="single" w:color="auto" w:sz="4" w:space="0"/>
            </w:tcBorders>
            <w:noWrap w:val="0"/>
            <w:vAlign w:val="center"/>
          </w:tcPr>
          <w:p w14:paraId="0B571789">
            <w:pPr>
              <w:widowControl/>
              <w:spacing w:line="380" w:lineRule="exact"/>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审查项目</w:t>
            </w:r>
          </w:p>
        </w:tc>
        <w:tc>
          <w:tcPr>
            <w:tcW w:w="5670" w:type="dxa"/>
            <w:tcBorders>
              <w:top w:val="single" w:color="auto" w:sz="4" w:space="0"/>
              <w:left w:val="nil"/>
              <w:bottom w:val="single" w:color="auto" w:sz="4" w:space="0"/>
              <w:right w:val="single" w:color="auto" w:sz="4" w:space="0"/>
            </w:tcBorders>
            <w:noWrap w:val="0"/>
            <w:vAlign w:val="center"/>
          </w:tcPr>
          <w:p w14:paraId="16CC3090">
            <w:pPr>
              <w:widowControl/>
              <w:spacing w:line="380" w:lineRule="exact"/>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审查标准</w:t>
            </w:r>
          </w:p>
        </w:tc>
        <w:tc>
          <w:tcPr>
            <w:tcW w:w="851" w:type="dxa"/>
            <w:tcBorders>
              <w:top w:val="single" w:color="auto" w:sz="4" w:space="0"/>
              <w:left w:val="nil"/>
              <w:bottom w:val="single" w:color="auto" w:sz="4" w:space="0"/>
              <w:right w:val="single" w:color="auto" w:sz="4" w:space="0"/>
            </w:tcBorders>
            <w:noWrap w:val="0"/>
            <w:vAlign w:val="center"/>
          </w:tcPr>
          <w:p w14:paraId="4ACA4475">
            <w:pPr>
              <w:widowControl/>
              <w:spacing w:line="380" w:lineRule="exact"/>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页码</w:t>
            </w:r>
          </w:p>
        </w:tc>
      </w:tr>
      <w:tr w14:paraId="7724FC7B">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3DC8C839">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1</w:t>
            </w:r>
          </w:p>
        </w:tc>
        <w:tc>
          <w:tcPr>
            <w:tcW w:w="1985" w:type="dxa"/>
            <w:tcBorders>
              <w:top w:val="single" w:color="auto" w:sz="4" w:space="0"/>
              <w:left w:val="nil"/>
              <w:bottom w:val="single" w:color="auto" w:sz="4" w:space="0"/>
              <w:right w:val="single" w:color="auto" w:sz="4" w:space="0"/>
            </w:tcBorders>
            <w:noWrap w:val="0"/>
            <w:vAlign w:val="center"/>
          </w:tcPr>
          <w:p w14:paraId="3BD151BB">
            <w:pPr>
              <w:widowControl/>
              <w:jc w:val="center"/>
              <w:rPr>
                <w:rFonts w:hint="eastAsia" w:ascii="宋体" w:hAnsi="宋体" w:eastAsia="宋体" w:cs="宋体"/>
                <w:kern w:val="0"/>
                <w:highlight w:val="none"/>
              </w:rPr>
            </w:pPr>
            <w:r>
              <w:rPr>
                <w:rFonts w:hint="eastAsia" w:ascii="宋体" w:hAnsi="宋体" w:eastAsia="宋体" w:cs="宋体"/>
                <w:kern w:val="0"/>
                <w:highlight w:val="none"/>
              </w:rPr>
              <w:t>法人代表/负责人证明书、法人授权委托书</w:t>
            </w:r>
          </w:p>
        </w:tc>
        <w:tc>
          <w:tcPr>
            <w:tcW w:w="5670" w:type="dxa"/>
            <w:tcBorders>
              <w:top w:val="single" w:color="auto" w:sz="4" w:space="0"/>
              <w:left w:val="nil"/>
              <w:bottom w:val="single" w:color="auto" w:sz="4" w:space="0"/>
              <w:right w:val="single" w:color="auto" w:sz="4" w:space="0"/>
            </w:tcBorders>
            <w:noWrap w:val="0"/>
            <w:vAlign w:val="center"/>
          </w:tcPr>
          <w:p w14:paraId="222A2E1E">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符合第六章“响应文件格式”要求</w:t>
            </w:r>
          </w:p>
        </w:tc>
        <w:tc>
          <w:tcPr>
            <w:tcW w:w="851" w:type="dxa"/>
            <w:tcBorders>
              <w:top w:val="single" w:color="auto" w:sz="4" w:space="0"/>
              <w:left w:val="nil"/>
              <w:bottom w:val="single" w:color="auto" w:sz="4" w:space="0"/>
              <w:right w:val="single" w:color="auto" w:sz="4" w:space="0"/>
            </w:tcBorders>
            <w:noWrap w:val="0"/>
            <w:vAlign w:val="center"/>
          </w:tcPr>
          <w:p w14:paraId="0E5BBD93">
            <w:pPr>
              <w:widowControl/>
              <w:jc w:val="center"/>
              <w:rPr>
                <w:rFonts w:hint="eastAsia" w:ascii="宋体" w:hAnsi="宋体" w:eastAsia="宋体" w:cs="宋体"/>
                <w:kern w:val="0"/>
                <w:highlight w:val="none"/>
              </w:rPr>
            </w:pPr>
          </w:p>
        </w:tc>
      </w:tr>
      <w:tr w14:paraId="26B60CD3">
        <w:tblPrEx>
          <w:tblCellMar>
            <w:top w:w="0" w:type="dxa"/>
            <w:left w:w="108" w:type="dxa"/>
            <w:bottom w:w="0" w:type="dxa"/>
            <w:right w:w="108" w:type="dxa"/>
          </w:tblCellMar>
        </w:tblPrEx>
        <w:trPr>
          <w:trHeight w:val="44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4361EC38">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2</w:t>
            </w:r>
          </w:p>
        </w:tc>
        <w:tc>
          <w:tcPr>
            <w:tcW w:w="1985" w:type="dxa"/>
            <w:tcBorders>
              <w:top w:val="single" w:color="auto" w:sz="4" w:space="0"/>
              <w:left w:val="nil"/>
              <w:bottom w:val="single" w:color="auto" w:sz="4" w:space="0"/>
              <w:right w:val="single" w:color="auto" w:sz="4" w:space="0"/>
            </w:tcBorders>
            <w:noWrap w:val="0"/>
            <w:vAlign w:val="center"/>
          </w:tcPr>
          <w:p w14:paraId="15366DF0">
            <w:pPr>
              <w:widowControl/>
              <w:jc w:val="center"/>
              <w:rPr>
                <w:rFonts w:hint="eastAsia" w:ascii="宋体" w:hAnsi="宋体" w:eastAsia="宋体" w:cs="宋体"/>
                <w:kern w:val="0"/>
                <w:highlight w:val="none"/>
              </w:rPr>
            </w:pPr>
            <w:r>
              <w:rPr>
                <w:rFonts w:hint="eastAsia" w:ascii="宋体" w:hAnsi="宋体" w:eastAsia="宋体" w:cs="宋体"/>
                <w:kern w:val="0"/>
                <w:highlight w:val="none"/>
              </w:rPr>
              <w:t>响应函</w:t>
            </w:r>
          </w:p>
        </w:tc>
        <w:tc>
          <w:tcPr>
            <w:tcW w:w="5670" w:type="dxa"/>
            <w:tcBorders>
              <w:top w:val="single" w:color="auto" w:sz="4" w:space="0"/>
              <w:left w:val="nil"/>
              <w:bottom w:val="single" w:color="auto" w:sz="4" w:space="0"/>
              <w:right w:val="single" w:color="auto" w:sz="4" w:space="0"/>
            </w:tcBorders>
            <w:noWrap w:val="0"/>
            <w:vAlign w:val="center"/>
          </w:tcPr>
          <w:p w14:paraId="3B4AEF51">
            <w:pPr>
              <w:widowControl/>
              <w:jc w:val="center"/>
              <w:rPr>
                <w:rFonts w:hint="eastAsia" w:ascii="宋体" w:hAnsi="宋体" w:eastAsia="宋体" w:cs="宋体"/>
                <w:kern w:val="0"/>
                <w:szCs w:val="21"/>
                <w:highlight w:val="none"/>
              </w:rPr>
            </w:pPr>
            <w:r>
              <w:rPr>
                <w:rFonts w:hint="eastAsia" w:ascii="宋体" w:hAnsi="宋体" w:eastAsia="宋体" w:cs="宋体"/>
                <w:kern w:val="0"/>
                <w:highlight w:val="none"/>
              </w:rPr>
              <w:t>提供响应函，符合第六章的要求</w:t>
            </w:r>
          </w:p>
        </w:tc>
        <w:tc>
          <w:tcPr>
            <w:tcW w:w="851" w:type="dxa"/>
            <w:tcBorders>
              <w:top w:val="single" w:color="auto" w:sz="4" w:space="0"/>
              <w:left w:val="nil"/>
              <w:bottom w:val="single" w:color="auto" w:sz="4" w:space="0"/>
              <w:right w:val="single" w:color="auto" w:sz="4" w:space="0"/>
            </w:tcBorders>
            <w:noWrap w:val="0"/>
            <w:vAlign w:val="center"/>
          </w:tcPr>
          <w:p w14:paraId="5C6112FA">
            <w:pPr>
              <w:widowControl/>
              <w:jc w:val="center"/>
              <w:rPr>
                <w:rFonts w:hint="eastAsia" w:ascii="宋体" w:hAnsi="宋体" w:eastAsia="宋体" w:cs="宋体"/>
                <w:kern w:val="0"/>
                <w:highlight w:val="none"/>
              </w:rPr>
            </w:pPr>
          </w:p>
        </w:tc>
      </w:tr>
      <w:tr w14:paraId="4FF5466E">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2A2CB312">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3</w:t>
            </w:r>
          </w:p>
        </w:tc>
        <w:tc>
          <w:tcPr>
            <w:tcW w:w="1985" w:type="dxa"/>
            <w:tcBorders>
              <w:top w:val="single" w:color="auto" w:sz="4" w:space="0"/>
              <w:left w:val="nil"/>
              <w:bottom w:val="single" w:color="auto" w:sz="4" w:space="0"/>
              <w:right w:val="single" w:color="auto" w:sz="4" w:space="0"/>
            </w:tcBorders>
            <w:noWrap w:val="0"/>
            <w:vAlign w:val="center"/>
          </w:tcPr>
          <w:p w14:paraId="7A264E90">
            <w:pPr>
              <w:widowControl/>
              <w:jc w:val="center"/>
              <w:rPr>
                <w:rFonts w:hint="eastAsia" w:ascii="宋体" w:hAnsi="宋体" w:eastAsia="宋体" w:cs="宋体"/>
                <w:kern w:val="0"/>
                <w:highlight w:val="none"/>
              </w:rPr>
            </w:pPr>
            <w:r>
              <w:rPr>
                <w:rFonts w:hint="eastAsia" w:ascii="宋体" w:hAnsi="宋体" w:eastAsia="宋体" w:cs="宋体"/>
                <w:kern w:val="0"/>
                <w:highlight w:val="none"/>
              </w:rPr>
              <w:t>供应商资格要求</w:t>
            </w:r>
          </w:p>
        </w:tc>
        <w:tc>
          <w:tcPr>
            <w:tcW w:w="5670" w:type="dxa"/>
            <w:tcBorders>
              <w:top w:val="single" w:color="auto" w:sz="4" w:space="0"/>
              <w:left w:val="nil"/>
              <w:bottom w:val="single" w:color="auto" w:sz="4" w:space="0"/>
              <w:right w:val="single" w:color="auto" w:sz="4" w:space="0"/>
            </w:tcBorders>
            <w:noWrap w:val="0"/>
            <w:vAlign w:val="center"/>
          </w:tcPr>
          <w:p w14:paraId="0D5EC5BE">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1.供应商应当是具有合法经营资格的法人或者其他组织，具有良好的信誉。</w:t>
            </w:r>
          </w:p>
          <w:p w14:paraId="1593397F">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2.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14:paraId="240C4796">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3.供应商未被列入“信用中国”网站(www.creditchina.gov.cn)“记录失信被执行人或重大税收违法案件当事人名单或政府采购严重违法失信行为”记录名单;不处于中国政府采购网(www.ccgp.gov.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851" w:type="dxa"/>
            <w:tcBorders>
              <w:top w:val="single" w:color="auto" w:sz="4" w:space="0"/>
              <w:left w:val="nil"/>
              <w:bottom w:val="single" w:color="auto" w:sz="4" w:space="0"/>
              <w:right w:val="single" w:color="auto" w:sz="4" w:space="0"/>
            </w:tcBorders>
            <w:noWrap w:val="0"/>
            <w:vAlign w:val="center"/>
          </w:tcPr>
          <w:p w14:paraId="12FB4515">
            <w:pPr>
              <w:widowControl/>
              <w:jc w:val="center"/>
              <w:rPr>
                <w:rFonts w:hint="eastAsia" w:ascii="宋体" w:hAnsi="宋体" w:eastAsia="宋体" w:cs="宋体"/>
                <w:kern w:val="0"/>
                <w:highlight w:val="none"/>
              </w:rPr>
            </w:pPr>
          </w:p>
        </w:tc>
      </w:tr>
      <w:tr w14:paraId="66A08138">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2B87784B">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4</w:t>
            </w:r>
          </w:p>
        </w:tc>
        <w:tc>
          <w:tcPr>
            <w:tcW w:w="1985" w:type="dxa"/>
            <w:tcBorders>
              <w:top w:val="single" w:color="auto" w:sz="4" w:space="0"/>
              <w:left w:val="nil"/>
              <w:bottom w:val="single" w:color="auto" w:sz="4" w:space="0"/>
              <w:right w:val="single" w:color="auto" w:sz="4" w:space="0"/>
            </w:tcBorders>
            <w:noWrap w:val="0"/>
            <w:vAlign w:val="center"/>
          </w:tcPr>
          <w:p w14:paraId="454A4939">
            <w:pPr>
              <w:widowControl/>
              <w:jc w:val="center"/>
              <w:rPr>
                <w:rFonts w:hint="eastAsia" w:ascii="宋体" w:hAnsi="宋体" w:eastAsia="宋体" w:cs="宋体"/>
                <w:kern w:val="0"/>
                <w:highlight w:val="none"/>
              </w:rPr>
            </w:pPr>
            <w:r>
              <w:rPr>
                <w:rFonts w:hint="eastAsia" w:ascii="宋体" w:hAnsi="宋体" w:eastAsia="宋体" w:cs="宋体"/>
                <w:szCs w:val="24"/>
                <w:highlight w:val="none"/>
              </w:rPr>
              <w:t>信誉要求及廉洁诚信</w:t>
            </w:r>
          </w:p>
        </w:tc>
        <w:tc>
          <w:tcPr>
            <w:tcW w:w="5670" w:type="dxa"/>
            <w:tcBorders>
              <w:top w:val="single" w:color="auto" w:sz="4" w:space="0"/>
              <w:left w:val="nil"/>
              <w:bottom w:val="single" w:color="auto" w:sz="4" w:space="0"/>
              <w:right w:val="single" w:color="auto" w:sz="4" w:space="0"/>
            </w:tcBorders>
            <w:noWrap w:val="0"/>
            <w:vAlign w:val="center"/>
          </w:tcPr>
          <w:p w14:paraId="4F8801BA">
            <w:pPr>
              <w:spacing w:line="360" w:lineRule="exact"/>
              <w:jc w:val="left"/>
              <w:rPr>
                <w:rFonts w:hint="eastAsia" w:ascii="宋体" w:hAnsi="宋体" w:eastAsia="宋体" w:cs="宋体"/>
                <w:kern w:val="0"/>
                <w:szCs w:val="24"/>
                <w:highlight w:val="none"/>
              </w:rPr>
            </w:pPr>
            <w:r>
              <w:rPr>
                <w:rFonts w:hint="eastAsia" w:ascii="宋体" w:hAnsi="宋体" w:eastAsia="宋体" w:cs="宋体"/>
                <w:szCs w:val="24"/>
                <w:highlight w:val="none"/>
              </w:rPr>
              <w:t>供应商无被责令停业、无被暂停或取消投标资格状况、近三年内无骗取中标或严重违约等其他要求，并提供信誉承诺函。</w:t>
            </w:r>
          </w:p>
        </w:tc>
        <w:tc>
          <w:tcPr>
            <w:tcW w:w="851" w:type="dxa"/>
            <w:tcBorders>
              <w:top w:val="single" w:color="auto" w:sz="4" w:space="0"/>
              <w:left w:val="nil"/>
              <w:bottom w:val="single" w:color="auto" w:sz="4" w:space="0"/>
              <w:right w:val="single" w:color="auto" w:sz="4" w:space="0"/>
            </w:tcBorders>
            <w:noWrap w:val="0"/>
            <w:vAlign w:val="center"/>
          </w:tcPr>
          <w:p w14:paraId="513448FD">
            <w:pPr>
              <w:widowControl/>
              <w:jc w:val="center"/>
              <w:rPr>
                <w:rFonts w:hint="eastAsia" w:ascii="宋体" w:hAnsi="宋体" w:eastAsia="宋体" w:cs="宋体"/>
                <w:kern w:val="0"/>
                <w:highlight w:val="none"/>
              </w:rPr>
            </w:pPr>
          </w:p>
        </w:tc>
      </w:tr>
      <w:tr w14:paraId="15AB51B9">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71469BE4">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5</w:t>
            </w:r>
          </w:p>
        </w:tc>
        <w:tc>
          <w:tcPr>
            <w:tcW w:w="1985" w:type="dxa"/>
            <w:tcBorders>
              <w:top w:val="single" w:color="auto" w:sz="4" w:space="0"/>
              <w:left w:val="nil"/>
              <w:bottom w:val="single" w:color="auto" w:sz="4" w:space="0"/>
              <w:right w:val="single" w:color="auto" w:sz="4" w:space="0"/>
            </w:tcBorders>
            <w:noWrap w:val="0"/>
            <w:vAlign w:val="center"/>
          </w:tcPr>
          <w:p w14:paraId="5E7878CC">
            <w:pPr>
              <w:widowControl/>
              <w:jc w:val="center"/>
              <w:rPr>
                <w:rFonts w:hint="eastAsia" w:ascii="宋体" w:hAnsi="宋体" w:eastAsia="宋体" w:cs="宋体"/>
                <w:szCs w:val="24"/>
                <w:highlight w:val="none"/>
              </w:rPr>
            </w:pPr>
            <w:r>
              <w:rPr>
                <w:rFonts w:hint="eastAsia" w:ascii="宋体" w:hAnsi="宋体" w:eastAsia="宋体" w:cs="宋体"/>
                <w:szCs w:val="24"/>
                <w:highlight w:val="none"/>
              </w:rPr>
              <w:t>联合体</w:t>
            </w:r>
          </w:p>
        </w:tc>
        <w:tc>
          <w:tcPr>
            <w:tcW w:w="5670" w:type="dxa"/>
            <w:tcBorders>
              <w:top w:val="single" w:color="auto" w:sz="4" w:space="0"/>
              <w:left w:val="nil"/>
              <w:bottom w:val="single" w:color="auto" w:sz="4" w:space="0"/>
              <w:right w:val="single" w:color="auto" w:sz="4" w:space="0"/>
            </w:tcBorders>
            <w:noWrap w:val="0"/>
            <w:vAlign w:val="center"/>
          </w:tcPr>
          <w:p w14:paraId="0B9E3A34">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本次比选</w:t>
            </w:r>
            <w:r>
              <w:rPr>
                <w:rFonts w:hint="eastAsia" w:ascii="宋体" w:hAnsi="宋体" w:eastAsia="宋体" w:cs="宋体"/>
                <w:b/>
                <w:szCs w:val="24"/>
                <w:highlight w:val="none"/>
                <w:u w:val="single"/>
              </w:rPr>
              <w:t>不接受</w:t>
            </w:r>
            <w:r>
              <w:rPr>
                <w:rFonts w:hint="eastAsia" w:ascii="宋体" w:hAnsi="宋体" w:eastAsia="宋体" w:cs="宋体"/>
                <w:szCs w:val="24"/>
                <w:highlight w:val="none"/>
              </w:rPr>
              <w:t>联合体参与响应</w:t>
            </w:r>
          </w:p>
        </w:tc>
        <w:tc>
          <w:tcPr>
            <w:tcW w:w="851" w:type="dxa"/>
            <w:tcBorders>
              <w:top w:val="single" w:color="auto" w:sz="4" w:space="0"/>
              <w:left w:val="nil"/>
              <w:bottom w:val="single" w:color="auto" w:sz="4" w:space="0"/>
              <w:right w:val="single" w:color="auto" w:sz="4" w:space="0"/>
            </w:tcBorders>
            <w:noWrap w:val="0"/>
            <w:vAlign w:val="center"/>
          </w:tcPr>
          <w:p w14:paraId="730B66F1">
            <w:pPr>
              <w:widowControl/>
              <w:jc w:val="center"/>
              <w:rPr>
                <w:rFonts w:hint="eastAsia" w:ascii="宋体" w:hAnsi="宋体" w:eastAsia="宋体" w:cs="宋体"/>
                <w:kern w:val="0"/>
                <w:highlight w:val="none"/>
              </w:rPr>
            </w:pPr>
          </w:p>
        </w:tc>
      </w:tr>
      <w:tr w14:paraId="3CFD5A79">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0BD801C6">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6</w:t>
            </w:r>
          </w:p>
        </w:tc>
        <w:tc>
          <w:tcPr>
            <w:tcW w:w="1985" w:type="dxa"/>
            <w:tcBorders>
              <w:top w:val="single" w:color="auto" w:sz="4" w:space="0"/>
              <w:left w:val="nil"/>
              <w:bottom w:val="single" w:color="auto" w:sz="4" w:space="0"/>
              <w:right w:val="single" w:color="auto" w:sz="4" w:space="0"/>
            </w:tcBorders>
            <w:noWrap w:val="0"/>
            <w:vAlign w:val="center"/>
          </w:tcPr>
          <w:p w14:paraId="1E379150">
            <w:pPr>
              <w:widowControl/>
              <w:jc w:val="center"/>
              <w:rPr>
                <w:rFonts w:hint="eastAsia" w:ascii="宋体" w:hAnsi="宋体" w:eastAsia="宋体" w:cs="宋体"/>
                <w:kern w:val="0"/>
                <w:highlight w:val="none"/>
              </w:rPr>
            </w:pPr>
            <w:r>
              <w:rPr>
                <w:rFonts w:hint="eastAsia" w:ascii="宋体" w:hAnsi="宋体" w:eastAsia="宋体" w:cs="宋体"/>
                <w:kern w:val="0"/>
                <w:highlight w:val="none"/>
              </w:rPr>
              <w:t>响应报价</w:t>
            </w:r>
          </w:p>
        </w:tc>
        <w:tc>
          <w:tcPr>
            <w:tcW w:w="5670" w:type="dxa"/>
            <w:tcBorders>
              <w:top w:val="single" w:color="auto" w:sz="4" w:space="0"/>
              <w:left w:val="nil"/>
              <w:bottom w:val="single" w:color="auto" w:sz="4" w:space="0"/>
              <w:right w:val="single" w:color="auto" w:sz="4" w:space="0"/>
            </w:tcBorders>
            <w:noWrap w:val="0"/>
            <w:vAlign w:val="center"/>
          </w:tcPr>
          <w:p w14:paraId="0EF498E8">
            <w:pPr>
              <w:widowControl/>
              <w:jc w:val="left"/>
              <w:rPr>
                <w:rFonts w:hint="eastAsia" w:ascii="宋体" w:hAnsi="宋体" w:eastAsia="宋体" w:cs="宋体"/>
                <w:kern w:val="0"/>
                <w:highlight w:val="none"/>
              </w:rPr>
            </w:pPr>
            <w:r>
              <w:rPr>
                <w:rFonts w:hint="eastAsia" w:ascii="宋体" w:hAnsi="宋体" w:eastAsia="宋体" w:cs="宋体"/>
                <w:kern w:val="0"/>
                <w:highlight w:val="none"/>
              </w:rPr>
              <w:t>本项目设最高限价，含税报价不超出预算总价</w:t>
            </w:r>
          </w:p>
        </w:tc>
        <w:tc>
          <w:tcPr>
            <w:tcW w:w="851" w:type="dxa"/>
            <w:tcBorders>
              <w:top w:val="single" w:color="auto" w:sz="4" w:space="0"/>
              <w:left w:val="nil"/>
              <w:bottom w:val="single" w:color="auto" w:sz="4" w:space="0"/>
              <w:right w:val="single" w:color="auto" w:sz="4" w:space="0"/>
            </w:tcBorders>
            <w:noWrap w:val="0"/>
            <w:vAlign w:val="center"/>
          </w:tcPr>
          <w:p w14:paraId="57CC88A6">
            <w:pPr>
              <w:widowControl/>
              <w:jc w:val="center"/>
              <w:rPr>
                <w:rFonts w:hint="eastAsia" w:ascii="宋体" w:hAnsi="宋体" w:eastAsia="宋体" w:cs="宋体"/>
                <w:kern w:val="0"/>
                <w:highlight w:val="none"/>
              </w:rPr>
            </w:pPr>
          </w:p>
        </w:tc>
      </w:tr>
      <w:tr w14:paraId="44DD70C3">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6A8773CA">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7</w:t>
            </w:r>
          </w:p>
        </w:tc>
        <w:tc>
          <w:tcPr>
            <w:tcW w:w="1985" w:type="dxa"/>
            <w:tcBorders>
              <w:top w:val="single" w:color="auto" w:sz="4" w:space="0"/>
              <w:left w:val="nil"/>
              <w:bottom w:val="single" w:color="auto" w:sz="4" w:space="0"/>
              <w:right w:val="single" w:color="auto" w:sz="4" w:space="0"/>
            </w:tcBorders>
            <w:noWrap w:val="0"/>
            <w:vAlign w:val="center"/>
          </w:tcPr>
          <w:p w14:paraId="58C9FD0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点对点应答</w:t>
            </w:r>
          </w:p>
        </w:tc>
        <w:tc>
          <w:tcPr>
            <w:tcW w:w="5670" w:type="dxa"/>
            <w:tcBorders>
              <w:top w:val="single" w:color="auto" w:sz="4" w:space="0"/>
              <w:left w:val="nil"/>
              <w:bottom w:val="single" w:color="auto" w:sz="4" w:space="0"/>
              <w:right w:val="single" w:color="auto" w:sz="4" w:space="0"/>
            </w:tcBorders>
            <w:noWrap w:val="0"/>
            <w:vAlign w:val="center"/>
          </w:tcPr>
          <w:p w14:paraId="61396AC2">
            <w:pPr>
              <w:widowControl/>
              <w:jc w:val="left"/>
              <w:rPr>
                <w:rFonts w:hint="eastAsia" w:ascii="宋体" w:hAnsi="宋体" w:eastAsia="宋体" w:cs="宋体"/>
                <w:highlight w:val="none"/>
              </w:rPr>
            </w:pPr>
            <w:r>
              <w:rPr>
                <w:rFonts w:hint="eastAsia" w:ascii="宋体" w:hAnsi="宋体" w:eastAsia="宋体" w:cs="宋体"/>
                <w:kern w:val="0"/>
                <w:szCs w:val="21"/>
                <w:highlight w:val="none"/>
              </w:rPr>
              <w:t>供应商须对第四章“合同条款”和第五章“采购需求”内容进行应答，并提交合同条款偏离表和采购需求偏离表。</w:t>
            </w:r>
          </w:p>
        </w:tc>
        <w:tc>
          <w:tcPr>
            <w:tcW w:w="851" w:type="dxa"/>
            <w:tcBorders>
              <w:top w:val="single" w:color="auto" w:sz="4" w:space="0"/>
              <w:left w:val="nil"/>
              <w:bottom w:val="single" w:color="auto" w:sz="4" w:space="0"/>
              <w:right w:val="single" w:color="auto" w:sz="4" w:space="0"/>
            </w:tcBorders>
            <w:noWrap w:val="0"/>
            <w:vAlign w:val="center"/>
          </w:tcPr>
          <w:p w14:paraId="4E297D63">
            <w:pPr>
              <w:widowControl/>
              <w:jc w:val="center"/>
              <w:rPr>
                <w:rFonts w:hint="eastAsia" w:ascii="宋体" w:hAnsi="宋体" w:eastAsia="宋体" w:cs="宋体"/>
                <w:kern w:val="0"/>
                <w:highlight w:val="none"/>
              </w:rPr>
            </w:pPr>
          </w:p>
        </w:tc>
      </w:tr>
      <w:tr w14:paraId="475E249D">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43F022DF">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8</w:t>
            </w:r>
          </w:p>
        </w:tc>
        <w:tc>
          <w:tcPr>
            <w:tcW w:w="1985" w:type="dxa"/>
            <w:tcBorders>
              <w:top w:val="single" w:color="auto" w:sz="4" w:space="0"/>
              <w:left w:val="nil"/>
              <w:bottom w:val="single" w:color="auto" w:sz="4" w:space="0"/>
              <w:right w:val="single" w:color="auto" w:sz="4" w:space="0"/>
            </w:tcBorders>
            <w:noWrap w:val="0"/>
            <w:vAlign w:val="center"/>
          </w:tcPr>
          <w:p w14:paraId="7123B0B9">
            <w:pPr>
              <w:widowControl/>
              <w:jc w:val="center"/>
              <w:rPr>
                <w:rFonts w:hint="eastAsia" w:ascii="宋体" w:hAnsi="宋体" w:eastAsia="宋体" w:cs="宋体"/>
                <w:kern w:val="0"/>
                <w:szCs w:val="21"/>
                <w:highlight w:val="none"/>
              </w:rPr>
            </w:pPr>
            <w:r>
              <w:rPr>
                <w:rFonts w:hint="eastAsia" w:ascii="宋体" w:hAnsi="宋体" w:eastAsia="宋体" w:cs="宋体"/>
                <w:kern w:val="0"/>
                <w:highlight w:val="none"/>
              </w:rPr>
              <w:t>响应文件的签署和盖章</w:t>
            </w:r>
          </w:p>
        </w:tc>
        <w:tc>
          <w:tcPr>
            <w:tcW w:w="5670" w:type="dxa"/>
            <w:tcBorders>
              <w:top w:val="single" w:color="auto" w:sz="4" w:space="0"/>
              <w:left w:val="nil"/>
              <w:bottom w:val="single" w:color="auto" w:sz="4" w:space="0"/>
              <w:right w:val="single" w:color="auto" w:sz="4" w:space="0"/>
            </w:tcBorders>
            <w:noWrap w:val="0"/>
            <w:vAlign w:val="center"/>
          </w:tcPr>
          <w:p w14:paraId="2291A35C">
            <w:pPr>
              <w:widowControl/>
              <w:jc w:val="left"/>
              <w:rPr>
                <w:rFonts w:hint="eastAsia" w:ascii="宋体" w:hAnsi="宋体" w:eastAsia="宋体" w:cs="宋体"/>
                <w:kern w:val="0"/>
                <w:highlight w:val="none"/>
              </w:rPr>
            </w:pPr>
            <w:r>
              <w:rPr>
                <w:rFonts w:hint="eastAsia" w:ascii="宋体" w:hAnsi="宋体" w:eastAsia="宋体" w:cs="宋体"/>
                <w:kern w:val="0"/>
                <w:highlight w:val="none"/>
              </w:rPr>
              <w:t>响应文件中凡出现供应商单位落款的地方应盖单位公章。</w:t>
            </w:r>
          </w:p>
          <w:p w14:paraId="620BF392">
            <w:pPr>
              <w:widowControl/>
              <w:jc w:val="left"/>
              <w:rPr>
                <w:rFonts w:hint="eastAsia" w:ascii="宋体" w:hAnsi="宋体" w:eastAsia="宋体" w:cs="宋体"/>
                <w:kern w:val="0"/>
                <w:highlight w:val="none"/>
              </w:rPr>
            </w:pPr>
            <w:r>
              <w:rPr>
                <w:rFonts w:hint="eastAsia" w:ascii="宋体" w:hAnsi="宋体" w:eastAsia="宋体" w:cs="宋体"/>
                <w:kern w:val="0"/>
                <w:highlight w:val="none"/>
              </w:rPr>
              <w:t>同时响应文件签字盖章必须满足以下其中一条规定：</w:t>
            </w:r>
          </w:p>
          <w:p w14:paraId="079EB48D">
            <w:pPr>
              <w:widowControl/>
              <w:jc w:val="left"/>
              <w:rPr>
                <w:rFonts w:hint="eastAsia" w:ascii="宋体" w:hAnsi="宋体" w:eastAsia="宋体" w:cs="宋体"/>
                <w:kern w:val="0"/>
                <w:highlight w:val="none"/>
              </w:rPr>
            </w:pPr>
            <w:r>
              <w:rPr>
                <w:rFonts w:hint="eastAsia" w:ascii="宋体" w:hAnsi="宋体" w:eastAsia="宋体" w:cs="宋体"/>
                <w:kern w:val="0"/>
                <w:highlight w:val="none"/>
              </w:rPr>
              <w:t>1)供应商的法定代表人/负责人或其授权人逐页签字；</w:t>
            </w:r>
          </w:p>
          <w:p w14:paraId="58413488">
            <w:pPr>
              <w:widowControl/>
              <w:jc w:val="left"/>
              <w:rPr>
                <w:rFonts w:hint="eastAsia" w:ascii="宋体" w:hAnsi="宋体" w:eastAsia="宋体" w:cs="宋体"/>
                <w:kern w:val="0"/>
                <w:highlight w:val="none"/>
              </w:rPr>
            </w:pPr>
            <w:r>
              <w:rPr>
                <w:rFonts w:hint="eastAsia" w:ascii="宋体" w:hAnsi="宋体" w:eastAsia="宋体" w:cs="宋体"/>
                <w:kern w:val="0"/>
                <w:highlight w:val="none"/>
              </w:rPr>
              <w:t>2)响应文件加盖供应商单位骑缝章（加盖骑缝章的为单位公章）；</w:t>
            </w:r>
          </w:p>
          <w:p w14:paraId="1D9A141E">
            <w:pPr>
              <w:widowControl/>
              <w:jc w:val="left"/>
              <w:rPr>
                <w:rFonts w:hint="eastAsia" w:ascii="宋体" w:hAnsi="宋体" w:eastAsia="宋体" w:cs="宋体"/>
                <w:kern w:val="0"/>
                <w:szCs w:val="21"/>
                <w:highlight w:val="none"/>
              </w:rPr>
            </w:pPr>
            <w:r>
              <w:rPr>
                <w:rFonts w:hint="eastAsia" w:ascii="宋体" w:hAnsi="宋体" w:eastAsia="宋体" w:cs="宋体"/>
                <w:kern w:val="0"/>
                <w:highlight w:val="none"/>
              </w:rPr>
              <w:t>3)响应文件均应逐页加盖供应商单位公章。</w:t>
            </w:r>
          </w:p>
        </w:tc>
        <w:tc>
          <w:tcPr>
            <w:tcW w:w="851" w:type="dxa"/>
            <w:tcBorders>
              <w:top w:val="single" w:color="auto" w:sz="4" w:space="0"/>
              <w:left w:val="nil"/>
              <w:bottom w:val="single" w:color="auto" w:sz="4" w:space="0"/>
              <w:right w:val="single" w:color="auto" w:sz="4" w:space="0"/>
            </w:tcBorders>
            <w:noWrap w:val="0"/>
            <w:vAlign w:val="center"/>
          </w:tcPr>
          <w:p w14:paraId="06E318DF">
            <w:pPr>
              <w:widowControl/>
              <w:jc w:val="center"/>
              <w:rPr>
                <w:rFonts w:hint="eastAsia" w:ascii="宋体" w:hAnsi="宋体" w:eastAsia="宋体" w:cs="宋体"/>
                <w:kern w:val="0"/>
                <w:highlight w:val="none"/>
              </w:rPr>
            </w:pPr>
          </w:p>
        </w:tc>
      </w:tr>
    </w:tbl>
    <w:p w14:paraId="0D04B54D">
      <w:pPr>
        <w:pStyle w:val="216"/>
        <w:tabs>
          <w:tab w:val="left" w:pos="945"/>
          <w:tab w:val="left" w:pos="1050"/>
        </w:tabs>
        <w:jc w:val="both"/>
        <w:rPr>
          <w:rFonts w:hint="eastAsia" w:hAnsi="宋体"/>
          <w:b/>
          <w:sz w:val="24"/>
          <w:highlight w:val="none"/>
        </w:rPr>
      </w:pPr>
      <w:r>
        <w:rPr>
          <w:rFonts w:hint="eastAsia" w:ascii="宋体" w:hAnsi="宋体" w:eastAsia="宋体" w:cs="宋体"/>
          <w:highlight w:val="none"/>
        </w:rPr>
        <w:br w:type="page"/>
      </w:r>
      <w:r>
        <w:rPr>
          <w:rFonts w:hAnsi="宋体"/>
          <w:b/>
          <w:sz w:val="24"/>
          <w:highlight w:val="none"/>
        </w:rPr>
        <w:t>二</w:t>
      </w:r>
      <w:r>
        <w:rPr>
          <w:rFonts w:hint="eastAsia" w:hAnsi="宋体"/>
          <w:b/>
          <w:sz w:val="24"/>
          <w:highlight w:val="none"/>
        </w:rPr>
        <w:t>、</w:t>
      </w:r>
      <w:r>
        <w:rPr>
          <w:rFonts w:hint="eastAsia" w:hAnsi="宋体"/>
          <w:b/>
          <w:sz w:val="24"/>
          <w:highlight w:val="none"/>
          <w:lang w:val="en-US" w:eastAsia="zh-CN"/>
        </w:rPr>
        <w:t>商务</w:t>
      </w:r>
      <w:r>
        <w:rPr>
          <w:rFonts w:hint="eastAsia" w:hAnsi="宋体"/>
          <w:b/>
          <w:sz w:val="24"/>
          <w:highlight w:val="none"/>
        </w:rPr>
        <w:t>部分（</w:t>
      </w:r>
      <w:r>
        <w:rPr>
          <w:rFonts w:hint="eastAsia" w:hAnsi="宋体"/>
          <w:b/>
          <w:sz w:val="24"/>
          <w:highlight w:val="none"/>
          <w:lang w:val="en-US" w:eastAsia="zh-CN"/>
        </w:rPr>
        <w:t>30</w:t>
      </w:r>
      <w:r>
        <w:rPr>
          <w:rFonts w:hint="eastAsia" w:hAnsi="宋体"/>
          <w:b/>
          <w:sz w:val="24"/>
          <w:highlight w:val="none"/>
        </w:rPr>
        <w:t>分）</w:t>
      </w:r>
    </w:p>
    <w:tbl>
      <w:tblPr>
        <w:tblStyle w:val="77"/>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414"/>
        <w:gridCol w:w="5149"/>
        <w:gridCol w:w="1093"/>
      </w:tblGrid>
      <w:tr w14:paraId="2C6D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bottom w:val="single" w:color="auto" w:sz="4" w:space="0"/>
            </w:tcBorders>
            <w:noWrap w:val="0"/>
            <w:vAlign w:val="center"/>
          </w:tcPr>
          <w:p w14:paraId="2D46A9E7">
            <w:pPr>
              <w:widowControl/>
              <w:adjustRightInd w:val="0"/>
              <w:spacing w:line="360" w:lineRule="auto"/>
              <w:contextualSpacing/>
              <w:jc w:val="center"/>
              <w:rPr>
                <w:rFonts w:hint="eastAsia" w:ascii="宋体" w:hAnsi="宋体" w:eastAsia="宋体" w:cs="宋体"/>
                <w:b/>
                <w:sz w:val="21"/>
                <w:szCs w:val="21"/>
                <w:highlight w:val="none"/>
                <w:shd w:val="clear" w:color="auto" w:fill="FFFFFF"/>
              </w:rPr>
            </w:pPr>
            <w:r>
              <w:rPr>
                <w:rFonts w:hint="eastAsia" w:ascii="宋体" w:hAnsi="宋体" w:eastAsia="宋体" w:cs="宋体"/>
                <w:b/>
                <w:bCs/>
                <w:kern w:val="0"/>
                <w:sz w:val="21"/>
                <w:szCs w:val="21"/>
                <w:highlight w:val="none"/>
              </w:rPr>
              <w:t>评分项目</w:t>
            </w:r>
          </w:p>
        </w:tc>
        <w:tc>
          <w:tcPr>
            <w:tcW w:w="1414" w:type="dxa"/>
            <w:tcBorders>
              <w:bottom w:val="single" w:color="auto" w:sz="4" w:space="0"/>
            </w:tcBorders>
            <w:noWrap w:val="0"/>
            <w:vAlign w:val="center"/>
          </w:tcPr>
          <w:p w14:paraId="2E2041D1">
            <w:pPr>
              <w:widowControl/>
              <w:adjustRightInd w:val="0"/>
              <w:spacing w:line="360" w:lineRule="auto"/>
              <w:contextualSpacing/>
              <w:jc w:val="center"/>
              <w:rPr>
                <w:rFonts w:hint="eastAsia" w:ascii="宋体" w:hAnsi="宋体" w:eastAsia="宋体" w:cs="宋体"/>
                <w:b/>
                <w:sz w:val="21"/>
                <w:szCs w:val="21"/>
                <w:highlight w:val="none"/>
                <w:shd w:val="clear" w:color="auto" w:fill="FFFFFF"/>
              </w:rPr>
            </w:pPr>
            <w:r>
              <w:rPr>
                <w:rFonts w:hint="eastAsia" w:ascii="宋体" w:hAnsi="宋体" w:eastAsia="宋体" w:cs="宋体"/>
                <w:b/>
                <w:bCs/>
                <w:kern w:val="0"/>
                <w:sz w:val="21"/>
                <w:szCs w:val="21"/>
                <w:highlight w:val="none"/>
              </w:rPr>
              <w:t>评分因素</w:t>
            </w:r>
          </w:p>
        </w:tc>
        <w:tc>
          <w:tcPr>
            <w:tcW w:w="5149" w:type="dxa"/>
            <w:noWrap w:val="0"/>
            <w:vAlign w:val="center"/>
          </w:tcPr>
          <w:p w14:paraId="5D7C5C40">
            <w:pPr>
              <w:widowControl/>
              <w:adjustRightInd w:val="0"/>
              <w:spacing w:line="360" w:lineRule="auto"/>
              <w:contextualSpacing/>
              <w:jc w:val="center"/>
              <w:rPr>
                <w:rFonts w:hint="eastAsia" w:ascii="宋体" w:hAnsi="宋体" w:eastAsia="宋体" w:cs="宋体"/>
                <w:b/>
                <w:sz w:val="21"/>
                <w:szCs w:val="21"/>
                <w:highlight w:val="none"/>
                <w:shd w:val="clear" w:color="auto" w:fill="FFFFFF"/>
              </w:rPr>
            </w:pPr>
            <w:r>
              <w:rPr>
                <w:rFonts w:hint="eastAsia" w:ascii="宋体" w:hAnsi="宋体" w:eastAsia="宋体" w:cs="宋体"/>
                <w:b/>
                <w:bCs/>
                <w:kern w:val="0"/>
                <w:sz w:val="21"/>
                <w:szCs w:val="21"/>
                <w:highlight w:val="none"/>
              </w:rPr>
              <w:t>评分标准</w:t>
            </w:r>
          </w:p>
        </w:tc>
        <w:tc>
          <w:tcPr>
            <w:tcW w:w="1093" w:type="dxa"/>
            <w:noWrap w:val="0"/>
            <w:vAlign w:val="top"/>
          </w:tcPr>
          <w:p w14:paraId="0F242F0B">
            <w:pPr>
              <w:widowControl/>
              <w:adjustRightInd w:val="0"/>
              <w:spacing w:line="360" w:lineRule="auto"/>
              <w:contextualSpacing/>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页码</w:t>
            </w:r>
          </w:p>
        </w:tc>
      </w:tr>
      <w:tr w14:paraId="5FED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restart"/>
            <w:tcBorders>
              <w:top w:val="single" w:color="auto" w:sz="4" w:space="0"/>
              <w:left w:val="single" w:color="auto" w:sz="4" w:space="0"/>
              <w:right w:val="single" w:color="auto" w:sz="4" w:space="0"/>
            </w:tcBorders>
            <w:noWrap w:val="0"/>
            <w:vAlign w:val="center"/>
          </w:tcPr>
          <w:p w14:paraId="5D85D808">
            <w:pPr>
              <w:widowControl/>
              <w:adjustRightInd w:val="0"/>
              <w:spacing w:line="400" w:lineRule="exact"/>
              <w:contextualSpacing/>
              <w:jc w:val="center"/>
              <w:rPr>
                <w:rFonts w:hint="eastAsia"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商务</w:t>
            </w:r>
            <w:r>
              <w:rPr>
                <w:rFonts w:hint="eastAsia" w:ascii="宋体" w:hAnsi="宋体" w:eastAsia="宋体" w:cs="宋体"/>
                <w:b/>
                <w:sz w:val="21"/>
                <w:szCs w:val="21"/>
                <w:highlight w:val="none"/>
                <w:lang w:val="en-US" w:eastAsia="zh-CN"/>
              </w:rPr>
              <w:t>部分</w:t>
            </w:r>
          </w:p>
        </w:tc>
        <w:tc>
          <w:tcPr>
            <w:tcW w:w="1414" w:type="dxa"/>
            <w:tcBorders>
              <w:top w:val="single" w:color="auto" w:sz="4" w:space="0"/>
              <w:left w:val="single" w:color="auto" w:sz="4" w:space="0"/>
              <w:bottom w:val="single" w:color="auto" w:sz="4" w:space="0"/>
              <w:right w:val="single" w:color="auto" w:sz="4" w:space="0"/>
            </w:tcBorders>
            <w:noWrap w:val="0"/>
            <w:vAlign w:val="center"/>
          </w:tcPr>
          <w:p w14:paraId="45A172BA">
            <w:pPr>
              <w:ind w:firstLine="0" w:firstLineChars="0"/>
              <w:jc w:val="center"/>
              <w:rPr>
                <w:rFonts w:hint="eastAsia" w:ascii="宋体" w:hAnsi="宋体" w:eastAsia="宋体" w:cs="宋体"/>
                <w:kern w:val="0"/>
                <w:sz w:val="21"/>
                <w:szCs w:val="21"/>
                <w:highlight w:val="none"/>
              </w:rPr>
            </w:pPr>
            <w:r>
              <w:rPr>
                <w:rFonts w:hint="eastAsia" w:ascii="宋体" w:hAnsi="宋体" w:cs="宋体"/>
                <w:kern w:val="0"/>
                <w:szCs w:val="21"/>
                <w:lang w:val="zh-CN"/>
              </w:rPr>
              <w:t>经营业绩</w:t>
            </w:r>
          </w:p>
        </w:tc>
        <w:tc>
          <w:tcPr>
            <w:tcW w:w="5149" w:type="dxa"/>
            <w:tcBorders>
              <w:left w:val="single" w:color="auto" w:sz="4" w:space="0"/>
            </w:tcBorders>
            <w:shd w:val="clear" w:color="auto" w:fill="auto"/>
            <w:noWrap w:val="0"/>
            <w:vAlign w:val="center"/>
          </w:tcPr>
          <w:p w14:paraId="72E21BFB">
            <w:pPr>
              <w:widowControl/>
              <w:numPr>
                <w:ilvl w:val="0"/>
                <w:numId w:val="0"/>
              </w:numPr>
              <w:jc w:val="left"/>
              <w:rPr>
                <w:rFonts w:hint="eastAsia" w:ascii="Calibri" w:hAnsi="Calibri"/>
                <w:sz w:val="21"/>
                <w:szCs w:val="21"/>
              </w:rPr>
            </w:pPr>
            <w:r>
              <w:rPr>
                <w:rFonts w:hint="eastAsia" w:ascii="Calibri" w:hAnsi="Calibri"/>
                <w:sz w:val="21"/>
                <w:szCs w:val="21"/>
              </w:rPr>
              <w:t xml:space="preserve">2021年以来承担过同类项目业绩的情况，提供一个相关信息化项目业绩的得2分，没有提供业绩的不得分。 本项最高得6分。 </w:t>
            </w:r>
          </w:p>
          <w:p w14:paraId="195FB52B">
            <w:pPr>
              <w:widowControl/>
              <w:numPr>
                <w:ilvl w:val="0"/>
                <w:numId w:val="0"/>
              </w:numPr>
              <w:jc w:val="left"/>
              <w:rPr>
                <w:rFonts w:hint="eastAsia" w:ascii="Calibri" w:hAnsi="Calibri" w:eastAsia="宋体" w:cs="Times New Roman"/>
                <w:kern w:val="2"/>
                <w:sz w:val="21"/>
                <w:szCs w:val="21"/>
                <w:lang w:val="en-US" w:eastAsia="zh-CN" w:bidi="ar-SA"/>
              </w:rPr>
            </w:pPr>
            <w:r>
              <w:rPr>
                <w:rFonts w:hint="eastAsia" w:ascii="Calibri" w:hAnsi="Calibri"/>
                <w:sz w:val="21"/>
                <w:szCs w:val="21"/>
              </w:rPr>
              <w:t>注 ：需提供项目合同关键页（含签订合同双方的单位名称、合同项目名称、签订合同双方的落款盖章页、签订日期的关键页）复印件，并加盖投标人单位公章，否则不得分。</w:t>
            </w:r>
          </w:p>
        </w:tc>
        <w:tc>
          <w:tcPr>
            <w:tcW w:w="1093" w:type="dxa"/>
            <w:tcBorders>
              <w:left w:val="single" w:color="auto" w:sz="4" w:space="0"/>
            </w:tcBorders>
            <w:noWrap w:val="0"/>
            <w:vAlign w:val="top"/>
          </w:tcPr>
          <w:p w14:paraId="35369C46">
            <w:pPr>
              <w:widowControl/>
              <w:jc w:val="left"/>
              <w:rPr>
                <w:rFonts w:hint="eastAsia" w:ascii="宋体" w:hAnsi="宋体" w:eastAsia="宋体" w:cs="宋体"/>
                <w:kern w:val="0"/>
                <w:sz w:val="21"/>
                <w:szCs w:val="21"/>
                <w:highlight w:val="none"/>
              </w:rPr>
            </w:pPr>
          </w:p>
        </w:tc>
      </w:tr>
      <w:tr w14:paraId="0F67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14:paraId="1BFBF8BC">
            <w:pPr>
              <w:widowControl/>
              <w:adjustRightInd w:val="0"/>
              <w:spacing w:line="400" w:lineRule="exact"/>
              <w:contextualSpacing/>
              <w:jc w:val="center"/>
              <w:rPr>
                <w:rFonts w:hint="eastAsia" w:ascii="宋体" w:hAnsi="宋体" w:eastAsia="宋体" w:cs="宋体"/>
                <w:sz w:val="21"/>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5C504B9B">
            <w:pPr>
              <w:widowControl/>
              <w:jc w:val="left"/>
              <w:rPr>
                <w:rFonts w:hint="eastAsia" w:ascii="宋体" w:hAnsi="宋体" w:eastAsia="宋体" w:cs="宋体"/>
                <w:kern w:val="0"/>
                <w:sz w:val="21"/>
                <w:szCs w:val="21"/>
                <w:highlight w:val="none"/>
              </w:rPr>
            </w:pPr>
            <w:r>
              <w:rPr>
                <w:rFonts w:hint="eastAsia" w:ascii="Calibri" w:hAnsi="Calibri"/>
                <w:sz w:val="21"/>
                <w:szCs w:val="21"/>
              </w:rPr>
              <w:t>项目团队人员情况</w:t>
            </w:r>
          </w:p>
        </w:tc>
        <w:tc>
          <w:tcPr>
            <w:tcW w:w="5149" w:type="dxa"/>
            <w:tcBorders>
              <w:left w:val="single" w:color="auto" w:sz="4" w:space="0"/>
            </w:tcBorders>
            <w:noWrap w:val="0"/>
            <w:vAlign w:val="center"/>
          </w:tcPr>
          <w:p w14:paraId="5C628A76">
            <w:pPr>
              <w:numPr>
                <w:ilvl w:val="0"/>
                <w:numId w:val="0"/>
              </w:numPr>
              <w:rPr>
                <w:rFonts w:hint="eastAsia" w:ascii="Calibri" w:hAnsi="Calibri"/>
                <w:sz w:val="21"/>
                <w:szCs w:val="21"/>
              </w:rPr>
            </w:pPr>
            <w:r>
              <w:rPr>
                <w:rFonts w:hint="eastAsia" w:ascii="Calibri" w:hAnsi="Calibri"/>
                <w:sz w:val="21"/>
                <w:szCs w:val="21"/>
              </w:rPr>
              <w:t>拟投入本项目的团队成员（项目经理、技术负责人除外）具备的资质情况：</w:t>
            </w:r>
          </w:p>
          <w:p w14:paraId="2A94C7D5">
            <w:pPr>
              <w:numPr>
                <w:ilvl w:val="0"/>
                <w:numId w:val="0"/>
              </w:numPr>
              <w:rPr>
                <w:rFonts w:hint="eastAsia" w:ascii="Calibri" w:hAnsi="Calibri"/>
                <w:sz w:val="21"/>
                <w:szCs w:val="21"/>
              </w:rPr>
            </w:pPr>
            <w:r>
              <w:rPr>
                <w:rFonts w:hint="eastAsia" w:ascii="Calibri" w:hAnsi="Calibri"/>
                <w:sz w:val="21"/>
                <w:szCs w:val="21"/>
              </w:rPr>
              <w:t>1.具有CISP注册信息安全工程师证书的，每人得2分，最高得4分，没有的不得分；</w:t>
            </w:r>
          </w:p>
          <w:p w14:paraId="4FB08672">
            <w:pPr>
              <w:numPr>
                <w:ilvl w:val="0"/>
                <w:numId w:val="0"/>
              </w:numPr>
              <w:rPr>
                <w:rFonts w:hint="eastAsia" w:ascii="Calibri" w:hAnsi="Calibri"/>
                <w:sz w:val="21"/>
                <w:szCs w:val="21"/>
              </w:rPr>
            </w:pPr>
            <w:r>
              <w:rPr>
                <w:rFonts w:hint="eastAsia" w:ascii="Calibri" w:hAnsi="Calibri"/>
                <w:sz w:val="21"/>
                <w:szCs w:val="21"/>
              </w:rPr>
              <w:t>2.具有系统集成项目管理工程师的，每人得2分，最高得4分，没有的不得分；</w:t>
            </w:r>
          </w:p>
          <w:p w14:paraId="77163862">
            <w:pPr>
              <w:numPr>
                <w:ilvl w:val="0"/>
                <w:numId w:val="0"/>
              </w:numPr>
              <w:rPr>
                <w:rFonts w:hint="eastAsia" w:ascii="Calibri" w:hAnsi="Calibri"/>
                <w:sz w:val="21"/>
                <w:szCs w:val="21"/>
              </w:rPr>
            </w:pPr>
            <w:r>
              <w:rPr>
                <w:rFonts w:hint="eastAsia" w:ascii="Calibri" w:hAnsi="Calibri"/>
                <w:sz w:val="21"/>
                <w:szCs w:val="21"/>
              </w:rPr>
              <w:t>4.具有PMP证书的，每人得2分，最高得4分，没有的不得分；</w:t>
            </w:r>
          </w:p>
          <w:p w14:paraId="5D865755">
            <w:pPr>
              <w:numPr>
                <w:ilvl w:val="0"/>
                <w:numId w:val="0"/>
              </w:numPr>
              <w:rPr>
                <w:rFonts w:hint="eastAsia" w:ascii="Calibri" w:hAnsi="Calibri"/>
                <w:sz w:val="21"/>
                <w:szCs w:val="21"/>
              </w:rPr>
            </w:pPr>
            <w:r>
              <w:rPr>
                <w:rFonts w:hint="eastAsia" w:ascii="Calibri" w:hAnsi="Calibri"/>
                <w:sz w:val="21"/>
                <w:szCs w:val="21"/>
              </w:rPr>
              <w:t>本小项最高得分为12分。</w:t>
            </w:r>
          </w:p>
          <w:p w14:paraId="5AF15872">
            <w:pPr>
              <w:numPr>
                <w:ilvl w:val="0"/>
                <w:numId w:val="0"/>
              </w:numPr>
              <w:rPr>
                <w:rFonts w:hint="eastAsia" w:ascii="Calibri" w:hAnsi="Calibri"/>
                <w:sz w:val="21"/>
                <w:szCs w:val="21"/>
              </w:rPr>
            </w:pPr>
            <w:r>
              <w:rPr>
                <w:rFonts w:hint="eastAsia" w:ascii="Calibri" w:hAnsi="Calibri"/>
                <w:sz w:val="21"/>
                <w:szCs w:val="21"/>
              </w:rPr>
              <w:t>如一人具有多个证书的，按一个证书评审；如拟派项目团队成员（项目经理、技术负责人除外）满足上述多项要求的，按本小项得分较高的评审；不重复计分。</w:t>
            </w:r>
          </w:p>
          <w:p w14:paraId="448326A8">
            <w:pPr>
              <w:numPr>
                <w:ilvl w:val="0"/>
                <w:numId w:val="0"/>
              </w:numPr>
              <w:rPr>
                <w:rFonts w:hint="eastAsia" w:ascii="宋体" w:hAnsi="宋体" w:eastAsia="宋体" w:cs="宋体"/>
                <w:sz w:val="21"/>
                <w:szCs w:val="21"/>
              </w:rPr>
            </w:pPr>
            <w:r>
              <w:rPr>
                <w:rFonts w:hint="eastAsia" w:ascii="Calibri" w:hAnsi="Calibri"/>
                <w:sz w:val="21"/>
                <w:szCs w:val="21"/>
              </w:rPr>
              <w:t>需提供上述人员的资质证明材料复印件及投标截止日前六个月内任意一个月的代缴个税税单或参加社会保险的《投保单》或《社会保险参保人员证明》等，如依法不需要缴纳社保的，需提供相关证明材料，未提供不得分。</w:t>
            </w:r>
          </w:p>
        </w:tc>
        <w:tc>
          <w:tcPr>
            <w:tcW w:w="1093" w:type="dxa"/>
            <w:tcBorders>
              <w:left w:val="single" w:color="auto" w:sz="4" w:space="0"/>
            </w:tcBorders>
            <w:noWrap w:val="0"/>
            <w:vAlign w:val="top"/>
          </w:tcPr>
          <w:p w14:paraId="7C927202">
            <w:pPr>
              <w:widowControl/>
              <w:jc w:val="left"/>
              <w:rPr>
                <w:rFonts w:hint="eastAsia" w:ascii="宋体" w:hAnsi="宋体" w:eastAsia="宋体" w:cs="宋体"/>
                <w:kern w:val="0"/>
                <w:sz w:val="21"/>
                <w:szCs w:val="21"/>
                <w:highlight w:val="none"/>
              </w:rPr>
            </w:pPr>
          </w:p>
        </w:tc>
      </w:tr>
      <w:tr w14:paraId="061B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14:paraId="674B8887">
            <w:pPr>
              <w:widowControl/>
              <w:adjustRightInd w:val="0"/>
              <w:spacing w:line="400" w:lineRule="exact"/>
              <w:contextualSpacing/>
              <w:jc w:val="center"/>
              <w:rPr>
                <w:rFonts w:hint="eastAsia" w:ascii="宋体" w:hAnsi="宋体" w:eastAsia="宋体" w:cs="宋体"/>
                <w:sz w:val="21"/>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7B09DDEA">
            <w:pPr>
              <w:widowControl/>
              <w:jc w:val="left"/>
              <w:rPr>
                <w:rFonts w:hint="eastAsia" w:ascii="宋体" w:hAnsi="宋体" w:eastAsia="宋体" w:cs="宋体"/>
                <w:kern w:val="0"/>
                <w:sz w:val="21"/>
                <w:szCs w:val="21"/>
                <w:highlight w:val="none"/>
              </w:rPr>
            </w:pPr>
            <w:r>
              <w:rPr>
                <w:rFonts w:hint="eastAsia" w:ascii="Calibri" w:hAnsi="Calibri"/>
                <w:sz w:val="21"/>
                <w:szCs w:val="21"/>
              </w:rPr>
              <w:t>管理体系认证情况</w:t>
            </w:r>
          </w:p>
        </w:tc>
        <w:tc>
          <w:tcPr>
            <w:tcW w:w="5149" w:type="dxa"/>
            <w:tcBorders>
              <w:left w:val="single" w:color="auto" w:sz="4" w:space="0"/>
            </w:tcBorders>
            <w:noWrap w:val="0"/>
            <w:vAlign w:val="center"/>
          </w:tcPr>
          <w:p w14:paraId="791ECC1D">
            <w:pPr>
              <w:widowControl/>
              <w:jc w:val="left"/>
              <w:rPr>
                <w:rFonts w:hint="eastAsia" w:ascii="Calibri" w:hAnsi="Calibri"/>
                <w:sz w:val="21"/>
                <w:szCs w:val="21"/>
                <w:lang w:val="en-US" w:eastAsia="zh-CN"/>
              </w:rPr>
            </w:pPr>
            <w:r>
              <w:rPr>
                <w:rFonts w:hint="eastAsia" w:ascii="Calibri" w:hAnsi="Calibri"/>
                <w:sz w:val="21"/>
                <w:szCs w:val="21"/>
                <w:lang w:val="en-US" w:eastAsia="zh-CN"/>
              </w:rPr>
              <w:t>投标人管理体系认证情况：</w:t>
            </w:r>
          </w:p>
          <w:p w14:paraId="7D037625">
            <w:pPr>
              <w:widowControl/>
              <w:jc w:val="left"/>
              <w:rPr>
                <w:rFonts w:hint="eastAsia" w:ascii="Calibri" w:hAnsi="Calibri"/>
                <w:sz w:val="21"/>
                <w:szCs w:val="21"/>
                <w:lang w:val="en-US" w:eastAsia="zh-CN"/>
              </w:rPr>
            </w:pPr>
            <w:r>
              <w:rPr>
                <w:rFonts w:hint="eastAsia" w:ascii="Calibri" w:hAnsi="Calibri"/>
                <w:sz w:val="21"/>
                <w:szCs w:val="21"/>
                <w:lang w:val="en-US" w:eastAsia="zh-CN"/>
              </w:rPr>
              <w:t>1.具有 ISO/IEC20000信息技术服务管理体系认证证书的得3分，没有的不得分；</w:t>
            </w:r>
          </w:p>
          <w:p w14:paraId="2319250E">
            <w:pPr>
              <w:widowControl/>
              <w:jc w:val="left"/>
              <w:rPr>
                <w:rFonts w:hint="eastAsia" w:ascii="Calibri" w:hAnsi="Calibri"/>
                <w:sz w:val="21"/>
                <w:szCs w:val="21"/>
                <w:lang w:val="en-US" w:eastAsia="zh-CN"/>
              </w:rPr>
            </w:pPr>
            <w:r>
              <w:rPr>
                <w:rFonts w:hint="eastAsia" w:ascii="Calibri" w:hAnsi="Calibri"/>
                <w:sz w:val="21"/>
                <w:szCs w:val="21"/>
                <w:lang w:val="en-US" w:eastAsia="zh-CN"/>
              </w:rPr>
              <w:t>2.具有 ISO22301：2019业务连续性管理体系认证证书 的得3分，没有的不得分；</w:t>
            </w:r>
          </w:p>
          <w:p w14:paraId="550BC778">
            <w:pPr>
              <w:widowControl/>
              <w:jc w:val="left"/>
              <w:rPr>
                <w:rFonts w:hint="eastAsia" w:ascii="Calibri" w:hAnsi="Calibri"/>
                <w:sz w:val="21"/>
                <w:szCs w:val="21"/>
                <w:lang w:val="en-US" w:eastAsia="zh-CN"/>
              </w:rPr>
            </w:pPr>
            <w:r>
              <w:rPr>
                <w:rFonts w:hint="eastAsia" w:ascii="Calibri" w:hAnsi="Calibri"/>
                <w:sz w:val="21"/>
                <w:szCs w:val="21"/>
                <w:lang w:val="en-US" w:eastAsia="zh-CN"/>
              </w:rPr>
              <w:t>3.具有ISO9001质量管理体系认证证书的得3分，没有的不得分；</w:t>
            </w:r>
          </w:p>
          <w:p w14:paraId="5C713A55">
            <w:pPr>
              <w:widowControl/>
              <w:jc w:val="left"/>
              <w:rPr>
                <w:rFonts w:hint="eastAsia" w:ascii="Calibri" w:hAnsi="Calibri"/>
                <w:sz w:val="21"/>
                <w:szCs w:val="21"/>
                <w:lang w:val="en-US" w:eastAsia="zh-CN"/>
              </w:rPr>
            </w:pPr>
            <w:r>
              <w:rPr>
                <w:rFonts w:hint="eastAsia" w:ascii="Calibri" w:hAnsi="Calibri"/>
                <w:sz w:val="21"/>
                <w:szCs w:val="21"/>
                <w:lang w:val="en-US" w:eastAsia="zh-CN"/>
              </w:rPr>
              <w:t>4.ISO45001职业健康管理体系认证的得3分，没有的不得分。</w:t>
            </w:r>
          </w:p>
          <w:p w14:paraId="06CDD417">
            <w:pPr>
              <w:widowControl/>
              <w:jc w:val="left"/>
              <w:rPr>
                <w:rFonts w:hint="eastAsia" w:ascii="Calibri" w:hAnsi="Calibri"/>
                <w:sz w:val="21"/>
                <w:szCs w:val="21"/>
                <w:lang w:val="en-US" w:eastAsia="zh-CN"/>
              </w:rPr>
            </w:pPr>
            <w:r>
              <w:rPr>
                <w:rFonts w:hint="eastAsia" w:ascii="Calibri" w:hAnsi="Calibri"/>
                <w:sz w:val="21"/>
                <w:szCs w:val="21"/>
                <w:lang w:val="en-US" w:eastAsia="zh-CN"/>
              </w:rPr>
              <w:t>本项最高得分为12分。</w:t>
            </w:r>
          </w:p>
          <w:p w14:paraId="26B51EEE">
            <w:pPr>
              <w:widowControl/>
              <w:jc w:val="left"/>
              <w:rPr>
                <w:rFonts w:hint="eastAsia" w:ascii="宋体" w:hAnsi="宋体" w:eastAsia="宋体" w:cs="宋体"/>
                <w:sz w:val="21"/>
                <w:szCs w:val="21"/>
                <w:lang w:eastAsia="zh-CN"/>
              </w:rPr>
            </w:pPr>
            <w:r>
              <w:rPr>
                <w:rFonts w:hint="eastAsia" w:ascii="Calibri" w:hAnsi="Calibri"/>
                <w:sz w:val="21"/>
                <w:szCs w:val="21"/>
                <w:lang w:val="en-US" w:eastAsia="zh-CN"/>
              </w:rPr>
              <w:t>需提供属于投标人单位有效的相应证书复印件，并加盖投标人单位公章，否则不得分。</w:t>
            </w:r>
          </w:p>
        </w:tc>
        <w:tc>
          <w:tcPr>
            <w:tcW w:w="1093" w:type="dxa"/>
            <w:tcBorders>
              <w:left w:val="single" w:color="auto" w:sz="4" w:space="0"/>
            </w:tcBorders>
            <w:noWrap w:val="0"/>
            <w:vAlign w:val="top"/>
          </w:tcPr>
          <w:p w14:paraId="18241821">
            <w:pPr>
              <w:widowControl/>
              <w:jc w:val="left"/>
              <w:rPr>
                <w:rFonts w:hint="eastAsia" w:ascii="宋体" w:hAnsi="宋体" w:eastAsia="宋体" w:cs="宋体"/>
                <w:kern w:val="0"/>
                <w:sz w:val="21"/>
                <w:szCs w:val="21"/>
                <w:highlight w:val="none"/>
              </w:rPr>
            </w:pPr>
          </w:p>
        </w:tc>
      </w:tr>
    </w:tbl>
    <w:p w14:paraId="6E886221">
      <w:pPr>
        <w:pStyle w:val="216"/>
        <w:tabs>
          <w:tab w:val="left" w:pos="945"/>
          <w:tab w:val="left" w:pos="1050"/>
        </w:tabs>
        <w:jc w:val="both"/>
        <w:rPr>
          <w:rFonts w:hint="eastAsia" w:hAnsi="宋体"/>
          <w:b/>
          <w:sz w:val="24"/>
          <w:highlight w:val="none"/>
        </w:rPr>
        <w:sectPr>
          <w:headerReference r:id="rId10" w:type="first"/>
          <w:footerReference r:id="rId12" w:type="first"/>
          <w:headerReference r:id="rId9" w:type="default"/>
          <w:footerReference r:id="rId11" w:type="default"/>
          <w:pgSz w:w="11906" w:h="16838"/>
          <w:pgMar w:top="1610" w:right="1474" w:bottom="1304" w:left="1474" w:header="851" w:footer="684" w:gutter="0"/>
          <w:pgNumType w:fmt="numberInDash"/>
          <w:cols w:space="720" w:num="1"/>
          <w:titlePg/>
          <w:docGrid w:type="lines" w:linePitch="312" w:charSpace="0"/>
        </w:sectPr>
      </w:pPr>
    </w:p>
    <w:p w14:paraId="1F952943">
      <w:pPr>
        <w:pStyle w:val="216"/>
        <w:tabs>
          <w:tab w:val="left" w:pos="945"/>
          <w:tab w:val="left" w:pos="1050"/>
        </w:tabs>
        <w:jc w:val="both"/>
        <w:rPr>
          <w:rFonts w:hint="eastAsia" w:hAnsi="宋体"/>
          <w:b/>
          <w:sz w:val="24"/>
          <w:highlight w:val="none"/>
        </w:rPr>
      </w:pPr>
    </w:p>
    <w:p w14:paraId="071BE0C9">
      <w:pPr>
        <w:pStyle w:val="216"/>
        <w:tabs>
          <w:tab w:val="left" w:pos="945"/>
          <w:tab w:val="left" w:pos="1050"/>
        </w:tabs>
        <w:jc w:val="both"/>
        <w:rPr>
          <w:rFonts w:hint="eastAsia" w:hAnsi="宋体"/>
          <w:b/>
          <w:sz w:val="24"/>
          <w:highlight w:val="none"/>
        </w:rPr>
      </w:pPr>
      <w:r>
        <w:rPr>
          <w:rFonts w:hint="eastAsia" w:hAnsi="宋体"/>
          <w:b/>
          <w:sz w:val="24"/>
          <w:highlight w:val="none"/>
          <w:lang w:val="en-US" w:eastAsia="zh-CN"/>
        </w:rPr>
        <w:t>三、技术</w:t>
      </w:r>
      <w:r>
        <w:rPr>
          <w:rFonts w:hint="eastAsia" w:hAnsi="宋体"/>
          <w:b/>
          <w:sz w:val="24"/>
          <w:highlight w:val="none"/>
        </w:rPr>
        <w:t>部分（</w:t>
      </w:r>
      <w:r>
        <w:rPr>
          <w:rFonts w:hint="eastAsia" w:hAnsi="宋体"/>
          <w:b/>
          <w:sz w:val="24"/>
          <w:highlight w:val="none"/>
          <w:lang w:val="en-US" w:eastAsia="zh-CN"/>
        </w:rPr>
        <w:t>60</w:t>
      </w:r>
      <w:r>
        <w:rPr>
          <w:rFonts w:hint="eastAsia" w:hAnsi="宋体"/>
          <w:b/>
          <w:sz w:val="24"/>
          <w:highlight w:val="none"/>
        </w:rPr>
        <w:t>分）</w:t>
      </w:r>
    </w:p>
    <w:tbl>
      <w:tblPr>
        <w:tblStyle w:val="77"/>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139"/>
        <w:gridCol w:w="1054"/>
      </w:tblGrid>
      <w:tr w14:paraId="009C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14:paraId="05875B0F">
            <w:pPr>
              <w:widowControl/>
              <w:adjustRightInd w:val="0"/>
              <w:spacing w:line="360" w:lineRule="auto"/>
              <w:contextualSpacing/>
              <w:jc w:val="center"/>
              <w:rPr>
                <w:rFonts w:hint="default" w:ascii="Times New Roman" w:hAnsi="Times New Roman" w:cs="Times New Roman"/>
                <w:b/>
                <w:sz w:val="21"/>
                <w:szCs w:val="21"/>
                <w:highlight w:val="none"/>
                <w:shd w:val="clear" w:color="auto" w:fill="FFFFFF"/>
              </w:rPr>
            </w:pPr>
            <w:r>
              <w:rPr>
                <w:rFonts w:hint="default" w:ascii="Times New Roman" w:hAnsi="Times New Roman" w:cs="Times New Roman"/>
                <w:b/>
                <w:bCs/>
                <w:kern w:val="0"/>
                <w:sz w:val="21"/>
                <w:szCs w:val="21"/>
                <w:highlight w:val="none"/>
              </w:rPr>
              <w:t>评分项目</w:t>
            </w:r>
          </w:p>
        </w:tc>
        <w:tc>
          <w:tcPr>
            <w:tcW w:w="1459" w:type="dxa"/>
            <w:noWrap w:val="0"/>
            <w:vAlign w:val="center"/>
          </w:tcPr>
          <w:p w14:paraId="2A7BB819">
            <w:pPr>
              <w:widowControl/>
              <w:adjustRightInd w:val="0"/>
              <w:spacing w:line="360" w:lineRule="auto"/>
              <w:contextualSpacing/>
              <w:jc w:val="center"/>
              <w:rPr>
                <w:rFonts w:hint="default" w:ascii="Times New Roman" w:hAnsi="Times New Roman" w:cs="Times New Roman"/>
                <w:b/>
                <w:sz w:val="21"/>
                <w:szCs w:val="21"/>
                <w:highlight w:val="none"/>
                <w:shd w:val="clear" w:color="auto" w:fill="FFFFFF"/>
              </w:rPr>
            </w:pPr>
            <w:r>
              <w:rPr>
                <w:rFonts w:hint="default" w:ascii="Times New Roman" w:hAnsi="Times New Roman" w:cs="Times New Roman"/>
                <w:b/>
                <w:bCs/>
                <w:kern w:val="0"/>
                <w:sz w:val="21"/>
                <w:szCs w:val="21"/>
                <w:highlight w:val="none"/>
              </w:rPr>
              <w:t>评分因素</w:t>
            </w:r>
          </w:p>
        </w:tc>
        <w:tc>
          <w:tcPr>
            <w:tcW w:w="5139" w:type="dxa"/>
            <w:noWrap w:val="0"/>
            <w:vAlign w:val="center"/>
          </w:tcPr>
          <w:p w14:paraId="3766C577">
            <w:pPr>
              <w:widowControl/>
              <w:adjustRightInd w:val="0"/>
              <w:spacing w:line="360" w:lineRule="auto"/>
              <w:contextualSpacing/>
              <w:jc w:val="center"/>
              <w:rPr>
                <w:rFonts w:hint="default" w:ascii="Times New Roman" w:hAnsi="Times New Roman" w:cs="Times New Roman"/>
                <w:b/>
                <w:sz w:val="21"/>
                <w:szCs w:val="21"/>
                <w:highlight w:val="none"/>
                <w:shd w:val="clear" w:color="auto" w:fill="FFFFFF"/>
              </w:rPr>
            </w:pPr>
            <w:r>
              <w:rPr>
                <w:rFonts w:hint="default" w:ascii="Times New Roman" w:hAnsi="Times New Roman" w:cs="Times New Roman"/>
                <w:b/>
                <w:bCs/>
                <w:kern w:val="0"/>
                <w:sz w:val="21"/>
                <w:szCs w:val="21"/>
                <w:highlight w:val="none"/>
              </w:rPr>
              <w:t>评分标准</w:t>
            </w:r>
          </w:p>
        </w:tc>
        <w:tc>
          <w:tcPr>
            <w:tcW w:w="1054" w:type="dxa"/>
            <w:noWrap w:val="0"/>
            <w:vAlign w:val="top"/>
          </w:tcPr>
          <w:p w14:paraId="57CB863B">
            <w:pPr>
              <w:widowControl/>
              <w:adjustRightInd w:val="0"/>
              <w:spacing w:line="360" w:lineRule="auto"/>
              <w:contextualSpacing/>
              <w:jc w:val="center"/>
              <w:rPr>
                <w:rFonts w:hint="default" w:ascii="Times New Roman" w:hAnsi="Times New Roman" w:cs="Times New Roman"/>
                <w:b/>
                <w:bCs/>
                <w:kern w:val="0"/>
                <w:sz w:val="21"/>
                <w:szCs w:val="21"/>
                <w:highlight w:val="none"/>
              </w:rPr>
            </w:pPr>
            <w:r>
              <w:rPr>
                <w:rFonts w:hint="default" w:ascii="Times New Roman" w:hAnsi="Times New Roman" w:cs="Times New Roman"/>
                <w:b/>
                <w:bCs/>
                <w:kern w:val="0"/>
                <w:sz w:val="21"/>
                <w:szCs w:val="21"/>
                <w:highlight w:val="none"/>
              </w:rPr>
              <w:t>页码</w:t>
            </w:r>
          </w:p>
        </w:tc>
      </w:tr>
      <w:tr w14:paraId="4D6F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noWrap w:val="0"/>
            <w:vAlign w:val="center"/>
          </w:tcPr>
          <w:p w14:paraId="3819B976">
            <w:pPr>
              <w:pStyle w:val="216"/>
              <w:tabs>
                <w:tab w:val="left" w:pos="945"/>
                <w:tab w:val="left" w:pos="1050"/>
              </w:tabs>
              <w:rPr>
                <w:rFonts w:hint="default" w:ascii="Times New Roman" w:hAnsi="Times New Roman" w:eastAsia="宋体" w:cs="Times New Roman"/>
                <w:b/>
                <w:szCs w:val="21"/>
                <w:highlight w:val="none"/>
                <w:lang w:val="en-US" w:eastAsia="zh-CN"/>
              </w:rPr>
            </w:pPr>
            <w:r>
              <w:rPr>
                <w:rFonts w:hint="eastAsia" w:ascii="Times New Roman" w:hAnsi="Times New Roman" w:cs="Times New Roman"/>
                <w:b/>
                <w:szCs w:val="21"/>
                <w:highlight w:val="none"/>
                <w:lang w:val="en-US" w:eastAsia="zh-CN"/>
              </w:rPr>
              <w:t>技术</w:t>
            </w:r>
            <w:r>
              <w:rPr>
                <w:rFonts w:hint="default" w:ascii="Times New Roman" w:hAnsi="Times New Roman" w:cs="Times New Roman"/>
                <w:b/>
                <w:szCs w:val="21"/>
                <w:highlight w:val="none"/>
                <w:lang w:val="en-US" w:eastAsia="zh-CN"/>
              </w:rPr>
              <w:t>部分</w:t>
            </w:r>
          </w:p>
        </w:tc>
        <w:tc>
          <w:tcPr>
            <w:tcW w:w="1459" w:type="dxa"/>
            <w:noWrap w:val="0"/>
            <w:vAlign w:val="center"/>
          </w:tcPr>
          <w:p w14:paraId="02E2A674">
            <w:pPr>
              <w:widowControl/>
              <w:jc w:val="left"/>
              <w:rPr>
                <w:rFonts w:hint="default" w:ascii="Times New Roman" w:hAnsi="Times New Roman" w:cs="Times New Roman"/>
                <w:kern w:val="0"/>
                <w:highlight w:val="none"/>
              </w:rPr>
            </w:pPr>
            <w:r>
              <w:rPr>
                <w:rFonts w:hint="default" w:ascii="Times New Roman" w:hAnsi="Times New Roman" w:cs="Times New Roman"/>
                <w:sz w:val="21"/>
                <w:szCs w:val="21"/>
              </w:rPr>
              <w:t>项目服务内容的重要技术参数响应情况</w:t>
            </w:r>
          </w:p>
        </w:tc>
        <w:tc>
          <w:tcPr>
            <w:tcW w:w="5139" w:type="dxa"/>
            <w:shd w:val="clear" w:color="auto" w:fill="auto"/>
            <w:noWrap w:val="0"/>
            <w:vAlign w:val="top"/>
          </w:tcPr>
          <w:p w14:paraId="33AD78DD">
            <w:pPr>
              <w:ind w:firstLine="0" w:firstLineChars="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考查、对比供应商对服务内容的响应情况，响应服务内容全部满足的得10分，不满足带“▲”重要技术参数要求的，每项扣2分。</w:t>
            </w:r>
          </w:p>
        </w:tc>
        <w:tc>
          <w:tcPr>
            <w:tcW w:w="1054" w:type="dxa"/>
            <w:noWrap w:val="0"/>
            <w:vAlign w:val="center"/>
          </w:tcPr>
          <w:p w14:paraId="7B3A2027">
            <w:pPr>
              <w:widowControl/>
              <w:jc w:val="left"/>
              <w:rPr>
                <w:rFonts w:hint="default" w:ascii="Times New Roman" w:hAnsi="Times New Roman" w:cs="Times New Roman"/>
                <w:kern w:val="0"/>
                <w:highlight w:val="none"/>
              </w:rPr>
            </w:pPr>
          </w:p>
        </w:tc>
      </w:tr>
      <w:tr w14:paraId="406E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14:paraId="38B841BB">
            <w:pPr>
              <w:widowControl/>
              <w:adjustRightInd w:val="0"/>
              <w:spacing w:line="400" w:lineRule="exact"/>
              <w:contextualSpacing/>
              <w:jc w:val="center"/>
              <w:rPr>
                <w:rFonts w:hint="default" w:ascii="Times New Roman" w:hAnsi="Times New Roman" w:cs="Times New Roman"/>
                <w:szCs w:val="21"/>
                <w:highlight w:val="none"/>
                <w:shd w:val="clear" w:color="auto" w:fill="FFFFFF"/>
              </w:rPr>
            </w:pPr>
          </w:p>
        </w:tc>
        <w:tc>
          <w:tcPr>
            <w:tcW w:w="1459" w:type="dxa"/>
            <w:noWrap w:val="0"/>
            <w:vAlign w:val="center"/>
          </w:tcPr>
          <w:p w14:paraId="7D4784A3">
            <w:pPr>
              <w:widowControl/>
              <w:jc w:val="left"/>
              <w:rPr>
                <w:rFonts w:hint="default" w:ascii="Times New Roman" w:hAnsi="Times New Roman" w:cs="Times New Roman"/>
                <w:kern w:val="0"/>
                <w:highlight w:val="none"/>
              </w:rPr>
            </w:pPr>
            <w:r>
              <w:rPr>
                <w:rFonts w:hint="default" w:ascii="Times New Roman" w:hAnsi="Times New Roman" w:cs="Times New Roman"/>
                <w:sz w:val="21"/>
                <w:szCs w:val="21"/>
              </w:rPr>
              <w:t>项目服务内容的一般技术参数响应情况</w:t>
            </w:r>
          </w:p>
        </w:tc>
        <w:tc>
          <w:tcPr>
            <w:tcW w:w="5139" w:type="dxa"/>
            <w:noWrap w:val="0"/>
            <w:vAlign w:val="center"/>
          </w:tcPr>
          <w:p w14:paraId="61E99E3A">
            <w:pPr>
              <w:pStyle w:val="2"/>
              <w:keepNext w:val="0"/>
              <w:keepLines w:val="0"/>
              <w:pageBreakBefore w:val="0"/>
              <w:widowControl w:val="0"/>
              <w:kinsoku/>
              <w:wordWrap/>
              <w:overflowPunct/>
              <w:topLinePunct w:val="0"/>
              <w:autoSpaceDE/>
              <w:autoSpaceDN/>
              <w:bidi w:val="0"/>
              <w:adjustRightInd/>
              <w:snapToGrid/>
              <w:ind w:left="0"/>
              <w:textAlignment w:val="auto"/>
              <w:rPr>
                <w:rFonts w:hint="default" w:ascii="Times New Roman" w:hAnsi="Times New Roman" w:cs="Times New Roman"/>
              </w:rPr>
            </w:pPr>
            <w:r>
              <w:rPr>
                <w:rFonts w:hint="default" w:ascii="Times New Roman" w:hAnsi="Times New Roman" w:cs="Times New Roman"/>
                <w:sz w:val="21"/>
                <w:szCs w:val="21"/>
              </w:rPr>
              <w:t>根据投标人对非标注“▲”符号采购需求的一般技术参数响应情况进行评分：完全响应的，得5分；每负偏离一项扣1分，扣至0分为止。</w:t>
            </w:r>
          </w:p>
        </w:tc>
        <w:tc>
          <w:tcPr>
            <w:tcW w:w="1054" w:type="dxa"/>
            <w:noWrap w:val="0"/>
            <w:vAlign w:val="center"/>
          </w:tcPr>
          <w:p w14:paraId="4B7B0789">
            <w:pPr>
              <w:widowControl/>
              <w:jc w:val="left"/>
              <w:rPr>
                <w:rFonts w:hint="default" w:ascii="Times New Roman" w:hAnsi="Times New Roman" w:cs="Times New Roman"/>
                <w:color w:val="FF0000"/>
                <w:kern w:val="0"/>
                <w:highlight w:val="none"/>
              </w:rPr>
            </w:pPr>
          </w:p>
        </w:tc>
      </w:tr>
      <w:tr w14:paraId="623F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14:paraId="5DEF6DEF">
            <w:pPr>
              <w:widowControl/>
              <w:adjustRightInd w:val="0"/>
              <w:spacing w:line="400" w:lineRule="exact"/>
              <w:contextualSpacing/>
              <w:jc w:val="center"/>
              <w:rPr>
                <w:rFonts w:hint="default" w:ascii="Times New Roman" w:hAnsi="Times New Roman" w:cs="Times New Roman"/>
                <w:szCs w:val="21"/>
                <w:highlight w:val="none"/>
                <w:shd w:val="clear" w:color="auto" w:fill="FFFFFF"/>
              </w:rPr>
            </w:pPr>
          </w:p>
        </w:tc>
        <w:tc>
          <w:tcPr>
            <w:tcW w:w="1459" w:type="dxa"/>
            <w:noWrap w:val="0"/>
            <w:vAlign w:val="center"/>
          </w:tcPr>
          <w:p w14:paraId="442EDBC1">
            <w:pPr>
              <w:widowControl/>
              <w:jc w:val="left"/>
              <w:rPr>
                <w:rFonts w:hint="default" w:ascii="Times New Roman" w:hAnsi="Times New Roman" w:cs="Times New Roman"/>
                <w:kern w:val="0"/>
                <w:highlight w:val="none"/>
              </w:rPr>
            </w:pPr>
            <w:r>
              <w:rPr>
                <w:rFonts w:hint="default" w:ascii="Times New Roman" w:hAnsi="Times New Roman" w:cs="Times New Roman"/>
                <w:sz w:val="21"/>
                <w:szCs w:val="21"/>
              </w:rPr>
              <w:t>服务方案</w:t>
            </w:r>
          </w:p>
        </w:tc>
        <w:tc>
          <w:tcPr>
            <w:tcW w:w="5139" w:type="dxa"/>
            <w:noWrap w:val="0"/>
            <w:vAlign w:val="center"/>
          </w:tcPr>
          <w:p w14:paraId="535E9577">
            <w:pPr>
              <w:widowControl/>
              <w:jc w:val="left"/>
              <w:rPr>
                <w:rFonts w:hint="default" w:ascii="Times New Roman" w:hAnsi="Times New Roman" w:cs="Times New Roman"/>
                <w:sz w:val="21"/>
                <w:szCs w:val="21"/>
              </w:rPr>
            </w:pPr>
            <w:r>
              <w:rPr>
                <w:rFonts w:hint="default" w:ascii="Times New Roman" w:hAnsi="Times New Roman" w:cs="Times New Roman"/>
                <w:sz w:val="21"/>
                <w:szCs w:val="21"/>
              </w:rPr>
              <w:t>根据各供应商针对本项目的服务方案进行评审。</w:t>
            </w:r>
          </w:p>
          <w:p w14:paraId="209EC334">
            <w:pPr>
              <w:widowControl/>
              <w:jc w:val="left"/>
              <w:rPr>
                <w:rFonts w:hint="default" w:ascii="Times New Roman" w:hAnsi="Times New Roman" w:cs="Times New Roman"/>
                <w:sz w:val="21"/>
                <w:szCs w:val="21"/>
              </w:rPr>
            </w:pPr>
            <w:r>
              <w:rPr>
                <w:rFonts w:hint="default" w:ascii="Times New Roman" w:hAnsi="Times New Roman" w:cs="Times New Roman"/>
                <w:sz w:val="21"/>
                <w:szCs w:val="21"/>
              </w:rPr>
              <w:t>1.服务方案全面、合理，思路清晰，与采购需求有密切关联性，完全满足且优于采购需求的，得15分；</w:t>
            </w:r>
          </w:p>
          <w:p w14:paraId="79454DA9">
            <w:pPr>
              <w:widowControl/>
              <w:jc w:val="left"/>
              <w:rPr>
                <w:rFonts w:hint="default" w:ascii="Times New Roman" w:hAnsi="Times New Roman" w:cs="Times New Roman"/>
                <w:sz w:val="21"/>
                <w:szCs w:val="21"/>
              </w:rPr>
            </w:pPr>
            <w:r>
              <w:rPr>
                <w:rFonts w:hint="default" w:ascii="Times New Roman" w:hAnsi="Times New Roman" w:cs="Times New Roman"/>
                <w:sz w:val="21"/>
                <w:szCs w:val="21"/>
              </w:rPr>
              <w:t>2.服务方案比较完善，思路比较清晰，与采购需求有一定的关联性，满足采购需求的，得10分；</w:t>
            </w:r>
          </w:p>
          <w:p w14:paraId="583330DC">
            <w:pPr>
              <w:widowControl/>
              <w:jc w:val="left"/>
              <w:rPr>
                <w:rFonts w:hint="default" w:ascii="Times New Roman" w:hAnsi="Times New Roman" w:cs="Times New Roman"/>
                <w:sz w:val="21"/>
                <w:szCs w:val="21"/>
              </w:rPr>
            </w:pPr>
            <w:r>
              <w:rPr>
                <w:rFonts w:hint="default" w:ascii="Times New Roman" w:hAnsi="Times New Roman" w:cs="Times New Roman"/>
                <w:sz w:val="21"/>
                <w:szCs w:val="21"/>
              </w:rPr>
              <w:t>3.服务方案基本科学合理，思路基本清晰，但与采购需求没有关联性，不能完全满足采购需求的，得5分；</w:t>
            </w:r>
          </w:p>
          <w:p w14:paraId="2BCB6AE3">
            <w:pPr>
              <w:widowControl/>
              <w:jc w:val="left"/>
              <w:rPr>
                <w:rFonts w:hint="default" w:ascii="Times New Roman" w:hAnsi="Times New Roman" w:cs="Times New Roman"/>
                <w:kern w:val="0"/>
                <w:highlight w:val="none"/>
              </w:rPr>
            </w:pPr>
            <w:r>
              <w:rPr>
                <w:rFonts w:hint="eastAsia" w:cs="Times New Roman"/>
                <w:sz w:val="21"/>
                <w:szCs w:val="21"/>
                <w:lang w:val="en-US" w:eastAsia="zh-CN"/>
              </w:rPr>
              <w:t>4.</w:t>
            </w:r>
            <w:r>
              <w:rPr>
                <w:rFonts w:hint="default" w:ascii="Times New Roman" w:hAnsi="Times New Roman" w:cs="Times New Roman"/>
                <w:sz w:val="21"/>
                <w:szCs w:val="21"/>
              </w:rPr>
              <w:t>不提供，得0分。</w:t>
            </w:r>
          </w:p>
        </w:tc>
        <w:tc>
          <w:tcPr>
            <w:tcW w:w="1054" w:type="dxa"/>
            <w:noWrap w:val="0"/>
            <w:vAlign w:val="center"/>
          </w:tcPr>
          <w:p w14:paraId="6A0D8C00">
            <w:pPr>
              <w:widowControl/>
              <w:jc w:val="left"/>
              <w:rPr>
                <w:rFonts w:hint="default" w:ascii="Times New Roman" w:hAnsi="Times New Roman" w:cs="Times New Roman"/>
                <w:kern w:val="0"/>
                <w:highlight w:val="none"/>
              </w:rPr>
            </w:pPr>
          </w:p>
        </w:tc>
      </w:tr>
      <w:tr w14:paraId="4F8A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14:paraId="31358D3B">
            <w:pPr>
              <w:widowControl/>
              <w:adjustRightInd w:val="0"/>
              <w:spacing w:line="400" w:lineRule="exact"/>
              <w:contextualSpacing/>
              <w:jc w:val="center"/>
              <w:rPr>
                <w:rFonts w:hint="default" w:ascii="Times New Roman" w:hAnsi="Times New Roman" w:cs="Times New Roman"/>
                <w:szCs w:val="21"/>
                <w:highlight w:val="none"/>
                <w:shd w:val="clear" w:color="auto" w:fill="FFFFFF"/>
              </w:rPr>
            </w:pPr>
          </w:p>
        </w:tc>
        <w:tc>
          <w:tcPr>
            <w:tcW w:w="1459" w:type="dxa"/>
            <w:noWrap w:val="0"/>
            <w:vAlign w:val="center"/>
          </w:tcPr>
          <w:p w14:paraId="26D3FCEA">
            <w:pPr>
              <w:widowControl/>
              <w:jc w:val="left"/>
              <w:rPr>
                <w:rFonts w:hint="default" w:ascii="Times New Roman" w:hAnsi="Times New Roman" w:cs="Times New Roman"/>
                <w:sz w:val="21"/>
                <w:szCs w:val="21"/>
              </w:rPr>
            </w:pPr>
            <w:r>
              <w:rPr>
                <w:rFonts w:hint="default" w:ascii="Times New Roman" w:hAnsi="Times New Roman" w:cs="Times New Roman"/>
                <w:sz w:val="21"/>
                <w:szCs w:val="21"/>
              </w:rPr>
              <w:t>项目整体的理解和认识</w:t>
            </w:r>
          </w:p>
        </w:tc>
        <w:tc>
          <w:tcPr>
            <w:tcW w:w="5139" w:type="dxa"/>
            <w:noWrap w:val="0"/>
            <w:vAlign w:val="center"/>
          </w:tcPr>
          <w:p w14:paraId="3A67D9A7">
            <w:pPr>
              <w:widowControl/>
              <w:jc w:val="left"/>
              <w:rPr>
                <w:rFonts w:hint="default" w:ascii="Times New Roman" w:hAnsi="Times New Roman" w:cs="Times New Roman"/>
                <w:sz w:val="21"/>
                <w:szCs w:val="21"/>
              </w:rPr>
            </w:pPr>
            <w:r>
              <w:rPr>
                <w:rFonts w:hint="default" w:ascii="Times New Roman" w:hAnsi="Times New Roman" w:cs="Times New Roman"/>
                <w:sz w:val="21"/>
                <w:szCs w:val="21"/>
              </w:rPr>
              <w:t>根据供应商对项目整体的理解和认识程度进行评审。</w:t>
            </w:r>
          </w:p>
          <w:p w14:paraId="2955F2EA">
            <w:pPr>
              <w:widowControl/>
              <w:jc w:val="left"/>
              <w:rPr>
                <w:rFonts w:hint="default" w:ascii="Times New Roman" w:hAnsi="Times New Roman" w:cs="Times New Roman"/>
                <w:sz w:val="21"/>
                <w:szCs w:val="21"/>
              </w:rPr>
            </w:pPr>
            <w:r>
              <w:rPr>
                <w:rFonts w:hint="default" w:ascii="Times New Roman" w:hAnsi="Times New Roman" w:cs="Times New Roman"/>
                <w:sz w:val="21"/>
                <w:szCs w:val="21"/>
              </w:rPr>
              <w:t>1</w:t>
            </w:r>
            <w:r>
              <w:rPr>
                <w:rFonts w:hint="eastAsia" w:cs="Times New Roman"/>
                <w:sz w:val="21"/>
                <w:szCs w:val="21"/>
                <w:lang w:val="en-US" w:eastAsia="zh-CN"/>
              </w:rPr>
              <w:t>.</w:t>
            </w:r>
            <w:r>
              <w:rPr>
                <w:rFonts w:hint="default" w:ascii="Times New Roman" w:hAnsi="Times New Roman" w:cs="Times New Roman"/>
                <w:sz w:val="21"/>
                <w:szCs w:val="21"/>
              </w:rPr>
              <w:t>项目的理解和认识深刻、全面合理、重点难点分析透彻的，得15分；</w:t>
            </w:r>
          </w:p>
          <w:p w14:paraId="3F671E3D">
            <w:pPr>
              <w:widowControl/>
              <w:jc w:val="left"/>
              <w:rPr>
                <w:rFonts w:hint="default" w:ascii="Times New Roman" w:hAnsi="Times New Roman" w:cs="Times New Roman"/>
                <w:sz w:val="21"/>
                <w:szCs w:val="21"/>
              </w:rPr>
            </w:pPr>
            <w:r>
              <w:rPr>
                <w:rFonts w:hint="default" w:ascii="Times New Roman" w:hAnsi="Times New Roman" w:cs="Times New Roman"/>
                <w:sz w:val="21"/>
                <w:szCs w:val="21"/>
              </w:rPr>
              <w:t>2</w:t>
            </w:r>
            <w:r>
              <w:rPr>
                <w:rFonts w:hint="eastAsia" w:cs="Times New Roman"/>
                <w:sz w:val="21"/>
                <w:szCs w:val="21"/>
                <w:lang w:val="en-US" w:eastAsia="zh-CN"/>
              </w:rPr>
              <w:t>.</w:t>
            </w:r>
            <w:r>
              <w:rPr>
                <w:rFonts w:hint="default" w:ascii="Times New Roman" w:hAnsi="Times New Roman" w:cs="Times New Roman"/>
                <w:sz w:val="21"/>
                <w:szCs w:val="21"/>
              </w:rPr>
              <w:t>项目的理解和认识较深刻、较全面较合理、重点难点分析较透彻的，得10分；</w:t>
            </w:r>
          </w:p>
          <w:p w14:paraId="52AB40EE">
            <w:pPr>
              <w:widowControl/>
              <w:jc w:val="left"/>
              <w:rPr>
                <w:rFonts w:hint="default" w:ascii="Times New Roman" w:hAnsi="Times New Roman" w:cs="Times New Roman"/>
                <w:sz w:val="21"/>
                <w:szCs w:val="21"/>
              </w:rPr>
            </w:pPr>
            <w:r>
              <w:rPr>
                <w:rFonts w:hint="default" w:ascii="Times New Roman" w:hAnsi="Times New Roman" w:cs="Times New Roman"/>
                <w:sz w:val="21"/>
                <w:szCs w:val="21"/>
              </w:rPr>
              <w:t>3</w:t>
            </w:r>
            <w:r>
              <w:rPr>
                <w:rFonts w:hint="eastAsia" w:cs="Times New Roman"/>
                <w:sz w:val="21"/>
                <w:szCs w:val="21"/>
                <w:lang w:val="en-US" w:eastAsia="zh-CN"/>
              </w:rPr>
              <w:t>.</w:t>
            </w:r>
            <w:r>
              <w:rPr>
                <w:rFonts w:hint="default" w:ascii="Times New Roman" w:hAnsi="Times New Roman" w:cs="Times New Roman"/>
                <w:sz w:val="21"/>
                <w:szCs w:val="21"/>
              </w:rPr>
              <w:t>项目的理解和认识不深刻、不合理、重点难点分析简单的，得5分；</w:t>
            </w:r>
          </w:p>
          <w:p w14:paraId="339F3D3D">
            <w:pPr>
              <w:widowControl/>
              <w:jc w:val="left"/>
              <w:rPr>
                <w:rFonts w:hint="default" w:ascii="Times New Roman" w:hAnsi="Times New Roman" w:cs="Times New Roman"/>
                <w:kern w:val="0"/>
                <w:highlight w:val="none"/>
              </w:rPr>
            </w:pPr>
            <w:r>
              <w:rPr>
                <w:rFonts w:hint="default" w:ascii="Times New Roman" w:hAnsi="Times New Roman" w:cs="Times New Roman"/>
                <w:sz w:val="21"/>
                <w:szCs w:val="21"/>
              </w:rPr>
              <w:t>4</w:t>
            </w:r>
            <w:r>
              <w:rPr>
                <w:rFonts w:hint="eastAsia" w:cs="Times New Roman"/>
                <w:sz w:val="21"/>
                <w:szCs w:val="21"/>
                <w:lang w:val="en-US" w:eastAsia="zh-CN"/>
              </w:rPr>
              <w:t>.</w:t>
            </w:r>
            <w:r>
              <w:rPr>
                <w:rFonts w:hint="default" w:ascii="Times New Roman" w:hAnsi="Times New Roman" w:cs="Times New Roman"/>
                <w:sz w:val="21"/>
                <w:szCs w:val="21"/>
              </w:rPr>
              <w:t>无提供相关描述的得0分。</w:t>
            </w:r>
          </w:p>
        </w:tc>
        <w:tc>
          <w:tcPr>
            <w:tcW w:w="1054" w:type="dxa"/>
            <w:noWrap w:val="0"/>
            <w:vAlign w:val="center"/>
          </w:tcPr>
          <w:p w14:paraId="142B9C31">
            <w:pPr>
              <w:widowControl/>
              <w:jc w:val="left"/>
              <w:rPr>
                <w:rFonts w:hint="default" w:ascii="Times New Roman" w:hAnsi="Times New Roman" w:cs="Times New Roman"/>
                <w:kern w:val="0"/>
                <w:highlight w:val="none"/>
              </w:rPr>
            </w:pPr>
          </w:p>
        </w:tc>
      </w:tr>
      <w:tr w14:paraId="4ECB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14:paraId="6DE4E199">
            <w:pPr>
              <w:widowControl/>
              <w:adjustRightInd w:val="0"/>
              <w:spacing w:line="400" w:lineRule="exact"/>
              <w:contextualSpacing/>
              <w:jc w:val="center"/>
              <w:rPr>
                <w:rFonts w:hint="default" w:ascii="Times New Roman" w:hAnsi="Times New Roman" w:cs="Times New Roman"/>
                <w:szCs w:val="21"/>
                <w:highlight w:val="none"/>
                <w:shd w:val="clear" w:color="auto" w:fill="FFFFFF"/>
              </w:rPr>
            </w:pPr>
          </w:p>
        </w:tc>
        <w:tc>
          <w:tcPr>
            <w:tcW w:w="1459" w:type="dxa"/>
            <w:noWrap w:val="0"/>
            <w:vAlign w:val="center"/>
          </w:tcPr>
          <w:p w14:paraId="651DA8BF">
            <w:pPr>
              <w:widowControl/>
              <w:jc w:val="left"/>
              <w:rPr>
                <w:rFonts w:hint="default" w:ascii="Times New Roman" w:hAnsi="Times New Roman" w:cs="Times New Roman"/>
                <w:sz w:val="21"/>
                <w:szCs w:val="21"/>
              </w:rPr>
            </w:pPr>
            <w:r>
              <w:rPr>
                <w:rFonts w:hint="eastAsia" w:ascii="Times New Roman" w:hAnsi="Times New Roman" w:eastAsia="宋体" w:cs="Times New Roman"/>
                <w:sz w:val="21"/>
                <w:szCs w:val="21"/>
                <w:lang w:val="en-US" w:eastAsia="zh-CN"/>
              </w:rPr>
              <w:t>应急</w:t>
            </w:r>
            <w:r>
              <w:rPr>
                <w:rFonts w:hint="eastAsia" w:ascii="Times New Roman" w:hAnsi="Times New Roman" w:eastAsia="宋体" w:cs="Times New Roman"/>
                <w:sz w:val="21"/>
                <w:szCs w:val="21"/>
              </w:rPr>
              <w:t>处理预案及措施</w:t>
            </w:r>
          </w:p>
        </w:tc>
        <w:tc>
          <w:tcPr>
            <w:tcW w:w="5139" w:type="dxa"/>
            <w:noWrap w:val="0"/>
            <w:vAlign w:val="center"/>
          </w:tcPr>
          <w:p w14:paraId="17CA30D7">
            <w:pPr>
              <w:widowControl/>
              <w:jc w:val="left"/>
              <w:rPr>
                <w:rFonts w:hint="default" w:ascii="Times New Roman" w:hAnsi="Times New Roman" w:cs="Times New Roman"/>
                <w:sz w:val="21"/>
                <w:szCs w:val="21"/>
              </w:rPr>
            </w:pPr>
            <w:r>
              <w:rPr>
                <w:rFonts w:hint="default" w:ascii="Times New Roman" w:hAnsi="Times New Roman" w:cs="Times New Roman"/>
                <w:sz w:val="21"/>
                <w:szCs w:val="21"/>
              </w:rPr>
              <w:t>根据供应商针对突发事件应急预案及措施进行评审： 1.有详细的应急服务预案，反应迅速，方案合理科学，与采购需求有密切关联性，完全满足且优于采购需求的，得15分；</w:t>
            </w:r>
          </w:p>
          <w:p w14:paraId="4543F52C">
            <w:pPr>
              <w:widowControl/>
              <w:jc w:val="left"/>
              <w:rPr>
                <w:rFonts w:hint="default" w:ascii="Times New Roman" w:hAnsi="Times New Roman" w:cs="Times New Roman"/>
                <w:sz w:val="21"/>
                <w:szCs w:val="21"/>
              </w:rPr>
            </w:pPr>
            <w:r>
              <w:rPr>
                <w:rFonts w:hint="default" w:ascii="Times New Roman" w:hAnsi="Times New Roman" w:cs="Times New Roman"/>
                <w:sz w:val="21"/>
                <w:szCs w:val="21"/>
              </w:rPr>
              <w:t>2.应急服务预案满足项目要求，方案内容简单，与采购需求有一定的关联性，满足采购需求的，得10分；</w:t>
            </w:r>
          </w:p>
          <w:p w14:paraId="545462A0">
            <w:pPr>
              <w:widowControl/>
              <w:jc w:val="left"/>
              <w:rPr>
                <w:rFonts w:hint="default" w:ascii="Times New Roman" w:hAnsi="Times New Roman" w:cs="Times New Roman"/>
                <w:sz w:val="21"/>
                <w:szCs w:val="21"/>
              </w:rPr>
            </w:pPr>
            <w:r>
              <w:rPr>
                <w:rFonts w:hint="default" w:ascii="Times New Roman" w:hAnsi="Times New Roman" w:cs="Times New Roman"/>
                <w:sz w:val="21"/>
                <w:szCs w:val="21"/>
              </w:rPr>
              <w:t>3.应急服务预案差，与采购需求没有关联性，不能完全满足采购需求的，得5分。</w:t>
            </w:r>
          </w:p>
          <w:p w14:paraId="6B496F35">
            <w:pPr>
              <w:widowControl/>
              <w:jc w:val="left"/>
              <w:rPr>
                <w:rFonts w:hint="default" w:ascii="Times New Roman" w:hAnsi="Times New Roman" w:cs="Times New Roman"/>
                <w:sz w:val="21"/>
                <w:szCs w:val="21"/>
              </w:rPr>
            </w:pPr>
            <w:r>
              <w:rPr>
                <w:rFonts w:hint="default" w:ascii="Times New Roman" w:hAnsi="Times New Roman" w:cs="Times New Roman"/>
                <w:sz w:val="21"/>
                <w:szCs w:val="21"/>
              </w:rPr>
              <w:t>4.无提供不得分。</w:t>
            </w:r>
          </w:p>
        </w:tc>
        <w:tc>
          <w:tcPr>
            <w:tcW w:w="1054" w:type="dxa"/>
            <w:noWrap w:val="0"/>
            <w:vAlign w:val="center"/>
          </w:tcPr>
          <w:p w14:paraId="1FCA3226">
            <w:pPr>
              <w:widowControl/>
              <w:jc w:val="left"/>
              <w:rPr>
                <w:rFonts w:hint="default" w:ascii="Times New Roman" w:hAnsi="Times New Roman" w:cs="Times New Roman"/>
                <w:kern w:val="0"/>
                <w:highlight w:val="none"/>
              </w:rPr>
            </w:pPr>
          </w:p>
        </w:tc>
      </w:tr>
    </w:tbl>
    <w:p w14:paraId="0E557804">
      <w:pPr>
        <w:bidi w:val="0"/>
        <w:rPr>
          <w:rFonts w:hint="eastAsia"/>
          <w:highlight w:val="none"/>
        </w:rPr>
        <w:sectPr>
          <w:pgSz w:w="11906" w:h="16838"/>
          <w:pgMar w:top="1610" w:right="1474" w:bottom="1304" w:left="1474" w:header="851" w:footer="684" w:gutter="0"/>
          <w:pgNumType w:fmt="numberInDash"/>
          <w:cols w:space="720" w:num="1"/>
          <w:titlePg/>
          <w:docGrid w:type="lines" w:linePitch="312" w:charSpace="0"/>
        </w:sectPr>
      </w:pPr>
    </w:p>
    <w:p w14:paraId="01ED08A4">
      <w:pPr>
        <w:rPr>
          <w:rFonts w:hint="eastAsia"/>
        </w:rPr>
      </w:pPr>
    </w:p>
    <w:p w14:paraId="21D12D98">
      <w:pPr>
        <w:pStyle w:val="4"/>
        <w:rPr>
          <w:rFonts w:hint="eastAsia" w:ascii="宋体" w:hAnsi="宋体" w:eastAsia="宋体" w:cs="宋体"/>
          <w:b w:val="0"/>
          <w:highlight w:val="none"/>
        </w:rPr>
      </w:pPr>
      <w:r>
        <w:rPr>
          <w:rFonts w:hint="eastAsia" w:ascii="宋体" w:hAnsi="宋体" w:eastAsia="宋体" w:cs="宋体"/>
          <w:b w:val="0"/>
          <w:highlight w:val="none"/>
        </w:rPr>
        <w:t>第一部分：商务技术响应文件</w:t>
      </w:r>
    </w:p>
    <w:p w14:paraId="2E27DC28">
      <w:pPr>
        <w:pStyle w:val="4"/>
        <w:jc w:val="center"/>
        <w:rPr>
          <w:rFonts w:hint="eastAsia" w:ascii="宋体" w:hAnsi="宋体" w:eastAsia="宋体" w:cs="宋体"/>
          <w:b w:val="0"/>
          <w:highlight w:val="none"/>
        </w:rPr>
      </w:pPr>
      <w:r>
        <w:rPr>
          <w:rFonts w:hint="eastAsia" w:ascii="宋体" w:hAnsi="宋体" w:eastAsia="宋体" w:cs="宋体"/>
          <w:b w:val="0"/>
          <w:highlight w:val="none"/>
        </w:rPr>
        <w:t>一、响应函</w:t>
      </w:r>
    </w:p>
    <w:p w14:paraId="1BFED95E">
      <w:pPr>
        <w:spacing w:line="440" w:lineRule="exact"/>
        <w:rPr>
          <w:rFonts w:hint="eastAsia" w:ascii="宋体" w:hAnsi="宋体" w:eastAsia="宋体" w:cs="宋体"/>
          <w:szCs w:val="21"/>
          <w:highlight w:val="none"/>
        </w:rPr>
      </w:pPr>
      <w:r>
        <w:rPr>
          <w:rFonts w:hint="eastAsia" w:ascii="宋体" w:hAnsi="宋体" w:eastAsia="宋体" w:cs="宋体"/>
          <w:szCs w:val="21"/>
          <w:highlight w:val="none"/>
          <w:u w:val="single"/>
        </w:rPr>
        <w:t>数字江门网络建设有限公司</w:t>
      </w:r>
      <w:r>
        <w:rPr>
          <w:rFonts w:hint="eastAsia" w:ascii="宋体" w:hAnsi="宋体" w:eastAsia="宋体" w:cs="宋体"/>
          <w:szCs w:val="21"/>
          <w:highlight w:val="none"/>
        </w:rPr>
        <w:t>：</w:t>
      </w:r>
    </w:p>
    <w:p w14:paraId="6D987734">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1．我方已仔细研究了</w:t>
      </w:r>
      <w:r>
        <w:rPr>
          <w:rFonts w:hint="eastAsia" w:ascii="宋体" w:hAnsi="宋体" w:eastAsia="宋体" w:cs="宋体"/>
          <w:szCs w:val="21"/>
          <w:highlight w:val="none"/>
          <w:u w:val="single"/>
        </w:rPr>
        <w:t>2024年数字江门网络建设有限公司电子政务外网网络安全基础设施及攻防重保安全运营服务项目</w:t>
      </w:r>
      <w:r>
        <w:rPr>
          <w:rFonts w:hint="eastAsia" w:ascii="宋体" w:hAnsi="宋体" w:cs="宋体"/>
          <w:szCs w:val="21"/>
          <w:highlight w:val="none"/>
          <w:u w:val="none"/>
          <w:lang w:val="en-US" w:eastAsia="zh-CN"/>
        </w:rPr>
        <w:t>比选</w:t>
      </w:r>
      <w:r>
        <w:rPr>
          <w:rFonts w:hint="eastAsia" w:ascii="宋体" w:hAnsi="宋体" w:eastAsia="宋体" w:cs="宋体"/>
          <w:szCs w:val="21"/>
          <w:highlight w:val="none"/>
        </w:rPr>
        <w:t>文件的全部内容，现提交响应文件（响应文件正本一份、副本两份；响应文件电子版（U盘）一份）。</w:t>
      </w:r>
      <w:r>
        <w:rPr>
          <w:rFonts w:hint="eastAsia" w:ascii="宋体" w:hAnsi="宋体" w:eastAsia="宋体" w:cs="宋体"/>
          <w:bCs/>
          <w:szCs w:val="21"/>
          <w:highlight w:val="none"/>
        </w:rPr>
        <w:t>包括以下内容</w:t>
      </w:r>
      <w:r>
        <w:rPr>
          <w:rFonts w:hint="eastAsia" w:ascii="宋体" w:hAnsi="宋体" w:eastAsia="宋体" w:cs="宋体"/>
          <w:szCs w:val="21"/>
          <w:highlight w:val="none"/>
        </w:rPr>
        <w:t>：</w:t>
      </w:r>
    </w:p>
    <w:p w14:paraId="73A14A6C">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（1）响应函；</w:t>
      </w:r>
    </w:p>
    <w:p w14:paraId="7AE87883">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（2）法人授权委托书及授权代表身份证明；</w:t>
      </w:r>
    </w:p>
    <w:p w14:paraId="20CC959B">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（3）营业执照（或事业单位法人证书等）；</w:t>
      </w:r>
    </w:p>
    <w:p w14:paraId="63B94376">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（4）对项目需求书的应答；</w:t>
      </w:r>
    </w:p>
    <w:p w14:paraId="5AE3AB47">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（5）项目实施方案；</w:t>
      </w:r>
    </w:p>
    <w:p w14:paraId="1039B3CA">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（6）比选文件规定及供应商认为需要提供的其他资料。</w:t>
      </w:r>
    </w:p>
    <w:p w14:paraId="4888C8D2">
      <w:pPr>
        <w:spacing w:after="156" w:afterLines="50"/>
        <w:ind w:firstLine="240"/>
        <w:rPr>
          <w:rFonts w:hint="eastAsia" w:ascii="宋体" w:hAnsi="宋体" w:eastAsia="宋体" w:cs="宋体"/>
          <w:highlight w:val="none"/>
        </w:rPr>
      </w:pPr>
      <w:r>
        <w:rPr>
          <w:rFonts w:hint="eastAsia" w:ascii="宋体" w:hAnsi="宋体" w:eastAsia="宋体" w:cs="宋体"/>
          <w:highlight w:val="none"/>
        </w:rPr>
        <w:t>我方在此声明：</w:t>
      </w:r>
    </w:p>
    <w:p w14:paraId="55AE73FA">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2．我方承诺在</w:t>
      </w:r>
      <w:r>
        <w:rPr>
          <w:rFonts w:hint="eastAsia" w:ascii="宋体" w:hAnsi="宋体" w:cs="宋体"/>
          <w:szCs w:val="21"/>
          <w:highlight w:val="none"/>
          <w:lang w:val="en-US" w:eastAsia="zh-CN"/>
        </w:rPr>
        <w:t>比选</w:t>
      </w:r>
      <w:r>
        <w:rPr>
          <w:rFonts w:hint="eastAsia" w:ascii="宋体" w:hAnsi="宋体" w:eastAsia="宋体" w:cs="宋体"/>
          <w:szCs w:val="21"/>
          <w:highlight w:val="none"/>
        </w:rPr>
        <w:t>文件规定的</w:t>
      </w:r>
      <w:r>
        <w:rPr>
          <w:rFonts w:hint="eastAsia" w:ascii="宋体" w:hAnsi="宋体" w:cs="宋体"/>
          <w:szCs w:val="21"/>
          <w:highlight w:val="none"/>
          <w:lang w:val="en-US" w:eastAsia="zh-CN"/>
        </w:rPr>
        <w:t>比选</w:t>
      </w:r>
      <w:r>
        <w:rPr>
          <w:rFonts w:hint="eastAsia" w:ascii="宋体" w:hAnsi="宋体" w:eastAsia="宋体" w:cs="宋体"/>
          <w:szCs w:val="21"/>
          <w:highlight w:val="none"/>
        </w:rPr>
        <w:t>有效期内不修改、撤销响应文件。</w:t>
      </w:r>
    </w:p>
    <w:p w14:paraId="6F7593C7">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3．如我方成交：</w:t>
      </w:r>
    </w:p>
    <w:p w14:paraId="50CC2701">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（1）我方承诺在收到成交通知书后，在成交通知书规定的期限内与你方签订合同。</w:t>
      </w:r>
    </w:p>
    <w:p w14:paraId="098006E7">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（2）我方完全理解贵方无义务必须接受最低报价的响应文件并有权拒绝所有的响应文件；</w:t>
      </w:r>
    </w:p>
    <w:p w14:paraId="3C1D1C7D">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（3）我方同意本响应文件自本项目提交响应文件截止时间之日起90日内保持有效，该规定对我方具有约束力。如果我方成交，贵方的</w:t>
      </w:r>
      <w:r>
        <w:rPr>
          <w:rFonts w:hint="eastAsia" w:ascii="宋体" w:hAnsi="宋体" w:cs="宋体"/>
          <w:szCs w:val="21"/>
          <w:highlight w:val="none"/>
          <w:lang w:val="en-US" w:eastAsia="zh-CN"/>
        </w:rPr>
        <w:t>比选</w:t>
      </w:r>
      <w:r>
        <w:rPr>
          <w:rFonts w:hint="eastAsia" w:ascii="宋体" w:hAnsi="宋体" w:eastAsia="宋体" w:cs="宋体"/>
          <w:szCs w:val="21"/>
          <w:highlight w:val="none"/>
        </w:rPr>
        <w:t>文件、成交通知书、我方的响应文件均依据法律法规作为解释合同法律效力的组成部分；</w:t>
      </w:r>
    </w:p>
    <w:p w14:paraId="7C3F8925">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（4）我方承诺我方响应文件中递交的文件均为真实、有效的，如有虚假信息，响应保证金将不被退还，并承担相应法律责任；</w:t>
      </w:r>
    </w:p>
    <w:p w14:paraId="3B83F080">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（5）我方承诺在合同约定的期限内完成全部服务工作，并提交全套成果文件。</w:t>
      </w:r>
    </w:p>
    <w:p w14:paraId="61752614">
      <w:pPr>
        <w:ind w:firstLine="420" w:firstLineChars="200"/>
        <w:rPr>
          <w:rFonts w:hint="eastAsia" w:ascii="宋体" w:hAnsi="宋体" w:eastAsia="宋体" w:cs="宋体"/>
          <w:highlight w:val="none"/>
        </w:rPr>
      </w:pPr>
      <w:r>
        <w:rPr>
          <w:rFonts w:hint="eastAsia" w:ascii="宋体" w:hAnsi="宋体" w:eastAsia="宋体" w:cs="宋体"/>
          <w:szCs w:val="21"/>
          <w:highlight w:val="none"/>
        </w:rPr>
        <w:t>4．</w:t>
      </w:r>
      <w:r>
        <w:rPr>
          <w:rFonts w:hint="eastAsia" w:ascii="宋体" w:hAnsi="宋体" w:eastAsia="宋体" w:cs="宋体"/>
          <w:highlight w:val="none"/>
        </w:rPr>
        <w:t>我方在此声明，所递交的响应文件及有关资料内容完整、真实和准确，且不存在任何违反相关法律法规关于供应商资格要求的情形。</w:t>
      </w:r>
    </w:p>
    <w:p w14:paraId="051E7761">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w:t>
      </w:r>
      <w:r>
        <w:rPr>
          <w:rFonts w:hint="eastAsia" w:ascii="宋体" w:hAnsi="宋体" w:eastAsia="宋体" w:cs="宋体"/>
          <w:highlight w:val="none"/>
        </w:rPr>
        <w:t>我方承诺未组成联合体响应本项目的应答。</w:t>
      </w:r>
    </w:p>
    <w:p w14:paraId="03C78B8E">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（其他补充说明）。</w:t>
      </w:r>
    </w:p>
    <w:p w14:paraId="0163BBB0">
      <w:pPr>
        <w:spacing w:line="440" w:lineRule="exact"/>
        <w:rPr>
          <w:rFonts w:hint="eastAsia" w:ascii="宋体" w:hAnsi="宋体" w:eastAsia="宋体" w:cs="宋体"/>
          <w:szCs w:val="21"/>
          <w:highlight w:val="none"/>
        </w:rPr>
      </w:pPr>
    </w:p>
    <w:p w14:paraId="73E6148F">
      <w:pPr>
        <w:spacing w:line="440" w:lineRule="exact"/>
        <w:ind w:firstLine="3675" w:firstLineChars="1750"/>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14:paraId="1B2E1934">
      <w:pPr>
        <w:spacing w:line="440" w:lineRule="exact"/>
        <w:ind w:firstLine="3675" w:firstLineChars="1750"/>
        <w:rPr>
          <w:rFonts w:hint="eastAsia" w:ascii="宋体" w:hAnsi="宋体" w:eastAsia="宋体" w:cs="宋体"/>
          <w:szCs w:val="21"/>
          <w:highlight w:val="none"/>
        </w:rPr>
      </w:pPr>
      <w:r>
        <w:rPr>
          <w:rFonts w:hint="eastAsia" w:ascii="宋体" w:hAnsi="宋体" w:eastAsia="宋体" w:cs="宋体"/>
          <w:szCs w:val="21"/>
          <w:highlight w:val="none"/>
        </w:rPr>
        <w:t>法定代表人/负责人或其委托代理人：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p>
    <w:p w14:paraId="3BD4CDAC">
      <w:pPr>
        <w:spacing w:line="440" w:lineRule="exact"/>
        <w:ind w:firstLine="5040" w:firstLineChars="2400"/>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06BF6BD3">
      <w:pPr>
        <w:rPr>
          <w:rFonts w:hint="eastAsia" w:ascii="宋体" w:hAnsi="宋体" w:eastAsia="宋体" w:cs="宋体"/>
          <w:highlight w:val="none"/>
        </w:rPr>
      </w:pPr>
    </w:p>
    <w:p w14:paraId="2AE5CD20">
      <w:pPr>
        <w:pStyle w:val="4"/>
        <w:jc w:val="center"/>
        <w:rPr>
          <w:rFonts w:hint="eastAsia" w:ascii="宋体" w:hAnsi="宋体" w:eastAsia="宋体" w:cs="宋体"/>
          <w:b w:val="0"/>
          <w:highlight w:val="none"/>
        </w:rPr>
      </w:pPr>
      <w:r>
        <w:rPr>
          <w:rFonts w:hint="eastAsia" w:ascii="宋体" w:hAnsi="宋体" w:eastAsia="宋体" w:cs="宋体"/>
          <w:b w:val="0"/>
          <w:highlight w:val="none"/>
        </w:rPr>
        <w:br w:type="page"/>
      </w:r>
      <w:r>
        <w:rPr>
          <w:rFonts w:hint="eastAsia" w:ascii="宋体" w:hAnsi="宋体" w:eastAsia="宋体" w:cs="宋体"/>
          <w:b w:val="0"/>
          <w:highlight w:val="none"/>
        </w:rPr>
        <w:t>二、企业法定代表人/负责人身份证明</w:t>
      </w:r>
      <w:bookmarkEnd w:id="61"/>
      <w:bookmarkEnd w:id="62"/>
      <w:bookmarkEnd w:id="63"/>
      <w:bookmarkEnd w:id="64"/>
      <w:bookmarkEnd w:id="65"/>
      <w:bookmarkEnd w:id="66"/>
      <w:bookmarkEnd w:id="67"/>
    </w:p>
    <w:p w14:paraId="4409B383">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供应商名称：</w:t>
      </w:r>
      <w:r>
        <w:rPr>
          <w:rFonts w:hint="eastAsia" w:ascii="宋体" w:hAnsi="宋体" w:eastAsia="宋体" w:cs="宋体"/>
          <w:szCs w:val="21"/>
          <w:highlight w:val="none"/>
          <w:u w:val="single"/>
        </w:rPr>
        <w:t xml:space="preserve">                            </w:t>
      </w:r>
    </w:p>
    <w:p w14:paraId="4CB319B6">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单位性质：</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7CC915B7">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地址：</w:t>
      </w:r>
      <w:r>
        <w:rPr>
          <w:rFonts w:hint="eastAsia" w:ascii="宋体" w:hAnsi="宋体" w:eastAsia="宋体" w:cs="宋体"/>
          <w:szCs w:val="21"/>
          <w:highlight w:val="none"/>
          <w:u w:val="single"/>
        </w:rPr>
        <w:t xml:space="preserve">                                   </w:t>
      </w:r>
    </w:p>
    <w:p w14:paraId="5AE02A1E">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成立时间：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4ACA3DCE">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经营期限：</w:t>
      </w:r>
      <w:r>
        <w:rPr>
          <w:rFonts w:hint="eastAsia" w:ascii="宋体" w:hAnsi="宋体" w:eastAsia="宋体" w:cs="宋体"/>
          <w:szCs w:val="21"/>
          <w:highlight w:val="none"/>
          <w:u w:val="single"/>
        </w:rPr>
        <w:t xml:space="preserve">                               </w:t>
      </w:r>
    </w:p>
    <w:p w14:paraId="14604D7C">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姓名：</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性别：</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年龄：</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职务：</w:t>
      </w:r>
      <w:r>
        <w:rPr>
          <w:rFonts w:hint="eastAsia" w:ascii="宋体" w:hAnsi="宋体" w:eastAsia="宋体" w:cs="宋体"/>
          <w:szCs w:val="21"/>
          <w:highlight w:val="none"/>
          <w:u w:val="single"/>
        </w:rPr>
        <w:t xml:space="preserve">        </w:t>
      </w:r>
    </w:p>
    <w:p w14:paraId="0B56CB60">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系</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（供应商名称）的法定代表人/负责人。</w:t>
      </w:r>
    </w:p>
    <w:p w14:paraId="0EA713BE">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特此证明。</w:t>
      </w:r>
    </w:p>
    <w:p w14:paraId="6BA88D4D">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附：法定代表人/负责人身份证复印件或扫描件（正反面）并加盖公章</w:t>
      </w:r>
    </w:p>
    <w:p w14:paraId="12DC4ECD">
      <w:pPr>
        <w:spacing w:line="440" w:lineRule="exact"/>
        <w:ind w:firstLine="420" w:firstLineChars="200"/>
        <w:rPr>
          <w:rFonts w:hint="eastAsia" w:ascii="宋体" w:hAnsi="宋体" w:eastAsia="宋体" w:cs="宋体"/>
          <w:szCs w:val="21"/>
          <w:highlight w:val="none"/>
        </w:rPr>
      </w:pPr>
    </w:p>
    <w:tbl>
      <w:tblPr>
        <w:tblStyle w:val="7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14:paraId="140ADA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14:paraId="270E5715">
            <w:pPr>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法定代表人/负责人身份证复印件</w:t>
            </w:r>
          </w:p>
          <w:p w14:paraId="4282F8F4">
            <w:pPr>
              <w:jc w:val="center"/>
              <w:rPr>
                <w:rFonts w:hint="eastAsia" w:ascii="宋体" w:hAnsi="宋体" w:eastAsia="宋体" w:cs="宋体"/>
                <w:color w:val="000000"/>
                <w:sz w:val="28"/>
                <w:szCs w:val="28"/>
                <w:highlight w:val="none"/>
              </w:rPr>
            </w:pPr>
          </w:p>
          <w:p w14:paraId="76BA7066">
            <w:pPr>
              <w:spacing w:line="500" w:lineRule="exact"/>
              <w:jc w:val="center"/>
              <w:rPr>
                <w:rFonts w:hint="eastAsia" w:ascii="宋体" w:hAnsi="宋体" w:eastAsia="宋体" w:cs="宋体"/>
                <w:b/>
                <w:bCs/>
                <w:color w:val="000000"/>
                <w:sz w:val="28"/>
                <w:szCs w:val="28"/>
                <w:highlight w:val="none"/>
              </w:rPr>
            </w:pPr>
            <w:r>
              <w:rPr>
                <w:rFonts w:hint="eastAsia" w:ascii="宋体" w:hAnsi="宋体" w:eastAsia="宋体" w:cs="宋体"/>
                <w:b/>
                <w:color w:val="000000"/>
                <w:sz w:val="28"/>
                <w:szCs w:val="28"/>
                <w:highlight w:val="none"/>
              </w:rPr>
              <w:t>(请务必提供本身份证复印件正面)</w:t>
            </w:r>
          </w:p>
          <w:p w14:paraId="440A71E1">
            <w:pPr>
              <w:ind w:left="-55"/>
              <w:jc w:val="center"/>
              <w:rPr>
                <w:rFonts w:hint="eastAsia" w:ascii="宋体" w:hAnsi="宋体" w:eastAsia="宋体" w:cs="宋体"/>
                <w:bCs/>
                <w:color w:val="000000"/>
                <w:szCs w:val="21"/>
                <w:highlight w:val="none"/>
              </w:rPr>
            </w:pPr>
          </w:p>
        </w:tc>
      </w:tr>
    </w:tbl>
    <w:p w14:paraId="2FF61521">
      <w:pPr>
        <w:pStyle w:val="6"/>
        <w:spacing w:line="360" w:lineRule="auto"/>
        <w:ind w:firstLine="480"/>
        <w:rPr>
          <w:rFonts w:hint="eastAsia" w:ascii="宋体" w:hAnsi="宋体" w:eastAsia="宋体" w:cs="宋体"/>
          <w:bCs/>
          <w:sz w:val="24"/>
          <w:highlight w:val="none"/>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14:paraId="32DD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14:paraId="5F080DA1">
            <w:pPr>
              <w:adjustRightInd w:val="0"/>
              <w:spacing w:line="312" w:lineRule="atLeast"/>
              <w:jc w:val="center"/>
              <w:textAlignment w:val="baseline"/>
              <w:rPr>
                <w:rFonts w:hint="eastAsia" w:ascii="宋体" w:hAnsi="宋体" w:eastAsia="宋体" w:cs="宋体"/>
                <w:color w:val="000000"/>
                <w:sz w:val="28"/>
                <w:szCs w:val="28"/>
                <w:highlight w:val="none"/>
              </w:rPr>
            </w:pPr>
          </w:p>
          <w:p w14:paraId="6FC98CD6">
            <w:pPr>
              <w:adjustRightInd w:val="0"/>
              <w:spacing w:line="312" w:lineRule="atLeast"/>
              <w:jc w:val="center"/>
              <w:textAlignment w:val="baseline"/>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法定代表人/负责人身份证复印件</w:t>
            </w:r>
          </w:p>
          <w:p w14:paraId="4BDE6A6F">
            <w:pPr>
              <w:adjustRightInd w:val="0"/>
              <w:spacing w:line="312" w:lineRule="atLeast"/>
              <w:jc w:val="center"/>
              <w:textAlignment w:val="baseline"/>
              <w:rPr>
                <w:rFonts w:hint="eastAsia" w:ascii="宋体" w:hAnsi="宋体" w:eastAsia="宋体" w:cs="宋体"/>
                <w:color w:val="000000"/>
                <w:sz w:val="28"/>
                <w:szCs w:val="28"/>
                <w:highlight w:val="none"/>
              </w:rPr>
            </w:pPr>
          </w:p>
          <w:p w14:paraId="36B57228">
            <w:pPr>
              <w:adjustRightInd w:val="0"/>
              <w:spacing w:line="500" w:lineRule="exact"/>
              <w:jc w:val="center"/>
              <w:textAlignment w:val="baseline"/>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(请务必提供本身份证复印件背面)</w:t>
            </w:r>
          </w:p>
          <w:p w14:paraId="1382008C">
            <w:pPr>
              <w:adjustRightInd w:val="0"/>
              <w:spacing w:line="500" w:lineRule="exact"/>
              <w:jc w:val="center"/>
              <w:textAlignment w:val="baseline"/>
              <w:rPr>
                <w:rFonts w:hint="eastAsia" w:ascii="宋体" w:hAnsi="宋体" w:eastAsia="宋体" w:cs="宋体"/>
                <w:b/>
                <w:bCs/>
                <w:color w:val="000000"/>
                <w:sz w:val="28"/>
                <w:szCs w:val="28"/>
                <w:highlight w:val="none"/>
              </w:rPr>
            </w:pPr>
          </w:p>
          <w:p w14:paraId="28C1BBED">
            <w:pPr>
              <w:adjustRightInd w:val="0"/>
              <w:spacing w:line="312" w:lineRule="atLeast"/>
              <w:textAlignment w:val="baseline"/>
              <w:rPr>
                <w:rFonts w:hint="eastAsia" w:ascii="宋体" w:hAnsi="宋体" w:eastAsia="宋体" w:cs="宋体"/>
                <w:color w:val="000000"/>
                <w:highlight w:val="none"/>
              </w:rPr>
            </w:pPr>
          </w:p>
        </w:tc>
      </w:tr>
    </w:tbl>
    <w:p w14:paraId="6519F581">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 xml:space="preserve">                          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14:paraId="040312ED">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法定代表人/负责人：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6B3A38B0">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 xml:space="preserve">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日      </w:t>
      </w:r>
    </w:p>
    <w:bookmarkEnd w:id="50"/>
    <w:bookmarkEnd w:id="51"/>
    <w:bookmarkEnd w:id="52"/>
    <w:bookmarkEnd w:id="53"/>
    <w:bookmarkEnd w:id="54"/>
    <w:bookmarkEnd w:id="55"/>
    <w:bookmarkEnd w:id="56"/>
    <w:bookmarkEnd w:id="57"/>
    <w:bookmarkEnd w:id="58"/>
    <w:bookmarkEnd w:id="59"/>
    <w:bookmarkEnd w:id="60"/>
    <w:p w14:paraId="51BEA5D5">
      <w:pPr>
        <w:pStyle w:val="4"/>
        <w:jc w:val="center"/>
        <w:rPr>
          <w:rFonts w:hint="eastAsia" w:ascii="宋体" w:hAnsi="宋体" w:eastAsia="宋体" w:cs="宋体"/>
          <w:b w:val="0"/>
          <w:highlight w:val="none"/>
        </w:rPr>
      </w:pPr>
      <w:bookmarkStart w:id="69" w:name="_Toc246997103"/>
      <w:bookmarkStart w:id="70" w:name="_Toc247085878"/>
      <w:bookmarkStart w:id="71" w:name="_Toc144974861"/>
      <w:bookmarkStart w:id="72" w:name="_Toc179632812"/>
      <w:bookmarkStart w:id="73" w:name="_Toc152045792"/>
      <w:bookmarkStart w:id="74" w:name="_Toc152042581"/>
      <w:bookmarkStart w:id="75" w:name="_Toc246996360"/>
      <w:r>
        <w:rPr>
          <w:rFonts w:hint="eastAsia" w:ascii="宋体" w:hAnsi="宋体" w:eastAsia="宋体" w:cs="宋体"/>
          <w:b w:val="0"/>
          <w:highlight w:val="none"/>
        </w:rPr>
        <w:t>三、授权委托书</w:t>
      </w:r>
      <w:bookmarkEnd w:id="69"/>
      <w:bookmarkEnd w:id="70"/>
      <w:bookmarkEnd w:id="71"/>
      <w:bookmarkEnd w:id="72"/>
      <w:bookmarkEnd w:id="73"/>
      <w:bookmarkEnd w:id="74"/>
      <w:bookmarkEnd w:id="75"/>
    </w:p>
    <w:p w14:paraId="64D68A78">
      <w:pPr>
        <w:spacing w:line="440" w:lineRule="exact"/>
        <w:rPr>
          <w:rFonts w:hint="eastAsia" w:ascii="宋体" w:hAnsi="宋体" w:eastAsia="宋体" w:cs="宋体"/>
          <w:szCs w:val="21"/>
          <w:highlight w:val="none"/>
        </w:rPr>
      </w:pPr>
    </w:p>
    <w:p w14:paraId="57162292">
      <w:pPr>
        <w:topLinePunct/>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（姓名）系</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（供应商名称）的法定代表人/负责人，现委托</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（姓名）为我方代理人。代理人根据授权，以我方名义签署、澄清、说明、补正、递交、撤回、修改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（项目名称）响应文件、签订合同和处理有关事宜，其法律后果由我方承担。</w:t>
      </w:r>
    </w:p>
    <w:p w14:paraId="71949E4F">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 xml:space="preserve">    委托期限：</w:t>
      </w:r>
      <w:r>
        <w:rPr>
          <w:rFonts w:hint="eastAsia" w:ascii="宋体" w:hAnsi="宋体" w:eastAsia="宋体" w:cs="宋体"/>
          <w:szCs w:val="21"/>
          <w:highlight w:val="none"/>
          <w:u w:val="single"/>
        </w:rPr>
        <w:t xml:space="preserve">          </w:t>
      </w:r>
    </w:p>
    <w:p w14:paraId="07C9E141">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代理人无转委托权。</w:t>
      </w:r>
    </w:p>
    <w:p w14:paraId="7DA543B7">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附：委托代理人身份证复印件或扫描件（正反面）并加盖公章</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14:paraId="4944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14:paraId="4117C467">
            <w:pPr>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受托人身份证复印件</w:t>
            </w:r>
          </w:p>
          <w:p w14:paraId="2CCA3154">
            <w:pPr>
              <w:jc w:val="center"/>
              <w:rPr>
                <w:rFonts w:hint="eastAsia" w:ascii="宋体" w:hAnsi="宋体" w:eastAsia="宋体" w:cs="宋体"/>
                <w:color w:val="000000"/>
                <w:sz w:val="28"/>
                <w:szCs w:val="28"/>
                <w:highlight w:val="none"/>
              </w:rPr>
            </w:pPr>
          </w:p>
          <w:p w14:paraId="31A09454">
            <w:pPr>
              <w:spacing w:line="500" w:lineRule="exact"/>
              <w:jc w:val="center"/>
              <w:rPr>
                <w:rFonts w:hint="eastAsia" w:ascii="宋体" w:hAnsi="宋体" w:eastAsia="宋体" w:cs="宋体"/>
                <w:b/>
                <w:bCs/>
                <w:color w:val="000000"/>
                <w:sz w:val="28"/>
                <w:szCs w:val="28"/>
                <w:highlight w:val="none"/>
              </w:rPr>
            </w:pPr>
            <w:r>
              <w:rPr>
                <w:rFonts w:hint="eastAsia" w:ascii="宋体" w:hAnsi="宋体" w:eastAsia="宋体" w:cs="宋体"/>
                <w:b/>
                <w:color w:val="000000"/>
                <w:sz w:val="28"/>
                <w:szCs w:val="28"/>
                <w:highlight w:val="none"/>
              </w:rPr>
              <w:t>(请务必提供本身份证复印件正面)</w:t>
            </w:r>
          </w:p>
          <w:p w14:paraId="76F63B5F">
            <w:pPr>
              <w:ind w:left="-55"/>
              <w:jc w:val="center"/>
              <w:rPr>
                <w:rFonts w:hint="eastAsia" w:ascii="宋体" w:hAnsi="宋体" w:eastAsia="宋体" w:cs="宋体"/>
                <w:bCs/>
                <w:color w:val="000000"/>
                <w:szCs w:val="21"/>
                <w:highlight w:val="none"/>
              </w:rPr>
            </w:pPr>
          </w:p>
        </w:tc>
      </w:tr>
    </w:tbl>
    <w:p w14:paraId="64149F48">
      <w:pPr>
        <w:spacing w:line="360" w:lineRule="auto"/>
        <w:ind w:firstLine="720" w:firstLineChars="300"/>
        <w:rPr>
          <w:rFonts w:hint="eastAsia" w:ascii="宋体" w:hAnsi="宋体" w:eastAsia="宋体" w:cs="宋体"/>
          <w:color w:val="000000"/>
          <w:sz w:val="24"/>
          <w:highlight w:val="none"/>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14:paraId="6A0E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14:paraId="441A5FE3">
            <w:pPr>
              <w:adjustRightInd w:val="0"/>
              <w:spacing w:line="312" w:lineRule="atLeast"/>
              <w:jc w:val="center"/>
              <w:textAlignment w:val="baseline"/>
              <w:rPr>
                <w:rFonts w:hint="eastAsia" w:ascii="宋体" w:hAnsi="宋体" w:eastAsia="宋体" w:cs="宋体"/>
                <w:color w:val="000000"/>
                <w:sz w:val="28"/>
                <w:szCs w:val="28"/>
                <w:highlight w:val="none"/>
              </w:rPr>
            </w:pPr>
          </w:p>
          <w:p w14:paraId="3A59BCB2">
            <w:pPr>
              <w:adjustRightInd w:val="0"/>
              <w:spacing w:line="312" w:lineRule="atLeast"/>
              <w:jc w:val="center"/>
              <w:textAlignment w:val="baseline"/>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受托人身份证复印件</w:t>
            </w:r>
          </w:p>
          <w:p w14:paraId="45EEB50D">
            <w:pPr>
              <w:adjustRightInd w:val="0"/>
              <w:spacing w:line="312" w:lineRule="atLeast"/>
              <w:jc w:val="center"/>
              <w:textAlignment w:val="baseline"/>
              <w:rPr>
                <w:rFonts w:hint="eastAsia" w:ascii="宋体" w:hAnsi="宋体" w:eastAsia="宋体" w:cs="宋体"/>
                <w:color w:val="000000"/>
                <w:sz w:val="28"/>
                <w:szCs w:val="28"/>
                <w:highlight w:val="none"/>
              </w:rPr>
            </w:pPr>
          </w:p>
          <w:p w14:paraId="52961ADF">
            <w:pPr>
              <w:adjustRightInd w:val="0"/>
              <w:spacing w:line="500" w:lineRule="exact"/>
              <w:jc w:val="center"/>
              <w:textAlignment w:val="baseline"/>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(请务必提供本身份证复印件背面)</w:t>
            </w:r>
          </w:p>
          <w:p w14:paraId="14275BD6">
            <w:pPr>
              <w:adjustRightInd w:val="0"/>
              <w:spacing w:line="312" w:lineRule="atLeast"/>
              <w:textAlignment w:val="baseline"/>
              <w:rPr>
                <w:rFonts w:hint="eastAsia" w:ascii="宋体" w:hAnsi="宋体" w:eastAsia="宋体" w:cs="宋体"/>
                <w:color w:val="000000"/>
                <w:highlight w:val="none"/>
              </w:rPr>
            </w:pPr>
          </w:p>
        </w:tc>
      </w:tr>
    </w:tbl>
    <w:p w14:paraId="3FAD4909">
      <w:pPr>
        <w:spacing w:line="440" w:lineRule="exact"/>
        <w:ind w:firstLine="420" w:firstLineChars="200"/>
        <w:jc w:val="right"/>
        <w:rPr>
          <w:rFonts w:hint="eastAsia" w:ascii="宋体" w:hAnsi="宋体" w:eastAsia="宋体" w:cs="宋体"/>
          <w:szCs w:val="21"/>
          <w:highlight w:val="none"/>
        </w:rPr>
      </w:pPr>
    </w:p>
    <w:p w14:paraId="20C27F35">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14:paraId="2373DAD1">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法定代表人/负责人：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r>
        <w:rPr>
          <w:rFonts w:hint="eastAsia" w:ascii="宋体" w:hAnsi="宋体" w:eastAsia="宋体" w:cs="宋体"/>
          <w:szCs w:val="21"/>
          <w:highlight w:val="none"/>
          <w:u w:val="single"/>
        </w:rPr>
        <w:t xml:space="preserve">                                     </w:t>
      </w:r>
    </w:p>
    <w:p w14:paraId="1A5FB001">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（签字） </w:t>
      </w:r>
    </w:p>
    <w:p w14:paraId="4C01FE8F">
      <w:pPr>
        <w:spacing w:line="440" w:lineRule="exact"/>
        <w:ind w:firstLine="2310" w:firstLineChars="1100"/>
        <w:jc w:val="right"/>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371FB136">
      <w:pPr>
        <w:spacing w:line="440" w:lineRule="exact"/>
        <w:ind w:firstLine="2310" w:firstLineChars="1100"/>
        <w:rPr>
          <w:rFonts w:hint="eastAsia" w:ascii="宋体" w:hAnsi="宋体" w:eastAsia="宋体" w:cs="宋体"/>
          <w:szCs w:val="21"/>
          <w:highlight w:val="none"/>
        </w:rPr>
      </w:pPr>
    </w:p>
    <w:p w14:paraId="233EF929">
      <w:pPr>
        <w:spacing w:line="480" w:lineRule="exact"/>
        <w:rPr>
          <w:rFonts w:hint="eastAsia" w:ascii="宋体" w:hAnsi="宋体" w:eastAsia="宋体" w:cs="宋体"/>
          <w:sz w:val="24"/>
          <w:highlight w:val="none"/>
        </w:rPr>
      </w:pPr>
      <w:bookmarkStart w:id="76" w:name="_Toc357675755"/>
      <w:bookmarkStart w:id="77" w:name="_Toc357693996"/>
      <w:bookmarkStart w:id="78" w:name="_Toc357681974"/>
      <w:bookmarkStart w:id="79" w:name="_Toc357693186"/>
      <w:bookmarkStart w:id="80" w:name="_Toc357695535"/>
      <w:bookmarkStart w:id="81" w:name="_Toc357682118"/>
      <w:bookmarkStart w:id="82" w:name="_Toc357696414"/>
      <w:bookmarkStart w:id="83" w:name="_Toc357682077"/>
    </w:p>
    <w:p w14:paraId="3A8046BE">
      <w:pPr>
        <w:pStyle w:val="246"/>
        <w:jc w:val="center"/>
        <w:rPr>
          <w:rFonts w:hint="eastAsia" w:ascii="宋体" w:hAnsi="宋体" w:eastAsia="宋体" w:cs="宋体"/>
          <w:highlight w:val="none"/>
        </w:rPr>
      </w:pPr>
      <w:r>
        <w:rPr>
          <w:rFonts w:hint="eastAsia" w:ascii="宋体" w:hAnsi="宋体" w:eastAsia="宋体" w:cs="宋体"/>
          <w:highlight w:val="none"/>
        </w:rPr>
        <w:t>四、合同条款偏离表</w:t>
      </w:r>
    </w:p>
    <w:p w14:paraId="7BC8D9B3">
      <w:pPr>
        <w:rPr>
          <w:rFonts w:hint="eastAsia" w:ascii="宋体" w:hAnsi="宋体" w:eastAsia="宋体" w:cs="宋体"/>
          <w:b/>
          <w:color w:val="000000"/>
          <w:highlight w:val="none"/>
        </w:rPr>
      </w:pPr>
      <w:r>
        <w:rPr>
          <w:rFonts w:hint="eastAsia" w:ascii="宋体" w:hAnsi="宋体" w:eastAsia="宋体" w:cs="宋体"/>
          <w:b/>
          <w:color w:val="000000"/>
          <w:highlight w:val="none"/>
        </w:rPr>
        <w:t>供应商应按照</w:t>
      </w:r>
      <w:r>
        <w:rPr>
          <w:rFonts w:hint="eastAsia" w:ascii="宋体" w:hAnsi="宋体" w:cs="宋体"/>
          <w:b/>
          <w:color w:val="000000"/>
          <w:highlight w:val="none"/>
          <w:lang w:val="en-US" w:eastAsia="zh-CN"/>
        </w:rPr>
        <w:t>比选</w:t>
      </w:r>
      <w:r>
        <w:rPr>
          <w:rFonts w:hint="eastAsia" w:ascii="宋体" w:hAnsi="宋体" w:eastAsia="宋体" w:cs="宋体"/>
          <w:b/>
          <w:color w:val="000000"/>
          <w:highlight w:val="none"/>
        </w:rPr>
        <w:t>文件要求，对本文件第四章 “合同条款”内容做出全面响应，并填写下表，未在响应表中列出的偏离，视同完全响应、无偏离。</w:t>
      </w:r>
    </w:p>
    <w:tbl>
      <w:tblPr>
        <w:tblStyle w:val="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14:paraId="48EB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24CD1E5E">
            <w:pPr>
              <w:pStyle w:val="6"/>
              <w:ind w:leftChars="-22" w:right="-139" w:rightChars="-66" w:hanging="46" w:hangingChars="22"/>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序号</w:t>
            </w:r>
          </w:p>
        </w:tc>
        <w:tc>
          <w:tcPr>
            <w:tcW w:w="2310" w:type="dxa"/>
            <w:noWrap w:val="0"/>
            <w:vAlign w:val="center"/>
          </w:tcPr>
          <w:p w14:paraId="18EB5DD9">
            <w:pPr>
              <w:pStyle w:val="6"/>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cs="宋体"/>
                <w:color w:val="000000"/>
                <w:kern w:val="2"/>
                <w:sz w:val="21"/>
                <w:szCs w:val="21"/>
                <w:highlight w:val="none"/>
                <w:lang w:val="en-US" w:eastAsia="zh-CN"/>
              </w:rPr>
              <w:t>比选</w:t>
            </w:r>
            <w:r>
              <w:rPr>
                <w:rFonts w:hint="eastAsia" w:ascii="宋体" w:hAnsi="宋体" w:eastAsia="宋体" w:cs="宋体"/>
                <w:color w:val="000000"/>
                <w:kern w:val="2"/>
                <w:sz w:val="21"/>
                <w:szCs w:val="21"/>
                <w:highlight w:val="none"/>
              </w:rPr>
              <w:t>文件条目号</w:t>
            </w:r>
          </w:p>
        </w:tc>
        <w:tc>
          <w:tcPr>
            <w:tcW w:w="2310" w:type="dxa"/>
            <w:noWrap w:val="0"/>
            <w:vAlign w:val="center"/>
          </w:tcPr>
          <w:p w14:paraId="00F16848">
            <w:pPr>
              <w:pStyle w:val="6"/>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cs="宋体"/>
                <w:color w:val="000000"/>
                <w:kern w:val="2"/>
                <w:sz w:val="21"/>
                <w:szCs w:val="21"/>
                <w:highlight w:val="none"/>
                <w:lang w:val="en-US" w:eastAsia="zh-CN"/>
              </w:rPr>
              <w:t>比选</w:t>
            </w:r>
            <w:r>
              <w:rPr>
                <w:rFonts w:hint="eastAsia" w:ascii="宋体" w:hAnsi="宋体" w:eastAsia="宋体" w:cs="宋体"/>
                <w:color w:val="000000"/>
                <w:kern w:val="2"/>
                <w:sz w:val="21"/>
                <w:szCs w:val="21"/>
                <w:highlight w:val="none"/>
              </w:rPr>
              <w:t>文件的合同条款</w:t>
            </w:r>
          </w:p>
        </w:tc>
        <w:tc>
          <w:tcPr>
            <w:tcW w:w="2310" w:type="dxa"/>
            <w:noWrap w:val="0"/>
            <w:vAlign w:val="center"/>
          </w:tcPr>
          <w:p w14:paraId="29B9177A">
            <w:pPr>
              <w:pStyle w:val="6"/>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cs="宋体"/>
                <w:color w:val="000000"/>
                <w:kern w:val="2"/>
                <w:sz w:val="21"/>
                <w:szCs w:val="21"/>
                <w:highlight w:val="none"/>
                <w:lang w:val="en-US" w:eastAsia="zh-CN"/>
              </w:rPr>
              <w:t>比选</w:t>
            </w:r>
            <w:r>
              <w:rPr>
                <w:rFonts w:hint="eastAsia" w:ascii="宋体" w:hAnsi="宋体" w:eastAsia="宋体" w:cs="宋体"/>
                <w:color w:val="000000"/>
                <w:kern w:val="2"/>
                <w:sz w:val="21"/>
                <w:szCs w:val="21"/>
                <w:highlight w:val="none"/>
              </w:rPr>
              <w:t>文件的合同条款响应</w:t>
            </w:r>
          </w:p>
        </w:tc>
        <w:tc>
          <w:tcPr>
            <w:tcW w:w="1515" w:type="dxa"/>
            <w:noWrap w:val="0"/>
            <w:vAlign w:val="center"/>
          </w:tcPr>
          <w:p w14:paraId="21798692">
            <w:pPr>
              <w:pStyle w:val="6"/>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说明</w:t>
            </w:r>
          </w:p>
        </w:tc>
      </w:tr>
      <w:tr w14:paraId="71F2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6C1171C8">
            <w:pPr>
              <w:pStyle w:val="6"/>
              <w:spacing w:line="360" w:lineRule="auto"/>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w:t>
            </w:r>
          </w:p>
        </w:tc>
        <w:tc>
          <w:tcPr>
            <w:tcW w:w="2310" w:type="dxa"/>
            <w:noWrap w:val="0"/>
            <w:vAlign w:val="center"/>
          </w:tcPr>
          <w:p w14:paraId="20E364EF">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14:paraId="7632F53C">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14:paraId="55BBEB05">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1515" w:type="dxa"/>
            <w:noWrap w:val="0"/>
            <w:vAlign w:val="center"/>
          </w:tcPr>
          <w:p w14:paraId="0BFA471B">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r>
      <w:tr w14:paraId="580A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4DE7F6BC">
            <w:pPr>
              <w:pStyle w:val="6"/>
              <w:spacing w:line="360" w:lineRule="auto"/>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2</w:t>
            </w:r>
          </w:p>
        </w:tc>
        <w:tc>
          <w:tcPr>
            <w:tcW w:w="2310" w:type="dxa"/>
            <w:noWrap w:val="0"/>
            <w:vAlign w:val="center"/>
          </w:tcPr>
          <w:p w14:paraId="4CDB40EF">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14:paraId="06FBA2F9">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14:paraId="1E5F5895">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1515" w:type="dxa"/>
            <w:noWrap w:val="0"/>
            <w:vAlign w:val="center"/>
          </w:tcPr>
          <w:p w14:paraId="56DAC875">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r>
      <w:tr w14:paraId="5DDB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2A646562">
            <w:pPr>
              <w:pStyle w:val="6"/>
              <w:spacing w:line="360" w:lineRule="auto"/>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3</w:t>
            </w:r>
          </w:p>
        </w:tc>
        <w:tc>
          <w:tcPr>
            <w:tcW w:w="2310" w:type="dxa"/>
            <w:noWrap w:val="0"/>
            <w:vAlign w:val="center"/>
          </w:tcPr>
          <w:p w14:paraId="310B3313">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14:paraId="457D5D63">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14:paraId="7284A03E">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1515" w:type="dxa"/>
            <w:noWrap w:val="0"/>
            <w:vAlign w:val="center"/>
          </w:tcPr>
          <w:p w14:paraId="6913BCFC">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r>
      <w:tr w14:paraId="53A5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2787D9C3">
            <w:pPr>
              <w:pStyle w:val="6"/>
              <w:spacing w:line="360" w:lineRule="auto"/>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w:t>
            </w:r>
          </w:p>
        </w:tc>
        <w:tc>
          <w:tcPr>
            <w:tcW w:w="2310" w:type="dxa"/>
            <w:noWrap w:val="0"/>
            <w:vAlign w:val="center"/>
          </w:tcPr>
          <w:p w14:paraId="0DBE5D85">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14:paraId="159699A6">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14:paraId="0A440DF1">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1515" w:type="dxa"/>
            <w:noWrap w:val="0"/>
            <w:vAlign w:val="center"/>
          </w:tcPr>
          <w:p w14:paraId="6D9A1CCE">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r>
    </w:tbl>
    <w:p w14:paraId="4C68EA5F">
      <w:pPr>
        <w:rPr>
          <w:rFonts w:hint="eastAsia" w:ascii="宋体" w:hAnsi="宋体" w:eastAsia="宋体" w:cs="宋体"/>
          <w:bCs/>
          <w:color w:val="000000"/>
          <w:szCs w:val="21"/>
          <w:highlight w:val="none"/>
        </w:rPr>
      </w:pPr>
    </w:p>
    <w:p w14:paraId="2FA00B12">
      <w:pP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注：</w:t>
      </w:r>
    </w:p>
    <w:p w14:paraId="3B7B32F7">
      <w:pPr>
        <w:rPr>
          <w:rFonts w:hint="eastAsia" w:ascii="宋体" w:hAnsi="宋体" w:eastAsia="宋体" w:cs="宋体"/>
          <w:bCs/>
          <w:color w:val="000000"/>
          <w:szCs w:val="21"/>
          <w:highlight w:val="none"/>
        </w:rPr>
      </w:pPr>
      <w:r>
        <w:rPr>
          <w:rFonts w:hint="eastAsia" w:ascii="宋体" w:hAnsi="宋体" w:eastAsia="宋体" w:cs="宋体"/>
          <w:b/>
          <w:bCs/>
          <w:color w:val="000000"/>
          <w:szCs w:val="21"/>
          <w:highlight w:val="none"/>
        </w:rPr>
        <w:t>1.若本表为空，则表示响应供应商“全部满足”采购人相应要求。</w:t>
      </w:r>
      <w:r>
        <w:rPr>
          <w:rFonts w:hint="eastAsia" w:ascii="宋体" w:hAnsi="宋体" w:eastAsia="宋体" w:cs="宋体"/>
          <w:b/>
          <w:bCs/>
          <w:color w:val="000000"/>
          <w:szCs w:val="21"/>
          <w:highlight w:val="none"/>
        </w:rPr>
        <w:tab/>
      </w:r>
      <w:r>
        <w:rPr>
          <w:rFonts w:hint="eastAsia" w:ascii="宋体" w:hAnsi="宋体" w:eastAsia="宋体" w:cs="宋体"/>
          <w:bCs/>
          <w:color w:val="000000"/>
          <w:szCs w:val="21"/>
          <w:highlight w:val="none"/>
        </w:rPr>
        <w:tab/>
      </w:r>
      <w:r>
        <w:rPr>
          <w:rFonts w:hint="eastAsia" w:ascii="宋体" w:hAnsi="宋体" w:eastAsia="宋体" w:cs="宋体"/>
          <w:bCs/>
          <w:color w:val="000000"/>
          <w:szCs w:val="21"/>
          <w:highlight w:val="none"/>
        </w:rPr>
        <w:tab/>
      </w:r>
      <w:r>
        <w:rPr>
          <w:rFonts w:hint="eastAsia" w:ascii="宋体" w:hAnsi="宋体" w:eastAsia="宋体" w:cs="宋体"/>
          <w:bCs/>
          <w:color w:val="000000"/>
          <w:szCs w:val="21"/>
          <w:highlight w:val="none"/>
        </w:rPr>
        <w:tab/>
      </w:r>
      <w:r>
        <w:rPr>
          <w:rFonts w:hint="eastAsia" w:ascii="宋体" w:hAnsi="宋体" w:eastAsia="宋体" w:cs="宋体"/>
          <w:bCs/>
          <w:color w:val="000000"/>
          <w:szCs w:val="21"/>
          <w:highlight w:val="none"/>
        </w:rPr>
        <w:tab/>
      </w:r>
    </w:p>
    <w:p w14:paraId="1114B5ED">
      <w:pP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2.</w:t>
      </w:r>
      <w:r>
        <w:rPr>
          <w:rFonts w:hint="eastAsia" w:ascii="宋体" w:hAnsi="宋体" w:eastAsia="宋体" w:cs="宋体"/>
          <w:b/>
          <w:bCs/>
          <w:color w:val="000000"/>
          <w:szCs w:val="21"/>
          <w:highlight w:val="none"/>
        </w:rPr>
        <w:t>即使本表为空，也需在响应文件中提供。</w:t>
      </w:r>
      <w:r>
        <w:rPr>
          <w:rFonts w:hint="eastAsia" w:ascii="宋体" w:hAnsi="宋体" w:eastAsia="宋体" w:cs="宋体"/>
          <w:bCs/>
          <w:color w:val="000000"/>
          <w:szCs w:val="21"/>
          <w:highlight w:val="none"/>
        </w:rPr>
        <w:tab/>
      </w:r>
      <w:r>
        <w:rPr>
          <w:rFonts w:hint="eastAsia" w:ascii="宋体" w:hAnsi="宋体" w:eastAsia="宋体" w:cs="宋体"/>
          <w:bCs/>
          <w:color w:val="000000"/>
          <w:szCs w:val="21"/>
          <w:highlight w:val="none"/>
        </w:rPr>
        <w:tab/>
      </w:r>
    </w:p>
    <w:p w14:paraId="5B1C8CC4">
      <w:pPr>
        <w:rPr>
          <w:rFonts w:hint="eastAsia" w:ascii="宋体" w:hAnsi="宋体" w:eastAsia="宋体" w:cs="宋体"/>
          <w:color w:val="000000"/>
          <w:highlight w:val="none"/>
        </w:rPr>
      </w:pPr>
      <w:r>
        <w:rPr>
          <w:rFonts w:hint="eastAsia" w:ascii="宋体" w:hAnsi="宋体" w:eastAsia="宋体" w:cs="宋体"/>
          <w:color w:val="000000"/>
          <w:highlight w:val="none"/>
        </w:rPr>
        <w:t>3.若响应供应商在《合同条款偏离表》中应答“全部满足”，但有额外的负向附加解释或说明，视为对该条款的偏离。</w:t>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p>
    <w:p w14:paraId="7E270578">
      <w:pPr>
        <w:rPr>
          <w:rFonts w:hint="eastAsia" w:ascii="宋体" w:hAnsi="宋体" w:eastAsia="宋体" w:cs="宋体"/>
          <w:color w:val="000000"/>
          <w:highlight w:val="none"/>
        </w:rPr>
      </w:pPr>
      <w:r>
        <w:rPr>
          <w:rFonts w:hint="eastAsia" w:ascii="宋体" w:hAnsi="宋体" w:eastAsia="宋体" w:cs="宋体"/>
          <w:color w:val="000000"/>
          <w:highlight w:val="none"/>
        </w:rPr>
        <w:t>4.如响应供应商提供的点对点响应文件与《合同条款偏离表》中的应答内容不一致，以《合同条款偏离表》中的内容为准。</w:t>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p>
    <w:p w14:paraId="7A875FDB">
      <w:pPr>
        <w:rPr>
          <w:rFonts w:hint="eastAsia" w:ascii="宋体" w:hAnsi="宋体" w:eastAsia="宋体" w:cs="宋体"/>
          <w:color w:val="000000"/>
          <w:highlight w:val="none"/>
        </w:rPr>
      </w:pPr>
      <w:r>
        <w:rPr>
          <w:rFonts w:hint="eastAsia" w:ascii="宋体" w:hAnsi="宋体" w:eastAsia="宋体" w:cs="宋体"/>
          <w:color w:val="000000"/>
          <w:highlight w:val="none"/>
        </w:rPr>
        <w:t>5.如果“应答情况”为“不满足”或是“部分满足”，请在“比选文件的合同条款”列明具体条款。6.</w:t>
      </w:r>
      <w:r>
        <w:rPr>
          <w:rFonts w:hint="eastAsia" w:ascii="宋体" w:hAnsi="宋体" w:eastAsia="宋体" w:cs="宋体"/>
          <w:b/>
          <w:color w:val="000000"/>
          <w:highlight w:val="none"/>
        </w:rPr>
        <w:t>本项目不允许负偏离，否则作否决响应处理。</w:t>
      </w:r>
    </w:p>
    <w:p w14:paraId="37CC85A5">
      <w:pPr>
        <w:rPr>
          <w:rFonts w:hint="eastAsia" w:ascii="宋体" w:hAnsi="宋体" w:eastAsia="宋体" w:cs="宋体"/>
          <w:highlight w:val="none"/>
        </w:rPr>
      </w:pPr>
    </w:p>
    <w:p w14:paraId="7500572D">
      <w:pPr>
        <w:rPr>
          <w:rFonts w:hint="eastAsia" w:ascii="宋体" w:hAnsi="宋体" w:eastAsia="宋体" w:cs="宋体"/>
          <w:highlight w:val="none"/>
        </w:rPr>
      </w:pPr>
    </w:p>
    <w:p w14:paraId="3BDFA548">
      <w:pPr>
        <w:rPr>
          <w:rFonts w:hint="eastAsia" w:ascii="宋体" w:hAnsi="宋体" w:eastAsia="宋体" w:cs="宋体"/>
          <w:highlight w:val="none"/>
        </w:rPr>
      </w:pPr>
    </w:p>
    <w:p w14:paraId="28943F66">
      <w:pPr>
        <w:rPr>
          <w:rFonts w:hint="eastAsia" w:ascii="宋体" w:hAnsi="宋体" w:eastAsia="宋体" w:cs="宋体"/>
          <w:highlight w:val="none"/>
        </w:rPr>
      </w:pPr>
    </w:p>
    <w:p w14:paraId="7560822A">
      <w:pPr>
        <w:rPr>
          <w:rFonts w:hint="eastAsia" w:ascii="宋体" w:hAnsi="宋体" w:eastAsia="宋体" w:cs="宋体"/>
          <w:highlight w:val="none"/>
        </w:rPr>
      </w:pPr>
    </w:p>
    <w:p w14:paraId="4B83B247">
      <w:pPr>
        <w:rPr>
          <w:rFonts w:hint="eastAsia" w:ascii="宋体" w:hAnsi="宋体" w:eastAsia="宋体" w:cs="宋体"/>
          <w:highlight w:val="none"/>
        </w:rPr>
      </w:pPr>
    </w:p>
    <w:p w14:paraId="141C4233">
      <w:pPr>
        <w:rPr>
          <w:rFonts w:hint="eastAsia" w:ascii="宋体" w:hAnsi="宋体" w:eastAsia="宋体" w:cs="宋体"/>
          <w:highlight w:val="none"/>
        </w:rPr>
      </w:pPr>
    </w:p>
    <w:p w14:paraId="6318805F">
      <w:pPr>
        <w:spacing w:line="440" w:lineRule="exact"/>
        <w:ind w:firstLine="3675" w:firstLineChars="1750"/>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14:paraId="5A30B156">
      <w:pPr>
        <w:spacing w:line="440" w:lineRule="exact"/>
        <w:ind w:firstLine="3675" w:firstLineChars="1750"/>
        <w:rPr>
          <w:rFonts w:hint="eastAsia" w:ascii="宋体" w:hAnsi="宋体" w:eastAsia="宋体" w:cs="宋体"/>
          <w:szCs w:val="21"/>
          <w:highlight w:val="none"/>
        </w:rPr>
      </w:pPr>
      <w:r>
        <w:rPr>
          <w:rFonts w:hint="eastAsia" w:ascii="宋体" w:hAnsi="宋体" w:eastAsia="宋体" w:cs="宋体"/>
          <w:szCs w:val="21"/>
          <w:highlight w:val="none"/>
        </w:rPr>
        <w:t>法定代表人/负责人或其委托代理人：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p>
    <w:p w14:paraId="0E2BE48A">
      <w:pPr>
        <w:spacing w:line="440" w:lineRule="exact"/>
        <w:ind w:firstLine="5040" w:firstLineChars="2400"/>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6BFB80AC">
      <w:pPr>
        <w:rPr>
          <w:rFonts w:hint="eastAsia" w:ascii="宋体" w:hAnsi="宋体" w:eastAsia="宋体" w:cs="宋体"/>
          <w:highlight w:val="none"/>
        </w:rPr>
      </w:pPr>
      <w:r>
        <w:rPr>
          <w:rFonts w:hint="eastAsia" w:ascii="宋体" w:hAnsi="宋体" w:eastAsia="宋体" w:cs="宋体"/>
          <w:highlight w:val="none"/>
        </w:rPr>
        <w:br w:type="page"/>
      </w:r>
    </w:p>
    <w:p w14:paraId="6778376A">
      <w:pPr>
        <w:pStyle w:val="246"/>
        <w:jc w:val="center"/>
        <w:rPr>
          <w:rFonts w:hint="eastAsia" w:ascii="宋体" w:hAnsi="宋体" w:eastAsia="宋体" w:cs="宋体"/>
          <w:szCs w:val="21"/>
          <w:highlight w:val="none"/>
        </w:rPr>
      </w:pPr>
      <w:r>
        <w:rPr>
          <w:rFonts w:hint="eastAsia" w:ascii="宋体" w:hAnsi="宋体" w:eastAsia="宋体" w:cs="宋体"/>
          <w:highlight w:val="none"/>
        </w:rPr>
        <w:t>五、采购需求偏离表</w:t>
      </w:r>
      <w:r>
        <w:rPr>
          <w:rFonts w:hint="eastAsia" w:ascii="宋体" w:hAnsi="宋体" w:eastAsia="宋体" w:cs="宋体"/>
          <w:szCs w:val="21"/>
          <w:highlight w:val="none"/>
        </w:rPr>
        <w:t xml:space="preserve"> </w:t>
      </w:r>
    </w:p>
    <w:p w14:paraId="38993F95">
      <w:pPr>
        <w:pStyle w:val="229"/>
        <w:rPr>
          <w:rFonts w:hint="eastAsia" w:ascii="宋体" w:hAnsi="宋体" w:eastAsia="宋体" w:cs="宋体"/>
          <w:b/>
          <w:sz w:val="21"/>
          <w:szCs w:val="21"/>
          <w:highlight w:val="none"/>
        </w:rPr>
      </w:pPr>
    </w:p>
    <w:p w14:paraId="5F08F7BB">
      <w:pPr>
        <w:spacing w:line="360" w:lineRule="auto"/>
        <w:ind w:firstLine="420" w:firstLineChars="200"/>
        <w:rPr>
          <w:rFonts w:hint="eastAsia" w:ascii="宋体" w:hAnsi="宋体" w:eastAsia="宋体" w:cs="宋体"/>
          <w:b/>
          <w:color w:val="000000"/>
          <w:highlight w:val="none"/>
        </w:rPr>
      </w:pPr>
      <w:r>
        <w:rPr>
          <w:rFonts w:hint="eastAsia" w:ascii="宋体" w:hAnsi="宋体" w:eastAsia="宋体" w:cs="宋体"/>
          <w:highlight w:val="none"/>
        </w:rPr>
        <w:t>供应商应按照比选文件要求，对本文件第五章“采购需求”内容做出全面响应</w:t>
      </w:r>
      <w:r>
        <w:rPr>
          <w:rFonts w:hint="eastAsia" w:ascii="宋体" w:hAnsi="宋体" w:eastAsia="宋体" w:cs="宋体"/>
          <w:b/>
          <w:highlight w:val="none"/>
        </w:rPr>
        <w:t>，并填写下表。</w:t>
      </w:r>
      <w:r>
        <w:rPr>
          <w:rFonts w:hint="eastAsia" w:ascii="宋体" w:hAnsi="宋体" w:eastAsia="宋体" w:cs="宋体"/>
          <w:b/>
          <w:color w:val="000000"/>
          <w:highlight w:val="none"/>
        </w:rPr>
        <w:t xml:space="preserve"> </w:t>
      </w:r>
    </w:p>
    <w:p w14:paraId="7848450C">
      <w:pPr>
        <w:snapToGrid w:val="0"/>
        <w:spacing w:line="360" w:lineRule="auto"/>
        <w:ind w:left="284"/>
        <w:rPr>
          <w:rFonts w:hint="eastAsia" w:ascii="宋体" w:hAnsi="宋体" w:eastAsia="宋体" w:cs="宋体"/>
          <w:b/>
          <w:bCs/>
          <w:highlight w:val="none"/>
        </w:rPr>
      </w:pPr>
      <w:r>
        <w:rPr>
          <w:rFonts w:hint="eastAsia" w:ascii="宋体" w:hAnsi="宋体" w:eastAsia="宋体" w:cs="宋体"/>
          <w:b/>
          <w:bCs/>
          <w:color w:val="000000"/>
          <w:szCs w:val="21"/>
          <w:highlight w:val="none"/>
        </w:rPr>
        <w:t>1.</w:t>
      </w:r>
      <w:r>
        <w:rPr>
          <w:rFonts w:hint="eastAsia" w:ascii="宋体" w:hAnsi="宋体" w:eastAsia="宋体" w:cs="宋体"/>
          <w:b/>
          <w:bCs/>
          <w:highlight w:val="none"/>
        </w:rPr>
        <w:t>本项目需根据下表对“采购需求”做出应答。</w:t>
      </w:r>
    </w:p>
    <w:p w14:paraId="12B0C4C4">
      <w:pPr>
        <w:snapToGrid w:val="0"/>
        <w:spacing w:line="360" w:lineRule="auto"/>
        <w:ind w:left="284"/>
        <w:rPr>
          <w:rFonts w:hint="eastAsia" w:ascii="宋体" w:hAnsi="宋体" w:eastAsia="宋体" w:cs="宋体"/>
          <w:b/>
          <w:highlight w:val="none"/>
        </w:rPr>
      </w:pPr>
      <w:r>
        <w:rPr>
          <w:rFonts w:hint="eastAsia" w:ascii="宋体" w:hAnsi="宋体" w:eastAsia="宋体" w:cs="宋体"/>
          <w:b/>
          <w:bCs/>
          <w:color w:val="000000"/>
          <w:szCs w:val="21"/>
          <w:highlight w:val="none"/>
        </w:rPr>
        <w:t>2.</w:t>
      </w:r>
      <w:r>
        <w:rPr>
          <w:rFonts w:hint="eastAsia" w:ascii="宋体" w:hAnsi="宋体" w:eastAsia="宋体" w:cs="宋体"/>
          <w:b/>
          <w:highlight w:val="none"/>
        </w:rPr>
        <w:t>响应供应商如有“满足”“不满足”、“优于”或“部分满足（偏离）”，请填写在比选文件需求条款偏离表。</w:t>
      </w:r>
    </w:p>
    <w:p w14:paraId="7FC1F9FA">
      <w:pPr>
        <w:snapToGrid w:val="0"/>
        <w:spacing w:line="360" w:lineRule="auto"/>
        <w:ind w:left="284"/>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注：供应商响应采购需求应具体、明确，含糊不清、不确切或伪造、变造证明材料的，按照不完全响应或者完全不响应处理。</w:t>
      </w:r>
    </w:p>
    <w:p w14:paraId="7E2B1F61">
      <w:pPr>
        <w:snapToGrid w:val="0"/>
        <w:spacing w:line="360" w:lineRule="auto"/>
        <w:ind w:left="284"/>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3.如响应完全响应，则请在“是否响应”栏内打“√”，空白或打“×”视为偏离，如有偏离。请在“偏离说明”栏内扼要说明偏离情况。</w:t>
      </w:r>
    </w:p>
    <w:p w14:paraId="1F7832E9">
      <w:pPr>
        <w:snapToGrid w:val="0"/>
        <w:spacing w:line="360" w:lineRule="auto"/>
        <w:ind w:left="284"/>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4.本项目不允许负偏离，否则作否决响应处理。</w:t>
      </w:r>
    </w:p>
    <w:p w14:paraId="7176B793">
      <w:pPr>
        <w:rPr>
          <w:rFonts w:hint="eastAsia" w:ascii="宋体" w:hAnsi="宋体" w:eastAsia="宋体" w:cs="宋体"/>
          <w:highlight w:val="none"/>
        </w:rPr>
      </w:pPr>
    </w:p>
    <w:tbl>
      <w:tblPr>
        <w:tblStyle w:val="77"/>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3933"/>
        <w:gridCol w:w="1164"/>
        <w:gridCol w:w="1157"/>
        <w:gridCol w:w="1559"/>
      </w:tblGrid>
      <w:tr w14:paraId="7181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14:paraId="68FF5836">
            <w:pPr>
              <w:pStyle w:val="6"/>
              <w:ind w:leftChars="-67" w:right="-139" w:rightChars="-66" w:hanging="140" w:hangingChars="67"/>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采购需求书条款号</w:t>
            </w:r>
          </w:p>
        </w:tc>
        <w:tc>
          <w:tcPr>
            <w:tcW w:w="3933" w:type="dxa"/>
            <w:noWrap w:val="0"/>
            <w:vAlign w:val="center"/>
          </w:tcPr>
          <w:p w14:paraId="0AC08A27">
            <w:pPr>
              <w:pStyle w:val="6"/>
              <w:ind w:leftChars="-67" w:hanging="140" w:hangingChars="67"/>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采购需求书内容概括</w:t>
            </w:r>
          </w:p>
        </w:tc>
        <w:tc>
          <w:tcPr>
            <w:tcW w:w="1164" w:type="dxa"/>
            <w:noWrap w:val="0"/>
            <w:vAlign w:val="center"/>
          </w:tcPr>
          <w:p w14:paraId="7C812FE2">
            <w:pPr>
              <w:pStyle w:val="6"/>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是否响应</w:t>
            </w:r>
          </w:p>
        </w:tc>
        <w:tc>
          <w:tcPr>
            <w:tcW w:w="1157" w:type="dxa"/>
            <w:noWrap w:val="0"/>
            <w:vAlign w:val="center"/>
          </w:tcPr>
          <w:p w14:paraId="057C2EBF">
            <w:pPr>
              <w:pStyle w:val="6"/>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偏离说明</w:t>
            </w:r>
          </w:p>
        </w:tc>
        <w:tc>
          <w:tcPr>
            <w:tcW w:w="1559" w:type="dxa"/>
            <w:noWrap w:val="0"/>
            <w:vAlign w:val="center"/>
          </w:tcPr>
          <w:p w14:paraId="32AAAF2D">
            <w:pPr>
              <w:pStyle w:val="6"/>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证明材料页码</w:t>
            </w:r>
          </w:p>
        </w:tc>
      </w:tr>
      <w:tr w14:paraId="564D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14:paraId="08C0E22F">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w:t>
            </w:r>
          </w:p>
        </w:tc>
        <w:tc>
          <w:tcPr>
            <w:tcW w:w="3933" w:type="dxa"/>
            <w:noWrap w:val="0"/>
            <w:vAlign w:val="center"/>
          </w:tcPr>
          <w:p w14:paraId="294EACE5">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项目背景、概述</w:t>
            </w:r>
          </w:p>
        </w:tc>
        <w:tc>
          <w:tcPr>
            <w:tcW w:w="1164" w:type="dxa"/>
            <w:noWrap w:val="0"/>
            <w:vAlign w:val="center"/>
          </w:tcPr>
          <w:p w14:paraId="37EAE0CE">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14:paraId="266C411F">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14:paraId="6D1E0AC9">
            <w:pPr>
              <w:pStyle w:val="6"/>
              <w:spacing w:line="360" w:lineRule="auto"/>
              <w:ind w:firstLine="0" w:firstLineChars="0"/>
              <w:jc w:val="center"/>
              <w:rPr>
                <w:rFonts w:hint="eastAsia" w:ascii="宋体" w:hAnsi="宋体" w:eastAsia="宋体" w:cs="宋体"/>
                <w:kern w:val="2"/>
                <w:sz w:val="21"/>
                <w:szCs w:val="21"/>
                <w:highlight w:val="none"/>
              </w:rPr>
            </w:pPr>
          </w:p>
        </w:tc>
      </w:tr>
      <w:tr w14:paraId="6618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14:paraId="7ECA3CC4">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w:t>
            </w:r>
          </w:p>
        </w:tc>
        <w:tc>
          <w:tcPr>
            <w:tcW w:w="3933" w:type="dxa"/>
            <w:noWrap w:val="0"/>
            <w:vAlign w:val="center"/>
          </w:tcPr>
          <w:p w14:paraId="3DA179FD">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rPr>
              <w:t>采购</w:t>
            </w:r>
            <w:r>
              <w:rPr>
                <w:rFonts w:hint="eastAsia" w:ascii="宋体" w:hAnsi="宋体" w:eastAsia="宋体" w:cs="宋体"/>
                <w:kern w:val="2"/>
                <w:sz w:val="21"/>
                <w:szCs w:val="21"/>
                <w:highlight w:val="none"/>
                <w:lang w:val="en-US" w:eastAsia="zh-CN"/>
              </w:rPr>
              <w:t>内容</w:t>
            </w:r>
          </w:p>
        </w:tc>
        <w:tc>
          <w:tcPr>
            <w:tcW w:w="1164" w:type="dxa"/>
            <w:noWrap w:val="0"/>
            <w:vAlign w:val="center"/>
          </w:tcPr>
          <w:p w14:paraId="1EC49C14">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14:paraId="05A6C658">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14:paraId="1C5662CD">
            <w:pPr>
              <w:pStyle w:val="6"/>
              <w:spacing w:line="360" w:lineRule="auto"/>
              <w:ind w:firstLine="0" w:firstLineChars="0"/>
              <w:jc w:val="center"/>
              <w:rPr>
                <w:rFonts w:hint="eastAsia" w:ascii="宋体" w:hAnsi="宋体" w:eastAsia="宋体" w:cs="宋体"/>
                <w:kern w:val="2"/>
                <w:sz w:val="21"/>
                <w:szCs w:val="21"/>
                <w:highlight w:val="none"/>
              </w:rPr>
            </w:pPr>
          </w:p>
        </w:tc>
      </w:tr>
      <w:tr w14:paraId="0E0D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14:paraId="37153EC3">
            <w:pPr>
              <w:pStyle w:val="6"/>
              <w:spacing w:line="360" w:lineRule="auto"/>
              <w:ind w:firstLine="0" w:firstLineChars="0"/>
              <w:jc w:val="center"/>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val="en-US" w:eastAsia="zh-CN"/>
              </w:rPr>
              <w:t>3</w:t>
            </w:r>
          </w:p>
        </w:tc>
        <w:tc>
          <w:tcPr>
            <w:tcW w:w="3933" w:type="dxa"/>
            <w:noWrap w:val="0"/>
            <w:vAlign w:val="center"/>
          </w:tcPr>
          <w:p w14:paraId="3F98F7D5">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项目服务要求</w:t>
            </w:r>
          </w:p>
        </w:tc>
        <w:tc>
          <w:tcPr>
            <w:tcW w:w="1164" w:type="dxa"/>
            <w:noWrap w:val="0"/>
            <w:vAlign w:val="center"/>
          </w:tcPr>
          <w:p w14:paraId="7E913EE8">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14:paraId="0CC75E2F">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14:paraId="516AA5CF">
            <w:pPr>
              <w:pStyle w:val="6"/>
              <w:spacing w:line="360" w:lineRule="auto"/>
              <w:ind w:firstLine="0" w:firstLineChars="0"/>
              <w:jc w:val="center"/>
              <w:rPr>
                <w:rFonts w:hint="eastAsia" w:ascii="宋体" w:hAnsi="宋体" w:eastAsia="宋体" w:cs="宋体"/>
                <w:kern w:val="2"/>
                <w:sz w:val="21"/>
                <w:szCs w:val="21"/>
                <w:highlight w:val="none"/>
              </w:rPr>
            </w:pPr>
          </w:p>
        </w:tc>
      </w:tr>
      <w:tr w14:paraId="1231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14:paraId="624E1968">
            <w:pPr>
              <w:pStyle w:val="6"/>
              <w:spacing w:line="360" w:lineRule="auto"/>
              <w:ind w:firstLine="0" w:firstLineChars="0"/>
              <w:jc w:val="center"/>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val="en-US" w:eastAsia="zh-CN"/>
              </w:rPr>
              <w:t>4</w:t>
            </w:r>
          </w:p>
        </w:tc>
        <w:tc>
          <w:tcPr>
            <w:tcW w:w="3933" w:type="dxa"/>
            <w:noWrap w:val="0"/>
            <w:vAlign w:val="center"/>
          </w:tcPr>
          <w:p w14:paraId="49FB7134">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项目预算</w:t>
            </w:r>
          </w:p>
        </w:tc>
        <w:tc>
          <w:tcPr>
            <w:tcW w:w="1164" w:type="dxa"/>
            <w:noWrap w:val="0"/>
            <w:vAlign w:val="center"/>
          </w:tcPr>
          <w:p w14:paraId="3D86411D">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14:paraId="075AB944">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14:paraId="6A54BA75">
            <w:pPr>
              <w:pStyle w:val="6"/>
              <w:spacing w:line="360" w:lineRule="auto"/>
              <w:ind w:firstLine="0" w:firstLineChars="0"/>
              <w:jc w:val="center"/>
              <w:rPr>
                <w:rFonts w:hint="eastAsia" w:ascii="宋体" w:hAnsi="宋体" w:eastAsia="宋体" w:cs="宋体"/>
                <w:kern w:val="2"/>
                <w:sz w:val="21"/>
                <w:szCs w:val="21"/>
                <w:highlight w:val="none"/>
              </w:rPr>
            </w:pPr>
          </w:p>
        </w:tc>
      </w:tr>
      <w:tr w14:paraId="3D5F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14:paraId="4CC7E995">
            <w:pPr>
              <w:pStyle w:val="6"/>
              <w:spacing w:line="360" w:lineRule="auto"/>
              <w:ind w:firstLine="0" w:firstLineChars="0"/>
              <w:jc w:val="center"/>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val="en-US" w:eastAsia="zh-CN"/>
              </w:rPr>
              <w:t>5</w:t>
            </w:r>
          </w:p>
        </w:tc>
        <w:tc>
          <w:tcPr>
            <w:tcW w:w="3933" w:type="dxa"/>
            <w:noWrap w:val="0"/>
            <w:vAlign w:val="center"/>
          </w:tcPr>
          <w:p w14:paraId="6DE53418">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费用支付方式</w:t>
            </w:r>
          </w:p>
        </w:tc>
        <w:tc>
          <w:tcPr>
            <w:tcW w:w="1164" w:type="dxa"/>
            <w:noWrap w:val="0"/>
            <w:vAlign w:val="center"/>
          </w:tcPr>
          <w:p w14:paraId="57430B42">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14:paraId="2D8818A9">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14:paraId="76A73C21">
            <w:pPr>
              <w:pStyle w:val="6"/>
              <w:spacing w:line="360" w:lineRule="auto"/>
              <w:ind w:firstLine="0" w:firstLineChars="0"/>
              <w:jc w:val="center"/>
              <w:rPr>
                <w:rFonts w:hint="eastAsia" w:ascii="宋体" w:hAnsi="宋体" w:eastAsia="宋体" w:cs="宋体"/>
                <w:kern w:val="2"/>
                <w:sz w:val="21"/>
                <w:szCs w:val="21"/>
                <w:highlight w:val="none"/>
              </w:rPr>
            </w:pPr>
          </w:p>
        </w:tc>
      </w:tr>
    </w:tbl>
    <w:p w14:paraId="6ADC7111">
      <w:pPr>
        <w:rPr>
          <w:rFonts w:hint="eastAsia" w:ascii="宋体" w:hAnsi="宋体" w:eastAsia="宋体" w:cs="宋体"/>
          <w:highlight w:val="none"/>
        </w:rPr>
      </w:pPr>
    </w:p>
    <w:p w14:paraId="7897F0DD">
      <w:pPr>
        <w:ind w:right="-315" w:rightChars="-150" w:firstLine="364" w:firstLineChars="192"/>
        <w:jc w:val="right"/>
        <w:rPr>
          <w:rFonts w:hint="eastAsia" w:ascii="宋体" w:hAnsi="宋体" w:eastAsia="宋体" w:cs="宋体"/>
          <w:bCs/>
          <w:spacing w:val="-10"/>
          <w:szCs w:val="21"/>
          <w:highlight w:val="none"/>
        </w:rPr>
      </w:pPr>
      <w:r>
        <w:rPr>
          <w:rFonts w:hint="eastAsia" w:ascii="宋体" w:hAnsi="宋体" w:eastAsia="宋体" w:cs="宋体"/>
          <w:bCs/>
          <w:spacing w:val="-10"/>
          <w:szCs w:val="21"/>
          <w:highlight w:val="none"/>
        </w:rPr>
        <w:br w:type="page"/>
      </w:r>
    </w:p>
    <w:p w14:paraId="12073227">
      <w:pPr>
        <w:pStyle w:val="246"/>
        <w:jc w:val="center"/>
        <w:rPr>
          <w:rFonts w:hint="eastAsia" w:ascii="宋体" w:hAnsi="宋体" w:eastAsia="宋体" w:cs="宋体"/>
          <w:highlight w:val="none"/>
        </w:rPr>
      </w:pPr>
      <w:r>
        <w:rPr>
          <w:rFonts w:hint="eastAsia" w:ascii="宋体" w:hAnsi="宋体" w:eastAsia="宋体" w:cs="宋体"/>
          <w:highlight w:val="none"/>
        </w:rPr>
        <w:t>六、信誉承诺函</w:t>
      </w:r>
    </w:p>
    <w:p w14:paraId="76A5EB35">
      <w:pPr>
        <w:spacing w:after="156" w:afterLines="50" w:line="400" w:lineRule="exact"/>
        <w:jc w:val="center"/>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    </w:t>
      </w:r>
    </w:p>
    <w:p w14:paraId="4B4A9036">
      <w:pPr>
        <w:spacing w:after="156" w:afterLines="50" w:line="400" w:lineRule="exact"/>
        <w:rPr>
          <w:rFonts w:hint="eastAsia" w:ascii="宋体" w:hAnsi="宋体" w:eastAsia="宋体" w:cs="宋体"/>
          <w:spacing w:val="-2"/>
          <w:szCs w:val="21"/>
          <w:highlight w:val="none"/>
        </w:rPr>
      </w:pPr>
      <w:r>
        <w:rPr>
          <w:rFonts w:hint="eastAsia" w:ascii="宋体" w:hAnsi="宋体" w:eastAsia="宋体" w:cs="宋体"/>
          <w:spacing w:val="-2"/>
          <w:szCs w:val="21"/>
          <w:highlight w:val="none"/>
        </w:rPr>
        <w:t>致：</w:t>
      </w:r>
      <w:r>
        <w:rPr>
          <w:rFonts w:hint="eastAsia" w:ascii="宋体" w:hAnsi="宋体" w:eastAsia="宋体" w:cs="宋体"/>
          <w:szCs w:val="21"/>
          <w:highlight w:val="none"/>
        </w:rPr>
        <w:t>数字江门网络建设有限公司</w:t>
      </w:r>
    </w:p>
    <w:p w14:paraId="67733AB2">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我司承诺</w:t>
      </w:r>
      <w:r>
        <w:rPr>
          <w:rFonts w:hint="eastAsia" w:ascii="宋体" w:hAnsi="宋体" w:eastAsia="宋体" w:cs="宋体"/>
          <w:szCs w:val="21"/>
          <w:highlight w:val="none"/>
          <w:u w:val="none"/>
        </w:rPr>
        <w:t>2024年数字江门网络建设有限公司电子政务外网网络安全基础设施及攻防重保安全运营服务项目</w:t>
      </w:r>
      <w:r>
        <w:rPr>
          <w:rFonts w:hint="eastAsia" w:ascii="宋体" w:hAnsi="宋体" w:eastAsia="宋体" w:cs="宋体"/>
          <w:spacing w:val="-2"/>
          <w:szCs w:val="21"/>
          <w:highlight w:val="none"/>
        </w:rPr>
        <w:t>的响应不存在下列情形：</w:t>
      </w:r>
    </w:p>
    <w:p w14:paraId="3B75471E">
      <w:pPr>
        <w:rPr>
          <w:rFonts w:hint="eastAsia" w:ascii="宋体" w:hAnsi="宋体" w:eastAsia="宋体" w:cs="宋体"/>
          <w:spacing w:val="-2"/>
          <w:szCs w:val="21"/>
          <w:highlight w:val="none"/>
        </w:rPr>
      </w:pPr>
    </w:p>
    <w:p w14:paraId="455A0BAC">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（1） 供应商被责令停业的；</w:t>
      </w:r>
    </w:p>
    <w:p w14:paraId="2B5AA899">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（2） 供应商被暂停或取消投标资格的；</w:t>
      </w:r>
    </w:p>
    <w:p w14:paraId="24CE13A8">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（3） 供应商财产被接管或冻结的；</w:t>
      </w:r>
    </w:p>
    <w:p w14:paraId="1F919D80">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（4） 供应商在最近三年内有骗取中标或严重违约的；</w:t>
      </w:r>
    </w:p>
    <w:p w14:paraId="4ED8F152">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（5） 供应商投标产品在使用过程中出现过重大质量问题的；</w:t>
      </w:r>
    </w:p>
    <w:p w14:paraId="6DA56C2A">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（6） 为本次</w:t>
      </w:r>
      <w:r>
        <w:rPr>
          <w:rFonts w:hint="eastAsia" w:ascii="宋体" w:hAnsi="宋体" w:cs="宋体"/>
          <w:spacing w:val="-2"/>
          <w:szCs w:val="21"/>
          <w:highlight w:val="none"/>
          <w:lang w:val="en-US" w:eastAsia="zh-CN"/>
        </w:rPr>
        <w:t>比选</w:t>
      </w:r>
      <w:r>
        <w:rPr>
          <w:rFonts w:hint="eastAsia" w:ascii="宋体" w:hAnsi="宋体" w:eastAsia="宋体" w:cs="宋体"/>
          <w:spacing w:val="-2"/>
          <w:szCs w:val="21"/>
          <w:highlight w:val="none"/>
        </w:rPr>
        <w:t xml:space="preserve">项目前期准备提供设计或咨询服务的； </w:t>
      </w:r>
    </w:p>
    <w:p w14:paraId="27ACE42B">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（7） 为本次</w:t>
      </w:r>
      <w:r>
        <w:rPr>
          <w:rFonts w:hint="eastAsia" w:ascii="宋体" w:hAnsi="宋体" w:cs="宋体"/>
          <w:spacing w:val="-2"/>
          <w:szCs w:val="21"/>
          <w:highlight w:val="none"/>
          <w:lang w:val="en-US" w:eastAsia="zh-CN"/>
        </w:rPr>
        <w:t>比选</w:t>
      </w:r>
      <w:r>
        <w:rPr>
          <w:rFonts w:hint="eastAsia" w:ascii="宋体" w:hAnsi="宋体" w:eastAsia="宋体" w:cs="宋体"/>
          <w:spacing w:val="-2"/>
          <w:szCs w:val="21"/>
          <w:highlight w:val="none"/>
        </w:rPr>
        <w:t>项目的监理人；（监理项目）</w:t>
      </w:r>
    </w:p>
    <w:p w14:paraId="1BA70CD7">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（8） 为本次</w:t>
      </w:r>
      <w:r>
        <w:rPr>
          <w:rFonts w:hint="eastAsia" w:ascii="宋体" w:hAnsi="宋体" w:cs="宋体"/>
          <w:spacing w:val="-2"/>
          <w:szCs w:val="21"/>
          <w:highlight w:val="none"/>
          <w:lang w:val="en-US" w:eastAsia="zh-CN"/>
        </w:rPr>
        <w:t>比选</w:t>
      </w:r>
      <w:r>
        <w:rPr>
          <w:rFonts w:hint="eastAsia" w:ascii="宋体" w:hAnsi="宋体" w:eastAsia="宋体" w:cs="宋体"/>
          <w:spacing w:val="-2"/>
          <w:szCs w:val="21"/>
          <w:highlight w:val="none"/>
        </w:rPr>
        <w:t>项目的代建人；（施工项目）</w:t>
      </w:r>
    </w:p>
    <w:p w14:paraId="4590C003">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（9） 为本次</w:t>
      </w:r>
      <w:r>
        <w:rPr>
          <w:rFonts w:hint="eastAsia" w:ascii="宋体" w:hAnsi="宋体" w:cs="宋体"/>
          <w:spacing w:val="-2"/>
          <w:szCs w:val="21"/>
          <w:highlight w:val="none"/>
          <w:lang w:val="en-US" w:eastAsia="zh-CN"/>
        </w:rPr>
        <w:t>比选</w:t>
      </w:r>
      <w:r>
        <w:rPr>
          <w:rFonts w:hint="eastAsia" w:ascii="宋体" w:hAnsi="宋体" w:eastAsia="宋体" w:cs="宋体"/>
          <w:spacing w:val="-2"/>
          <w:szCs w:val="21"/>
          <w:highlight w:val="none"/>
        </w:rPr>
        <w:t xml:space="preserve">项目提供招标代理服务的； </w:t>
      </w:r>
    </w:p>
    <w:p w14:paraId="74C966C1">
      <w:pPr>
        <w:spacing w:line="276" w:lineRule="auto"/>
        <w:rPr>
          <w:rFonts w:hint="eastAsia" w:ascii="宋体" w:hAnsi="宋体" w:eastAsia="宋体" w:cs="宋体"/>
          <w:spacing w:val="-2"/>
          <w:szCs w:val="21"/>
          <w:highlight w:val="none"/>
        </w:rPr>
      </w:pPr>
      <w:r>
        <w:rPr>
          <w:rFonts w:hint="eastAsia" w:ascii="宋体" w:hAnsi="宋体" w:eastAsia="宋体" w:cs="宋体"/>
          <w:spacing w:val="-2"/>
          <w:szCs w:val="21"/>
          <w:highlight w:val="none"/>
        </w:rPr>
        <w:t>（10）与本次</w:t>
      </w:r>
      <w:r>
        <w:rPr>
          <w:rFonts w:hint="eastAsia" w:ascii="宋体" w:hAnsi="宋体" w:cs="宋体"/>
          <w:spacing w:val="-2"/>
          <w:szCs w:val="21"/>
          <w:highlight w:val="none"/>
          <w:lang w:val="en-US" w:eastAsia="zh-CN"/>
        </w:rPr>
        <w:t>比选</w:t>
      </w:r>
      <w:r>
        <w:rPr>
          <w:rFonts w:hint="eastAsia" w:ascii="宋体" w:hAnsi="宋体" w:eastAsia="宋体" w:cs="宋体"/>
          <w:spacing w:val="-2"/>
          <w:szCs w:val="21"/>
          <w:highlight w:val="none"/>
        </w:rPr>
        <w:t>项目的监理人或代建人或招标代理机构同为一个法定代表人的；</w:t>
      </w:r>
    </w:p>
    <w:p w14:paraId="50FAD046">
      <w:pPr>
        <w:spacing w:line="276" w:lineRule="auto"/>
        <w:ind w:firstLine="103" w:firstLineChars="50"/>
        <w:rPr>
          <w:rFonts w:hint="eastAsia" w:ascii="宋体" w:hAnsi="宋体" w:eastAsia="宋体" w:cs="宋体"/>
          <w:spacing w:val="-2"/>
          <w:szCs w:val="21"/>
          <w:highlight w:val="none"/>
        </w:rPr>
      </w:pPr>
    </w:p>
    <w:p w14:paraId="477E88D4">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                                                   承诺单位：（盖章）</w:t>
      </w:r>
    </w:p>
    <w:p w14:paraId="7FAC7623">
      <w:pPr>
        <w:rPr>
          <w:rFonts w:hint="eastAsia" w:ascii="宋体" w:hAnsi="宋体" w:eastAsia="宋体" w:cs="宋体"/>
          <w:spacing w:val="-2"/>
          <w:szCs w:val="21"/>
          <w:highlight w:val="none"/>
        </w:rPr>
      </w:pPr>
    </w:p>
    <w:p w14:paraId="64864775">
      <w:pPr>
        <w:ind w:right="412"/>
        <w:jc w:val="right"/>
        <w:rPr>
          <w:rFonts w:hint="eastAsia" w:ascii="宋体" w:hAnsi="宋体" w:eastAsia="宋体" w:cs="宋体"/>
          <w:spacing w:val="-2"/>
          <w:szCs w:val="21"/>
          <w:highlight w:val="none"/>
        </w:rPr>
      </w:pPr>
      <w:r>
        <w:rPr>
          <w:rFonts w:hint="eastAsia" w:ascii="宋体" w:hAnsi="宋体" w:eastAsia="宋体" w:cs="宋体"/>
          <w:spacing w:val="-2"/>
          <w:szCs w:val="21"/>
          <w:highlight w:val="none"/>
        </w:rPr>
        <w:t>法定代表人或其授权委托人：（签字）</w:t>
      </w:r>
    </w:p>
    <w:p w14:paraId="3DA64515">
      <w:pPr>
        <w:ind w:right="412"/>
        <w:jc w:val="right"/>
        <w:rPr>
          <w:rFonts w:hint="eastAsia" w:ascii="宋体" w:hAnsi="宋体" w:eastAsia="宋体" w:cs="宋体"/>
          <w:spacing w:val="-2"/>
          <w:szCs w:val="21"/>
          <w:highlight w:val="none"/>
        </w:rPr>
      </w:pPr>
    </w:p>
    <w:p w14:paraId="27D3E01C">
      <w:pPr>
        <w:spacing w:line="400" w:lineRule="exact"/>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                                                   日期：     年   月 　日</w:t>
      </w:r>
    </w:p>
    <w:p w14:paraId="7076BB8B">
      <w:pPr>
        <w:spacing w:line="400" w:lineRule="exact"/>
        <w:rPr>
          <w:rFonts w:hint="eastAsia" w:ascii="宋体" w:hAnsi="宋体" w:eastAsia="宋体" w:cs="宋体"/>
          <w:spacing w:val="-2"/>
          <w:szCs w:val="21"/>
          <w:highlight w:val="none"/>
        </w:rPr>
      </w:pPr>
    </w:p>
    <w:p w14:paraId="1846A158">
      <w:pPr>
        <w:spacing w:line="400" w:lineRule="exact"/>
        <w:rPr>
          <w:rFonts w:hint="eastAsia" w:ascii="宋体" w:hAnsi="宋体" w:eastAsia="宋体" w:cs="宋体"/>
          <w:spacing w:val="-2"/>
          <w:szCs w:val="21"/>
          <w:highlight w:val="none"/>
        </w:rPr>
      </w:pPr>
      <w:r>
        <w:rPr>
          <w:rFonts w:hint="eastAsia" w:ascii="宋体" w:hAnsi="宋体" w:eastAsia="宋体" w:cs="宋体"/>
          <w:spacing w:val="-2"/>
          <w:szCs w:val="21"/>
          <w:highlight w:val="none"/>
        </w:rPr>
        <w:t>注：供应商应如实出具本承诺书，若供应商弄虚作假的，将承担相应法律责任。</w:t>
      </w:r>
    </w:p>
    <w:p w14:paraId="526020D6">
      <w:pPr>
        <w:widowControl/>
        <w:spacing w:before="100" w:after="156" w:afterLines="50" w:line="400" w:lineRule="exact"/>
        <w:rPr>
          <w:rFonts w:hint="eastAsia" w:ascii="宋体" w:hAnsi="宋体" w:eastAsia="宋体" w:cs="宋体"/>
          <w:highlight w:val="none"/>
        </w:rPr>
      </w:pPr>
    </w:p>
    <w:p w14:paraId="2ABC2677">
      <w:pPr>
        <w:pStyle w:val="246"/>
        <w:jc w:val="center"/>
        <w:rPr>
          <w:rFonts w:hint="eastAsia" w:ascii="宋体" w:hAnsi="宋体" w:eastAsia="宋体" w:cs="宋体"/>
          <w:highlight w:val="none"/>
        </w:rPr>
      </w:pPr>
      <w:r>
        <w:rPr>
          <w:rFonts w:hint="eastAsia" w:ascii="宋体" w:hAnsi="宋体" w:eastAsia="宋体" w:cs="宋体"/>
          <w:highlight w:val="none"/>
        </w:rPr>
        <w:br w:type="page"/>
      </w:r>
      <w:r>
        <w:rPr>
          <w:rFonts w:hint="eastAsia" w:ascii="宋体" w:hAnsi="宋体" w:eastAsia="宋体" w:cs="宋体"/>
          <w:highlight w:val="none"/>
        </w:rPr>
        <w:t>七、审查资料</w:t>
      </w:r>
    </w:p>
    <w:p w14:paraId="5190448B">
      <w:pPr>
        <w:rPr>
          <w:rFonts w:hint="eastAsia" w:ascii="宋体" w:hAnsi="宋体" w:eastAsia="宋体" w:cs="宋体"/>
          <w:highlight w:val="none"/>
        </w:rPr>
      </w:pPr>
    </w:p>
    <w:p w14:paraId="00C24696">
      <w:pPr>
        <w:pStyle w:val="4"/>
        <w:jc w:val="center"/>
        <w:rPr>
          <w:rFonts w:hint="eastAsia" w:ascii="宋体" w:hAnsi="宋体" w:eastAsia="宋体" w:cs="宋体"/>
          <w:bCs w:val="0"/>
          <w:sz w:val="24"/>
          <w:szCs w:val="24"/>
          <w:highlight w:val="none"/>
        </w:rPr>
      </w:pPr>
      <w:bookmarkStart w:id="84" w:name="_Toc152042597"/>
      <w:bookmarkStart w:id="85" w:name="_Toc152045808"/>
      <w:bookmarkStart w:id="86" w:name="_Toc332188252"/>
      <w:bookmarkStart w:id="87" w:name="_Toc326223618"/>
      <w:bookmarkStart w:id="88" w:name="_Toc179632828"/>
      <w:bookmarkStart w:id="89" w:name="_Toc246997116"/>
      <w:bookmarkStart w:id="90" w:name="_Toc246996373"/>
      <w:bookmarkStart w:id="91" w:name="_Toc334767003"/>
      <w:bookmarkStart w:id="92" w:name="_Toc247085891"/>
      <w:bookmarkStart w:id="93" w:name="_Toc144974876"/>
      <w:r>
        <w:rPr>
          <w:rFonts w:hint="eastAsia" w:ascii="宋体" w:hAnsi="宋体" w:eastAsia="宋体" w:cs="宋体"/>
          <w:bCs w:val="0"/>
          <w:sz w:val="24"/>
          <w:szCs w:val="24"/>
          <w:highlight w:val="none"/>
        </w:rPr>
        <w:t>（一）供应商基本情况表</w:t>
      </w:r>
      <w:bookmarkEnd w:id="84"/>
      <w:bookmarkEnd w:id="85"/>
      <w:bookmarkEnd w:id="86"/>
      <w:bookmarkEnd w:id="87"/>
      <w:bookmarkEnd w:id="88"/>
      <w:bookmarkEnd w:id="89"/>
      <w:bookmarkEnd w:id="90"/>
      <w:bookmarkEnd w:id="91"/>
      <w:bookmarkEnd w:id="92"/>
      <w:bookmarkEnd w:id="93"/>
    </w:p>
    <w:tbl>
      <w:tblPr>
        <w:tblStyle w:val="7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09048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0415D92">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供应商名称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2C405894">
            <w:pPr>
              <w:topLinePunct/>
              <w:spacing w:line="440" w:lineRule="exact"/>
              <w:jc w:val="center"/>
              <w:rPr>
                <w:rFonts w:hint="eastAsia" w:ascii="宋体" w:hAnsi="宋体" w:eastAsia="宋体" w:cs="宋体"/>
                <w:szCs w:val="21"/>
                <w:highlight w:val="none"/>
              </w:rPr>
            </w:pPr>
          </w:p>
        </w:tc>
      </w:tr>
      <w:tr w14:paraId="1EA7A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B9F0DD5">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554B8E65">
            <w:pPr>
              <w:topLinePunct/>
              <w:spacing w:line="440" w:lineRule="exact"/>
              <w:jc w:val="center"/>
              <w:rPr>
                <w:rFonts w:hint="eastAsia" w:ascii="宋体" w:hAnsi="宋体" w:eastAsia="宋体" w:cs="宋体"/>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A08C281">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60B31796">
            <w:pPr>
              <w:topLinePunct/>
              <w:spacing w:line="440" w:lineRule="exact"/>
              <w:jc w:val="center"/>
              <w:rPr>
                <w:rFonts w:hint="eastAsia" w:ascii="宋体" w:hAnsi="宋体" w:eastAsia="宋体" w:cs="宋体"/>
                <w:szCs w:val="21"/>
                <w:highlight w:val="none"/>
              </w:rPr>
            </w:pPr>
          </w:p>
        </w:tc>
      </w:tr>
      <w:tr w14:paraId="3C3DFE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718A9A89">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CCB6CD9">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联系人</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27DE8D06">
            <w:pPr>
              <w:topLinePunct/>
              <w:spacing w:line="440" w:lineRule="exact"/>
              <w:jc w:val="center"/>
              <w:rPr>
                <w:rFonts w:hint="eastAsia" w:ascii="宋体" w:hAnsi="宋体" w:eastAsia="宋体" w:cs="宋体"/>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0C85C199">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46D5EFB1">
            <w:pPr>
              <w:topLinePunct/>
              <w:spacing w:line="440" w:lineRule="exact"/>
              <w:jc w:val="center"/>
              <w:rPr>
                <w:rFonts w:hint="eastAsia" w:ascii="宋体" w:hAnsi="宋体" w:eastAsia="宋体" w:cs="宋体"/>
                <w:szCs w:val="21"/>
                <w:highlight w:val="none"/>
              </w:rPr>
            </w:pPr>
          </w:p>
        </w:tc>
      </w:tr>
      <w:tr w14:paraId="1604CD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011BDB0B">
            <w:pPr>
              <w:topLinePunct/>
              <w:spacing w:line="440" w:lineRule="exact"/>
              <w:jc w:val="center"/>
              <w:rPr>
                <w:rFonts w:hint="eastAsia" w:ascii="宋体" w:hAnsi="宋体" w:eastAsia="宋体" w:cs="宋体"/>
                <w:szCs w:val="21"/>
                <w:highlight w:val="none"/>
              </w:rPr>
            </w:pPr>
          </w:p>
        </w:tc>
        <w:tc>
          <w:tcPr>
            <w:tcW w:w="898" w:type="dxa"/>
            <w:tcBorders>
              <w:top w:val="single" w:color="auto" w:sz="4" w:space="0"/>
              <w:left w:val="single" w:color="auto" w:sz="4" w:space="0"/>
              <w:bottom w:val="single" w:color="auto" w:sz="4" w:space="0"/>
              <w:right w:val="single" w:color="auto" w:sz="4" w:space="0"/>
            </w:tcBorders>
            <w:noWrap w:val="0"/>
            <w:vAlign w:val="center"/>
          </w:tcPr>
          <w:p w14:paraId="312534A3">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传  真</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77019496">
            <w:pPr>
              <w:topLinePunct/>
              <w:spacing w:line="440" w:lineRule="exact"/>
              <w:jc w:val="center"/>
              <w:rPr>
                <w:rFonts w:hint="eastAsia" w:ascii="宋体" w:hAnsi="宋体" w:eastAsia="宋体" w:cs="宋体"/>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0E4ABDF">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网 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224911EF">
            <w:pPr>
              <w:topLinePunct/>
              <w:spacing w:line="440" w:lineRule="exact"/>
              <w:jc w:val="center"/>
              <w:rPr>
                <w:rFonts w:hint="eastAsia" w:ascii="宋体" w:hAnsi="宋体" w:eastAsia="宋体" w:cs="宋体"/>
                <w:szCs w:val="21"/>
                <w:highlight w:val="none"/>
              </w:rPr>
            </w:pPr>
          </w:p>
        </w:tc>
      </w:tr>
      <w:tr w14:paraId="45023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2503F4D">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7097F4D3">
            <w:pPr>
              <w:topLinePunct/>
              <w:spacing w:line="440" w:lineRule="exact"/>
              <w:jc w:val="center"/>
              <w:rPr>
                <w:rFonts w:hint="eastAsia" w:ascii="宋体" w:hAnsi="宋体" w:eastAsia="宋体" w:cs="宋体"/>
                <w:szCs w:val="21"/>
                <w:highlight w:val="none"/>
              </w:rPr>
            </w:pPr>
          </w:p>
        </w:tc>
      </w:tr>
      <w:tr w14:paraId="041969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75415DC">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07A61FAF">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477B8F4A">
            <w:pPr>
              <w:topLinePunct/>
              <w:spacing w:line="440" w:lineRule="exact"/>
              <w:jc w:val="center"/>
              <w:rPr>
                <w:rFonts w:hint="eastAsia" w:ascii="宋体" w:hAnsi="宋体" w:eastAsia="宋体" w:cs="宋体"/>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81CE4F2">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21306E6F">
            <w:pPr>
              <w:topLinePunct/>
              <w:spacing w:line="440" w:lineRule="exact"/>
              <w:jc w:val="center"/>
              <w:rPr>
                <w:rFonts w:hint="eastAsia" w:ascii="宋体" w:hAnsi="宋体" w:eastAsia="宋体" w:cs="宋体"/>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3131B3D">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F99D44B">
            <w:pPr>
              <w:topLinePunct/>
              <w:spacing w:line="440" w:lineRule="exact"/>
              <w:jc w:val="center"/>
              <w:rPr>
                <w:rFonts w:hint="eastAsia" w:ascii="宋体" w:hAnsi="宋体" w:eastAsia="宋体" w:cs="宋体"/>
                <w:szCs w:val="21"/>
                <w:highlight w:val="none"/>
              </w:rPr>
            </w:pPr>
          </w:p>
        </w:tc>
      </w:tr>
      <w:tr w14:paraId="75F9A6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2F90343">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750B9FC6">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67109740">
            <w:pPr>
              <w:topLinePunct/>
              <w:spacing w:line="440" w:lineRule="exact"/>
              <w:jc w:val="center"/>
              <w:rPr>
                <w:rFonts w:hint="eastAsia" w:ascii="宋体" w:hAnsi="宋体" w:eastAsia="宋体" w:cs="宋体"/>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0F4E8B4E">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257BAE95">
            <w:pPr>
              <w:topLinePunct/>
              <w:spacing w:line="440" w:lineRule="exact"/>
              <w:jc w:val="center"/>
              <w:rPr>
                <w:rFonts w:hint="eastAsia" w:ascii="宋体" w:hAnsi="宋体" w:eastAsia="宋体" w:cs="宋体"/>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357A0A77">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E8CF3A8">
            <w:pPr>
              <w:topLinePunct/>
              <w:spacing w:line="440" w:lineRule="exact"/>
              <w:jc w:val="center"/>
              <w:rPr>
                <w:rFonts w:hint="eastAsia" w:ascii="宋体" w:hAnsi="宋体" w:eastAsia="宋体" w:cs="宋体"/>
                <w:szCs w:val="21"/>
                <w:highlight w:val="none"/>
              </w:rPr>
            </w:pPr>
          </w:p>
        </w:tc>
      </w:tr>
      <w:tr w14:paraId="4DFDE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A4CD98E">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28AF7F6F">
            <w:pPr>
              <w:topLinePunct/>
              <w:spacing w:line="440" w:lineRule="exact"/>
              <w:jc w:val="center"/>
              <w:rPr>
                <w:rFonts w:hint="eastAsia" w:ascii="宋体" w:hAnsi="宋体" w:eastAsia="宋体" w:cs="宋体"/>
                <w:szCs w:val="21"/>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2F39E1D9">
            <w:pPr>
              <w:topLinePunct/>
              <w:spacing w:line="440" w:lineRule="exact"/>
              <w:ind w:firstLine="105" w:firstLineChars="50"/>
              <w:jc w:val="center"/>
              <w:rPr>
                <w:rFonts w:hint="eastAsia" w:ascii="宋体" w:hAnsi="宋体" w:eastAsia="宋体" w:cs="宋体"/>
                <w:szCs w:val="21"/>
                <w:highlight w:val="none"/>
              </w:rPr>
            </w:pPr>
            <w:r>
              <w:rPr>
                <w:rFonts w:hint="eastAsia" w:ascii="宋体" w:hAnsi="宋体" w:eastAsia="宋体" w:cs="宋体"/>
                <w:szCs w:val="21"/>
                <w:highlight w:val="none"/>
              </w:rPr>
              <w:t>员工总人数：</w:t>
            </w:r>
          </w:p>
        </w:tc>
      </w:tr>
      <w:tr w14:paraId="52910E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6C6A210">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企业资质等级</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210F42FB">
            <w:pPr>
              <w:topLinePunct/>
              <w:spacing w:line="440" w:lineRule="exact"/>
              <w:jc w:val="center"/>
              <w:rPr>
                <w:rFonts w:hint="eastAsia" w:ascii="宋体" w:hAnsi="宋体" w:eastAsia="宋体" w:cs="宋体"/>
                <w:szCs w:val="21"/>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7B9B1BE3">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57E723E">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项目负责人</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06AD8E57">
            <w:pPr>
              <w:topLinePunct/>
              <w:spacing w:line="440" w:lineRule="exact"/>
              <w:jc w:val="center"/>
              <w:rPr>
                <w:rFonts w:hint="eastAsia" w:ascii="宋体" w:hAnsi="宋体" w:eastAsia="宋体" w:cs="宋体"/>
                <w:szCs w:val="21"/>
                <w:highlight w:val="none"/>
              </w:rPr>
            </w:pPr>
          </w:p>
        </w:tc>
      </w:tr>
      <w:tr w14:paraId="517F6F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E64598D">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6235DBB">
            <w:pPr>
              <w:topLinePunct/>
              <w:spacing w:line="440" w:lineRule="exact"/>
              <w:jc w:val="center"/>
              <w:rPr>
                <w:rFonts w:hint="eastAsia" w:ascii="宋体" w:hAnsi="宋体" w:eastAsia="宋体" w:cs="宋体"/>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3B8FD629">
            <w:pPr>
              <w:topLinePunct/>
              <w:spacing w:line="440" w:lineRule="exact"/>
              <w:jc w:val="center"/>
              <w:rPr>
                <w:rFonts w:hint="eastAsia" w:ascii="宋体" w:hAnsi="宋体" w:eastAsia="宋体" w:cs="宋体"/>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729B0E1">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25A7F4F">
            <w:pPr>
              <w:topLinePunct/>
              <w:spacing w:line="440" w:lineRule="exact"/>
              <w:jc w:val="center"/>
              <w:rPr>
                <w:rFonts w:hint="eastAsia" w:ascii="宋体" w:hAnsi="宋体" w:eastAsia="宋体" w:cs="宋体"/>
                <w:szCs w:val="21"/>
                <w:highlight w:val="none"/>
              </w:rPr>
            </w:pPr>
          </w:p>
        </w:tc>
      </w:tr>
      <w:tr w14:paraId="32AE9B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B996295">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EAFDC8A">
            <w:pPr>
              <w:topLinePunct/>
              <w:spacing w:line="440" w:lineRule="exact"/>
              <w:jc w:val="center"/>
              <w:rPr>
                <w:rFonts w:hint="eastAsia" w:ascii="宋体" w:hAnsi="宋体" w:eastAsia="宋体" w:cs="宋体"/>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077DA2F1">
            <w:pPr>
              <w:topLinePunct/>
              <w:spacing w:line="440" w:lineRule="exact"/>
              <w:jc w:val="center"/>
              <w:rPr>
                <w:rFonts w:hint="eastAsia" w:ascii="宋体" w:hAnsi="宋体" w:eastAsia="宋体" w:cs="宋体"/>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FD868EE">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0BD2DA1F">
            <w:pPr>
              <w:topLinePunct/>
              <w:spacing w:line="440" w:lineRule="exact"/>
              <w:jc w:val="center"/>
              <w:rPr>
                <w:rFonts w:hint="eastAsia" w:ascii="宋体" w:hAnsi="宋体" w:eastAsia="宋体" w:cs="宋体"/>
                <w:szCs w:val="21"/>
                <w:highlight w:val="none"/>
              </w:rPr>
            </w:pPr>
          </w:p>
        </w:tc>
      </w:tr>
      <w:tr w14:paraId="5DF66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1485A82">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A52F94B">
            <w:pPr>
              <w:topLinePunct/>
              <w:spacing w:line="440" w:lineRule="exact"/>
              <w:jc w:val="center"/>
              <w:rPr>
                <w:rFonts w:hint="eastAsia" w:ascii="宋体" w:hAnsi="宋体" w:eastAsia="宋体" w:cs="宋体"/>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7E26E106">
            <w:pPr>
              <w:topLinePunct/>
              <w:spacing w:line="440" w:lineRule="exact"/>
              <w:jc w:val="center"/>
              <w:rPr>
                <w:rFonts w:hint="eastAsia" w:ascii="宋体" w:hAnsi="宋体" w:eastAsia="宋体" w:cs="宋体"/>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F4946B6">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408BFF78">
            <w:pPr>
              <w:topLinePunct/>
              <w:spacing w:line="440" w:lineRule="exact"/>
              <w:jc w:val="center"/>
              <w:rPr>
                <w:rFonts w:hint="eastAsia" w:ascii="宋体" w:hAnsi="宋体" w:eastAsia="宋体" w:cs="宋体"/>
                <w:szCs w:val="21"/>
                <w:highlight w:val="none"/>
              </w:rPr>
            </w:pPr>
          </w:p>
        </w:tc>
      </w:tr>
      <w:tr w14:paraId="6B9BA8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8DB959D">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BC05583">
            <w:pPr>
              <w:topLinePunct/>
              <w:spacing w:line="440" w:lineRule="exact"/>
              <w:jc w:val="center"/>
              <w:rPr>
                <w:rFonts w:hint="eastAsia" w:ascii="宋体" w:hAnsi="宋体" w:eastAsia="宋体" w:cs="宋体"/>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4104CBE2">
            <w:pPr>
              <w:topLinePunct/>
              <w:spacing w:line="440" w:lineRule="exact"/>
              <w:jc w:val="center"/>
              <w:rPr>
                <w:rFonts w:hint="eastAsia" w:ascii="宋体" w:hAnsi="宋体" w:eastAsia="宋体" w:cs="宋体"/>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B069DCF">
            <w:pPr>
              <w:topLinePunct/>
              <w:spacing w:line="440" w:lineRule="exact"/>
              <w:jc w:val="center"/>
              <w:rPr>
                <w:rFonts w:hint="eastAsia" w:ascii="宋体" w:hAnsi="宋体" w:eastAsia="宋体" w:cs="宋体"/>
                <w:highlight w:val="none"/>
              </w:rPr>
            </w:pPr>
            <w:r>
              <w:rPr>
                <w:rFonts w:hint="eastAsia" w:ascii="宋体" w:hAnsi="宋体" w:eastAsia="宋体" w:cs="宋体"/>
                <w:szCs w:val="21"/>
                <w:highlight w:val="none"/>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2E34357C">
            <w:pPr>
              <w:topLinePunct/>
              <w:spacing w:line="440" w:lineRule="exact"/>
              <w:jc w:val="center"/>
              <w:rPr>
                <w:rFonts w:hint="eastAsia" w:ascii="宋体" w:hAnsi="宋体" w:eastAsia="宋体" w:cs="宋体"/>
                <w:szCs w:val="21"/>
                <w:highlight w:val="none"/>
              </w:rPr>
            </w:pPr>
          </w:p>
        </w:tc>
      </w:tr>
      <w:tr w14:paraId="37BD2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8CAD2F9">
            <w:pPr>
              <w:topLinePunct/>
              <w:spacing w:line="440" w:lineRule="exact"/>
              <w:ind w:firstLine="210" w:firstLineChars="100"/>
              <w:jc w:val="center"/>
              <w:rPr>
                <w:rFonts w:hint="eastAsia" w:ascii="宋体" w:hAnsi="宋体" w:eastAsia="宋体" w:cs="宋体"/>
                <w:szCs w:val="21"/>
                <w:highlight w:val="none"/>
              </w:rPr>
            </w:pPr>
            <w:r>
              <w:rPr>
                <w:rFonts w:hint="eastAsia" w:ascii="宋体" w:hAnsi="宋体" w:eastAsia="宋体" w:cs="宋体"/>
                <w:szCs w:val="21"/>
                <w:highlight w:val="none"/>
              </w:rPr>
              <w:t>经营范围</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4A21CB84">
            <w:pPr>
              <w:topLinePunct/>
              <w:spacing w:line="440" w:lineRule="exact"/>
              <w:rPr>
                <w:rFonts w:hint="eastAsia" w:ascii="宋体" w:hAnsi="宋体" w:eastAsia="宋体" w:cs="宋体"/>
                <w:szCs w:val="21"/>
                <w:highlight w:val="none"/>
              </w:rPr>
            </w:pPr>
          </w:p>
        </w:tc>
      </w:tr>
      <w:tr w14:paraId="7E2F72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728" w:type="dxa"/>
            <w:tcBorders>
              <w:top w:val="single" w:color="auto" w:sz="4" w:space="0"/>
              <w:left w:val="single" w:color="auto" w:sz="4" w:space="0"/>
              <w:right w:val="single" w:color="auto" w:sz="4" w:space="0"/>
            </w:tcBorders>
            <w:noWrap w:val="0"/>
            <w:vAlign w:val="center"/>
          </w:tcPr>
          <w:p w14:paraId="2199D7B0">
            <w:pPr>
              <w:tabs>
                <w:tab w:val="left" w:pos="0"/>
              </w:tabs>
              <w:spacing w:before="100" w:beforeAutospacing="1" w:after="100" w:afterAutospacing="1"/>
              <w:ind w:right="-109" w:rightChars="-52"/>
              <w:jc w:val="center"/>
              <w:rPr>
                <w:rFonts w:hint="eastAsia" w:ascii="宋体" w:hAnsi="宋体" w:eastAsia="宋体" w:cs="宋体"/>
                <w:szCs w:val="21"/>
                <w:highlight w:val="none"/>
              </w:rPr>
            </w:pPr>
            <w:bookmarkStart w:id="94" w:name="_Toc192353073"/>
            <w:r>
              <w:rPr>
                <w:rFonts w:hint="eastAsia" w:ascii="宋体" w:hAnsi="宋体" w:eastAsia="宋体" w:cs="宋体"/>
                <w:bCs/>
                <w:szCs w:val="21"/>
                <w:highlight w:val="none"/>
              </w:rPr>
              <w:t>公司概况</w:t>
            </w:r>
            <w:bookmarkEnd w:id="94"/>
          </w:p>
        </w:tc>
        <w:tc>
          <w:tcPr>
            <w:tcW w:w="6840" w:type="dxa"/>
            <w:gridSpan w:val="9"/>
            <w:tcBorders>
              <w:top w:val="single" w:color="auto" w:sz="4" w:space="0"/>
              <w:left w:val="single" w:color="auto" w:sz="4" w:space="0"/>
              <w:right w:val="single" w:color="auto" w:sz="4" w:space="0"/>
            </w:tcBorders>
            <w:noWrap w:val="0"/>
            <w:vAlign w:val="center"/>
          </w:tcPr>
          <w:p w14:paraId="189C454A">
            <w:pPr>
              <w:topLinePunct/>
              <w:spacing w:line="440" w:lineRule="exact"/>
              <w:rPr>
                <w:rFonts w:hint="eastAsia" w:ascii="宋体" w:hAnsi="宋体" w:eastAsia="宋体" w:cs="宋体"/>
                <w:szCs w:val="21"/>
                <w:highlight w:val="none"/>
              </w:rPr>
            </w:pPr>
          </w:p>
        </w:tc>
      </w:tr>
      <w:tr w14:paraId="05C239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B297D26">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582039F4">
            <w:pPr>
              <w:topLinePunct/>
              <w:spacing w:line="440" w:lineRule="exact"/>
              <w:jc w:val="center"/>
              <w:rPr>
                <w:rFonts w:hint="eastAsia" w:ascii="宋体" w:hAnsi="宋体" w:eastAsia="宋体" w:cs="宋体"/>
                <w:szCs w:val="21"/>
                <w:highlight w:val="none"/>
              </w:rPr>
            </w:pPr>
          </w:p>
        </w:tc>
      </w:tr>
    </w:tbl>
    <w:p w14:paraId="6644B17A">
      <w:pPr>
        <w:topLinePunct/>
        <w:spacing w:line="360" w:lineRule="exact"/>
        <w:rPr>
          <w:rFonts w:hint="eastAsia" w:ascii="宋体" w:hAnsi="宋体" w:eastAsia="宋体" w:cs="宋体"/>
          <w:szCs w:val="21"/>
          <w:highlight w:val="none"/>
        </w:rPr>
      </w:pPr>
    </w:p>
    <w:p w14:paraId="57C607B9">
      <w:pPr>
        <w:topLinePunct/>
        <w:spacing w:line="360" w:lineRule="exact"/>
        <w:rPr>
          <w:rFonts w:hint="eastAsia" w:ascii="宋体" w:hAnsi="宋体" w:eastAsia="宋体" w:cs="宋体"/>
          <w:szCs w:val="21"/>
          <w:highlight w:val="none"/>
        </w:rPr>
      </w:pPr>
    </w:p>
    <w:p w14:paraId="39B249C4">
      <w:pPr>
        <w:topLinePunct/>
        <w:spacing w:line="360" w:lineRule="exact"/>
        <w:rPr>
          <w:rFonts w:hint="eastAsia" w:ascii="宋体" w:hAnsi="宋体" w:eastAsia="宋体" w:cs="宋体"/>
          <w:szCs w:val="21"/>
          <w:highlight w:val="none"/>
        </w:rPr>
      </w:pPr>
    </w:p>
    <w:p w14:paraId="449E17FB">
      <w:pPr>
        <w:topLinePunct/>
        <w:spacing w:line="360" w:lineRule="exact"/>
        <w:rPr>
          <w:rFonts w:hint="eastAsia" w:ascii="宋体" w:hAnsi="宋体" w:eastAsia="宋体" w:cs="宋体"/>
          <w:szCs w:val="21"/>
          <w:highlight w:val="none"/>
        </w:rPr>
      </w:pPr>
    </w:p>
    <w:p w14:paraId="1528F937">
      <w:pPr>
        <w:topLinePunct/>
        <w:spacing w:line="360" w:lineRule="exact"/>
        <w:rPr>
          <w:rFonts w:hint="eastAsia" w:ascii="宋体" w:hAnsi="宋体" w:eastAsia="宋体" w:cs="宋体"/>
          <w:szCs w:val="21"/>
          <w:highlight w:val="none"/>
        </w:rPr>
      </w:pPr>
    </w:p>
    <w:p w14:paraId="10C84FC5">
      <w:pPr>
        <w:topLinePunct/>
        <w:spacing w:line="360" w:lineRule="exact"/>
        <w:rPr>
          <w:rFonts w:hint="eastAsia" w:ascii="宋体" w:hAnsi="宋体" w:eastAsia="宋体" w:cs="宋体"/>
          <w:szCs w:val="21"/>
          <w:highlight w:val="none"/>
        </w:rPr>
      </w:pPr>
    </w:p>
    <w:p w14:paraId="1751EBF6">
      <w:pPr>
        <w:spacing w:line="400" w:lineRule="exact"/>
        <w:jc w:val="center"/>
        <w:rPr>
          <w:rFonts w:hint="eastAsia" w:ascii="宋体" w:hAnsi="宋体" w:eastAsia="宋体" w:cs="宋体"/>
          <w:b/>
          <w:highlight w:val="none"/>
        </w:rPr>
      </w:pPr>
      <w:r>
        <w:rPr>
          <w:rFonts w:hint="eastAsia" w:ascii="宋体" w:hAnsi="宋体" w:eastAsia="宋体" w:cs="宋体"/>
          <w:sz w:val="24"/>
          <w:highlight w:val="none"/>
        </w:rPr>
        <w:t>资格审查资料</w:t>
      </w:r>
    </w:p>
    <w:p w14:paraId="1D3C4B1A">
      <w:pPr>
        <w:spacing w:line="400" w:lineRule="exact"/>
        <w:rPr>
          <w:rFonts w:hint="eastAsia" w:ascii="宋体" w:hAnsi="宋体" w:eastAsia="宋体" w:cs="宋体"/>
          <w:b/>
          <w:highlight w:val="none"/>
        </w:rPr>
      </w:pPr>
    </w:p>
    <w:p w14:paraId="77125A5F">
      <w:pPr>
        <w:rPr>
          <w:rFonts w:hint="eastAsia" w:ascii="宋体" w:hAnsi="宋体" w:eastAsia="宋体" w:cs="宋体"/>
          <w:highlight w:val="none"/>
        </w:rPr>
      </w:pPr>
    </w:p>
    <w:p w14:paraId="5174BE4B">
      <w:pPr>
        <w:spacing w:line="360" w:lineRule="exact"/>
        <w:ind w:firstLine="315" w:firstLineChars="150"/>
        <w:jc w:val="left"/>
        <w:rPr>
          <w:rFonts w:hint="eastAsia" w:ascii="宋体" w:hAnsi="宋体" w:eastAsia="宋体" w:cs="宋体"/>
          <w:highlight w:val="none"/>
        </w:rPr>
      </w:pPr>
      <w:r>
        <w:rPr>
          <w:rFonts w:hint="eastAsia" w:ascii="宋体" w:hAnsi="宋体" w:eastAsia="宋体" w:cs="宋体"/>
          <w:highlight w:val="none"/>
        </w:rPr>
        <w:t>1.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14:paraId="2C99C756">
      <w:pPr>
        <w:pStyle w:val="2"/>
        <w:rPr>
          <w:rFonts w:hint="eastAsia" w:ascii="宋体" w:hAnsi="宋体" w:eastAsia="宋体" w:cs="宋体"/>
          <w:highlight w:val="none"/>
        </w:rPr>
      </w:pPr>
    </w:p>
    <w:p w14:paraId="70D86AD7">
      <w:pPr>
        <w:rPr>
          <w:rFonts w:hint="eastAsia" w:ascii="宋体" w:hAnsi="宋体" w:eastAsia="宋体" w:cs="宋体"/>
          <w:highlight w:val="none"/>
        </w:rPr>
      </w:pPr>
    </w:p>
    <w:p w14:paraId="75F19C4F">
      <w:pPr>
        <w:spacing w:line="360" w:lineRule="exact"/>
        <w:ind w:firstLine="315" w:firstLineChars="150"/>
        <w:jc w:val="left"/>
        <w:rPr>
          <w:rFonts w:hint="eastAsia" w:ascii="宋体" w:hAnsi="宋体" w:eastAsia="宋体" w:cs="宋体"/>
          <w:highlight w:val="none"/>
        </w:rPr>
      </w:pPr>
      <w:r>
        <w:rPr>
          <w:rFonts w:hint="eastAsia" w:ascii="宋体" w:hAnsi="宋体" w:eastAsia="宋体" w:cs="宋体"/>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p w14:paraId="7A6ECE5F">
      <w:pPr>
        <w:pStyle w:val="2"/>
        <w:rPr>
          <w:rFonts w:hint="eastAsia" w:ascii="宋体" w:hAnsi="宋体" w:eastAsia="宋体" w:cs="宋体"/>
          <w:highlight w:val="none"/>
        </w:rPr>
      </w:pPr>
    </w:p>
    <w:p w14:paraId="5EAF89FE">
      <w:pPr>
        <w:pStyle w:val="2"/>
        <w:rPr>
          <w:rFonts w:hint="eastAsia" w:ascii="宋体" w:hAnsi="宋体" w:eastAsia="宋体" w:cs="宋体"/>
          <w:highlight w:val="none"/>
        </w:rPr>
      </w:pPr>
    </w:p>
    <w:p w14:paraId="4CF2CF81">
      <w:pPr>
        <w:spacing w:line="360" w:lineRule="exact"/>
        <w:ind w:firstLine="315" w:firstLineChars="150"/>
        <w:jc w:val="left"/>
        <w:rPr>
          <w:rFonts w:hint="eastAsia" w:ascii="宋体" w:hAnsi="宋体" w:eastAsia="宋体" w:cs="宋体"/>
          <w:highlight w:val="none"/>
        </w:rPr>
      </w:pPr>
    </w:p>
    <w:p w14:paraId="53E2A8BF">
      <w:pPr>
        <w:spacing w:line="360" w:lineRule="exact"/>
        <w:ind w:firstLine="315" w:firstLineChars="150"/>
        <w:jc w:val="left"/>
        <w:rPr>
          <w:rFonts w:hint="eastAsia" w:ascii="宋体" w:hAnsi="宋体" w:eastAsia="宋体" w:cs="宋体"/>
          <w:kern w:val="0"/>
          <w:szCs w:val="24"/>
          <w:highlight w:val="none"/>
        </w:rPr>
      </w:pPr>
    </w:p>
    <w:p w14:paraId="39ABF559">
      <w:pPr>
        <w:spacing w:line="360" w:lineRule="exact"/>
        <w:ind w:firstLine="315" w:firstLineChars="150"/>
        <w:jc w:val="left"/>
        <w:rPr>
          <w:rFonts w:hint="eastAsia" w:ascii="宋体" w:hAnsi="宋体" w:eastAsia="宋体" w:cs="宋体"/>
          <w:highlight w:val="none"/>
        </w:rPr>
      </w:pPr>
    </w:p>
    <w:p w14:paraId="425C9EDF">
      <w:pPr>
        <w:spacing w:line="360" w:lineRule="exact"/>
        <w:ind w:firstLine="315" w:firstLineChars="150"/>
        <w:jc w:val="left"/>
        <w:rPr>
          <w:rFonts w:hint="eastAsia" w:ascii="宋体" w:hAnsi="宋体" w:eastAsia="宋体" w:cs="宋体"/>
          <w:highlight w:val="none"/>
        </w:rPr>
      </w:pPr>
    </w:p>
    <w:p w14:paraId="60DEEDAE">
      <w:pPr>
        <w:pStyle w:val="2"/>
        <w:rPr>
          <w:rFonts w:hint="eastAsia" w:ascii="宋体" w:hAnsi="宋体" w:eastAsia="宋体" w:cs="宋体"/>
          <w:highlight w:val="none"/>
        </w:rPr>
      </w:pPr>
    </w:p>
    <w:p w14:paraId="5D4861D3">
      <w:pPr>
        <w:spacing w:line="360" w:lineRule="exact"/>
        <w:ind w:firstLine="315" w:firstLineChars="150"/>
        <w:jc w:val="left"/>
        <w:rPr>
          <w:rFonts w:hint="eastAsia" w:ascii="宋体" w:hAnsi="宋体" w:eastAsia="宋体" w:cs="宋体"/>
          <w:highlight w:val="none"/>
        </w:rPr>
      </w:pPr>
    </w:p>
    <w:p w14:paraId="7319B124">
      <w:pPr>
        <w:spacing w:line="40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承诺书</w:t>
      </w:r>
    </w:p>
    <w:p w14:paraId="3953DFB8">
      <w:pPr>
        <w:spacing w:line="400" w:lineRule="exact"/>
        <w:jc w:val="left"/>
        <w:rPr>
          <w:rFonts w:hint="eastAsia" w:ascii="宋体" w:hAnsi="宋体" w:eastAsia="宋体" w:cs="宋体"/>
          <w:highlight w:val="none"/>
        </w:rPr>
      </w:pPr>
      <w:r>
        <w:rPr>
          <w:rFonts w:hint="eastAsia" w:ascii="宋体" w:hAnsi="宋体" w:eastAsia="宋体" w:cs="宋体"/>
          <w:highlight w:val="none"/>
        </w:rPr>
        <w:t>致：数字江门网络建设有限公司</w:t>
      </w:r>
    </w:p>
    <w:p w14:paraId="32EE65ED">
      <w:pPr>
        <w:spacing w:line="440" w:lineRule="exact"/>
        <w:jc w:val="left"/>
        <w:rPr>
          <w:rFonts w:hint="eastAsia" w:ascii="宋体" w:hAnsi="宋体" w:eastAsia="宋体" w:cs="宋体"/>
          <w:b/>
          <w:sz w:val="28"/>
          <w:szCs w:val="28"/>
          <w:highlight w:val="none"/>
        </w:rPr>
      </w:pPr>
      <w:r>
        <w:rPr>
          <w:rFonts w:hint="eastAsia" w:ascii="宋体" w:hAnsi="宋体" w:eastAsia="宋体" w:cs="宋体"/>
          <w:highlight w:val="none"/>
        </w:rPr>
        <w:t xml:space="preserve">      我司承诺</w:t>
      </w:r>
      <w:r>
        <w:rPr>
          <w:rFonts w:hint="eastAsia" w:ascii="宋体" w:hAnsi="宋体" w:eastAsia="宋体" w:cs="宋体"/>
          <w:szCs w:val="24"/>
          <w:highlight w:val="none"/>
        </w:rPr>
        <w:t>在法律上和财务上独立、合法运作并独立于采购人。</w:t>
      </w:r>
    </w:p>
    <w:p w14:paraId="66932AAE">
      <w:pPr>
        <w:spacing w:line="440" w:lineRule="exact"/>
        <w:jc w:val="center"/>
        <w:rPr>
          <w:rFonts w:hint="eastAsia" w:ascii="宋体" w:hAnsi="宋体" w:eastAsia="宋体" w:cs="宋体"/>
          <w:b/>
          <w:sz w:val="28"/>
          <w:szCs w:val="28"/>
          <w:highlight w:val="none"/>
        </w:rPr>
      </w:pPr>
    </w:p>
    <w:p w14:paraId="0D6B1D08">
      <w:pPr>
        <w:spacing w:line="440" w:lineRule="exact"/>
        <w:jc w:val="right"/>
        <w:rPr>
          <w:rFonts w:hint="eastAsia" w:ascii="宋体" w:hAnsi="宋体" w:eastAsia="宋体" w:cs="宋体"/>
          <w:highlight w:val="none"/>
        </w:rPr>
      </w:pPr>
      <w:r>
        <w:rPr>
          <w:rFonts w:hint="eastAsia" w:ascii="宋体" w:hAnsi="宋体" w:eastAsia="宋体" w:cs="宋体"/>
          <w:highlight w:val="none"/>
        </w:rPr>
        <w:t>供应商：</w:t>
      </w:r>
      <w:r>
        <w:rPr>
          <w:rFonts w:hint="eastAsia" w:ascii="宋体" w:hAnsi="宋体" w:eastAsia="宋体" w:cs="宋体"/>
          <w:highlight w:val="none"/>
          <w:u w:val="single"/>
        </w:rPr>
        <w:t xml:space="preserve">         </w:t>
      </w:r>
      <w:r>
        <w:rPr>
          <w:rFonts w:hint="eastAsia" w:ascii="宋体" w:hAnsi="宋体" w:eastAsia="宋体" w:cs="宋体"/>
          <w:highlight w:val="none"/>
        </w:rPr>
        <w:t>（加盖公章）</w:t>
      </w:r>
    </w:p>
    <w:p w14:paraId="2A34FF9F">
      <w:pPr>
        <w:spacing w:line="440" w:lineRule="exact"/>
        <w:jc w:val="right"/>
        <w:rPr>
          <w:rFonts w:hint="eastAsia" w:ascii="宋体" w:hAnsi="宋体" w:eastAsia="宋体" w:cs="宋体"/>
          <w:highlight w:val="none"/>
        </w:rPr>
      </w:pPr>
    </w:p>
    <w:p w14:paraId="0DD4DE1B">
      <w:pPr>
        <w:topLinePunct/>
        <w:spacing w:line="360" w:lineRule="exact"/>
        <w:jc w:val="right"/>
        <w:rPr>
          <w:rFonts w:hint="eastAsia" w:ascii="宋体" w:hAnsi="宋体" w:eastAsia="宋体" w:cs="宋体"/>
          <w:szCs w:val="21"/>
          <w:highlight w:val="none"/>
        </w:rPr>
      </w:pPr>
      <w:r>
        <w:rPr>
          <w:rFonts w:hint="eastAsia" w:ascii="宋体" w:hAnsi="宋体" w:eastAsia="宋体" w:cs="宋体"/>
          <w:highlight w:val="none"/>
        </w:rPr>
        <w:t>日期：</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p w14:paraId="0F34E290">
      <w:pPr>
        <w:pStyle w:val="213"/>
        <w:ind w:firstLine="240" w:firstLineChars="100"/>
        <w:rPr>
          <w:rFonts w:hint="eastAsia" w:ascii="宋体" w:hAnsi="宋体" w:eastAsia="宋体" w:cs="宋体"/>
          <w:smallCaps w:val="0"/>
          <w:sz w:val="21"/>
          <w:szCs w:val="22"/>
          <w:highlight w:val="none"/>
        </w:rPr>
      </w:pPr>
      <w:bookmarkStart w:id="95" w:name="_Toc332188253"/>
      <w:bookmarkStart w:id="96" w:name="_Toc144974877"/>
      <w:bookmarkStart w:id="97" w:name="_Toc152042598"/>
      <w:bookmarkStart w:id="98" w:name="_Toc326223619"/>
      <w:bookmarkStart w:id="99" w:name="_Toc152045809"/>
      <w:bookmarkStart w:id="100" w:name="_Toc247527849"/>
      <w:bookmarkStart w:id="101" w:name="_Toc334767004"/>
      <w:bookmarkStart w:id="102" w:name="_Toc247514301"/>
      <w:bookmarkStart w:id="103" w:name="_Toc265953295"/>
      <w:r>
        <w:rPr>
          <w:rFonts w:hint="eastAsia" w:ascii="宋体" w:hAnsi="宋体" w:eastAsia="宋体" w:cs="宋体"/>
          <w:bCs/>
          <w:sz w:val="24"/>
          <w:szCs w:val="24"/>
          <w:highlight w:val="none"/>
        </w:rPr>
        <w:br w:type="page"/>
      </w:r>
      <w:bookmarkEnd w:id="95"/>
      <w:bookmarkEnd w:id="96"/>
      <w:bookmarkEnd w:id="97"/>
      <w:bookmarkEnd w:id="98"/>
      <w:bookmarkEnd w:id="99"/>
      <w:bookmarkEnd w:id="100"/>
      <w:bookmarkEnd w:id="101"/>
      <w:bookmarkEnd w:id="102"/>
      <w:bookmarkEnd w:id="103"/>
    </w:p>
    <w:p w14:paraId="514600B9">
      <w:pPr>
        <w:pStyle w:val="4"/>
        <w:jc w:val="center"/>
        <w:rPr>
          <w:sz w:val="24"/>
          <w:szCs w:val="28"/>
          <w:highlight w:val="none"/>
        </w:rPr>
      </w:pPr>
      <w:bookmarkStart w:id="104" w:name="_Toc152045810"/>
      <w:bookmarkStart w:id="105" w:name="_Toc144974878"/>
      <w:bookmarkStart w:id="106" w:name="_Toc326223620"/>
      <w:bookmarkStart w:id="107" w:name="_Toc332188254"/>
      <w:bookmarkStart w:id="108" w:name="_Toc247527850"/>
      <w:bookmarkStart w:id="109" w:name="_Toc247514302"/>
      <w:bookmarkStart w:id="110" w:name="_Toc334767007"/>
      <w:bookmarkStart w:id="111" w:name="_Toc265953296"/>
      <w:bookmarkStart w:id="112" w:name="_Toc152042599"/>
      <w:bookmarkStart w:id="113" w:name="_Toc334767005"/>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二</w:t>
      </w:r>
      <w:r>
        <w:rPr>
          <w:rFonts w:hint="eastAsia" w:ascii="Arial" w:hAnsi="Arial" w:eastAsia="黑体"/>
          <w:bCs w:val="0"/>
          <w:sz w:val="24"/>
          <w:szCs w:val="24"/>
          <w:highlight w:val="none"/>
        </w:rPr>
        <w:t>）</w:t>
      </w:r>
      <w:bookmarkStart w:id="114" w:name="Text24"/>
      <w:r>
        <w:rPr>
          <w:rFonts w:hint="eastAsia" w:ascii="Arial" w:hAnsi="Arial" w:eastAsia="黑体"/>
          <w:b/>
          <w:bCs w:val="0"/>
          <w:kern w:val="0"/>
          <w:sz w:val="24"/>
          <w:szCs w:val="24"/>
          <w:highlight w:val="none"/>
          <w:lang w:val="en-US" w:eastAsia="zh-CN" w:bidi="ar-SA"/>
        </w:rPr>
        <w:fldChar w:fldCharType="begin">
          <w:ffData>
            <w:name w:val="Text24"/>
            <w:enabled/>
            <w:calcOnExit w:val="0"/>
            <w:textInput>
              <w:default w:val="根据商务评分项填写"/>
            </w:textInput>
          </w:ffData>
        </w:fldChar>
      </w:r>
      <w:r>
        <w:rPr>
          <w:rFonts w:hint="eastAsia" w:ascii="Arial" w:hAnsi="Arial" w:eastAsia="黑体"/>
          <w:b/>
          <w:bCs w:val="0"/>
          <w:kern w:val="0"/>
          <w:sz w:val="24"/>
          <w:szCs w:val="24"/>
          <w:highlight w:val="none"/>
          <w:lang w:val="en-US" w:eastAsia="zh-CN" w:bidi="ar-SA"/>
        </w:rPr>
        <w:instrText xml:space="preserve">FORMTEXT</w:instrText>
      </w:r>
      <w:r>
        <w:rPr>
          <w:rFonts w:hint="eastAsia" w:ascii="Arial" w:hAnsi="Arial" w:eastAsia="黑体"/>
          <w:b/>
          <w:bCs w:val="0"/>
          <w:kern w:val="0"/>
          <w:sz w:val="24"/>
          <w:szCs w:val="24"/>
          <w:highlight w:val="none"/>
          <w:lang w:val="en-US" w:eastAsia="zh-CN" w:bidi="ar-SA"/>
        </w:rPr>
        <w:fldChar w:fldCharType="separate"/>
      </w:r>
      <w:r>
        <w:rPr>
          <w:rFonts w:hint="eastAsia" w:ascii="Arial" w:hAnsi="Arial" w:eastAsia="黑体"/>
          <w:b/>
          <w:bCs w:val="0"/>
          <w:kern w:val="0"/>
          <w:sz w:val="24"/>
          <w:szCs w:val="24"/>
          <w:highlight w:val="none"/>
          <w:lang w:val="en-US" w:eastAsia="zh-CN" w:bidi="ar-SA"/>
        </w:rPr>
        <w:t>根据商务评分项填写</w:t>
      </w:r>
      <w:r>
        <w:rPr>
          <w:rFonts w:hint="eastAsia" w:ascii="Arial" w:hAnsi="Arial" w:eastAsia="黑体"/>
          <w:b/>
          <w:bCs w:val="0"/>
          <w:kern w:val="0"/>
          <w:sz w:val="24"/>
          <w:szCs w:val="24"/>
          <w:highlight w:val="none"/>
          <w:lang w:val="en-US" w:eastAsia="zh-CN" w:bidi="ar-SA"/>
        </w:rPr>
        <w:fldChar w:fldCharType="end"/>
      </w:r>
      <w:bookmarkEnd w:id="114"/>
    </w:p>
    <w:p w14:paraId="7E65403E">
      <w:pPr>
        <w:pStyle w:val="2"/>
        <w:ind w:firstLine="210" w:firstLineChars="100"/>
        <w:rPr>
          <w:rFonts w:hint="eastAsia" w:eastAsia="宋体"/>
        </w:rPr>
      </w:pPr>
      <w:r>
        <w:rPr>
          <w:rFonts w:hint="eastAsia" w:eastAsia="宋体"/>
          <w:sz w:val="21"/>
          <w:szCs w:val="21"/>
        </w:rPr>
        <w:t>请提供针对经营业绩情况</w:t>
      </w:r>
      <w:r>
        <w:rPr>
          <w:rFonts w:hint="eastAsia" w:eastAsia="宋体"/>
          <w:sz w:val="21"/>
          <w:szCs w:val="21"/>
          <w:lang w:val="en-US" w:eastAsia="zh-CN"/>
        </w:rPr>
        <w:t>填写</w:t>
      </w:r>
      <w:r>
        <w:rPr>
          <w:rFonts w:hint="eastAsia" w:eastAsia="宋体"/>
          <w:sz w:val="21"/>
          <w:szCs w:val="21"/>
        </w:rPr>
        <w:t>相关证明材料，详见《</w:t>
      </w:r>
      <w:r>
        <w:rPr>
          <w:rFonts w:hint="eastAsia"/>
          <w:sz w:val="21"/>
          <w:szCs w:val="21"/>
          <w:lang w:val="en-US" w:eastAsia="zh-CN"/>
        </w:rPr>
        <w:t>商务</w:t>
      </w:r>
      <w:r>
        <w:rPr>
          <w:rFonts w:hint="eastAsia" w:eastAsia="宋体"/>
          <w:sz w:val="21"/>
          <w:szCs w:val="21"/>
        </w:rPr>
        <w:t>评分表》</w:t>
      </w:r>
      <w:r>
        <w:rPr>
          <w:rFonts w:hint="eastAsia" w:eastAsia="宋体"/>
        </w:rPr>
        <w:t>。</w:t>
      </w:r>
    </w:p>
    <w:p w14:paraId="6642075E">
      <w:pPr>
        <w:pStyle w:val="2"/>
        <w:ind w:firstLine="210" w:firstLineChars="100"/>
        <w:rPr>
          <w:rFonts w:hint="eastAsia" w:eastAsia="宋体"/>
          <w:sz w:val="21"/>
          <w:szCs w:val="21"/>
        </w:rPr>
      </w:pPr>
    </w:p>
    <w:p w14:paraId="3BDB611E">
      <w:pPr>
        <w:pStyle w:val="4"/>
        <w:jc w:val="center"/>
        <w:rPr>
          <w:rFonts w:hint="eastAsia" w:ascii="Arial" w:hAnsi="Arial" w:eastAsia="黑体"/>
          <w:b/>
          <w:bCs/>
          <w:sz w:val="24"/>
          <w:szCs w:val="24"/>
          <w:highlight w:val="none"/>
          <w:lang w:val="en-US"/>
        </w:rPr>
      </w:pPr>
      <w:r>
        <w:rPr>
          <w:rFonts w:hint="eastAsia" w:ascii="Arial" w:hAnsi="Arial" w:eastAsia="黑体"/>
          <w:b/>
          <w:bCs/>
          <w:sz w:val="24"/>
          <w:szCs w:val="24"/>
          <w:highlight w:val="none"/>
        </w:rPr>
        <w:t>（</w:t>
      </w:r>
      <w:r>
        <w:rPr>
          <w:rFonts w:hint="eastAsia" w:ascii="Arial" w:hAnsi="Arial" w:eastAsia="黑体"/>
          <w:b/>
          <w:bCs/>
          <w:sz w:val="24"/>
          <w:szCs w:val="24"/>
          <w:highlight w:val="none"/>
          <w:lang w:val="en-US" w:eastAsia="zh-CN"/>
        </w:rPr>
        <w:t>三</w:t>
      </w:r>
      <w:r>
        <w:rPr>
          <w:rFonts w:hint="eastAsia" w:ascii="Arial" w:hAnsi="Arial" w:eastAsia="黑体"/>
          <w:b/>
          <w:bCs/>
          <w:sz w:val="24"/>
          <w:szCs w:val="24"/>
          <w:highlight w:val="none"/>
        </w:rPr>
        <w:t>）</w:t>
      </w:r>
      <w:r>
        <w:rPr>
          <w:rFonts w:hint="eastAsia" w:ascii="Arial" w:hAnsi="Arial" w:eastAsia="黑体"/>
          <w:b/>
          <w:bCs/>
          <w:kern w:val="0"/>
          <w:sz w:val="24"/>
          <w:szCs w:val="24"/>
          <w:highlight w:val="none"/>
          <w:lang w:val="en-US" w:eastAsia="zh-CN" w:bidi="ar-SA"/>
        </w:rPr>
        <w:fldChar w:fldCharType="begin">
          <w:ffData>
            <w:name w:val="Text25"/>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根据商务评分项填写</w:t>
      </w:r>
      <w:r>
        <w:rPr>
          <w:rFonts w:hint="eastAsia" w:ascii="Arial" w:hAnsi="Arial" w:eastAsia="黑体"/>
          <w:b/>
          <w:bCs/>
          <w:kern w:val="0"/>
          <w:sz w:val="24"/>
          <w:szCs w:val="24"/>
          <w:highlight w:val="none"/>
          <w:lang w:val="en-US" w:eastAsia="zh-CN" w:bidi="ar-SA"/>
        </w:rPr>
        <w:fldChar w:fldCharType="end"/>
      </w:r>
    </w:p>
    <w:p w14:paraId="2DDF249D">
      <w:pPr>
        <w:pStyle w:val="2"/>
        <w:ind w:firstLine="210" w:firstLineChars="100"/>
        <w:rPr>
          <w:rFonts w:hint="eastAsia" w:eastAsia="宋体"/>
          <w:sz w:val="21"/>
          <w:szCs w:val="21"/>
        </w:rPr>
      </w:pPr>
      <w:r>
        <w:rPr>
          <w:rFonts w:hint="eastAsia" w:eastAsia="宋体"/>
          <w:sz w:val="21"/>
          <w:szCs w:val="21"/>
        </w:rPr>
        <w:t>请提供针对项目团队人员情况</w:t>
      </w:r>
      <w:r>
        <w:rPr>
          <w:rFonts w:hint="eastAsia" w:eastAsia="宋体"/>
          <w:sz w:val="21"/>
          <w:szCs w:val="21"/>
          <w:lang w:val="en-US" w:eastAsia="zh-CN"/>
        </w:rPr>
        <w:t>填写</w:t>
      </w:r>
      <w:r>
        <w:rPr>
          <w:rFonts w:hint="eastAsia" w:eastAsia="宋体"/>
          <w:sz w:val="21"/>
          <w:szCs w:val="21"/>
        </w:rPr>
        <w:t>相关证明材料，详见《</w:t>
      </w:r>
      <w:r>
        <w:rPr>
          <w:rFonts w:hint="eastAsia"/>
          <w:sz w:val="21"/>
          <w:szCs w:val="21"/>
          <w:lang w:val="en-US" w:eastAsia="zh-CN"/>
        </w:rPr>
        <w:t>商务</w:t>
      </w:r>
      <w:r>
        <w:rPr>
          <w:rFonts w:hint="eastAsia" w:eastAsia="宋体"/>
          <w:sz w:val="21"/>
          <w:szCs w:val="21"/>
        </w:rPr>
        <w:t>评分表》。</w:t>
      </w:r>
    </w:p>
    <w:p w14:paraId="2DF969B9">
      <w:pPr>
        <w:pStyle w:val="4"/>
        <w:jc w:val="center"/>
        <w:rPr>
          <w:rFonts w:hint="eastAsia" w:ascii="Arial" w:hAnsi="Arial" w:eastAsia="黑体"/>
          <w:b/>
          <w:bCs/>
          <w:sz w:val="24"/>
          <w:szCs w:val="24"/>
          <w:highlight w:val="none"/>
        </w:rPr>
      </w:pPr>
      <w:r>
        <w:rPr>
          <w:rFonts w:hint="eastAsia" w:ascii="Arial" w:hAnsi="Arial" w:eastAsia="黑体"/>
          <w:b/>
          <w:bCs/>
          <w:sz w:val="24"/>
          <w:szCs w:val="24"/>
          <w:highlight w:val="none"/>
        </w:rPr>
        <w:t>（</w:t>
      </w:r>
      <w:r>
        <w:rPr>
          <w:rFonts w:hint="eastAsia" w:ascii="Arial" w:hAnsi="Arial" w:eastAsia="黑体"/>
          <w:b/>
          <w:bCs/>
          <w:sz w:val="24"/>
          <w:szCs w:val="24"/>
          <w:highlight w:val="none"/>
          <w:lang w:val="en-US" w:eastAsia="zh-CN"/>
        </w:rPr>
        <w:t>四</w:t>
      </w:r>
      <w:r>
        <w:rPr>
          <w:rFonts w:hint="eastAsia" w:ascii="Arial" w:hAnsi="Arial" w:eastAsia="黑体"/>
          <w:b/>
          <w:bCs/>
          <w:sz w:val="24"/>
          <w:szCs w:val="24"/>
          <w:highlight w:val="none"/>
        </w:rPr>
        <w:t>）</w:t>
      </w:r>
      <w:r>
        <w:rPr>
          <w:rFonts w:hint="eastAsia" w:ascii="Arial" w:hAnsi="Arial" w:eastAsia="黑体"/>
          <w:b/>
          <w:bCs/>
          <w:kern w:val="0"/>
          <w:sz w:val="24"/>
          <w:szCs w:val="24"/>
          <w:highlight w:val="none"/>
          <w:lang w:val="en-US" w:eastAsia="zh-CN" w:bidi="ar-SA"/>
        </w:rPr>
        <w:fldChar w:fldCharType="begin">
          <w:ffData>
            <w:name w:val="Text25"/>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根据商务评分项填写</w:t>
      </w:r>
      <w:r>
        <w:rPr>
          <w:rFonts w:hint="eastAsia" w:ascii="Arial" w:hAnsi="Arial" w:eastAsia="黑体"/>
          <w:b/>
          <w:bCs/>
          <w:kern w:val="0"/>
          <w:sz w:val="24"/>
          <w:szCs w:val="24"/>
          <w:highlight w:val="none"/>
          <w:lang w:val="en-US" w:eastAsia="zh-CN" w:bidi="ar-SA"/>
        </w:rPr>
        <w:fldChar w:fldCharType="end"/>
      </w:r>
    </w:p>
    <w:p w14:paraId="7661676A">
      <w:pPr>
        <w:pStyle w:val="2"/>
        <w:ind w:firstLine="210" w:firstLineChars="100"/>
        <w:rPr>
          <w:rFonts w:hint="eastAsia" w:eastAsia="宋体"/>
          <w:sz w:val="21"/>
          <w:szCs w:val="21"/>
        </w:rPr>
      </w:pPr>
      <w:r>
        <w:rPr>
          <w:rFonts w:hint="eastAsia" w:eastAsia="宋体"/>
          <w:sz w:val="21"/>
          <w:szCs w:val="21"/>
        </w:rPr>
        <w:t>请提供针对管理体系认证情况</w:t>
      </w:r>
      <w:r>
        <w:rPr>
          <w:rFonts w:hint="eastAsia" w:eastAsia="宋体"/>
          <w:sz w:val="21"/>
          <w:szCs w:val="21"/>
          <w:lang w:val="en-US" w:eastAsia="zh-CN"/>
        </w:rPr>
        <w:t>填写</w:t>
      </w:r>
      <w:r>
        <w:rPr>
          <w:rFonts w:hint="eastAsia" w:eastAsia="宋体"/>
          <w:sz w:val="21"/>
          <w:szCs w:val="21"/>
        </w:rPr>
        <w:t>相关证明材料，详见《</w:t>
      </w:r>
      <w:r>
        <w:rPr>
          <w:rFonts w:hint="eastAsia"/>
          <w:sz w:val="21"/>
          <w:szCs w:val="21"/>
          <w:lang w:val="en-US" w:eastAsia="zh-CN"/>
        </w:rPr>
        <w:t>商务</w:t>
      </w:r>
      <w:r>
        <w:rPr>
          <w:rFonts w:hint="eastAsia" w:eastAsia="宋体"/>
          <w:sz w:val="21"/>
          <w:szCs w:val="21"/>
        </w:rPr>
        <w:t>评分表》。</w:t>
      </w:r>
    </w:p>
    <w:p w14:paraId="05C3901B">
      <w:pPr>
        <w:pStyle w:val="4"/>
        <w:jc w:val="center"/>
        <w:rPr>
          <w:rFonts w:hint="eastAsia" w:ascii="Arial" w:hAnsi="Arial" w:eastAsia="黑体"/>
          <w:b/>
          <w:bCs/>
          <w:sz w:val="24"/>
          <w:szCs w:val="24"/>
          <w:highlight w:val="none"/>
        </w:rPr>
      </w:pPr>
      <w:r>
        <w:rPr>
          <w:rFonts w:hint="eastAsia" w:ascii="Arial" w:hAnsi="Arial" w:eastAsia="黑体"/>
          <w:b/>
          <w:bCs/>
          <w:sz w:val="24"/>
          <w:szCs w:val="24"/>
          <w:highlight w:val="none"/>
          <w:lang w:eastAsia="zh-CN"/>
        </w:rPr>
        <w:t>（</w:t>
      </w:r>
      <w:r>
        <w:rPr>
          <w:rFonts w:hint="eastAsia" w:ascii="Arial" w:hAnsi="Arial" w:eastAsia="黑体"/>
          <w:b/>
          <w:bCs/>
          <w:sz w:val="24"/>
          <w:szCs w:val="24"/>
          <w:highlight w:val="none"/>
          <w:lang w:val="en-US" w:eastAsia="zh-CN"/>
        </w:rPr>
        <w:t>五</w:t>
      </w:r>
      <w:r>
        <w:rPr>
          <w:rFonts w:hint="eastAsia" w:ascii="Arial" w:hAnsi="Arial" w:eastAsia="黑体"/>
          <w:b/>
          <w:bCs/>
          <w:sz w:val="24"/>
          <w:szCs w:val="24"/>
          <w:highlight w:val="none"/>
          <w:lang w:eastAsia="zh-CN"/>
        </w:rPr>
        <w:t>）</w:t>
      </w:r>
      <w:bookmarkStart w:id="115" w:name="Text28"/>
      <w:r>
        <w:rPr>
          <w:rFonts w:hint="eastAsia" w:ascii="Arial" w:hAnsi="Arial" w:eastAsia="黑体"/>
          <w:b/>
          <w:bCs/>
          <w:kern w:val="0"/>
          <w:sz w:val="24"/>
          <w:szCs w:val="24"/>
          <w:highlight w:val="none"/>
          <w:lang w:val="en-US" w:eastAsia="zh-CN" w:bidi="ar-SA"/>
        </w:rPr>
        <w:fldChar w:fldCharType="begin">
          <w:ffData>
            <w:name w:val="Text28"/>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根据技术评分项填写</w:t>
      </w:r>
      <w:r>
        <w:rPr>
          <w:rFonts w:hint="eastAsia" w:ascii="Arial" w:hAnsi="Arial" w:eastAsia="黑体"/>
          <w:b/>
          <w:bCs/>
          <w:kern w:val="0"/>
          <w:sz w:val="24"/>
          <w:szCs w:val="24"/>
          <w:highlight w:val="none"/>
          <w:lang w:val="en-US" w:eastAsia="zh-CN" w:bidi="ar-SA"/>
        </w:rPr>
        <w:fldChar w:fldCharType="end"/>
      </w:r>
      <w:bookmarkEnd w:id="115"/>
    </w:p>
    <w:p w14:paraId="310483D5">
      <w:pPr>
        <w:pStyle w:val="2"/>
        <w:ind w:firstLine="210" w:firstLineChars="100"/>
        <w:rPr>
          <w:rFonts w:hint="eastAsia" w:ascii="宋体" w:hAnsi="宋体" w:cs="Times New Roman"/>
          <w:smallCaps w:val="0"/>
          <w:sz w:val="21"/>
          <w:szCs w:val="22"/>
          <w:highlight w:val="none"/>
        </w:rPr>
      </w:pPr>
      <w:r>
        <w:rPr>
          <w:rFonts w:hint="eastAsia" w:eastAsia="宋体"/>
          <w:sz w:val="21"/>
          <w:szCs w:val="21"/>
        </w:rPr>
        <w:t>请提供针对项目服务内容的重要技术参数响应情况相关证明材料</w:t>
      </w:r>
      <w:r>
        <w:rPr>
          <w:rFonts w:hint="eastAsia" w:eastAsia="宋体"/>
          <w:sz w:val="21"/>
          <w:szCs w:val="21"/>
          <w:lang w:val="en-US" w:eastAsia="zh-CN"/>
        </w:rPr>
        <w:t>，详见</w:t>
      </w:r>
      <w:r>
        <w:rPr>
          <w:rFonts w:hint="eastAsia" w:eastAsia="宋体"/>
          <w:sz w:val="21"/>
          <w:szCs w:val="21"/>
        </w:rPr>
        <w:t>《</w:t>
      </w:r>
      <w:r>
        <w:rPr>
          <w:rFonts w:hint="eastAsia"/>
          <w:sz w:val="21"/>
          <w:szCs w:val="21"/>
          <w:lang w:val="en-US" w:eastAsia="zh-CN"/>
        </w:rPr>
        <w:t>技术</w:t>
      </w:r>
      <w:r>
        <w:rPr>
          <w:rFonts w:hint="eastAsia" w:eastAsia="宋体"/>
          <w:sz w:val="21"/>
          <w:szCs w:val="21"/>
        </w:rPr>
        <w:t>评分表》。</w:t>
      </w:r>
    </w:p>
    <w:p w14:paraId="16A55F34">
      <w:pPr>
        <w:pStyle w:val="4"/>
        <w:numPr>
          <w:ilvl w:val="0"/>
          <w:numId w:val="0"/>
        </w:numPr>
        <w:ind w:leftChars="200"/>
        <w:jc w:val="center"/>
        <w:rPr>
          <w:rFonts w:hint="eastAsia" w:ascii="宋体" w:hAnsi="宋体" w:eastAsia="宋体" w:cs="宋体"/>
          <w:kern w:val="0"/>
          <w:sz w:val="28"/>
          <w:szCs w:val="28"/>
          <w:highlight w:val="none"/>
        </w:rPr>
      </w:pPr>
      <w:r>
        <w:rPr>
          <w:rFonts w:hint="eastAsia" w:ascii="Arial" w:hAnsi="Arial" w:eastAsia="黑体"/>
          <w:b/>
          <w:bCs/>
          <w:sz w:val="24"/>
          <w:szCs w:val="24"/>
          <w:highlight w:val="none"/>
          <w:lang w:val="en-US" w:eastAsia="zh-CN"/>
        </w:rPr>
        <w:t>（六）</w:t>
      </w:r>
      <w:r>
        <w:rPr>
          <w:rFonts w:hint="eastAsia" w:ascii="Arial" w:hAnsi="Arial" w:eastAsia="黑体"/>
          <w:b/>
          <w:bCs/>
          <w:kern w:val="0"/>
          <w:sz w:val="24"/>
          <w:szCs w:val="24"/>
          <w:highlight w:val="none"/>
          <w:lang w:val="en-US" w:eastAsia="zh-CN" w:bidi="ar-SA"/>
        </w:rPr>
        <w:fldChar w:fldCharType="begin">
          <w:ffData>
            <w:name w:val="Text28"/>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根据技术评分项填写</w:t>
      </w:r>
      <w:r>
        <w:rPr>
          <w:rFonts w:hint="eastAsia" w:ascii="Arial" w:hAnsi="Arial" w:eastAsia="黑体"/>
          <w:b/>
          <w:bCs/>
          <w:kern w:val="0"/>
          <w:sz w:val="24"/>
          <w:szCs w:val="24"/>
          <w:highlight w:val="none"/>
          <w:lang w:val="en-US" w:eastAsia="zh-CN" w:bidi="ar-SA"/>
        </w:rPr>
        <w:fldChar w:fldCharType="end"/>
      </w:r>
    </w:p>
    <w:p w14:paraId="46FECCF8">
      <w:pPr>
        <w:pStyle w:val="2"/>
        <w:ind w:firstLine="210" w:firstLineChars="100"/>
        <w:rPr>
          <w:rFonts w:hint="eastAsia" w:eastAsia="宋体"/>
          <w:sz w:val="21"/>
          <w:szCs w:val="21"/>
        </w:rPr>
      </w:pPr>
      <w:r>
        <w:rPr>
          <w:rFonts w:hint="eastAsia" w:eastAsia="宋体"/>
          <w:sz w:val="21"/>
          <w:szCs w:val="21"/>
        </w:rPr>
        <w:t>请提供针对项目服务内容的一般技术参数响应情况相关证明材料</w:t>
      </w:r>
      <w:r>
        <w:rPr>
          <w:rFonts w:hint="eastAsia" w:eastAsia="宋体"/>
          <w:sz w:val="21"/>
          <w:szCs w:val="21"/>
          <w:lang w:val="en-US" w:eastAsia="zh-CN"/>
        </w:rPr>
        <w:t>，详见</w:t>
      </w:r>
      <w:r>
        <w:rPr>
          <w:rFonts w:hint="eastAsia" w:eastAsia="宋体"/>
          <w:sz w:val="21"/>
          <w:szCs w:val="21"/>
        </w:rPr>
        <w:t>《</w:t>
      </w:r>
      <w:r>
        <w:rPr>
          <w:rFonts w:hint="eastAsia"/>
          <w:sz w:val="21"/>
          <w:szCs w:val="21"/>
          <w:lang w:val="en-US" w:eastAsia="zh-CN"/>
        </w:rPr>
        <w:t>技术</w:t>
      </w:r>
      <w:r>
        <w:rPr>
          <w:rFonts w:hint="eastAsia" w:eastAsia="宋体"/>
          <w:sz w:val="21"/>
          <w:szCs w:val="21"/>
        </w:rPr>
        <w:t>评分表》。</w:t>
      </w:r>
    </w:p>
    <w:p w14:paraId="49E10571">
      <w:pPr>
        <w:pStyle w:val="4"/>
        <w:jc w:val="center"/>
        <w:rPr>
          <w:rFonts w:hint="eastAsia" w:ascii="Arial" w:hAnsi="Arial" w:eastAsia="黑体"/>
          <w:bCs w:val="0"/>
          <w:sz w:val="24"/>
          <w:szCs w:val="24"/>
          <w:highlight w:val="none"/>
          <w:lang w:val="en-US"/>
        </w:rPr>
      </w:pPr>
      <w:r>
        <w:rPr>
          <w:rFonts w:hint="eastAsia" w:ascii="Arial" w:hAnsi="Arial" w:eastAsia="黑体"/>
          <w:b/>
          <w:bCs/>
          <w:sz w:val="24"/>
          <w:szCs w:val="24"/>
          <w:highlight w:val="none"/>
          <w:lang w:val="en-US" w:eastAsia="zh-CN"/>
        </w:rPr>
        <w:t>（七）</w:t>
      </w:r>
      <w:r>
        <w:rPr>
          <w:rFonts w:hint="eastAsia" w:ascii="Arial" w:hAnsi="Arial" w:eastAsia="黑体"/>
          <w:b/>
          <w:bCs/>
          <w:kern w:val="0"/>
          <w:sz w:val="24"/>
          <w:szCs w:val="24"/>
          <w:highlight w:val="none"/>
          <w:lang w:val="en-US" w:eastAsia="zh-CN" w:bidi="ar-SA"/>
        </w:rPr>
        <w:fldChar w:fldCharType="begin">
          <w:ffData>
            <w:name w:val="Text28"/>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根据技术评分项填写</w:t>
      </w:r>
      <w:r>
        <w:rPr>
          <w:rFonts w:hint="eastAsia" w:ascii="Arial" w:hAnsi="Arial" w:eastAsia="黑体"/>
          <w:b/>
          <w:bCs/>
          <w:kern w:val="0"/>
          <w:sz w:val="24"/>
          <w:szCs w:val="24"/>
          <w:highlight w:val="none"/>
          <w:lang w:val="en-US" w:eastAsia="zh-CN" w:bidi="ar-SA"/>
        </w:rPr>
        <w:fldChar w:fldCharType="end"/>
      </w:r>
    </w:p>
    <w:p w14:paraId="2C60EE4F">
      <w:pPr>
        <w:pStyle w:val="2"/>
        <w:ind w:firstLine="210" w:firstLineChars="100"/>
        <w:rPr>
          <w:rFonts w:hint="eastAsia" w:eastAsia="宋体"/>
          <w:sz w:val="21"/>
          <w:szCs w:val="21"/>
        </w:rPr>
      </w:pPr>
      <w:r>
        <w:rPr>
          <w:rFonts w:hint="eastAsia" w:eastAsia="宋体"/>
          <w:sz w:val="21"/>
          <w:szCs w:val="21"/>
        </w:rPr>
        <w:t>请提供针对服务方案相关证明材料</w:t>
      </w:r>
      <w:r>
        <w:rPr>
          <w:rFonts w:hint="eastAsia" w:eastAsia="宋体"/>
          <w:sz w:val="21"/>
          <w:szCs w:val="21"/>
          <w:lang w:val="en-US" w:eastAsia="zh-CN"/>
        </w:rPr>
        <w:t>，详见</w:t>
      </w:r>
      <w:r>
        <w:rPr>
          <w:rFonts w:hint="eastAsia" w:eastAsia="宋体"/>
          <w:sz w:val="21"/>
          <w:szCs w:val="21"/>
        </w:rPr>
        <w:t>《</w:t>
      </w:r>
      <w:r>
        <w:rPr>
          <w:rFonts w:hint="eastAsia"/>
          <w:sz w:val="21"/>
          <w:szCs w:val="21"/>
          <w:lang w:val="en-US" w:eastAsia="zh-CN"/>
        </w:rPr>
        <w:t>技术</w:t>
      </w:r>
      <w:r>
        <w:rPr>
          <w:rFonts w:hint="eastAsia" w:eastAsia="宋体"/>
          <w:sz w:val="21"/>
          <w:szCs w:val="21"/>
        </w:rPr>
        <w:t>评分表》。</w:t>
      </w:r>
    </w:p>
    <w:p w14:paraId="55967216">
      <w:pPr>
        <w:pStyle w:val="4"/>
        <w:jc w:val="center"/>
        <w:rPr>
          <w:rFonts w:hint="eastAsia" w:ascii="Arial" w:hAnsi="Arial" w:eastAsia="黑体"/>
          <w:b/>
          <w:bCs/>
          <w:sz w:val="24"/>
          <w:szCs w:val="24"/>
          <w:highlight w:val="none"/>
          <w:lang w:val="en-US" w:eastAsia="zh-CN"/>
        </w:rPr>
      </w:pPr>
      <w:r>
        <w:rPr>
          <w:rFonts w:hint="eastAsia" w:ascii="Arial" w:hAnsi="Arial" w:eastAsia="黑体"/>
          <w:b/>
          <w:bCs/>
          <w:sz w:val="24"/>
          <w:szCs w:val="24"/>
          <w:highlight w:val="none"/>
          <w:lang w:val="en-US" w:eastAsia="zh-CN"/>
        </w:rPr>
        <w:t>（八）</w:t>
      </w:r>
      <w:r>
        <w:rPr>
          <w:rFonts w:hint="eastAsia" w:ascii="Arial" w:hAnsi="Arial" w:eastAsia="黑体"/>
          <w:b/>
          <w:bCs/>
          <w:kern w:val="0"/>
          <w:sz w:val="24"/>
          <w:szCs w:val="24"/>
          <w:highlight w:val="none"/>
          <w:lang w:val="en-US" w:eastAsia="zh-CN" w:bidi="ar-SA"/>
        </w:rPr>
        <w:fldChar w:fldCharType="begin">
          <w:ffData>
            <w:name w:val="Text28"/>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根据技术评分项填写</w:t>
      </w:r>
      <w:r>
        <w:rPr>
          <w:rFonts w:hint="eastAsia" w:ascii="Arial" w:hAnsi="Arial" w:eastAsia="黑体"/>
          <w:b/>
          <w:bCs/>
          <w:kern w:val="0"/>
          <w:sz w:val="24"/>
          <w:szCs w:val="24"/>
          <w:highlight w:val="none"/>
          <w:lang w:val="en-US" w:eastAsia="zh-CN" w:bidi="ar-SA"/>
        </w:rPr>
        <w:fldChar w:fldCharType="end"/>
      </w:r>
    </w:p>
    <w:p w14:paraId="2FF6AD7F">
      <w:pPr>
        <w:pStyle w:val="2"/>
        <w:ind w:firstLine="210" w:firstLineChars="100"/>
        <w:rPr>
          <w:rFonts w:hint="eastAsia" w:eastAsia="宋体"/>
          <w:sz w:val="21"/>
          <w:szCs w:val="21"/>
        </w:rPr>
      </w:pPr>
      <w:r>
        <w:rPr>
          <w:rFonts w:hint="eastAsia" w:eastAsia="宋体"/>
          <w:sz w:val="21"/>
          <w:szCs w:val="21"/>
        </w:rPr>
        <w:t>请提供针对项目整体的理解和认识相关证明材料</w:t>
      </w:r>
      <w:r>
        <w:rPr>
          <w:rFonts w:hint="eastAsia" w:eastAsia="宋体"/>
          <w:sz w:val="21"/>
          <w:szCs w:val="21"/>
          <w:lang w:val="en-US" w:eastAsia="zh-CN"/>
        </w:rPr>
        <w:t>，详见</w:t>
      </w:r>
      <w:r>
        <w:rPr>
          <w:rFonts w:hint="eastAsia" w:eastAsia="宋体"/>
          <w:sz w:val="21"/>
          <w:szCs w:val="21"/>
        </w:rPr>
        <w:t>《</w:t>
      </w:r>
      <w:r>
        <w:rPr>
          <w:rFonts w:hint="eastAsia"/>
          <w:sz w:val="21"/>
          <w:szCs w:val="21"/>
          <w:lang w:val="en-US" w:eastAsia="zh-CN"/>
        </w:rPr>
        <w:t>技术</w:t>
      </w:r>
      <w:r>
        <w:rPr>
          <w:rFonts w:hint="eastAsia" w:eastAsia="宋体"/>
          <w:sz w:val="21"/>
          <w:szCs w:val="21"/>
        </w:rPr>
        <w:t>评分表》。</w:t>
      </w:r>
    </w:p>
    <w:p w14:paraId="72E271A8">
      <w:pPr>
        <w:pStyle w:val="4"/>
        <w:jc w:val="center"/>
        <w:rPr>
          <w:rFonts w:hint="eastAsia" w:ascii="Arial" w:hAnsi="Arial" w:eastAsia="黑体"/>
          <w:b/>
          <w:bCs/>
          <w:sz w:val="24"/>
          <w:szCs w:val="24"/>
          <w:highlight w:val="none"/>
          <w:lang w:val="en-US" w:eastAsia="zh-CN"/>
        </w:rPr>
      </w:pPr>
      <w:r>
        <w:rPr>
          <w:rFonts w:hint="eastAsia" w:ascii="Arial" w:hAnsi="Arial" w:eastAsia="黑体"/>
          <w:b/>
          <w:bCs/>
          <w:sz w:val="24"/>
          <w:szCs w:val="24"/>
          <w:highlight w:val="none"/>
          <w:lang w:val="en-US" w:eastAsia="zh-CN"/>
        </w:rPr>
        <w:t>（九）</w:t>
      </w:r>
      <w:r>
        <w:rPr>
          <w:rFonts w:hint="eastAsia" w:ascii="Arial" w:hAnsi="Arial" w:eastAsia="黑体"/>
          <w:b/>
          <w:bCs/>
          <w:kern w:val="0"/>
          <w:sz w:val="24"/>
          <w:szCs w:val="24"/>
          <w:highlight w:val="none"/>
          <w:lang w:val="en-US" w:eastAsia="zh-CN" w:bidi="ar-SA"/>
        </w:rPr>
        <w:fldChar w:fldCharType="begin">
          <w:ffData>
            <w:name w:val="Text28"/>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根据技术评分项填写</w:t>
      </w:r>
      <w:r>
        <w:rPr>
          <w:rFonts w:hint="eastAsia" w:ascii="Arial" w:hAnsi="Arial" w:eastAsia="黑体"/>
          <w:b/>
          <w:bCs/>
          <w:kern w:val="0"/>
          <w:sz w:val="24"/>
          <w:szCs w:val="24"/>
          <w:highlight w:val="none"/>
          <w:lang w:val="en-US" w:eastAsia="zh-CN" w:bidi="ar-SA"/>
        </w:rPr>
        <w:fldChar w:fldCharType="end"/>
      </w:r>
    </w:p>
    <w:p w14:paraId="31238F28">
      <w:pPr>
        <w:pStyle w:val="2"/>
        <w:ind w:firstLine="210" w:firstLineChars="100"/>
        <w:rPr>
          <w:rFonts w:hint="eastAsia" w:eastAsia="宋体"/>
          <w:sz w:val="21"/>
          <w:szCs w:val="21"/>
        </w:rPr>
      </w:pPr>
      <w:r>
        <w:rPr>
          <w:rFonts w:hint="eastAsia" w:eastAsia="宋体"/>
          <w:sz w:val="21"/>
          <w:szCs w:val="21"/>
        </w:rPr>
        <w:t>请提供针对应急处理预案及措施相关证明材料</w:t>
      </w:r>
      <w:r>
        <w:rPr>
          <w:rFonts w:hint="eastAsia" w:eastAsia="宋体"/>
          <w:sz w:val="21"/>
          <w:szCs w:val="21"/>
          <w:lang w:val="en-US" w:eastAsia="zh-CN"/>
        </w:rPr>
        <w:t>，详见</w:t>
      </w:r>
      <w:r>
        <w:rPr>
          <w:rFonts w:hint="eastAsia" w:eastAsia="宋体"/>
          <w:sz w:val="21"/>
          <w:szCs w:val="21"/>
        </w:rPr>
        <w:t>《</w:t>
      </w:r>
      <w:r>
        <w:rPr>
          <w:rFonts w:hint="eastAsia"/>
          <w:sz w:val="21"/>
          <w:szCs w:val="21"/>
          <w:lang w:val="en-US" w:eastAsia="zh-CN"/>
        </w:rPr>
        <w:t>技术</w:t>
      </w:r>
      <w:r>
        <w:rPr>
          <w:rFonts w:hint="eastAsia" w:eastAsia="宋体"/>
          <w:sz w:val="21"/>
          <w:szCs w:val="21"/>
        </w:rPr>
        <w:t>评分表》。</w:t>
      </w:r>
    </w:p>
    <w:p w14:paraId="30E62D43">
      <w:pPr>
        <w:rPr>
          <w:rFonts w:hint="eastAsia"/>
        </w:rPr>
      </w:pPr>
    </w:p>
    <w:p w14:paraId="5C2305DB">
      <w:pPr>
        <w:pStyle w:val="4"/>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十</w:t>
      </w:r>
      <w:r>
        <w:rPr>
          <w:rFonts w:hint="eastAsia" w:ascii="Arial" w:hAnsi="Arial" w:eastAsia="黑体"/>
          <w:bCs w:val="0"/>
          <w:sz w:val="24"/>
          <w:szCs w:val="24"/>
          <w:highlight w:val="none"/>
        </w:rPr>
        <w:t>）</w:t>
      </w:r>
      <w:bookmarkEnd w:id="104"/>
      <w:bookmarkEnd w:id="105"/>
      <w:bookmarkEnd w:id="106"/>
      <w:bookmarkEnd w:id="107"/>
      <w:bookmarkEnd w:id="108"/>
      <w:bookmarkEnd w:id="109"/>
      <w:bookmarkEnd w:id="110"/>
      <w:bookmarkEnd w:id="111"/>
      <w:bookmarkEnd w:id="112"/>
      <w:bookmarkEnd w:id="113"/>
      <w:r>
        <w:rPr>
          <w:rFonts w:hint="eastAsia" w:ascii="Arial" w:hAnsi="Arial" w:eastAsia="黑体"/>
          <w:bCs w:val="0"/>
          <w:sz w:val="24"/>
          <w:szCs w:val="24"/>
          <w:highlight w:val="none"/>
        </w:rPr>
        <w:t>其他资格审查资料（供应商认为需要补充的相关资料）</w:t>
      </w:r>
    </w:p>
    <w:p w14:paraId="0F4F6327">
      <w:pPr>
        <w:rPr>
          <w:rFonts w:hint="eastAsia" w:ascii="宋体" w:hAnsi="宋体" w:eastAsia="宋体" w:cs="宋体"/>
          <w:highlight w:val="none"/>
        </w:rPr>
      </w:pPr>
    </w:p>
    <w:p w14:paraId="486B0B2A">
      <w:pPr>
        <w:rPr>
          <w:rFonts w:hint="eastAsia" w:ascii="宋体" w:hAnsi="宋体" w:eastAsia="宋体" w:cs="宋体"/>
          <w:sz w:val="28"/>
          <w:szCs w:val="28"/>
          <w:highlight w:val="none"/>
          <w:u w:val="single"/>
        </w:rPr>
      </w:pPr>
      <w:r>
        <w:rPr>
          <w:rFonts w:hint="eastAsia" w:ascii="宋体" w:hAnsi="宋体" w:eastAsia="宋体" w:cs="宋体"/>
          <w:sz w:val="28"/>
          <w:szCs w:val="28"/>
          <w:highlight w:val="none"/>
          <w:u w:val="single"/>
        </w:rPr>
        <w:br w:type="page"/>
      </w:r>
    </w:p>
    <w:bookmarkEnd w:id="76"/>
    <w:bookmarkEnd w:id="77"/>
    <w:bookmarkEnd w:id="78"/>
    <w:bookmarkEnd w:id="79"/>
    <w:bookmarkEnd w:id="80"/>
    <w:bookmarkEnd w:id="81"/>
    <w:bookmarkEnd w:id="82"/>
    <w:bookmarkEnd w:id="83"/>
    <w:p w14:paraId="787793F2">
      <w:pPr>
        <w:pStyle w:val="4"/>
        <w:spacing w:before="0" w:line="415" w:lineRule="auto"/>
        <w:rPr>
          <w:rFonts w:hint="eastAsia" w:ascii="宋体" w:hAnsi="宋体" w:eastAsia="宋体" w:cs="宋体"/>
          <w:b w:val="0"/>
          <w:highlight w:val="none"/>
        </w:rPr>
      </w:pPr>
      <w:r>
        <w:rPr>
          <w:rFonts w:hint="eastAsia" w:ascii="宋体" w:hAnsi="宋体" w:eastAsia="宋体" w:cs="宋体"/>
          <w:b w:val="0"/>
          <w:highlight w:val="none"/>
        </w:rPr>
        <w:t>第二部分：报价文件</w:t>
      </w:r>
    </w:p>
    <w:p w14:paraId="10ED773E">
      <w:pPr>
        <w:pStyle w:val="246"/>
        <w:jc w:val="center"/>
        <w:rPr>
          <w:rFonts w:hint="eastAsia" w:ascii="宋体" w:hAnsi="宋体" w:eastAsia="宋体" w:cs="宋体"/>
          <w:highlight w:val="none"/>
        </w:rPr>
      </w:pPr>
      <w:r>
        <w:rPr>
          <w:rFonts w:hint="eastAsia" w:ascii="宋体" w:hAnsi="宋体" w:eastAsia="宋体" w:cs="宋体"/>
          <w:highlight w:val="none"/>
        </w:rPr>
        <w:t>报价一览表</w:t>
      </w:r>
    </w:p>
    <w:p w14:paraId="247D4DF5">
      <w:pPr>
        <w:pStyle w:val="6"/>
        <w:spacing w:before="156" w:beforeLines="50" w:line="400" w:lineRule="exact"/>
        <w:ind w:firstLine="210" w:firstLineChars="1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项目名称：</w:t>
      </w:r>
      <w:r>
        <w:rPr>
          <w:rFonts w:hint="eastAsia" w:ascii="宋体" w:hAnsi="宋体" w:eastAsia="宋体" w:cs="宋体"/>
          <w:sz w:val="21"/>
          <w:szCs w:val="21"/>
          <w:highlight w:val="none"/>
          <w:u w:val="single"/>
        </w:rPr>
        <w:t>2024年数字江门网络建设有限公司电子政务外网网络安全基础设施及攻防重保安全运营服务项目</w:t>
      </w:r>
    </w:p>
    <w:tbl>
      <w:tblPr>
        <w:tblStyle w:val="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14:paraId="7894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14:paraId="058E4C95">
            <w:pPr>
              <w:widowControl/>
              <w:jc w:val="center"/>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供应人名称</w:t>
            </w:r>
          </w:p>
        </w:tc>
        <w:tc>
          <w:tcPr>
            <w:tcW w:w="4354" w:type="dxa"/>
            <w:noWrap w:val="0"/>
            <w:vAlign w:val="center"/>
          </w:tcPr>
          <w:p w14:paraId="7C2A5B95">
            <w:pPr>
              <w:widowControl/>
              <w:jc w:val="center"/>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含税报价总价（元/人民币）</w:t>
            </w:r>
          </w:p>
        </w:tc>
        <w:tc>
          <w:tcPr>
            <w:tcW w:w="1836" w:type="dxa"/>
            <w:noWrap w:val="0"/>
            <w:vAlign w:val="center"/>
          </w:tcPr>
          <w:p w14:paraId="38345958">
            <w:pPr>
              <w:widowControl/>
              <w:jc w:val="center"/>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备注</w:t>
            </w:r>
          </w:p>
        </w:tc>
      </w:tr>
      <w:tr w14:paraId="43AE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14:paraId="0C6D00BD">
            <w:pPr>
              <w:widowControl/>
              <w:jc w:val="center"/>
              <w:rPr>
                <w:rFonts w:hint="eastAsia" w:ascii="宋体" w:hAnsi="宋体" w:eastAsia="宋体" w:cs="宋体"/>
                <w:color w:val="000000"/>
                <w:kern w:val="0"/>
                <w:szCs w:val="22"/>
                <w:highlight w:val="none"/>
              </w:rPr>
            </w:pPr>
          </w:p>
        </w:tc>
        <w:tc>
          <w:tcPr>
            <w:tcW w:w="4354" w:type="dxa"/>
            <w:noWrap w:val="0"/>
            <w:vAlign w:val="center"/>
          </w:tcPr>
          <w:p w14:paraId="0F43F737">
            <w:pPr>
              <w:widowControl/>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（小写金额）：</w:t>
            </w:r>
          </w:p>
        </w:tc>
        <w:tc>
          <w:tcPr>
            <w:tcW w:w="1836" w:type="dxa"/>
            <w:vMerge w:val="restart"/>
            <w:noWrap w:val="0"/>
            <w:vAlign w:val="center"/>
          </w:tcPr>
          <w:p w14:paraId="053EE952">
            <w:pPr>
              <w:widowControl/>
              <w:jc w:val="center"/>
              <w:rPr>
                <w:rFonts w:hint="eastAsia" w:ascii="宋体" w:hAnsi="宋体" w:eastAsia="宋体" w:cs="宋体"/>
                <w:color w:val="000000"/>
                <w:kern w:val="0"/>
                <w:szCs w:val="22"/>
                <w:highlight w:val="none"/>
              </w:rPr>
            </w:pPr>
          </w:p>
        </w:tc>
      </w:tr>
      <w:tr w14:paraId="7FEF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14:paraId="0561021B">
            <w:pPr>
              <w:widowControl/>
              <w:jc w:val="center"/>
              <w:rPr>
                <w:rFonts w:hint="eastAsia" w:ascii="宋体" w:hAnsi="宋体" w:eastAsia="宋体" w:cs="宋体"/>
                <w:color w:val="000000"/>
                <w:kern w:val="0"/>
                <w:szCs w:val="22"/>
                <w:highlight w:val="none"/>
              </w:rPr>
            </w:pPr>
          </w:p>
        </w:tc>
        <w:tc>
          <w:tcPr>
            <w:tcW w:w="4354" w:type="dxa"/>
            <w:noWrap w:val="0"/>
            <w:vAlign w:val="center"/>
          </w:tcPr>
          <w:p w14:paraId="77C1AE77">
            <w:pPr>
              <w:widowControl/>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（大写金额）：</w:t>
            </w:r>
          </w:p>
        </w:tc>
        <w:tc>
          <w:tcPr>
            <w:tcW w:w="1836" w:type="dxa"/>
            <w:vMerge w:val="continue"/>
            <w:noWrap w:val="0"/>
            <w:vAlign w:val="center"/>
          </w:tcPr>
          <w:p w14:paraId="7997238C">
            <w:pPr>
              <w:widowControl/>
              <w:jc w:val="center"/>
              <w:rPr>
                <w:rFonts w:hint="eastAsia" w:ascii="宋体" w:hAnsi="宋体" w:eastAsia="宋体" w:cs="宋体"/>
                <w:color w:val="000000"/>
                <w:kern w:val="0"/>
                <w:szCs w:val="22"/>
                <w:highlight w:val="none"/>
              </w:rPr>
            </w:pPr>
          </w:p>
        </w:tc>
      </w:tr>
    </w:tbl>
    <w:p w14:paraId="246F5E06">
      <w:pPr>
        <w:pStyle w:val="6"/>
        <w:spacing w:after="156" w:afterLines="50" w:line="400" w:lineRule="exact"/>
        <w:ind w:firstLine="0" w:firstLineChars="0"/>
        <w:rPr>
          <w:rFonts w:hint="eastAsia" w:ascii="宋体" w:hAnsi="宋体" w:eastAsia="宋体" w:cs="宋体"/>
          <w:sz w:val="21"/>
          <w:szCs w:val="21"/>
          <w:highlight w:val="none"/>
        </w:rPr>
      </w:pPr>
    </w:p>
    <w:p w14:paraId="0367EE11">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注明</w:t>
      </w:r>
    </w:p>
    <w:p w14:paraId="372E128B">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1.本项目含税报价总价不能超出项目预算金额人民币</w:t>
      </w:r>
      <w:r>
        <w:rPr>
          <w:rFonts w:hint="eastAsia" w:ascii="宋体" w:hAnsi="宋体" w:cs="宋体"/>
          <w:sz w:val="21"/>
          <w:szCs w:val="21"/>
          <w:highlight w:val="none"/>
          <w:lang w:val="en-US" w:eastAsia="zh-CN"/>
        </w:rPr>
        <w:t>60350.4元</w:t>
      </w:r>
      <w:r>
        <w:rPr>
          <w:rFonts w:hint="eastAsia" w:ascii="宋体" w:hAnsi="宋体" w:eastAsia="宋体" w:cs="宋体"/>
          <w:sz w:val="21"/>
          <w:szCs w:val="21"/>
          <w:highlight w:val="none"/>
        </w:rPr>
        <w:t>（含税），否则作否决响应处理。</w:t>
      </w:r>
    </w:p>
    <w:p w14:paraId="079AB7A0">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2.报价包含所购买的服务、税费及所涉及的一切费用。采购人不再支付任何其他费用。</w:t>
      </w:r>
    </w:p>
    <w:p w14:paraId="3502ACB1">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3.供应商应向采购人提供增值税专用发票（如供应商为非营利性机构，可提供普通发票。）</w:t>
      </w:r>
    </w:p>
    <w:p w14:paraId="1D67CFC0">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4.供应商应对</w:t>
      </w:r>
      <w:r>
        <w:rPr>
          <w:rFonts w:hint="eastAsia" w:ascii="宋体" w:hAnsi="宋体" w:cs="宋体"/>
          <w:sz w:val="21"/>
          <w:szCs w:val="21"/>
          <w:highlight w:val="none"/>
          <w:lang w:val="en-US" w:eastAsia="zh-CN"/>
        </w:rPr>
        <w:t>比选</w:t>
      </w:r>
      <w:r>
        <w:rPr>
          <w:rFonts w:hint="eastAsia" w:ascii="宋体" w:hAnsi="宋体" w:eastAsia="宋体" w:cs="宋体"/>
          <w:sz w:val="21"/>
          <w:szCs w:val="21"/>
          <w:highlight w:val="none"/>
        </w:rPr>
        <w:t>文件要求报价的所有内容进行报价，未报价部分视为供应商让利或含在其他报价子目中，合同价款不予调整。</w:t>
      </w:r>
    </w:p>
    <w:p w14:paraId="2B4F5B94">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5.本项目所填报报价精确到小数点后两位，小数点后三位无论大小均舍去，以供应商所报含税总价来计算价格分。</w:t>
      </w:r>
    </w:p>
    <w:p w14:paraId="15FDC0FF">
      <w:pPr>
        <w:pStyle w:val="6"/>
        <w:spacing w:after="156" w:afterLines="50" w:line="400" w:lineRule="exact"/>
        <w:ind w:firstLine="210" w:firstLineChars="100"/>
        <w:rPr>
          <w:rFonts w:hint="eastAsia" w:ascii="宋体" w:hAnsi="宋体" w:eastAsia="宋体" w:cs="宋体"/>
          <w:sz w:val="21"/>
          <w:szCs w:val="21"/>
          <w:highlight w:val="none"/>
        </w:rPr>
      </w:pPr>
    </w:p>
    <w:p w14:paraId="37CFB4CA">
      <w:pPr>
        <w:pStyle w:val="6"/>
        <w:spacing w:after="156" w:afterLines="50" w:line="400" w:lineRule="exact"/>
        <w:ind w:firstLine="210" w:firstLineChars="100"/>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供应商（盖章）：</w:t>
      </w:r>
    </w:p>
    <w:p w14:paraId="2A21EA5E">
      <w:pPr>
        <w:pStyle w:val="6"/>
        <w:spacing w:after="156" w:afterLines="50" w:line="400" w:lineRule="exact"/>
        <w:ind w:firstLine="0" w:firstLineChars="0"/>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法定代表人/负责人或授权代表人（签字）：      </w:t>
      </w:r>
    </w:p>
    <w:p w14:paraId="66A1F016">
      <w:pPr>
        <w:pStyle w:val="6"/>
        <w:spacing w:after="156" w:afterLines="50" w:line="400" w:lineRule="exact"/>
        <w:ind w:firstLine="0" w:firstLineChars="0"/>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日期 ：    年     月     日</w:t>
      </w:r>
    </w:p>
    <w:p w14:paraId="0B926E24">
      <w:pPr>
        <w:rPr>
          <w:rFonts w:hint="eastAsia" w:ascii="宋体" w:hAnsi="宋体" w:eastAsia="宋体" w:cs="宋体"/>
          <w:highlight w:val="none"/>
        </w:rPr>
      </w:pPr>
      <w:r>
        <w:rPr>
          <w:rFonts w:hint="eastAsia" w:ascii="宋体" w:hAnsi="宋体" w:eastAsia="宋体" w:cs="宋体"/>
          <w:highlight w:val="none"/>
        </w:rPr>
        <w:br w:type="page"/>
      </w:r>
    </w:p>
    <w:p w14:paraId="205A3CE3">
      <w:pPr>
        <w:pStyle w:val="3"/>
        <w:jc w:val="center"/>
        <w:rPr>
          <w:rFonts w:hint="eastAsia" w:ascii="宋体" w:hAnsi="宋体" w:eastAsia="宋体" w:cs="宋体"/>
          <w:b w:val="0"/>
          <w:sz w:val="32"/>
          <w:szCs w:val="32"/>
          <w:highlight w:val="none"/>
        </w:rPr>
      </w:pPr>
      <w:bookmarkStart w:id="116" w:name="_Toc15742"/>
      <w:r>
        <w:rPr>
          <w:rFonts w:hint="eastAsia" w:ascii="宋体" w:hAnsi="宋体" w:eastAsia="宋体" w:cs="宋体"/>
          <w:b w:val="0"/>
          <w:sz w:val="32"/>
          <w:szCs w:val="32"/>
          <w:highlight w:val="none"/>
          <w:lang w:val="en-US" w:eastAsia="zh-CN"/>
        </w:rPr>
        <w:t xml:space="preserve">第七章 </w:t>
      </w:r>
      <w:r>
        <w:rPr>
          <w:rFonts w:hint="eastAsia" w:ascii="宋体" w:hAnsi="宋体" w:eastAsia="宋体" w:cs="宋体"/>
          <w:b w:val="0"/>
          <w:sz w:val="32"/>
          <w:szCs w:val="32"/>
          <w:highlight w:val="none"/>
        </w:rPr>
        <w:t>采购需求文件领取登记表</w:t>
      </w:r>
      <w:bookmarkEnd w:id="116"/>
    </w:p>
    <w:tbl>
      <w:tblPr>
        <w:tblStyle w:val="77"/>
        <w:tblW w:w="8528" w:type="dxa"/>
        <w:jc w:val="center"/>
        <w:tblLayout w:type="fixed"/>
        <w:tblCellMar>
          <w:top w:w="0" w:type="dxa"/>
          <w:left w:w="108" w:type="dxa"/>
          <w:bottom w:w="0" w:type="dxa"/>
          <w:right w:w="108" w:type="dxa"/>
        </w:tblCellMar>
      </w:tblPr>
      <w:tblGrid>
        <w:gridCol w:w="693"/>
        <w:gridCol w:w="2915"/>
        <w:gridCol w:w="2420"/>
        <w:gridCol w:w="2500"/>
      </w:tblGrid>
      <w:tr w14:paraId="705189FD">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D0DC330">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14:paraId="4D46D6B5">
            <w:pPr>
              <w:widowControl/>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SZJM-JSCG-2024002</w:t>
            </w:r>
          </w:p>
        </w:tc>
      </w:tr>
      <w:tr w14:paraId="284F78D9">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A82FA9A">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14:paraId="040595B5">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2024年数字江门网络建设有限公司电子政务外网网络安全基础设施及攻防重保安全运营服务项目</w:t>
            </w:r>
          </w:p>
        </w:tc>
      </w:tr>
      <w:tr w14:paraId="274A6135">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14:paraId="0FE77DE3">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14:paraId="6E241EBD">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14:paraId="0548009B">
            <w:pPr>
              <w:widowControl/>
              <w:jc w:val="center"/>
              <w:rPr>
                <w:rFonts w:hint="eastAsia" w:ascii="宋体" w:hAnsi="宋体" w:eastAsia="宋体" w:cs="宋体"/>
                <w:color w:val="auto"/>
                <w:kern w:val="0"/>
                <w:sz w:val="24"/>
                <w:szCs w:val="24"/>
                <w:highlight w:val="none"/>
              </w:rPr>
            </w:pPr>
          </w:p>
        </w:tc>
      </w:tr>
      <w:tr w14:paraId="76E72FEC">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14:paraId="5AEC5BFC">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14:paraId="5BE8DE69">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14:paraId="145D0013">
            <w:pPr>
              <w:widowControl/>
              <w:jc w:val="center"/>
              <w:rPr>
                <w:rFonts w:hint="eastAsia" w:ascii="宋体" w:hAnsi="宋体" w:eastAsia="宋体" w:cs="宋体"/>
                <w:color w:val="auto"/>
                <w:kern w:val="0"/>
                <w:sz w:val="24"/>
                <w:szCs w:val="24"/>
                <w:highlight w:val="none"/>
              </w:rPr>
            </w:pPr>
          </w:p>
        </w:tc>
      </w:tr>
      <w:tr w14:paraId="6FA346AC">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14:paraId="6DF5B691">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14:paraId="18AE725E">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14:paraId="1053693C">
            <w:pPr>
              <w:widowControl/>
              <w:jc w:val="center"/>
              <w:rPr>
                <w:rFonts w:hint="eastAsia" w:ascii="宋体" w:hAnsi="宋体" w:eastAsia="宋体" w:cs="宋体"/>
                <w:color w:val="auto"/>
                <w:kern w:val="0"/>
                <w:sz w:val="24"/>
                <w:szCs w:val="24"/>
                <w:highlight w:val="none"/>
              </w:rPr>
            </w:pPr>
          </w:p>
        </w:tc>
      </w:tr>
      <w:tr w14:paraId="2BF32AFC">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14:paraId="133EABA6">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14:paraId="4FAA27AF">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14:paraId="10C81C12">
            <w:pPr>
              <w:widowControl/>
              <w:jc w:val="center"/>
              <w:rPr>
                <w:rFonts w:hint="eastAsia" w:ascii="宋体" w:hAnsi="宋体" w:eastAsia="宋体" w:cs="宋体"/>
                <w:color w:val="auto"/>
                <w:kern w:val="0"/>
                <w:sz w:val="24"/>
                <w:szCs w:val="24"/>
                <w:highlight w:val="none"/>
              </w:rPr>
            </w:pPr>
          </w:p>
        </w:tc>
      </w:tr>
      <w:tr w14:paraId="751F0363">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14:paraId="67A0401E">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14:paraId="17E3F942">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14:paraId="473D4CDE">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14:paraId="383F7A38">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14:paraId="071FBD64">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14:paraId="6759A82E">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14:paraId="5ACDFE63">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14:paraId="39354FCE">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14:paraId="193FBB51">
            <w:pPr>
              <w:widowControl/>
              <w:jc w:val="center"/>
              <w:rPr>
                <w:rFonts w:hint="eastAsia" w:ascii="宋体" w:hAnsi="宋体" w:eastAsia="宋体" w:cs="宋体"/>
                <w:b/>
                <w:bCs/>
                <w:color w:val="auto"/>
                <w:kern w:val="0"/>
                <w:sz w:val="24"/>
                <w:szCs w:val="24"/>
                <w:highlight w:val="none"/>
              </w:rPr>
            </w:pPr>
          </w:p>
        </w:tc>
      </w:tr>
      <w:tr w14:paraId="19238C82">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14:paraId="7F16EB44">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14:paraId="14B21924">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14:paraId="04277C6A">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14:paraId="28512038">
            <w:pPr>
              <w:widowControl/>
              <w:jc w:val="center"/>
              <w:rPr>
                <w:rFonts w:hint="eastAsia" w:ascii="宋体" w:hAnsi="宋体" w:eastAsia="宋体" w:cs="宋体"/>
                <w:color w:val="auto"/>
                <w:kern w:val="0"/>
                <w:sz w:val="24"/>
                <w:szCs w:val="24"/>
                <w:highlight w:val="none"/>
              </w:rPr>
            </w:pPr>
          </w:p>
        </w:tc>
      </w:tr>
      <w:tr w14:paraId="4E28CC80">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14:paraId="42278D0F">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14:paraId="645237B0">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14:paraId="4FEF20F1">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14:paraId="261D44D4">
            <w:pPr>
              <w:widowControl/>
              <w:jc w:val="center"/>
              <w:rPr>
                <w:rFonts w:hint="eastAsia" w:ascii="宋体" w:hAnsi="宋体" w:eastAsia="宋体" w:cs="宋体"/>
                <w:color w:val="auto"/>
                <w:kern w:val="0"/>
                <w:sz w:val="24"/>
                <w:szCs w:val="24"/>
                <w:highlight w:val="none"/>
              </w:rPr>
            </w:pPr>
          </w:p>
        </w:tc>
      </w:tr>
      <w:tr w14:paraId="7FCE874A">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14:paraId="7579D574">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14:paraId="28E611E5">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14:paraId="167647FC">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14:paraId="2A8C3095">
            <w:pPr>
              <w:widowControl/>
              <w:jc w:val="center"/>
              <w:rPr>
                <w:rFonts w:hint="eastAsia" w:ascii="宋体" w:hAnsi="宋体" w:eastAsia="宋体" w:cs="宋体"/>
                <w:color w:val="auto"/>
                <w:kern w:val="0"/>
                <w:sz w:val="24"/>
                <w:szCs w:val="24"/>
                <w:highlight w:val="none"/>
              </w:rPr>
            </w:pPr>
          </w:p>
        </w:tc>
      </w:tr>
      <w:tr w14:paraId="1A7EDDDB">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B2D4418">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14:paraId="370D6B75">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14:paraId="1F90F89C">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w:t>
            </w:r>
            <w:r>
              <w:rPr>
                <w:rFonts w:hint="eastAsia" w:ascii="宋体" w:hAnsi="宋体" w:eastAsia="宋体" w:cs="宋体"/>
                <w:color w:val="auto"/>
                <w:kern w:val="0"/>
                <w:sz w:val="24"/>
                <w:szCs w:val="24"/>
                <w:highlight w:val="none"/>
                <w:lang w:val="en-US" w:eastAsia="zh-CN"/>
              </w:rPr>
              <w:t>司</w:t>
            </w:r>
            <w:r>
              <w:rPr>
                <w:rFonts w:hint="eastAsia" w:ascii="宋体" w:hAnsi="宋体" w:eastAsia="宋体" w:cs="宋体"/>
                <w:color w:val="auto"/>
                <w:kern w:val="0"/>
                <w:sz w:val="24"/>
                <w:szCs w:val="24"/>
                <w:highlight w:val="none"/>
              </w:rPr>
              <w:t>任何信息。</w:t>
            </w:r>
          </w:p>
          <w:p w14:paraId="358079FD">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14:paraId="2F8DF89E">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14:paraId="1D1AE6A5">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14:paraId="2A881DB3">
            <w:pPr>
              <w:widowControl/>
              <w:spacing w:line="360" w:lineRule="auto"/>
              <w:rPr>
                <w:rFonts w:hint="eastAsia" w:ascii="宋体" w:hAnsi="宋体" w:eastAsia="宋体" w:cs="宋体"/>
                <w:i/>
                <w:iCs/>
                <w:color w:val="auto"/>
                <w:kern w:val="0"/>
                <w:sz w:val="24"/>
                <w:szCs w:val="24"/>
                <w:highlight w:val="none"/>
              </w:rPr>
            </w:pPr>
          </w:p>
          <w:p w14:paraId="6233944A">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14:paraId="335098CC">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14:paraId="47E1A116">
      <w:pPr>
        <w:pStyle w:val="229"/>
        <w:rPr>
          <w:rFonts w:hint="eastAsia" w:ascii="宋体" w:hAnsi="宋体" w:eastAsia="宋体" w:cs="宋体"/>
          <w:highlight w:val="none"/>
        </w:rPr>
      </w:pPr>
    </w:p>
    <w:sectPr>
      <w:headerReference r:id="rId14" w:type="first"/>
      <w:footerReference r:id="rId16" w:type="first"/>
      <w:headerReference r:id="rId13" w:type="default"/>
      <w:footerReference r:id="rId15" w:type="default"/>
      <w:pgSz w:w="11906" w:h="16838"/>
      <w:pgMar w:top="1610" w:right="1474" w:bottom="1304" w:left="1474" w:header="851" w:footer="684"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楷体_GB2312">
    <w:altName w:val="楷体"/>
    <w:panose1 w:val="00000000000000000000"/>
    <w:charset w:val="86"/>
    <w:family w:val="modern"/>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20000001" w:csb1="00000000"/>
  </w:font>
  <w:font w:name="Arial Narrow">
    <w:altName w:val="Arial"/>
    <w:panose1 w:val="020B0606020202030204"/>
    <w:charset w:val="00"/>
    <w:family w:val="swiss"/>
    <w:pitch w:val="default"/>
    <w:sig w:usb0="00000000"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微软雅黑 Light">
    <w:panose1 w:val="020B0502040204020203"/>
    <w:charset w:val="86"/>
    <w:family w:val="swiss"/>
    <w:pitch w:val="default"/>
    <w:sig w:usb0="80000287" w:usb1="2ACF001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Century">
    <w:altName w:val="Times New Roman"/>
    <w:panose1 w:val="02040604050505020304"/>
    <w:charset w:val="00"/>
    <w:family w:val="roman"/>
    <w:pitch w:val="default"/>
    <w:sig w:usb0="00000000" w:usb1="00000000" w:usb2="00000000" w:usb3="00000000" w:csb0="2000009F" w:csb1="DFD70000"/>
  </w:font>
  <w:font w:name="Times">
    <w:altName w:val="Times New Roman"/>
    <w:panose1 w:val="02020603050405020304"/>
    <w:charset w:val="00"/>
    <w:family w:val="roman"/>
    <w:pitch w:val="default"/>
    <w:sig w:usb0="00000000" w:usb1="00000000" w:usb2="00000009" w:usb3="00000000" w:csb0="0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w:panose1 w:val="020B0604030504040204"/>
    <w:charset w:val="88"/>
    <w:family w:val="swiss"/>
    <w:pitch w:val="default"/>
    <w:sig w:usb0="000002A7" w:usb1="28CF4400" w:usb2="00000016" w:usb3="00000000" w:csb0="00100009"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06AD">
    <w:pPr>
      <w:pStyle w:val="48"/>
      <w:jc w:val="center"/>
      <w:rPr>
        <w:rFonts w:hint="eastAsia"/>
      </w:rPr>
    </w:pPr>
    <w:r>
      <w:fldChar w:fldCharType="begin"/>
    </w:r>
    <w:r>
      <w:instrText xml:space="preserve"> PAGE   \* MERGEFORMAT </w:instrText>
    </w:r>
    <w:r>
      <w:fldChar w:fldCharType="separate"/>
    </w:r>
    <w:r>
      <w:rPr>
        <w:lang w:val="zh-CN"/>
      </w:rPr>
      <w:t>1</w:t>
    </w:r>
    <w:r>
      <w:rPr>
        <w:lang w:val="zh-CN"/>
      </w:rPr>
      <w:fldChar w:fldCharType="end"/>
    </w:r>
  </w:p>
  <w:p w14:paraId="07345F70">
    <w:pPr>
      <w:pStyle w:val="4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F1863">
    <w:pPr>
      <w:pStyle w:val="4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C73EC">
    <w:pPr>
      <w:pStyle w:val="4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36086">
    <w:pPr>
      <w:widowControl w:val="0"/>
      <w:snapToGrid w:val="0"/>
      <w:spacing w:line="360" w:lineRule="auto"/>
      <w:ind w:firstLine="360" w:firstLineChars="20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5350B3">
                          <w:pPr>
                            <w:widowControl w:val="0"/>
                            <w:snapToGrid w:val="0"/>
                            <w:spacing w:line="360" w:lineRule="auto"/>
                            <w:ind w:firstLine="360" w:firstLineChars="20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&#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GpETonXAQAAsgMAAA4AAAAAAAAAAQAgAAAA&#10;HgEAAGRycy9lMm9Eb2MueG1sUEsFBgAAAAAGAAYAWQEAAGcFAAAAAA==&#10;">
              <v:fill on="f" focussize="0,0"/>
              <v:stroke on="f"/>
              <v:imagedata o:title=""/>
              <o:lock v:ext="edit" aspectratio="f"/>
              <v:textbox inset="0mm,0mm,0mm,0mm" style="mso-fit-shape-to-text:t;">
                <w:txbxContent>
                  <w:p w14:paraId="745350B3">
                    <w:pPr>
                      <w:widowControl w:val="0"/>
                      <w:snapToGrid w:val="0"/>
                      <w:spacing w:line="360" w:lineRule="auto"/>
                      <w:ind w:firstLine="360" w:firstLineChars="20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33E49">
    <w:pPr>
      <w:widowControl w:val="0"/>
      <w:snapToGrid w:val="0"/>
      <w:spacing w:line="360" w:lineRule="auto"/>
      <w:ind w:firstLine="360" w:firstLineChars="200"/>
      <w:jc w:val="left"/>
      <w:rPr>
        <w:rFonts w:ascii="Times New Roman" w:hAnsi="Times New Roman" w:eastAsia="宋体" w:cs="Times New Roman"/>
        <w:kern w:val="2"/>
        <w:sz w:val="18"/>
        <w:szCs w:val="18"/>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4DC8D">
    <w:pPr>
      <w:pStyle w:val="48"/>
      <w:jc w:val="center"/>
    </w:pPr>
    <w:r>
      <w:fldChar w:fldCharType="begin"/>
    </w:r>
    <w:r>
      <w:instrText xml:space="preserve"> PAGE   \* MERGEFORMAT </w:instrText>
    </w:r>
    <w:r>
      <w:fldChar w:fldCharType="separate"/>
    </w:r>
    <w:r>
      <w:rPr>
        <w:lang w:val="zh-CN"/>
      </w:rPr>
      <w:t>31</w:t>
    </w:r>
    <w:r>
      <w:fldChar w:fldCharType="end"/>
    </w:r>
  </w:p>
  <w:p w14:paraId="46EA2809">
    <w:pPr>
      <w:pStyle w:val="48"/>
      <w:tabs>
        <w:tab w:val="left" w:pos="1884"/>
        <w:tab w:val="clear" w:pos="4153"/>
        <w:tab w:val="clear" w:pos="8306"/>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E416">
    <w:pPr>
      <w:pStyle w:val="48"/>
      <w:jc w:val="center"/>
    </w:pPr>
    <w:r>
      <w:fldChar w:fldCharType="begin"/>
    </w:r>
    <w:r>
      <w:instrText xml:space="preserve"> PAGE   \* MERGEFORMAT </w:instrText>
    </w:r>
    <w:r>
      <w:fldChar w:fldCharType="separate"/>
    </w:r>
    <w:r>
      <w:rPr>
        <w:lang w:val="zh-CN"/>
      </w:rPr>
      <w:t>11</w:t>
    </w:r>
    <w:r>
      <w:fldChar w:fldCharType="end"/>
    </w:r>
  </w:p>
  <w:p w14:paraId="3C0A7CCF">
    <w:pPr>
      <w:pStyle w:val="4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C4116">
    <w:pPr>
      <w:pStyle w:val="4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5101">
    <w:pPr>
      <w:pStyle w:val="4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F6F94">
    <w:pPr>
      <w:pStyle w:val="4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3F1AE">
    <w:pPr>
      <w:widowControl w:val="0"/>
      <w:pBdr>
        <w:bottom w:val="single" w:color="auto" w:sz="6" w:space="1"/>
      </w:pBdr>
      <w:snapToGrid w:val="0"/>
      <w:spacing w:line="360" w:lineRule="auto"/>
      <w:ind w:firstLine="360" w:firstLineChars="200"/>
      <w:jc w:val="center"/>
      <w:rPr>
        <w:rFonts w:ascii="Times New Roman" w:hAnsi="Times New Roman" w:eastAsia="宋体" w:cs="Times New Roman"/>
        <w:kern w:val="2"/>
        <w:sz w:val="18"/>
        <w:szCs w:val="18"/>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6A594">
    <w:pPr>
      <w:widowControl w:val="0"/>
      <w:pBdr>
        <w:bottom w:val="single" w:color="auto" w:sz="6" w:space="1"/>
      </w:pBdr>
      <w:snapToGrid w:val="0"/>
      <w:spacing w:line="360" w:lineRule="auto"/>
      <w:ind w:firstLine="360" w:firstLineChars="200"/>
      <w:jc w:val="center"/>
      <w:rPr>
        <w:rFonts w:ascii="Times New Roman" w:hAnsi="Times New Roman" w:eastAsia="宋体" w:cs="Times New Roman"/>
        <w:kern w:val="2"/>
        <w:sz w:val="18"/>
        <w:szCs w:val="18"/>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BFDFA">
    <w:pPr>
      <w:pStyle w:val="49"/>
      <w:pBdr>
        <w:bottom w:val="none" w:color="auto" w:sz="0" w:space="1"/>
      </w:pBdr>
      <w:jc w:val="left"/>
      <w:rPr>
        <w:rFonts w:ascii="仿宋" w:hAnsi="仿宋" w:eastAsia="仿宋"/>
        <w:sz w:val="24"/>
        <w:szCs w:val="2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91CF8">
    <w:pPr>
      <w:pStyle w:val="4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BA623C"/>
    <w:multiLevelType w:val="singleLevel"/>
    <w:tmpl w:val="AFBA623C"/>
    <w:lvl w:ilvl="0" w:tentative="0">
      <w:start w:val="1"/>
      <w:numFmt w:val="chineseCounting"/>
      <w:suff w:val="nothing"/>
      <w:lvlText w:val="（%1）"/>
      <w:lvlJc w:val="left"/>
      <w:pPr>
        <w:ind w:left="0" w:firstLine="420"/>
      </w:pPr>
      <w:rPr>
        <w:rFonts w:hint="eastAsia"/>
      </w:rPr>
    </w:lvl>
  </w:abstractNum>
  <w:abstractNum w:abstractNumId="1">
    <w:nsid w:val="00000003"/>
    <w:multiLevelType w:val="multilevel"/>
    <w:tmpl w:val="00000003"/>
    <w:lvl w:ilvl="0" w:tentative="0">
      <w:start w:val="1"/>
      <w:numFmt w:val="decimal"/>
      <w:pStyle w:val="194"/>
      <w:lvlText w:val="%1"/>
      <w:lvlJc w:val="left"/>
      <w:pPr>
        <w:tabs>
          <w:tab w:val="left" w:pos="480"/>
        </w:tabs>
        <w:ind w:left="480" w:hanging="480"/>
      </w:pPr>
    </w:lvl>
    <w:lvl w:ilvl="1" w:tentative="0">
      <w:start w:val="1"/>
      <w:numFmt w:val="decimal"/>
      <w:lvlText w:val="%1.%2"/>
      <w:lvlJc w:val="left"/>
      <w:pPr>
        <w:tabs>
          <w:tab w:val="left" w:pos="480"/>
        </w:tabs>
        <w:ind w:left="480" w:hanging="480"/>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1080"/>
        </w:tabs>
        <w:ind w:left="1080" w:hanging="1080"/>
      </w:pPr>
    </w:lvl>
    <w:lvl w:ilvl="4" w:tentative="0">
      <w:start w:val="1"/>
      <w:numFmt w:val="decimal"/>
      <w:lvlText w:val="%1.%2.%3.%4.%5"/>
      <w:lvlJc w:val="left"/>
      <w:pPr>
        <w:tabs>
          <w:tab w:val="left" w:pos="1080"/>
        </w:tabs>
        <w:ind w:left="1080" w:hanging="1080"/>
      </w:pPr>
    </w:lvl>
    <w:lvl w:ilvl="5" w:tentative="0">
      <w:start w:val="1"/>
      <w:numFmt w:val="decimal"/>
      <w:lvlText w:val="%1.%2.%3.%4.%5.%6"/>
      <w:lvlJc w:val="left"/>
      <w:pPr>
        <w:tabs>
          <w:tab w:val="left" w:pos="1440"/>
        </w:tabs>
        <w:ind w:left="1440" w:hanging="1440"/>
      </w:pPr>
    </w:lvl>
    <w:lvl w:ilvl="6" w:tentative="0">
      <w:start w:val="1"/>
      <w:numFmt w:val="decimal"/>
      <w:lvlText w:val="%1.%2.%3.%4.%5.%6.%7"/>
      <w:lvlJc w:val="left"/>
      <w:pPr>
        <w:tabs>
          <w:tab w:val="left" w:pos="1800"/>
        </w:tabs>
        <w:ind w:left="1800" w:hanging="1800"/>
      </w:pPr>
    </w:lvl>
    <w:lvl w:ilvl="7" w:tentative="0">
      <w:start w:val="1"/>
      <w:numFmt w:val="decimal"/>
      <w:lvlText w:val="%1.%2.%3.%4.%5.%6.%7.%8"/>
      <w:lvlJc w:val="left"/>
      <w:pPr>
        <w:tabs>
          <w:tab w:val="left" w:pos="1800"/>
        </w:tabs>
        <w:ind w:left="1800" w:hanging="1800"/>
      </w:pPr>
    </w:lvl>
    <w:lvl w:ilvl="8" w:tentative="0">
      <w:start w:val="1"/>
      <w:numFmt w:val="decimal"/>
      <w:lvlText w:val="%1.%2.%3.%4.%5.%6.%7.%8.%9"/>
      <w:lvlJc w:val="left"/>
      <w:pPr>
        <w:tabs>
          <w:tab w:val="left" w:pos="2160"/>
        </w:tabs>
        <w:ind w:left="2160" w:hanging="2160"/>
      </w:pPr>
    </w:lvl>
  </w:abstractNum>
  <w:abstractNum w:abstractNumId="2">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B32E892"/>
    <w:multiLevelType w:val="singleLevel"/>
    <w:tmpl w:val="5B32E892"/>
    <w:lvl w:ilvl="0" w:tentative="0">
      <w:start w:val="1"/>
      <w:numFmt w:val="chineseCounting"/>
      <w:suff w:val="nothing"/>
      <w:lvlText w:val="（%1）"/>
      <w:lvlJc w:val="left"/>
      <w:pPr>
        <w:ind w:left="0" w:firstLine="420"/>
      </w:pPr>
      <w:rPr>
        <w:rFonts w:hint="eastAsi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lZjc0YmIzM2ZiYWQ3Y2Q5OGYxODYyZGMwOWNiMzQifQ=="/>
    <w:docVar w:name="KSO_WPS_MARK_KEY" w:val="a4160c34-1267-4837-bdb9-fad543238fcb"/>
  </w:docVars>
  <w:rsids>
    <w:rsidRoot w:val="00172A27"/>
    <w:rsid w:val="00000F88"/>
    <w:rsid w:val="000026D5"/>
    <w:rsid w:val="00002BC2"/>
    <w:rsid w:val="0000319D"/>
    <w:rsid w:val="00003437"/>
    <w:rsid w:val="000041D3"/>
    <w:rsid w:val="00004B08"/>
    <w:rsid w:val="00004B58"/>
    <w:rsid w:val="00004D94"/>
    <w:rsid w:val="00005ABF"/>
    <w:rsid w:val="000061FE"/>
    <w:rsid w:val="00006255"/>
    <w:rsid w:val="000064D5"/>
    <w:rsid w:val="0000684B"/>
    <w:rsid w:val="00007138"/>
    <w:rsid w:val="00007640"/>
    <w:rsid w:val="000076AA"/>
    <w:rsid w:val="0000788E"/>
    <w:rsid w:val="00007BAE"/>
    <w:rsid w:val="000104F5"/>
    <w:rsid w:val="000104FE"/>
    <w:rsid w:val="000107A1"/>
    <w:rsid w:val="000108D7"/>
    <w:rsid w:val="000114D4"/>
    <w:rsid w:val="000115EF"/>
    <w:rsid w:val="00013237"/>
    <w:rsid w:val="00013F8C"/>
    <w:rsid w:val="00014741"/>
    <w:rsid w:val="0001487C"/>
    <w:rsid w:val="00015430"/>
    <w:rsid w:val="0001603A"/>
    <w:rsid w:val="0001699D"/>
    <w:rsid w:val="000202D9"/>
    <w:rsid w:val="00021020"/>
    <w:rsid w:val="00021157"/>
    <w:rsid w:val="00022966"/>
    <w:rsid w:val="00022BC2"/>
    <w:rsid w:val="000239CF"/>
    <w:rsid w:val="00023C48"/>
    <w:rsid w:val="00024000"/>
    <w:rsid w:val="0002426F"/>
    <w:rsid w:val="000254FF"/>
    <w:rsid w:val="000256A5"/>
    <w:rsid w:val="000267CB"/>
    <w:rsid w:val="0002781E"/>
    <w:rsid w:val="00027C53"/>
    <w:rsid w:val="00030280"/>
    <w:rsid w:val="000313A6"/>
    <w:rsid w:val="0003189B"/>
    <w:rsid w:val="00032963"/>
    <w:rsid w:val="00032AE1"/>
    <w:rsid w:val="00032B23"/>
    <w:rsid w:val="00032B44"/>
    <w:rsid w:val="0003354F"/>
    <w:rsid w:val="00035E35"/>
    <w:rsid w:val="00035F62"/>
    <w:rsid w:val="0003716F"/>
    <w:rsid w:val="0003761F"/>
    <w:rsid w:val="00037F33"/>
    <w:rsid w:val="00040264"/>
    <w:rsid w:val="000406B5"/>
    <w:rsid w:val="00040BFE"/>
    <w:rsid w:val="00041E22"/>
    <w:rsid w:val="00042334"/>
    <w:rsid w:val="0004280B"/>
    <w:rsid w:val="00043346"/>
    <w:rsid w:val="000437D1"/>
    <w:rsid w:val="00044233"/>
    <w:rsid w:val="00045644"/>
    <w:rsid w:val="00045725"/>
    <w:rsid w:val="00045C24"/>
    <w:rsid w:val="00047566"/>
    <w:rsid w:val="00047C31"/>
    <w:rsid w:val="00051623"/>
    <w:rsid w:val="00051739"/>
    <w:rsid w:val="00051859"/>
    <w:rsid w:val="00051987"/>
    <w:rsid w:val="00051A0A"/>
    <w:rsid w:val="00052095"/>
    <w:rsid w:val="00052BA2"/>
    <w:rsid w:val="00053AF0"/>
    <w:rsid w:val="000547B6"/>
    <w:rsid w:val="000555A7"/>
    <w:rsid w:val="000559DD"/>
    <w:rsid w:val="00061471"/>
    <w:rsid w:val="0006168A"/>
    <w:rsid w:val="00061A1C"/>
    <w:rsid w:val="00061BBA"/>
    <w:rsid w:val="00061C2B"/>
    <w:rsid w:val="00062280"/>
    <w:rsid w:val="000625FD"/>
    <w:rsid w:val="00063393"/>
    <w:rsid w:val="000638BB"/>
    <w:rsid w:val="000639C3"/>
    <w:rsid w:val="00063D4A"/>
    <w:rsid w:val="000641A1"/>
    <w:rsid w:val="00065775"/>
    <w:rsid w:val="00065A69"/>
    <w:rsid w:val="00065F36"/>
    <w:rsid w:val="00066728"/>
    <w:rsid w:val="00066F2C"/>
    <w:rsid w:val="000677AA"/>
    <w:rsid w:val="00067EC3"/>
    <w:rsid w:val="0007035B"/>
    <w:rsid w:val="00070D1D"/>
    <w:rsid w:val="00071ED0"/>
    <w:rsid w:val="00071F8B"/>
    <w:rsid w:val="00072749"/>
    <w:rsid w:val="00073939"/>
    <w:rsid w:val="00073B4D"/>
    <w:rsid w:val="00073D7F"/>
    <w:rsid w:val="0007432B"/>
    <w:rsid w:val="000745FC"/>
    <w:rsid w:val="00074A6B"/>
    <w:rsid w:val="00074CE2"/>
    <w:rsid w:val="0007559F"/>
    <w:rsid w:val="00075FED"/>
    <w:rsid w:val="000764A7"/>
    <w:rsid w:val="0007736B"/>
    <w:rsid w:val="000816A7"/>
    <w:rsid w:val="000825FD"/>
    <w:rsid w:val="00083115"/>
    <w:rsid w:val="00083458"/>
    <w:rsid w:val="0008355F"/>
    <w:rsid w:val="00084A37"/>
    <w:rsid w:val="00084E91"/>
    <w:rsid w:val="00085DBE"/>
    <w:rsid w:val="00085F73"/>
    <w:rsid w:val="00090081"/>
    <w:rsid w:val="0009032C"/>
    <w:rsid w:val="00090C7F"/>
    <w:rsid w:val="000912AC"/>
    <w:rsid w:val="00091392"/>
    <w:rsid w:val="0009168D"/>
    <w:rsid w:val="0009217E"/>
    <w:rsid w:val="00092701"/>
    <w:rsid w:val="00093626"/>
    <w:rsid w:val="00093823"/>
    <w:rsid w:val="00093BF1"/>
    <w:rsid w:val="00094811"/>
    <w:rsid w:val="00096553"/>
    <w:rsid w:val="0009738D"/>
    <w:rsid w:val="000A0B59"/>
    <w:rsid w:val="000A13AC"/>
    <w:rsid w:val="000A1BCD"/>
    <w:rsid w:val="000A32D6"/>
    <w:rsid w:val="000A3462"/>
    <w:rsid w:val="000A3C39"/>
    <w:rsid w:val="000A4370"/>
    <w:rsid w:val="000A45B9"/>
    <w:rsid w:val="000A59EC"/>
    <w:rsid w:val="000A612D"/>
    <w:rsid w:val="000A6787"/>
    <w:rsid w:val="000A6D54"/>
    <w:rsid w:val="000A6DEE"/>
    <w:rsid w:val="000A7BB8"/>
    <w:rsid w:val="000A7CDD"/>
    <w:rsid w:val="000B09A4"/>
    <w:rsid w:val="000B0DA1"/>
    <w:rsid w:val="000B15E1"/>
    <w:rsid w:val="000B1E84"/>
    <w:rsid w:val="000B286C"/>
    <w:rsid w:val="000B29B0"/>
    <w:rsid w:val="000B2AA5"/>
    <w:rsid w:val="000B369E"/>
    <w:rsid w:val="000B3F91"/>
    <w:rsid w:val="000B495F"/>
    <w:rsid w:val="000B4A0A"/>
    <w:rsid w:val="000B533E"/>
    <w:rsid w:val="000B6AE8"/>
    <w:rsid w:val="000B6B5C"/>
    <w:rsid w:val="000C0515"/>
    <w:rsid w:val="000C06E6"/>
    <w:rsid w:val="000C0A86"/>
    <w:rsid w:val="000C14E2"/>
    <w:rsid w:val="000C1EBD"/>
    <w:rsid w:val="000C2994"/>
    <w:rsid w:val="000C2EAF"/>
    <w:rsid w:val="000C3959"/>
    <w:rsid w:val="000C5129"/>
    <w:rsid w:val="000C52AE"/>
    <w:rsid w:val="000C5956"/>
    <w:rsid w:val="000C6614"/>
    <w:rsid w:val="000D0212"/>
    <w:rsid w:val="000D0696"/>
    <w:rsid w:val="000D1ED8"/>
    <w:rsid w:val="000D2C7D"/>
    <w:rsid w:val="000D31C7"/>
    <w:rsid w:val="000D3837"/>
    <w:rsid w:val="000D4066"/>
    <w:rsid w:val="000D4AF7"/>
    <w:rsid w:val="000D4B1E"/>
    <w:rsid w:val="000D5770"/>
    <w:rsid w:val="000D60FF"/>
    <w:rsid w:val="000D6326"/>
    <w:rsid w:val="000D7E04"/>
    <w:rsid w:val="000E0ACC"/>
    <w:rsid w:val="000E119E"/>
    <w:rsid w:val="000E1589"/>
    <w:rsid w:val="000E16E4"/>
    <w:rsid w:val="000E1BB0"/>
    <w:rsid w:val="000E2309"/>
    <w:rsid w:val="000E2F03"/>
    <w:rsid w:val="000E42B6"/>
    <w:rsid w:val="000E5524"/>
    <w:rsid w:val="000E589B"/>
    <w:rsid w:val="000E5E83"/>
    <w:rsid w:val="000E68A8"/>
    <w:rsid w:val="000F0782"/>
    <w:rsid w:val="000F1861"/>
    <w:rsid w:val="000F1AE9"/>
    <w:rsid w:val="000F1BA5"/>
    <w:rsid w:val="000F1BB1"/>
    <w:rsid w:val="000F2AA1"/>
    <w:rsid w:val="000F31AF"/>
    <w:rsid w:val="000F3B00"/>
    <w:rsid w:val="000F42BC"/>
    <w:rsid w:val="000F45FA"/>
    <w:rsid w:val="000F4874"/>
    <w:rsid w:val="000F48E7"/>
    <w:rsid w:val="000F4AEF"/>
    <w:rsid w:val="000F4FBF"/>
    <w:rsid w:val="000F53BE"/>
    <w:rsid w:val="000F6A32"/>
    <w:rsid w:val="000F7B4F"/>
    <w:rsid w:val="00100360"/>
    <w:rsid w:val="001006DA"/>
    <w:rsid w:val="0010093F"/>
    <w:rsid w:val="001014B7"/>
    <w:rsid w:val="00101554"/>
    <w:rsid w:val="0010317D"/>
    <w:rsid w:val="00103CA3"/>
    <w:rsid w:val="001047B6"/>
    <w:rsid w:val="001058CC"/>
    <w:rsid w:val="00105D0A"/>
    <w:rsid w:val="00105F73"/>
    <w:rsid w:val="00106319"/>
    <w:rsid w:val="00106CAD"/>
    <w:rsid w:val="001071D4"/>
    <w:rsid w:val="0010722E"/>
    <w:rsid w:val="00107713"/>
    <w:rsid w:val="00110614"/>
    <w:rsid w:val="0011068A"/>
    <w:rsid w:val="00110BA0"/>
    <w:rsid w:val="001120B1"/>
    <w:rsid w:val="00112C6B"/>
    <w:rsid w:val="001131B1"/>
    <w:rsid w:val="0011325A"/>
    <w:rsid w:val="00113407"/>
    <w:rsid w:val="00114043"/>
    <w:rsid w:val="001142A6"/>
    <w:rsid w:val="0011431C"/>
    <w:rsid w:val="001144B5"/>
    <w:rsid w:val="00114D93"/>
    <w:rsid w:val="00115B33"/>
    <w:rsid w:val="00116338"/>
    <w:rsid w:val="00117229"/>
    <w:rsid w:val="001179F9"/>
    <w:rsid w:val="00117BED"/>
    <w:rsid w:val="001206A4"/>
    <w:rsid w:val="001209B5"/>
    <w:rsid w:val="00120A11"/>
    <w:rsid w:val="00121196"/>
    <w:rsid w:val="00122994"/>
    <w:rsid w:val="001237A1"/>
    <w:rsid w:val="00124CFC"/>
    <w:rsid w:val="00124E34"/>
    <w:rsid w:val="00125215"/>
    <w:rsid w:val="001256B2"/>
    <w:rsid w:val="00125EC9"/>
    <w:rsid w:val="001263C8"/>
    <w:rsid w:val="00126913"/>
    <w:rsid w:val="00126926"/>
    <w:rsid w:val="00126AB8"/>
    <w:rsid w:val="00126BDD"/>
    <w:rsid w:val="00126C02"/>
    <w:rsid w:val="00127853"/>
    <w:rsid w:val="001279DE"/>
    <w:rsid w:val="00133237"/>
    <w:rsid w:val="00133314"/>
    <w:rsid w:val="001339B4"/>
    <w:rsid w:val="00134693"/>
    <w:rsid w:val="00135466"/>
    <w:rsid w:val="001358DF"/>
    <w:rsid w:val="00136DC0"/>
    <w:rsid w:val="001372CF"/>
    <w:rsid w:val="001374DF"/>
    <w:rsid w:val="00137967"/>
    <w:rsid w:val="00137BC1"/>
    <w:rsid w:val="00137E8B"/>
    <w:rsid w:val="001401F6"/>
    <w:rsid w:val="001403E7"/>
    <w:rsid w:val="00140A75"/>
    <w:rsid w:val="00141551"/>
    <w:rsid w:val="00142930"/>
    <w:rsid w:val="00143F14"/>
    <w:rsid w:val="001442C5"/>
    <w:rsid w:val="0014664B"/>
    <w:rsid w:val="0014695B"/>
    <w:rsid w:val="00146B8F"/>
    <w:rsid w:val="001473C3"/>
    <w:rsid w:val="0015021E"/>
    <w:rsid w:val="001502FF"/>
    <w:rsid w:val="00150A09"/>
    <w:rsid w:val="001523EE"/>
    <w:rsid w:val="0015366F"/>
    <w:rsid w:val="00153731"/>
    <w:rsid w:val="00153C2F"/>
    <w:rsid w:val="00153E0E"/>
    <w:rsid w:val="0015402E"/>
    <w:rsid w:val="00154671"/>
    <w:rsid w:val="00154DC5"/>
    <w:rsid w:val="00155266"/>
    <w:rsid w:val="0015570A"/>
    <w:rsid w:val="0015573E"/>
    <w:rsid w:val="0015617E"/>
    <w:rsid w:val="001566A3"/>
    <w:rsid w:val="0015680C"/>
    <w:rsid w:val="00157173"/>
    <w:rsid w:val="00161269"/>
    <w:rsid w:val="00161351"/>
    <w:rsid w:val="00161ABB"/>
    <w:rsid w:val="00162D4B"/>
    <w:rsid w:val="00163376"/>
    <w:rsid w:val="00163D43"/>
    <w:rsid w:val="00163D47"/>
    <w:rsid w:val="00163E90"/>
    <w:rsid w:val="001649A5"/>
    <w:rsid w:val="00164FC2"/>
    <w:rsid w:val="001655DC"/>
    <w:rsid w:val="00165A53"/>
    <w:rsid w:val="00166D39"/>
    <w:rsid w:val="00167253"/>
    <w:rsid w:val="0016754C"/>
    <w:rsid w:val="001701E8"/>
    <w:rsid w:val="00170296"/>
    <w:rsid w:val="0017032E"/>
    <w:rsid w:val="00170616"/>
    <w:rsid w:val="00170E66"/>
    <w:rsid w:val="001711EC"/>
    <w:rsid w:val="001715B3"/>
    <w:rsid w:val="001720E1"/>
    <w:rsid w:val="001736B5"/>
    <w:rsid w:val="00173712"/>
    <w:rsid w:val="001737EB"/>
    <w:rsid w:val="00173C16"/>
    <w:rsid w:val="00173EDB"/>
    <w:rsid w:val="00174D25"/>
    <w:rsid w:val="00174D6D"/>
    <w:rsid w:val="0017563F"/>
    <w:rsid w:val="00175C52"/>
    <w:rsid w:val="00176E87"/>
    <w:rsid w:val="00176F57"/>
    <w:rsid w:val="00177EB9"/>
    <w:rsid w:val="00180912"/>
    <w:rsid w:val="00180B48"/>
    <w:rsid w:val="00182C58"/>
    <w:rsid w:val="00182CE7"/>
    <w:rsid w:val="00182D73"/>
    <w:rsid w:val="00183130"/>
    <w:rsid w:val="001843B1"/>
    <w:rsid w:val="00184949"/>
    <w:rsid w:val="00184A8A"/>
    <w:rsid w:val="00185472"/>
    <w:rsid w:val="001854DD"/>
    <w:rsid w:val="001859E7"/>
    <w:rsid w:val="00185FDF"/>
    <w:rsid w:val="00191375"/>
    <w:rsid w:val="00192A2B"/>
    <w:rsid w:val="001934DC"/>
    <w:rsid w:val="001937BF"/>
    <w:rsid w:val="00193F31"/>
    <w:rsid w:val="0019457E"/>
    <w:rsid w:val="0019469C"/>
    <w:rsid w:val="00194B7E"/>
    <w:rsid w:val="00194EAD"/>
    <w:rsid w:val="001953D6"/>
    <w:rsid w:val="0019545A"/>
    <w:rsid w:val="001957D0"/>
    <w:rsid w:val="00195A6C"/>
    <w:rsid w:val="0019738F"/>
    <w:rsid w:val="0019744E"/>
    <w:rsid w:val="001A0206"/>
    <w:rsid w:val="001A071F"/>
    <w:rsid w:val="001A141E"/>
    <w:rsid w:val="001A1974"/>
    <w:rsid w:val="001A2D53"/>
    <w:rsid w:val="001A2D72"/>
    <w:rsid w:val="001A3095"/>
    <w:rsid w:val="001A30F0"/>
    <w:rsid w:val="001A32EA"/>
    <w:rsid w:val="001A44F3"/>
    <w:rsid w:val="001A559B"/>
    <w:rsid w:val="001A5C68"/>
    <w:rsid w:val="001A7DAB"/>
    <w:rsid w:val="001B0075"/>
    <w:rsid w:val="001B087C"/>
    <w:rsid w:val="001B0E71"/>
    <w:rsid w:val="001B2312"/>
    <w:rsid w:val="001B336F"/>
    <w:rsid w:val="001B35B7"/>
    <w:rsid w:val="001B35F3"/>
    <w:rsid w:val="001B3D58"/>
    <w:rsid w:val="001B3DBA"/>
    <w:rsid w:val="001B4522"/>
    <w:rsid w:val="001B45CB"/>
    <w:rsid w:val="001B6F40"/>
    <w:rsid w:val="001B773C"/>
    <w:rsid w:val="001B7B94"/>
    <w:rsid w:val="001C03E6"/>
    <w:rsid w:val="001C066B"/>
    <w:rsid w:val="001C0D04"/>
    <w:rsid w:val="001C2982"/>
    <w:rsid w:val="001C3B82"/>
    <w:rsid w:val="001C436A"/>
    <w:rsid w:val="001C49AE"/>
    <w:rsid w:val="001C4C30"/>
    <w:rsid w:val="001C4FAB"/>
    <w:rsid w:val="001C5700"/>
    <w:rsid w:val="001C585A"/>
    <w:rsid w:val="001C64B6"/>
    <w:rsid w:val="001C73BE"/>
    <w:rsid w:val="001C76FD"/>
    <w:rsid w:val="001D059C"/>
    <w:rsid w:val="001D0A02"/>
    <w:rsid w:val="001D1DE8"/>
    <w:rsid w:val="001D214B"/>
    <w:rsid w:val="001D2195"/>
    <w:rsid w:val="001D2ED5"/>
    <w:rsid w:val="001D2F3E"/>
    <w:rsid w:val="001D32E0"/>
    <w:rsid w:val="001D39BD"/>
    <w:rsid w:val="001D3FA6"/>
    <w:rsid w:val="001D51E7"/>
    <w:rsid w:val="001D5624"/>
    <w:rsid w:val="001D58D3"/>
    <w:rsid w:val="001D59BE"/>
    <w:rsid w:val="001E1591"/>
    <w:rsid w:val="001E26EF"/>
    <w:rsid w:val="001E2C5D"/>
    <w:rsid w:val="001E333F"/>
    <w:rsid w:val="001E33F4"/>
    <w:rsid w:val="001E3822"/>
    <w:rsid w:val="001E3E6C"/>
    <w:rsid w:val="001E5A20"/>
    <w:rsid w:val="001E6347"/>
    <w:rsid w:val="001E63BB"/>
    <w:rsid w:val="001E6CBE"/>
    <w:rsid w:val="001E6DFC"/>
    <w:rsid w:val="001E71B2"/>
    <w:rsid w:val="001E76A6"/>
    <w:rsid w:val="001E7B97"/>
    <w:rsid w:val="001E7CBA"/>
    <w:rsid w:val="001E7D1C"/>
    <w:rsid w:val="001F010B"/>
    <w:rsid w:val="001F0F5D"/>
    <w:rsid w:val="001F1E07"/>
    <w:rsid w:val="001F28B2"/>
    <w:rsid w:val="001F2D31"/>
    <w:rsid w:val="001F38DE"/>
    <w:rsid w:val="001F456A"/>
    <w:rsid w:val="001F48EE"/>
    <w:rsid w:val="001F4BEC"/>
    <w:rsid w:val="001F7077"/>
    <w:rsid w:val="001F71FD"/>
    <w:rsid w:val="001F75DC"/>
    <w:rsid w:val="001F795E"/>
    <w:rsid w:val="00201529"/>
    <w:rsid w:val="0020282C"/>
    <w:rsid w:val="00202A08"/>
    <w:rsid w:val="002039B3"/>
    <w:rsid w:val="002042D9"/>
    <w:rsid w:val="00204ADB"/>
    <w:rsid w:val="002057C8"/>
    <w:rsid w:val="002058BE"/>
    <w:rsid w:val="00205A0C"/>
    <w:rsid w:val="00205D74"/>
    <w:rsid w:val="00206237"/>
    <w:rsid w:val="00207C61"/>
    <w:rsid w:val="00212035"/>
    <w:rsid w:val="00212410"/>
    <w:rsid w:val="00213D75"/>
    <w:rsid w:val="0021477F"/>
    <w:rsid w:val="00214E0E"/>
    <w:rsid w:val="00214F7F"/>
    <w:rsid w:val="0021514D"/>
    <w:rsid w:val="00215369"/>
    <w:rsid w:val="002154E2"/>
    <w:rsid w:val="00215A48"/>
    <w:rsid w:val="0021604E"/>
    <w:rsid w:val="0021606B"/>
    <w:rsid w:val="002169E8"/>
    <w:rsid w:val="00216E9D"/>
    <w:rsid w:val="002171C9"/>
    <w:rsid w:val="0021741B"/>
    <w:rsid w:val="00221207"/>
    <w:rsid w:val="00221437"/>
    <w:rsid w:val="00221C32"/>
    <w:rsid w:val="00221CFE"/>
    <w:rsid w:val="002221F9"/>
    <w:rsid w:val="00222326"/>
    <w:rsid w:val="00222763"/>
    <w:rsid w:val="0022279D"/>
    <w:rsid w:val="00222A23"/>
    <w:rsid w:val="00222F53"/>
    <w:rsid w:val="00223320"/>
    <w:rsid w:val="00223BC9"/>
    <w:rsid w:val="002248C7"/>
    <w:rsid w:val="00224F1E"/>
    <w:rsid w:val="0022516D"/>
    <w:rsid w:val="00225524"/>
    <w:rsid w:val="002256D9"/>
    <w:rsid w:val="002257FE"/>
    <w:rsid w:val="002268B5"/>
    <w:rsid w:val="00226C21"/>
    <w:rsid w:val="002271B5"/>
    <w:rsid w:val="00227571"/>
    <w:rsid w:val="00227659"/>
    <w:rsid w:val="00231008"/>
    <w:rsid w:val="002313D7"/>
    <w:rsid w:val="00231635"/>
    <w:rsid w:val="00231A3B"/>
    <w:rsid w:val="00231CB8"/>
    <w:rsid w:val="002329D0"/>
    <w:rsid w:val="00232FF2"/>
    <w:rsid w:val="002334F5"/>
    <w:rsid w:val="00234C02"/>
    <w:rsid w:val="00235B9E"/>
    <w:rsid w:val="00236812"/>
    <w:rsid w:val="00236BAD"/>
    <w:rsid w:val="002373E9"/>
    <w:rsid w:val="00237862"/>
    <w:rsid w:val="00237FE3"/>
    <w:rsid w:val="00240389"/>
    <w:rsid w:val="00240F00"/>
    <w:rsid w:val="002412C5"/>
    <w:rsid w:val="00241C25"/>
    <w:rsid w:val="00241E04"/>
    <w:rsid w:val="00241FE6"/>
    <w:rsid w:val="00243180"/>
    <w:rsid w:val="002436C2"/>
    <w:rsid w:val="002444F4"/>
    <w:rsid w:val="00245BFA"/>
    <w:rsid w:val="00246541"/>
    <w:rsid w:val="002467C1"/>
    <w:rsid w:val="00246AB3"/>
    <w:rsid w:val="002479D0"/>
    <w:rsid w:val="00250226"/>
    <w:rsid w:val="0025048B"/>
    <w:rsid w:val="00251229"/>
    <w:rsid w:val="00251531"/>
    <w:rsid w:val="0025188B"/>
    <w:rsid w:val="0025269D"/>
    <w:rsid w:val="00252830"/>
    <w:rsid w:val="00254690"/>
    <w:rsid w:val="00254D13"/>
    <w:rsid w:val="00255522"/>
    <w:rsid w:val="00255B57"/>
    <w:rsid w:val="0025609F"/>
    <w:rsid w:val="0025623B"/>
    <w:rsid w:val="00256398"/>
    <w:rsid w:val="00256566"/>
    <w:rsid w:val="002577E4"/>
    <w:rsid w:val="00257904"/>
    <w:rsid w:val="00257A3C"/>
    <w:rsid w:val="00257CBA"/>
    <w:rsid w:val="00260105"/>
    <w:rsid w:val="002605B9"/>
    <w:rsid w:val="0026088D"/>
    <w:rsid w:val="00260A5C"/>
    <w:rsid w:val="00260E26"/>
    <w:rsid w:val="002615F9"/>
    <w:rsid w:val="0026163B"/>
    <w:rsid w:val="0026242E"/>
    <w:rsid w:val="002635D1"/>
    <w:rsid w:val="00264879"/>
    <w:rsid w:val="00264BF5"/>
    <w:rsid w:val="00264DCC"/>
    <w:rsid w:val="00265EC5"/>
    <w:rsid w:val="00265F38"/>
    <w:rsid w:val="00267244"/>
    <w:rsid w:val="00267428"/>
    <w:rsid w:val="002702F0"/>
    <w:rsid w:val="00271BF6"/>
    <w:rsid w:val="00272D06"/>
    <w:rsid w:val="00272D0A"/>
    <w:rsid w:val="002743F6"/>
    <w:rsid w:val="00275CC7"/>
    <w:rsid w:val="00277493"/>
    <w:rsid w:val="002774FF"/>
    <w:rsid w:val="00277596"/>
    <w:rsid w:val="00277CB4"/>
    <w:rsid w:val="00280726"/>
    <w:rsid w:val="002818DE"/>
    <w:rsid w:val="00281D90"/>
    <w:rsid w:val="00282F27"/>
    <w:rsid w:val="00283976"/>
    <w:rsid w:val="00284089"/>
    <w:rsid w:val="00284743"/>
    <w:rsid w:val="00284AE4"/>
    <w:rsid w:val="00285839"/>
    <w:rsid w:val="0028656F"/>
    <w:rsid w:val="00290FA3"/>
    <w:rsid w:val="00292090"/>
    <w:rsid w:val="00293104"/>
    <w:rsid w:val="00293218"/>
    <w:rsid w:val="00293B5E"/>
    <w:rsid w:val="00293D80"/>
    <w:rsid w:val="0029436F"/>
    <w:rsid w:val="002949B1"/>
    <w:rsid w:val="002949FF"/>
    <w:rsid w:val="00294B31"/>
    <w:rsid w:val="00294B79"/>
    <w:rsid w:val="0029511C"/>
    <w:rsid w:val="00295515"/>
    <w:rsid w:val="00297D58"/>
    <w:rsid w:val="00297E80"/>
    <w:rsid w:val="002A00E6"/>
    <w:rsid w:val="002A0173"/>
    <w:rsid w:val="002A26C2"/>
    <w:rsid w:val="002A2D17"/>
    <w:rsid w:val="002A2E13"/>
    <w:rsid w:val="002A2F5B"/>
    <w:rsid w:val="002A38A7"/>
    <w:rsid w:val="002A42BE"/>
    <w:rsid w:val="002A43F7"/>
    <w:rsid w:val="002A5B3B"/>
    <w:rsid w:val="002A5E6D"/>
    <w:rsid w:val="002A6CFE"/>
    <w:rsid w:val="002A73DD"/>
    <w:rsid w:val="002A73F0"/>
    <w:rsid w:val="002B00EB"/>
    <w:rsid w:val="002B0BB5"/>
    <w:rsid w:val="002B0D6E"/>
    <w:rsid w:val="002B15CA"/>
    <w:rsid w:val="002B15E0"/>
    <w:rsid w:val="002B1B42"/>
    <w:rsid w:val="002B235F"/>
    <w:rsid w:val="002B3860"/>
    <w:rsid w:val="002B4737"/>
    <w:rsid w:val="002B5F74"/>
    <w:rsid w:val="002B6019"/>
    <w:rsid w:val="002B63CC"/>
    <w:rsid w:val="002B6684"/>
    <w:rsid w:val="002B7703"/>
    <w:rsid w:val="002B79BD"/>
    <w:rsid w:val="002B7E78"/>
    <w:rsid w:val="002C00D3"/>
    <w:rsid w:val="002C1016"/>
    <w:rsid w:val="002C156C"/>
    <w:rsid w:val="002C2C91"/>
    <w:rsid w:val="002C2DB0"/>
    <w:rsid w:val="002C3572"/>
    <w:rsid w:val="002C3CA3"/>
    <w:rsid w:val="002C3FD8"/>
    <w:rsid w:val="002C4391"/>
    <w:rsid w:val="002C48D5"/>
    <w:rsid w:val="002C4CC7"/>
    <w:rsid w:val="002C748F"/>
    <w:rsid w:val="002D0956"/>
    <w:rsid w:val="002D0DD9"/>
    <w:rsid w:val="002D1087"/>
    <w:rsid w:val="002D132C"/>
    <w:rsid w:val="002D166C"/>
    <w:rsid w:val="002D18F2"/>
    <w:rsid w:val="002D1C0A"/>
    <w:rsid w:val="002D240F"/>
    <w:rsid w:val="002D2C84"/>
    <w:rsid w:val="002D31A4"/>
    <w:rsid w:val="002D3ACB"/>
    <w:rsid w:val="002D4169"/>
    <w:rsid w:val="002D4170"/>
    <w:rsid w:val="002D4E03"/>
    <w:rsid w:val="002D4EAB"/>
    <w:rsid w:val="002D5833"/>
    <w:rsid w:val="002D5C0E"/>
    <w:rsid w:val="002D5C48"/>
    <w:rsid w:val="002D5F7D"/>
    <w:rsid w:val="002D64B9"/>
    <w:rsid w:val="002D6A28"/>
    <w:rsid w:val="002D6CCA"/>
    <w:rsid w:val="002D761F"/>
    <w:rsid w:val="002D7EC7"/>
    <w:rsid w:val="002E0491"/>
    <w:rsid w:val="002E0866"/>
    <w:rsid w:val="002E2B14"/>
    <w:rsid w:val="002E5454"/>
    <w:rsid w:val="002E5F17"/>
    <w:rsid w:val="002E7AB7"/>
    <w:rsid w:val="002F03A6"/>
    <w:rsid w:val="002F04B9"/>
    <w:rsid w:val="002F1F6A"/>
    <w:rsid w:val="002F202E"/>
    <w:rsid w:val="002F2ACC"/>
    <w:rsid w:val="002F3226"/>
    <w:rsid w:val="002F3871"/>
    <w:rsid w:val="002F4006"/>
    <w:rsid w:val="002F502F"/>
    <w:rsid w:val="002F535E"/>
    <w:rsid w:val="002F5972"/>
    <w:rsid w:val="002F5AF3"/>
    <w:rsid w:val="002F5B83"/>
    <w:rsid w:val="002F5C50"/>
    <w:rsid w:val="002F67A8"/>
    <w:rsid w:val="002F6A5A"/>
    <w:rsid w:val="002F7290"/>
    <w:rsid w:val="002F75CA"/>
    <w:rsid w:val="002F798D"/>
    <w:rsid w:val="00300428"/>
    <w:rsid w:val="00300998"/>
    <w:rsid w:val="00300E59"/>
    <w:rsid w:val="003029B7"/>
    <w:rsid w:val="00302D0D"/>
    <w:rsid w:val="00303036"/>
    <w:rsid w:val="00303060"/>
    <w:rsid w:val="003032A3"/>
    <w:rsid w:val="00303315"/>
    <w:rsid w:val="003043B1"/>
    <w:rsid w:val="00304BC9"/>
    <w:rsid w:val="003059B1"/>
    <w:rsid w:val="0031113F"/>
    <w:rsid w:val="0031121A"/>
    <w:rsid w:val="0031146B"/>
    <w:rsid w:val="00311BC6"/>
    <w:rsid w:val="00312440"/>
    <w:rsid w:val="00312548"/>
    <w:rsid w:val="00312D42"/>
    <w:rsid w:val="0031396F"/>
    <w:rsid w:val="00313983"/>
    <w:rsid w:val="00313A2E"/>
    <w:rsid w:val="00313C73"/>
    <w:rsid w:val="00314170"/>
    <w:rsid w:val="00314C41"/>
    <w:rsid w:val="0031560A"/>
    <w:rsid w:val="00315AC6"/>
    <w:rsid w:val="00315E93"/>
    <w:rsid w:val="00315F46"/>
    <w:rsid w:val="003201F3"/>
    <w:rsid w:val="00320245"/>
    <w:rsid w:val="00320248"/>
    <w:rsid w:val="0032024D"/>
    <w:rsid w:val="00320EC5"/>
    <w:rsid w:val="00321AC3"/>
    <w:rsid w:val="003224A6"/>
    <w:rsid w:val="00323ECF"/>
    <w:rsid w:val="0032547B"/>
    <w:rsid w:val="0032595E"/>
    <w:rsid w:val="00325D4C"/>
    <w:rsid w:val="003264A8"/>
    <w:rsid w:val="003277B6"/>
    <w:rsid w:val="003278CA"/>
    <w:rsid w:val="00331284"/>
    <w:rsid w:val="00331544"/>
    <w:rsid w:val="0033184B"/>
    <w:rsid w:val="003320FE"/>
    <w:rsid w:val="00332E01"/>
    <w:rsid w:val="003336A1"/>
    <w:rsid w:val="00333BC4"/>
    <w:rsid w:val="00333D6E"/>
    <w:rsid w:val="00334675"/>
    <w:rsid w:val="003347B1"/>
    <w:rsid w:val="003364C9"/>
    <w:rsid w:val="003372E5"/>
    <w:rsid w:val="003377D5"/>
    <w:rsid w:val="00340492"/>
    <w:rsid w:val="00340B8A"/>
    <w:rsid w:val="00340F20"/>
    <w:rsid w:val="003419B1"/>
    <w:rsid w:val="00341FA4"/>
    <w:rsid w:val="0034205F"/>
    <w:rsid w:val="003422E1"/>
    <w:rsid w:val="003426A7"/>
    <w:rsid w:val="00342853"/>
    <w:rsid w:val="00342FBD"/>
    <w:rsid w:val="00343654"/>
    <w:rsid w:val="00343E08"/>
    <w:rsid w:val="00343F2D"/>
    <w:rsid w:val="00344B0C"/>
    <w:rsid w:val="00345389"/>
    <w:rsid w:val="00345FCD"/>
    <w:rsid w:val="0034623F"/>
    <w:rsid w:val="0034656F"/>
    <w:rsid w:val="0034698D"/>
    <w:rsid w:val="003477C6"/>
    <w:rsid w:val="003523C1"/>
    <w:rsid w:val="003528ED"/>
    <w:rsid w:val="00352AC8"/>
    <w:rsid w:val="003534C9"/>
    <w:rsid w:val="00354B6F"/>
    <w:rsid w:val="00354BAA"/>
    <w:rsid w:val="00356980"/>
    <w:rsid w:val="00356A3B"/>
    <w:rsid w:val="0035762F"/>
    <w:rsid w:val="00357ADE"/>
    <w:rsid w:val="00360872"/>
    <w:rsid w:val="003609F0"/>
    <w:rsid w:val="0036167D"/>
    <w:rsid w:val="00361CC8"/>
    <w:rsid w:val="0036262B"/>
    <w:rsid w:val="00363161"/>
    <w:rsid w:val="00363303"/>
    <w:rsid w:val="0036476D"/>
    <w:rsid w:val="00365D77"/>
    <w:rsid w:val="00366969"/>
    <w:rsid w:val="00367AF7"/>
    <w:rsid w:val="00367D75"/>
    <w:rsid w:val="003701ED"/>
    <w:rsid w:val="0037134F"/>
    <w:rsid w:val="00371688"/>
    <w:rsid w:val="003716A0"/>
    <w:rsid w:val="00371E2C"/>
    <w:rsid w:val="0037234A"/>
    <w:rsid w:val="003723BF"/>
    <w:rsid w:val="003723EB"/>
    <w:rsid w:val="003723F4"/>
    <w:rsid w:val="003733CE"/>
    <w:rsid w:val="00373712"/>
    <w:rsid w:val="00373DE1"/>
    <w:rsid w:val="00374DB7"/>
    <w:rsid w:val="00376688"/>
    <w:rsid w:val="0037799F"/>
    <w:rsid w:val="00377A8F"/>
    <w:rsid w:val="00377BD1"/>
    <w:rsid w:val="00377E4C"/>
    <w:rsid w:val="0038071E"/>
    <w:rsid w:val="00381098"/>
    <w:rsid w:val="0038111D"/>
    <w:rsid w:val="00381DE1"/>
    <w:rsid w:val="003821D9"/>
    <w:rsid w:val="003828E3"/>
    <w:rsid w:val="00382C95"/>
    <w:rsid w:val="00383074"/>
    <w:rsid w:val="00383AF0"/>
    <w:rsid w:val="00383B50"/>
    <w:rsid w:val="00384ACF"/>
    <w:rsid w:val="00384AEB"/>
    <w:rsid w:val="00385854"/>
    <w:rsid w:val="00385A29"/>
    <w:rsid w:val="00385A67"/>
    <w:rsid w:val="00385BF6"/>
    <w:rsid w:val="00387326"/>
    <w:rsid w:val="0038761E"/>
    <w:rsid w:val="00390618"/>
    <w:rsid w:val="003914D7"/>
    <w:rsid w:val="0039288D"/>
    <w:rsid w:val="00392D48"/>
    <w:rsid w:val="00392E8E"/>
    <w:rsid w:val="00393B0A"/>
    <w:rsid w:val="0039408E"/>
    <w:rsid w:val="00394133"/>
    <w:rsid w:val="00394D3D"/>
    <w:rsid w:val="00395829"/>
    <w:rsid w:val="00397F95"/>
    <w:rsid w:val="003A008B"/>
    <w:rsid w:val="003A064E"/>
    <w:rsid w:val="003A09EE"/>
    <w:rsid w:val="003A0EE8"/>
    <w:rsid w:val="003A386D"/>
    <w:rsid w:val="003A3CA0"/>
    <w:rsid w:val="003A548A"/>
    <w:rsid w:val="003A5787"/>
    <w:rsid w:val="003A7AFB"/>
    <w:rsid w:val="003A7DF3"/>
    <w:rsid w:val="003B0006"/>
    <w:rsid w:val="003B07E3"/>
    <w:rsid w:val="003B1634"/>
    <w:rsid w:val="003B2A97"/>
    <w:rsid w:val="003B3381"/>
    <w:rsid w:val="003B37D9"/>
    <w:rsid w:val="003B3B2A"/>
    <w:rsid w:val="003B4120"/>
    <w:rsid w:val="003B4349"/>
    <w:rsid w:val="003B4B58"/>
    <w:rsid w:val="003B51CB"/>
    <w:rsid w:val="003B5D58"/>
    <w:rsid w:val="003B73E9"/>
    <w:rsid w:val="003B7492"/>
    <w:rsid w:val="003B7CC9"/>
    <w:rsid w:val="003C0972"/>
    <w:rsid w:val="003C2582"/>
    <w:rsid w:val="003C28D0"/>
    <w:rsid w:val="003C2C68"/>
    <w:rsid w:val="003C2C8F"/>
    <w:rsid w:val="003C2D1D"/>
    <w:rsid w:val="003C2E7D"/>
    <w:rsid w:val="003C318B"/>
    <w:rsid w:val="003C34FF"/>
    <w:rsid w:val="003C505D"/>
    <w:rsid w:val="003C568D"/>
    <w:rsid w:val="003C5C52"/>
    <w:rsid w:val="003C5C91"/>
    <w:rsid w:val="003C61C8"/>
    <w:rsid w:val="003C7E5C"/>
    <w:rsid w:val="003C7F71"/>
    <w:rsid w:val="003D16AE"/>
    <w:rsid w:val="003D2368"/>
    <w:rsid w:val="003D361E"/>
    <w:rsid w:val="003D3F87"/>
    <w:rsid w:val="003D4F93"/>
    <w:rsid w:val="003D530C"/>
    <w:rsid w:val="003D556F"/>
    <w:rsid w:val="003D6140"/>
    <w:rsid w:val="003D64A0"/>
    <w:rsid w:val="003D663A"/>
    <w:rsid w:val="003D66D1"/>
    <w:rsid w:val="003D72A1"/>
    <w:rsid w:val="003E0393"/>
    <w:rsid w:val="003E1126"/>
    <w:rsid w:val="003E1CE9"/>
    <w:rsid w:val="003E2055"/>
    <w:rsid w:val="003E29FD"/>
    <w:rsid w:val="003E2C10"/>
    <w:rsid w:val="003E2D11"/>
    <w:rsid w:val="003E360B"/>
    <w:rsid w:val="003E3762"/>
    <w:rsid w:val="003E3C6D"/>
    <w:rsid w:val="003E4057"/>
    <w:rsid w:val="003E44B9"/>
    <w:rsid w:val="003E5377"/>
    <w:rsid w:val="003E538B"/>
    <w:rsid w:val="003F02CC"/>
    <w:rsid w:val="003F08B9"/>
    <w:rsid w:val="003F0C5B"/>
    <w:rsid w:val="003F0D88"/>
    <w:rsid w:val="003F0F7A"/>
    <w:rsid w:val="003F1C5B"/>
    <w:rsid w:val="003F2E8F"/>
    <w:rsid w:val="003F359A"/>
    <w:rsid w:val="003F3E3A"/>
    <w:rsid w:val="003F441F"/>
    <w:rsid w:val="003F4879"/>
    <w:rsid w:val="003F6B2A"/>
    <w:rsid w:val="003F7A60"/>
    <w:rsid w:val="0040045D"/>
    <w:rsid w:val="00401E7F"/>
    <w:rsid w:val="00402927"/>
    <w:rsid w:val="00402FC6"/>
    <w:rsid w:val="0040480C"/>
    <w:rsid w:val="00404E1B"/>
    <w:rsid w:val="0040547A"/>
    <w:rsid w:val="00405985"/>
    <w:rsid w:val="00405B20"/>
    <w:rsid w:val="00405E45"/>
    <w:rsid w:val="004063D3"/>
    <w:rsid w:val="004064EB"/>
    <w:rsid w:val="00406692"/>
    <w:rsid w:val="004069D9"/>
    <w:rsid w:val="00407104"/>
    <w:rsid w:val="00407159"/>
    <w:rsid w:val="00407168"/>
    <w:rsid w:val="00407B1E"/>
    <w:rsid w:val="00410C5F"/>
    <w:rsid w:val="0041126C"/>
    <w:rsid w:val="00412A98"/>
    <w:rsid w:val="00412B9A"/>
    <w:rsid w:val="00412BE5"/>
    <w:rsid w:val="0041457F"/>
    <w:rsid w:val="0041497F"/>
    <w:rsid w:val="00414AAB"/>
    <w:rsid w:val="00414D62"/>
    <w:rsid w:val="00415DA7"/>
    <w:rsid w:val="00416364"/>
    <w:rsid w:val="0041675E"/>
    <w:rsid w:val="004167BE"/>
    <w:rsid w:val="0042020B"/>
    <w:rsid w:val="00420EB8"/>
    <w:rsid w:val="00421822"/>
    <w:rsid w:val="00421DBC"/>
    <w:rsid w:val="00422918"/>
    <w:rsid w:val="00422FD7"/>
    <w:rsid w:val="004240F7"/>
    <w:rsid w:val="00424BB9"/>
    <w:rsid w:val="004253CE"/>
    <w:rsid w:val="004260A7"/>
    <w:rsid w:val="0042719A"/>
    <w:rsid w:val="004276DC"/>
    <w:rsid w:val="00430665"/>
    <w:rsid w:val="004309E2"/>
    <w:rsid w:val="00431ADD"/>
    <w:rsid w:val="004339E6"/>
    <w:rsid w:val="0043492E"/>
    <w:rsid w:val="00434B78"/>
    <w:rsid w:val="0043510F"/>
    <w:rsid w:val="00435B66"/>
    <w:rsid w:val="00436238"/>
    <w:rsid w:val="00436994"/>
    <w:rsid w:val="00436D16"/>
    <w:rsid w:val="00437932"/>
    <w:rsid w:val="0044062E"/>
    <w:rsid w:val="00440DD6"/>
    <w:rsid w:val="0044250C"/>
    <w:rsid w:val="00442CAE"/>
    <w:rsid w:val="00442D9F"/>
    <w:rsid w:val="00443253"/>
    <w:rsid w:val="004435B7"/>
    <w:rsid w:val="0044385E"/>
    <w:rsid w:val="0044448F"/>
    <w:rsid w:val="00444A98"/>
    <w:rsid w:val="00444EA4"/>
    <w:rsid w:val="0044534A"/>
    <w:rsid w:val="00445517"/>
    <w:rsid w:val="00445674"/>
    <w:rsid w:val="00445B8E"/>
    <w:rsid w:val="004471F8"/>
    <w:rsid w:val="00447DFA"/>
    <w:rsid w:val="00447EA4"/>
    <w:rsid w:val="004505AF"/>
    <w:rsid w:val="00450782"/>
    <w:rsid w:val="00451554"/>
    <w:rsid w:val="004515F9"/>
    <w:rsid w:val="00451797"/>
    <w:rsid w:val="0045293B"/>
    <w:rsid w:val="00452C8A"/>
    <w:rsid w:val="004531D7"/>
    <w:rsid w:val="0045370B"/>
    <w:rsid w:val="00453BDE"/>
    <w:rsid w:val="00454C8A"/>
    <w:rsid w:val="0045554F"/>
    <w:rsid w:val="00455A6E"/>
    <w:rsid w:val="00455E74"/>
    <w:rsid w:val="00456C71"/>
    <w:rsid w:val="00457504"/>
    <w:rsid w:val="00461452"/>
    <w:rsid w:val="00461A1E"/>
    <w:rsid w:val="00461AC0"/>
    <w:rsid w:val="0046353B"/>
    <w:rsid w:val="00463A7C"/>
    <w:rsid w:val="00464585"/>
    <w:rsid w:val="00464686"/>
    <w:rsid w:val="00464D75"/>
    <w:rsid w:val="00464F17"/>
    <w:rsid w:val="00464F91"/>
    <w:rsid w:val="004653D3"/>
    <w:rsid w:val="0046593F"/>
    <w:rsid w:val="00465BCD"/>
    <w:rsid w:val="00465C8C"/>
    <w:rsid w:val="00465DED"/>
    <w:rsid w:val="00471232"/>
    <w:rsid w:val="004713A2"/>
    <w:rsid w:val="00471782"/>
    <w:rsid w:val="00471E0A"/>
    <w:rsid w:val="00472610"/>
    <w:rsid w:val="00472952"/>
    <w:rsid w:val="0047451E"/>
    <w:rsid w:val="0047472F"/>
    <w:rsid w:val="00474DE6"/>
    <w:rsid w:val="00474F09"/>
    <w:rsid w:val="00475102"/>
    <w:rsid w:val="00475979"/>
    <w:rsid w:val="00475DC0"/>
    <w:rsid w:val="00477E0E"/>
    <w:rsid w:val="004812F4"/>
    <w:rsid w:val="00481437"/>
    <w:rsid w:val="004814E2"/>
    <w:rsid w:val="00482853"/>
    <w:rsid w:val="00482C58"/>
    <w:rsid w:val="0048364B"/>
    <w:rsid w:val="00484B6F"/>
    <w:rsid w:val="0048512E"/>
    <w:rsid w:val="0048616B"/>
    <w:rsid w:val="0048655D"/>
    <w:rsid w:val="0048661E"/>
    <w:rsid w:val="004869A6"/>
    <w:rsid w:val="00487452"/>
    <w:rsid w:val="004875CD"/>
    <w:rsid w:val="00490100"/>
    <w:rsid w:val="0049034A"/>
    <w:rsid w:val="0049054A"/>
    <w:rsid w:val="00490BBE"/>
    <w:rsid w:val="004911FB"/>
    <w:rsid w:val="00492124"/>
    <w:rsid w:val="00492628"/>
    <w:rsid w:val="0049273D"/>
    <w:rsid w:val="004947F9"/>
    <w:rsid w:val="004954EA"/>
    <w:rsid w:val="00495A39"/>
    <w:rsid w:val="004969D7"/>
    <w:rsid w:val="004A023D"/>
    <w:rsid w:val="004A0690"/>
    <w:rsid w:val="004A0F4F"/>
    <w:rsid w:val="004A155D"/>
    <w:rsid w:val="004A15F0"/>
    <w:rsid w:val="004A29E7"/>
    <w:rsid w:val="004A3518"/>
    <w:rsid w:val="004A4A93"/>
    <w:rsid w:val="004A5103"/>
    <w:rsid w:val="004A5696"/>
    <w:rsid w:val="004A592A"/>
    <w:rsid w:val="004A5A80"/>
    <w:rsid w:val="004A6D3A"/>
    <w:rsid w:val="004A7C96"/>
    <w:rsid w:val="004B1754"/>
    <w:rsid w:val="004B3DEA"/>
    <w:rsid w:val="004B4C8E"/>
    <w:rsid w:val="004B51F4"/>
    <w:rsid w:val="004B5326"/>
    <w:rsid w:val="004B5716"/>
    <w:rsid w:val="004B5D9B"/>
    <w:rsid w:val="004B6511"/>
    <w:rsid w:val="004B68C5"/>
    <w:rsid w:val="004B7C71"/>
    <w:rsid w:val="004C03F0"/>
    <w:rsid w:val="004C0EDA"/>
    <w:rsid w:val="004C0F1E"/>
    <w:rsid w:val="004C1D50"/>
    <w:rsid w:val="004C31CB"/>
    <w:rsid w:val="004C4C5D"/>
    <w:rsid w:val="004C5A4C"/>
    <w:rsid w:val="004C66B7"/>
    <w:rsid w:val="004C6F44"/>
    <w:rsid w:val="004C6F47"/>
    <w:rsid w:val="004C7735"/>
    <w:rsid w:val="004C7AB5"/>
    <w:rsid w:val="004D02DD"/>
    <w:rsid w:val="004D0691"/>
    <w:rsid w:val="004D1329"/>
    <w:rsid w:val="004D1509"/>
    <w:rsid w:val="004D1D30"/>
    <w:rsid w:val="004D28CC"/>
    <w:rsid w:val="004D2BA8"/>
    <w:rsid w:val="004D4216"/>
    <w:rsid w:val="004D47CF"/>
    <w:rsid w:val="004D5509"/>
    <w:rsid w:val="004D5921"/>
    <w:rsid w:val="004D61AA"/>
    <w:rsid w:val="004D6638"/>
    <w:rsid w:val="004D779C"/>
    <w:rsid w:val="004D7DBF"/>
    <w:rsid w:val="004E0343"/>
    <w:rsid w:val="004E09A8"/>
    <w:rsid w:val="004E11EB"/>
    <w:rsid w:val="004E2061"/>
    <w:rsid w:val="004E22F0"/>
    <w:rsid w:val="004E2C05"/>
    <w:rsid w:val="004E321A"/>
    <w:rsid w:val="004E4938"/>
    <w:rsid w:val="004E5420"/>
    <w:rsid w:val="004E5B7D"/>
    <w:rsid w:val="004E5DE8"/>
    <w:rsid w:val="004E67A3"/>
    <w:rsid w:val="004E6A6D"/>
    <w:rsid w:val="004E70C5"/>
    <w:rsid w:val="004F09CC"/>
    <w:rsid w:val="004F0B93"/>
    <w:rsid w:val="004F1362"/>
    <w:rsid w:val="004F2632"/>
    <w:rsid w:val="004F26E6"/>
    <w:rsid w:val="004F2835"/>
    <w:rsid w:val="004F2D68"/>
    <w:rsid w:val="004F32A5"/>
    <w:rsid w:val="004F40E7"/>
    <w:rsid w:val="004F587B"/>
    <w:rsid w:val="004F73AC"/>
    <w:rsid w:val="004F7C62"/>
    <w:rsid w:val="0050065D"/>
    <w:rsid w:val="0050093C"/>
    <w:rsid w:val="00501568"/>
    <w:rsid w:val="00501A9E"/>
    <w:rsid w:val="00501C55"/>
    <w:rsid w:val="00501D84"/>
    <w:rsid w:val="00502249"/>
    <w:rsid w:val="005022AE"/>
    <w:rsid w:val="00502BFF"/>
    <w:rsid w:val="00502C27"/>
    <w:rsid w:val="005035B8"/>
    <w:rsid w:val="00504D4A"/>
    <w:rsid w:val="005066B4"/>
    <w:rsid w:val="005068FC"/>
    <w:rsid w:val="00506962"/>
    <w:rsid w:val="00506B03"/>
    <w:rsid w:val="00506D0A"/>
    <w:rsid w:val="00506DB3"/>
    <w:rsid w:val="00506F25"/>
    <w:rsid w:val="0051023B"/>
    <w:rsid w:val="005104FF"/>
    <w:rsid w:val="005118A0"/>
    <w:rsid w:val="005119ED"/>
    <w:rsid w:val="0051286D"/>
    <w:rsid w:val="00512C8F"/>
    <w:rsid w:val="00513190"/>
    <w:rsid w:val="00514206"/>
    <w:rsid w:val="00514CAE"/>
    <w:rsid w:val="00514D36"/>
    <w:rsid w:val="00515AEC"/>
    <w:rsid w:val="00516074"/>
    <w:rsid w:val="0051608B"/>
    <w:rsid w:val="005162E6"/>
    <w:rsid w:val="00516304"/>
    <w:rsid w:val="00516709"/>
    <w:rsid w:val="005167BA"/>
    <w:rsid w:val="005205CE"/>
    <w:rsid w:val="0052065A"/>
    <w:rsid w:val="00520D30"/>
    <w:rsid w:val="00522FC6"/>
    <w:rsid w:val="0052356E"/>
    <w:rsid w:val="00523914"/>
    <w:rsid w:val="00523FF3"/>
    <w:rsid w:val="00524A36"/>
    <w:rsid w:val="00524ABB"/>
    <w:rsid w:val="00524F68"/>
    <w:rsid w:val="005254EB"/>
    <w:rsid w:val="00525F78"/>
    <w:rsid w:val="0052646A"/>
    <w:rsid w:val="00526B8E"/>
    <w:rsid w:val="00527F5A"/>
    <w:rsid w:val="005304D4"/>
    <w:rsid w:val="00530BCD"/>
    <w:rsid w:val="00531197"/>
    <w:rsid w:val="00531710"/>
    <w:rsid w:val="0053212B"/>
    <w:rsid w:val="00532380"/>
    <w:rsid w:val="00532992"/>
    <w:rsid w:val="00532B1A"/>
    <w:rsid w:val="00533477"/>
    <w:rsid w:val="0053537B"/>
    <w:rsid w:val="00535721"/>
    <w:rsid w:val="005358D3"/>
    <w:rsid w:val="00535F36"/>
    <w:rsid w:val="0054032A"/>
    <w:rsid w:val="00540DBE"/>
    <w:rsid w:val="00540EA8"/>
    <w:rsid w:val="00542D98"/>
    <w:rsid w:val="00544520"/>
    <w:rsid w:val="00544BF3"/>
    <w:rsid w:val="00545472"/>
    <w:rsid w:val="0054659E"/>
    <w:rsid w:val="00547BA3"/>
    <w:rsid w:val="00547D35"/>
    <w:rsid w:val="005502B1"/>
    <w:rsid w:val="0055191D"/>
    <w:rsid w:val="00551B75"/>
    <w:rsid w:val="00553223"/>
    <w:rsid w:val="005537F1"/>
    <w:rsid w:val="005541FC"/>
    <w:rsid w:val="00554214"/>
    <w:rsid w:val="00554228"/>
    <w:rsid w:val="0055525D"/>
    <w:rsid w:val="00555612"/>
    <w:rsid w:val="00557691"/>
    <w:rsid w:val="0055795C"/>
    <w:rsid w:val="005579AC"/>
    <w:rsid w:val="00557DCE"/>
    <w:rsid w:val="00557E53"/>
    <w:rsid w:val="005616E3"/>
    <w:rsid w:val="0056180D"/>
    <w:rsid w:val="0056222E"/>
    <w:rsid w:val="00562928"/>
    <w:rsid w:val="00562C72"/>
    <w:rsid w:val="00563534"/>
    <w:rsid w:val="005641EE"/>
    <w:rsid w:val="0056472D"/>
    <w:rsid w:val="005662F6"/>
    <w:rsid w:val="00566511"/>
    <w:rsid w:val="005667DA"/>
    <w:rsid w:val="0056784F"/>
    <w:rsid w:val="00567F13"/>
    <w:rsid w:val="0057054B"/>
    <w:rsid w:val="005706C4"/>
    <w:rsid w:val="00570CD5"/>
    <w:rsid w:val="00571929"/>
    <w:rsid w:val="00571D96"/>
    <w:rsid w:val="00572D2C"/>
    <w:rsid w:val="0057369D"/>
    <w:rsid w:val="005736CF"/>
    <w:rsid w:val="005738C9"/>
    <w:rsid w:val="00574C0F"/>
    <w:rsid w:val="00574D76"/>
    <w:rsid w:val="0057622B"/>
    <w:rsid w:val="00576282"/>
    <w:rsid w:val="005774FD"/>
    <w:rsid w:val="005775C3"/>
    <w:rsid w:val="0057767B"/>
    <w:rsid w:val="0057790A"/>
    <w:rsid w:val="00580CFE"/>
    <w:rsid w:val="00581115"/>
    <w:rsid w:val="0058186F"/>
    <w:rsid w:val="00581BB9"/>
    <w:rsid w:val="00583933"/>
    <w:rsid w:val="00585CF3"/>
    <w:rsid w:val="00586985"/>
    <w:rsid w:val="00586A3B"/>
    <w:rsid w:val="00587E2B"/>
    <w:rsid w:val="00590C26"/>
    <w:rsid w:val="005915DD"/>
    <w:rsid w:val="0059298E"/>
    <w:rsid w:val="00593394"/>
    <w:rsid w:val="005946A5"/>
    <w:rsid w:val="005949AE"/>
    <w:rsid w:val="00594ECB"/>
    <w:rsid w:val="00595BF6"/>
    <w:rsid w:val="005968B3"/>
    <w:rsid w:val="00596CC5"/>
    <w:rsid w:val="00596F63"/>
    <w:rsid w:val="005A058F"/>
    <w:rsid w:val="005A249C"/>
    <w:rsid w:val="005A2A37"/>
    <w:rsid w:val="005A2A58"/>
    <w:rsid w:val="005A41A8"/>
    <w:rsid w:val="005A48EF"/>
    <w:rsid w:val="005A530C"/>
    <w:rsid w:val="005A53F5"/>
    <w:rsid w:val="005A66B1"/>
    <w:rsid w:val="005A6EC7"/>
    <w:rsid w:val="005A7591"/>
    <w:rsid w:val="005A7747"/>
    <w:rsid w:val="005B2BF2"/>
    <w:rsid w:val="005B2C11"/>
    <w:rsid w:val="005B2D78"/>
    <w:rsid w:val="005B3225"/>
    <w:rsid w:val="005B473F"/>
    <w:rsid w:val="005B5CED"/>
    <w:rsid w:val="005B6560"/>
    <w:rsid w:val="005B65B0"/>
    <w:rsid w:val="005B6DF5"/>
    <w:rsid w:val="005B76AE"/>
    <w:rsid w:val="005C0E9E"/>
    <w:rsid w:val="005C1446"/>
    <w:rsid w:val="005C1FB5"/>
    <w:rsid w:val="005C25D7"/>
    <w:rsid w:val="005C2808"/>
    <w:rsid w:val="005C3145"/>
    <w:rsid w:val="005C37A6"/>
    <w:rsid w:val="005C4823"/>
    <w:rsid w:val="005C4BE5"/>
    <w:rsid w:val="005C4D58"/>
    <w:rsid w:val="005C5976"/>
    <w:rsid w:val="005C59DB"/>
    <w:rsid w:val="005C7797"/>
    <w:rsid w:val="005C7D9D"/>
    <w:rsid w:val="005C7EF7"/>
    <w:rsid w:val="005D1816"/>
    <w:rsid w:val="005D183E"/>
    <w:rsid w:val="005D2A2C"/>
    <w:rsid w:val="005D2EA1"/>
    <w:rsid w:val="005D32D5"/>
    <w:rsid w:val="005D4962"/>
    <w:rsid w:val="005D4CC2"/>
    <w:rsid w:val="005D74DA"/>
    <w:rsid w:val="005D7B82"/>
    <w:rsid w:val="005D7B95"/>
    <w:rsid w:val="005E0633"/>
    <w:rsid w:val="005E0948"/>
    <w:rsid w:val="005E0A42"/>
    <w:rsid w:val="005E1016"/>
    <w:rsid w:val="005E1132"/>
    <w:rsid w:val="005E1716"/>
    <w:rsid w:val="005E24AC"/>
    <w:rsid w:val="005E2959"/>
    <w:rsid w:val="005E3259"/>
    <w:rsid w:val="005E3278"/>
    <w:rsid w:val="005E368F"/>
    <w:rsid w:val="005E393E"/>
    <w:rsid w:val="005E5F57"/>
    <w:rsid w:val="005E6398"/>
    <w:rsid w:val="005E6AEB"/>
    <w:rsid w:val="005E7738"/>
    <w:rsid w:val="005E7D93"/>
    <w:rsid w:val="005E7FBD"/>
    <w:rsid w:val="005F0227"/>
    <w:rsid w:val="005F054F"/>
    <w:rsid w:val="005F065F"/>
    <w:rsid w:val="005F06F8"/>
    <w:rsid w:val="005F0DC0"/>
    <w:rsid w:val="005F1091"/>
    <w:rsid w:val="005F1281"/>
    <w:rsid w:val="005F184B"/>
    <w:rsid w:val="005F2417"/>
    <w:rsid w:val="005F2782"/>
    <w:rsid w:val="005F297E"/>
    <w:rsid w:val="005F2E43"/>
    <w:rsid w:val="005F3F6E"/>
    <w:rsid w:val="005F3FD6"/>
    <w:rsid w:val="005F4C7D"/>
    <w:rsid w:val="005F57D2"/>
    <w:rsid w:val="005F70F5"/>
    <w:rsid w:val="0060078C"/>
    <w:rsid w:val="00600B20"/>
    <w:rsid w:val="00601BFC"/>
    <w:rsid w:val="006032C8"/>
    <w:rsid w:val="00603427"/>
    <w:rsid w:val="00604308"/>
    <w:rsid w:val="0060430A"/>
    <w:rsid w:val="0060651F"/>
    <w:rsid w:val="0060685C"/>
    <w:rsid w:val="00611422"/>
    <w:rsid w:val="0061175D"/>
    <w:rsid w:val="006118E5"/>
    <w:rsid w:val="00611979"/>
    <w:rsid w:val="00611EE6"/>
    <w:rsid w:val="00611F5E"/>
    <w:rsid w:val="00612D91"/>
    <w:rsid w:val="00612DEE"/>
    <w:rsid w:val="0061325B"/>
    <w:rsid w:val="00613660"/>
    <w:rsid w:val="00614167"/>
    <w:rsid w:val="006142D7"/>
    <w:rsid w:val="006153C4"/>
    <w:rsid w:val="0061561D"/>
    <w:rsid w:val="0061757A"/>
    <w:rsid w:val="0061780D"/>
    <w:rsid w:val="006220E3"/>
    <w:rsid w:val="006224AB"/>
    <w:rsid w:val="00622C5B"/>
    <w:rsid w:val="00622E4E"/>
    <w:rsid w:val="006232B5"/>
    <w:rsid w:val="006234D7"/>
    <w:rsid w:val="00623989"/>
    <w:rsid w:val="006245F0"/>
    <w:rsid w:val="006245F7"/>
    <w:rsid w:val="00624E7C"/>
    <w:rsid w:val="00624FEB"/>
    <w:rsid w:val="006250D3"/>
    <w:rsid w:val="0062646E"/>
    <w:rsid w:val="00626677"/>
    <w:rsid w:val="0062730E"/>
    <w:rsid w:val="00630AA2"/>
    <w:rsid w:val="006314CC"/>
    <w:rsid w:val="00631DDF"/>
    <w:rsid w:val="0063325C"/>
    <w:rsid w:val="00633672"/>
    <w:rsid w:val="00633CB6"/>
    <w:rsid w:val="00635CE0"/>
    <w:rsid w:val="00636162"/>
    <w:rsid w:val="00636B2A"/>
    <w:rsid w:val="0063720F"/>
    <w:rsid w:val="006372E8"/>
    <w:rsid w:val="00637A34"/>
    <w:rsid w:val="00640078"/>
    <w:rsid w:val="00640381"/>
    <w:rsid w:val="00640933"/>
    <w:rsid w:val="0064095D"/>
    <w:rsid w:val="006409DD"/>
    <w:rsid w:val="00640B32"/>
    <w:rsid w:val="00640DCB"/>
    <w:rsid w:val="00640E29"/>
    <w:rsid w:val="006415C5"/>
    <w:rsid w:val="00641877"/>
    <w:rsid w:val="006424E5"/>
    <w:rsid w:val="00642C13"/>
    <w:rsid w:val="006436C2"/>
    <w:rsid w:val="006441A6"/>
    <w:rsid w:val="006447C1"/>
    <w:rsid w:val="00645BB9"/>
    <w:rsid w:val="0064600C"/>
    <w:rsid w:val="00646B23"/>
    <w:rsid w:val="00646D4A"/>
    <w:rsid w:val="00647244"/>
    <w:rsid w:val="00647619"/>
    <w:rsid w:val="006476F3"/>
    <w:rsid w:val="00647A4C"/>
    <w:rsid w:val="0065097D"/>
    <w:rsid w:val="0065137B"/>
    <w:rsid w:val="00651C28"/>
    <w:rsid w:val="00651DA5"/>
    <w:rsid w:val="00651F7A"/>
    <w:rsid w:val="00653772"/>
    <w:rsid w:val="00653D63"/>
    <w:rsid w:val="00654575"/>
    <w:rsid w:val="00654734"/>
    <w:rsid w:val="00654ADA"/>
    <w:rsid w:val="00654BEB"/>
    <w:rsid w:val="006565B7"/>
    <w:rsid w:val="00657A1F"/>
    <w:rsid w:val="00657BAC"/>
    <w:rsid w:val="00657ED8"/>
    <w:rsid w:val="00660A0C"/>
    <w:rsid w:val="0066102E"/>
    <w:rsid w:val="006634E1"/>
    <w:rsid w:val="00664BDA"/>
    <w:rsid w:val="006653F0"/>
    <w:rsid w:val="00666AB9"/>
    <w:rsid w:val="006676C6"/>
    <w:rsid w:val="00667904"/>
    <w:rsid w:val="0066799D"/>
    <w:rsid w:val="00667F59"/>
    <w:rsid w:val="00670228"/>
    <w:rsid w:val="00670845"/>
    <w:rsid w:val="00670BEF"/>
    <w:rsid w:val="00671C38"/>
    <w:rsid w:val="00671CE3"/>
    <w:rsid w:val="0067212B"/>
    <w:rsid w:val="006722BD"/>
    <w:rsid w:val="00672A8E"/>
    <w:rsid w:val="00673BB0"/>
    <w:rsid w:val="00673F42"/>
    <w:rsid w:val="006747DA"/>
    <w:rsid w:val="0067571F"/>
    <w:rsid w:val="006768F0"/>
    <w:rsid w:val="00676956"/>
    <w:rsid w:val="00677198"/>
    <w:rsid w:val="0067722F"/>
    <w:rsid w:val="00677691"/>
    <w:rsid w:val="006778D0"/>
    <w:rsid w:val="006778F3"/>
    <w:rsid w:val="00682369"/>
    <w:rsid w:val="00682713"/>
    <w:rsid w:val="00683951"/>
    <w:rsid w:val="006841B6"/>
    <w:rsid w:val="00684635"/>
    <w:rsid w:val="00685683"/>
    <w:rsid w:val="00685862"/>
    <w:rsid w:val="00686323"/>
    <w:rsid w:val="0068651C"/>
    <w:rsid w:val="00686F12"/>
    <w:rsid w:val="0068714A"/>
    <w:rsid w:val="00687B77"/>
    <w:rsid w:val="00687EA6"/>
    <w:rsid w:val="00690E34"/>
    <w:rsid w:val="00690E7C"/>
    <w:rsid w:val="006910D3"/>
    <w:rsid w:val="00691122"/>
    <w:rsid w:val="0069126C"/>
    <w:rsid w:val="006916F9"/>
    <w:rsid w:val="00691A9D"/>
    <w:rsid w:val="006937E0"/>
    <w:rsid w:val="00693B10"/>
    <w:rsid w:val="00694A40"/>
    <w:rsid w:val="00694AF9"/>
    <w:rsid w:val="006952D5"/>
    <w:rsid w:val="00696108"/>
    <w:rsid w:val="0069695B"/>
    <w:rsid w:val="00697347"/>
    <w:rsid w:val="006977F6"/>
    <w:rsid w:val="0069796B"/>
    <w:rsid w:val="006A33FE"/>
    <w:rsid w:val="006A45EA"/>
    <w:rsid w:val="006A47A2"/>
    <w:rsid w:val="006A57CD"/>
    <w:rsid w:val="006A5911"/>
    <w:rsid w:val="006A5F02"/>
    <w:rsid w:val="006A64C9"/>
    <w:rsid w:val="006A657A"/>
    <w:rsid w:val="006A6863"/>
    <w:rsid w:val="006A68BC"/>
    <w:rsid w:val="006A759A"/>
    <w:rsid w:val="006B0163"/>
    <w:rsid w:val="006B1921"/>
    <w:rsid w:val="006B2597"/>
    <w:rsid w:val="006B26E5"/>
    <w:rsid w:val="006B289B"/>
    <w:rsid w:val="006B2AAB"/>
    <w:rsid w:val="006B35BA"/>
    <w:rsid w:val="006B3790"/>
    <w:rsid w:val="006B4471"/>
    <w:rsid w:val="006B454E"/>
    <w:rsid w:val="006B4582"/>
    <w:rsid w:val="006B5AE1"/>
    <w:rsid w:val="006B6280"/>
    <w:rsid w:val="006B69BC"/>
    <w:rsid w:val="006B6D28"/>
    <w:rsid w:val="006B732F"/>
    <w:rsid w:val="006B75EF"/>
    <w:rsid w:val="006B75F9"/>
    <w:rsid w:val="006B7ADE"/>
    <w:rsid w:val="006B7C3A"/>
    <w:rsid w:val="006C03C4"/>
    <w:rsid w:val="006C064F"/>
    <w:rsid w:val="006C0BA9"/>
    <w:rsid w:val="006C238C"/>
    <w:rsid w:val="006C2CB0"/>
    <w:rsid w:val="006C2F99"/>
    <w:rsid w:val="006C3003"/>
    <w:rsid w:val="006C330E"/>
    <w:rsid w:val="006C366A"/>
    <w:rsid w:val="006C3A78"/>
    <w:rsid w:val="006C4749"/>
    <w:rsid w:val="006C4830"/>
    <w:rsid w:val="006C529D"/>
    <w:rsid w:val="006C563E"/>
    <w:rsid w:val="006C6678"/>
    <w:rsid w:val="006C6C35"/>
    <w:rsid w:val="006C6D7A"/>
    <w:rsid w:val="006C6DEA"/>
    <w:rsid w:val="006C6E9D"/>
    <w:rsid w:val="006C73F7"/>
    <w:rsid w:val="006D09F5"/>
    <w:rsid w:val="006D0BD4"/>
    <w:rsid w:val="006D1503"/>
    <w:rsid w:val="006D1689"/>
    <w:rsid w:val="006D1F25"/>
    <w:rsid w:val="006D2CEA"/>
    <w:rsid w:val="006D31F2"/>
    <w:rsid w:val="006D33DA"/>
    <w:rsid w:val="006D4768"/>
    <w:rsid w:val="006D49FF"/>
    <w:rsid w:val="006D4D3F"/>
    <w:rsid w:val="006D517C"/>
    <w:rsid w:val="006D5B70"/>
    <w:rsid w:val="006D6281"/>
    <w:rsid w:val="006D7235"/>
    <w:rsid w:val="006D7343"/>
    <w:rsid w:val="006E0781"/>
    <w:rsid w:val="006E11F0"/>
    <w:rsid w:val="006E1E20"/>
    <w:rsid w:val="006E206F"/>
    <w:rsid w:val="006E26E4"/>
    <w:rsid w:val="006E3BDC"/>
    <w:rsid w:val="006E4291"/>
    <w:rsid w:val="006E4839"/>
    <w:rsid w:val="006E4B73"/>
    <w:rsid w:val="006E5583"/>
    <w:rsid w:val="006E604A"/>
    <w:rsid w:val="006E6FD8"/>
    <w:rsid w:val="006E7113"/>
    <w:rsid w:val="006E7BB0"/>
    <w:rsid w:val="006F2531"/>
    <w:rsid w:val="006F3826"/>
    <w:rsid w:val="006F38D6"/>
    <w:rsid w:val="006F39F3"/>
    <w:rsid w:val="006F3AD8"/>
    <w:rsid w:val="006F3D38"/>
    <w:rsid w:val="006F4008"/>
    <w:rsid w:val="006F410E"/>
    <w:rsid w:val="006F5296"/>
    <w:rsid w:val="006F5A34"/>
    <w:rsid w:val="006F5A9E"/>
    <w:rsid w:val="006F5B97"/>
    <w:rsid w:val="006F60EA"/>
    <w:rsid w:val="006F646E"/>
    <w:rsid w:val="006F6DA3"/>
    <w:rsid w:val="006F6DC9"/>
    <w:rsid w:val="006F7B70"/>
    <w:rsid w:val="00700472"/>
    <w:rsid w:val="0070070F"/>
    <w:rsid w:val="00700BE6"/>
    <w:rsid w:val="00700DB6"/>
    <w:rsid w:val="007015EC"/>
    <w:rsid w:val="00702235"/>
    <w:rsid w:val="007027C9"/>
    <w:rsid w:val="00702D4D"/>
    <w:rsid w:val="007034A8"/>
    <w:rsid w:val="007040F4"/>
    <w:rsid w:val="00704129"/>
    <w:rsid w:val="00704136"/>
    <w:rsid w:val="007041B1"/>
    <w:rsid w:val="00704AC1"/>
    <w:rsid w:val="00704F26"/>
    <w:rsid w:val="0070601B"/>
    <w:rsid w:val="007063F1"/>
    <w:rsid w:val="007075A5"/>
    <w:rsid w:val="007107E9"/>
    <w:rsid w:val="007114AC"/>
    <w:rsid w:val="00712C44"/>
    <w:rsid w:val="0071466A"/>
    <w:rsid w:val="0071540F"/>
    <w:rsid w:val="00715FBC"/>
    <w:rsid w:val="007166FB"/>
    <w:rsid w:val="00716AFE"/>
    <w:rsid w:val="00717985"/>
    <w:rsid w:val="00717BDD"/>
    <w:rsid w:val="00720201"/>
    <w:rsid w:val="00720A73"/>
    <w:rsid w:val="00720BBB"/>
    <w:rsid w:val="00720BBE"/>
    <w:rsid w:val="00721DF6"/>
    <w:rsid w:val="0072277D"/>
    <w:rsid w:val="00724502"/>
    <w:rsid w:val="0072495A"/>
    <w:rsid w:val="00724960"/>
    <w:rsid w:val="00726942"/>
    <w:rsid w:val="00726BB8"/>
    <w:rsid w:val="00726DB3"/>
    <w:rsid w:val="0072743C"/>
    <w:rsid w:val="00727939"/>
    <w:rsid w:val="00727A44"/>
    <w:rsid w:val="00727BB4"/>
    <w:rsid w:val="0073042B"/>
    <w:rsid w:val="00730756"/>
    <w:rsid w:val="00730953"/>
    <w:rsid w:val="00731715"/>
    <w:rsid w:val="007322D4"/>
    <w:rsid w:val="00732E7E"/>
    <w:rsid w:val="00733847"/>
    <w:rsid w:val="0073467F"/>
    <w:rsid w:val="007346F1"/>
    <w:rsid w:val="00734ED3"/>
    <w:rsid w:val="0073699E"/>
    <w:rsid w:val="00736FAD"/>
    <w:rsid w:val="0073758F"/>
    <w:rsid w:val="00737AD7"/>
    <w:rsid w:val="00737EFE"/>
    <w:rsid w:val="0074036A"/>
    <w:rsid w:val="007405CB"/>
    <w:rsid w:val="007419FD"/>
    <w:rsid w:val="00742A10"/>
    <w:rsid w:val="00742B48"/>
    <w:rsid w:val="00742BF2"/>
    <w:rsid w:val="00743ACC"/>
    <w:rsid w:val="00743BCE"/>
    <w:rsid w:val="00743E76"/>
    <w:rsid w:val="007446E4"/>
    <w:rsid w:val="00744ACB"/>
    <w:rsid w:val="007450FB"/>
    <w:rsid w:val="00746147"/>
    <w:rsid w:val="00746AB5"/>
    <w:rsid w:val="007525FA"/>
    <w:rsid w:val="007543A2"/>
    <w:rsid w:val="00754C75"/>
    <w:rsid w:val="00755571"/>
    <w:rsid w:val="00755909"/>
    <w:rsid w:val="00757329"/>
    <w:rsid w:val="0076016C"/>
    <w:rsid w:val="007605E0"/>
    <w:rsid w:val="0076152B"/>
    <w:rsid w:val="00761F84"/>
    <w:rsid w:val="00762832"/>
    <w:rsid w:val="00762F17"/>
    <w:rsid w:val="00763BE0"/>
    <w:rsid w:val="0076412E"/>
    <w:rsid w:val="007649DC"/>
    <w:rsid w:val="00764AAE"/>
    <w:rsid w:val="00765254"/>
    <w:rsid w:val="00765DD0"/>
    <w:rsid w:val="007665B5"/>
    <w:rsid w:val="00767983"/>
    <w:rsid w:val="00770130"/>
    <w:rsid w:val="00770679"/>
    <w:rsid w:val="007711CE"/>
    <w:rsid w:val="00771373"/>
    <w:rsid w:val="007716BF"/>
    <w:rsid w:val="00772289"/>
    <w:rsid w:val="007722BC"/>
    <w:rsid w:val="0077282B"/>
    <w:rsid w:val="00772D52"/>
    <w:rsid w:val="00772EEB"/>
    <w:rsid w:val="00773891"/>
    <w:rsid w:val="0077396D"/>
    <w:rsid w:val="0077407B"/>
    <w:rsid w:val="007748E6"/>
    <w:rsid w:val="007750D5"/>
    <w:rsid w:val="0077526B"/>
    <w:rsid w:val="00775902"/>
    <w:rsid w:val="00776674"/>
    <w:rsid w:val="00776F57"/>
    <w:rsid w:val="00777148"/>
    <w:rsid w:val="00780E65"/>
    <w:rsid w:val="007815A7"/>
    <w:rsid w:val="007816D1"/>
    <w:rsid w:val="00781D6F"/>
    <w:rsid w:val="00782A55"/>
    <w:rsid w:val="007837EE"/>
    <w:rsid w:val="00783825"/>
    <w:rsid w:val="007849F3"/>
    <w:rsid w:val="007852CE"/>
    <w:rsid w:val="007861EB"/>
    <w:rsid w:val="0078623D"/>
    <w:rsid w:val="0078630A"/>
    <w:rsid w:val="0078705B"/>
    <w:rsid w:val="0078769D"/>
    <w:rsid w:val="0079008F"/>
    <w:rsid w:val="00790B72"/>
    <w:rsid w:val="00792B8F"/>
    <w:rsid w:val="00792EEC"/>
    <w:rsid w:val="00793B12"/>
    <w:rsid w:val="00793D51"/>
    <w:rsid w:val="007940C5"/>
    <w:rsid w:val="007945B3"/>
    <w:rsid w:val="007949A7"/>
    <w:rsid w:val="00794A24"/>
    <w:rsid w:val="00795386"/>
    <w:rsid w:val="0079609E"/>
    <w:rsid w:val="00796E9E"/>
    <w:rsid w:val="007970FA"/>
    <w:rsid w:val="007A1FFD"/>
    <w:rsid w:val="007A3450"/>
    <w:rsid w:val="007A5351"/>
    <w:rsid w:val="007A57D7"/>
    <w:rsid w:val="007A64B9"/>
    <w:rsid w:val="007A754B"/>
    <w:rsid w:val="007B04EC"/>
    <w:rsid w:val="007B08B3"/>
    <w:rsid w:val="007B0D0F"/>
    <w:rsid w:val="007B147B"/>
    <w:rsid w:val="007B1766"/>
    <w:rsid w:val="007B1CE5"/>
    <w:rsid w:val="007B2B60"/>
    <w:rsid w:val="007B359B"/>
    <w:rsid w:val="007B362C"/>
    <w:rsid w:val="007B3C7F"/>
    <w:rsid w:val="007B410C"/>
    <w:rsid w:val="007B775A"/>
    <w:rsid w:val="007C01BD"/>
    <w:rsid w:val="007C020E"/>
    <w:rsid w:val="007C0993"/>
    <w:rsid w:val="007C0E5D"/>
    <w:rsid w:val="007C0F7B"/>
    <w:rsid w:val="007C215F"/>
    <w:rsid w:val="007C2205"/>
    <w:rsid w:val="007C2A0B"/>
    <w:rsid w:val="007C3137"/>
    <w:rsid w:val="007C3C93"/>
    <w:rsid w:val="007C3F61"/>
    <w:rsid w:val="007C3F6E"/>
    <w:rsid w:val="007C4099"/>
    <w:rsid w:val="007C51EB"/>
    <w:rsid w:val="007C56A5"/>
    <w:rsid w:val="007C5CFC"/>
    <w:rsid w:val="007C611C"/>
    <w:rsid w:val="007C6E69"/>
    <w:rsid w:val="007C76F4"/>
    <w:rsid w:val="007D0375"/>
    <w:rsid w:val="007D0B33"/>
    <w:rsid w:val="007D1504"/>
    <w:rsid w:val="007D25B9"/>
    <w:rsid w:val="007D2B74"/>
    <w:rsid w:val="007D301F"/>
    <w:rsid w:val="007D3092"/>
    <w:rsid w:val="007D3857"/>
    <w:rsid w:val="007D3EF3"/>
    <w:rsid w:val="007D4D61"/>
    <w:rsid w:val="007D5187"/>
    <w:rsid w:val="007D5485"/>
    <w:rsid w:val="007D7E5C"/>
    <w:rsid w:val="007E0522"/>
    <w:rsid w:val="007E1BE5"/>
    <w:rsid w:val="007E1C83"/>
    <w:rsid w:val="007E2831"/>
    <w:rsid w:val="007E2930"/>
    <w:rsid w:val="007E2ABE"/>
    <w:rsid w:val="007E317C"/>
    <w:rsid w:val="007E5628"/>
    <w:rsid w:val="007E6873"/>
    <w:rsid w:val="007E68C2"/>
    <w:rsid w:val="007E716B"/>
    <w:rsid w:val="007E71FA"/>
    <w:rsid w:val="007E7526"/>
    <w:rsid w:val="007E7851"/>
    <w:rsid w:val="007E785C"/>
    <w:rsid w:val="007E7B88"/>
    <w:rsid w:val="007E7BE7"/>
    <w:rsid w:val="007F00D3"/>
    <w:rsid w:val="007F0719"/>
    <w:rsid w:val="007F0F86"/>
    <w:rsid w:val="007F11C4"/>
    <w:rsid w:val="007F1735"/>
    <w:rsid w:val="007F1AAD"/>
    <w:rsid w:val="007F2152"/>
    <w:rsid w:val="007F4350"/>
    <w:rsid w:val="007F54D4"/>
    <w:rsid w:val="007F6904"/>
    <w:rsid w:val="007F75BF"/>
    <w:rsid w:val="00800C4C"/>
    <w:rsid w:val="00801612"/>
    <w:rsid w:val="00801771"/>
    <w:rsid w:val="0080310B"/>
    <w:rsid w:val="00803413"/>
    <w:rsid w:val="00804701"/>
    <w:rsid w:val="00805368"/>
    <w:rsid w:val="0080639F"/>
    <w:rsid w:val="008070E6"/>
    <w:rsid w:val="00810662"/>
    <w:rsid w:val="00810B0A"/>
    <w:rsid w:val="00811B4E"/>
    <w:rsid w:val="00811DAB"/>
    <w:rsid w:val="00811FD0"/>
    <w:rsid w:val="00812768"/>
    <w:rsid w:val="00812F91"/>
    <w:rsid w:val="00812FDF"/>
    <w:rsid w:val="008130EC"/>
    <w:rsid w:val="00813683"/>
    <w:rsid w:val="00814954"/>
    <w:rsid w:val="00814C74"/>
    <w:rsid w:val="00814D27"/>
    <w:rsid w:val="008157A0"/>
    <w:rsid w:val="00816959"/>
    <w:rsid w:val="0081743B"/>
    <w:rsid w:val="0082064C"/>
    <w:rsid w:val="008206B7"/>
    <w:rsid w:val="00821381"/>
    <w:rsid w:val="00821AF5"/>
    <w:rsid w:val="00822BEB"/>
    <w:rsid w:val="00822D71"/>
    <w:rsid w:val="00822F2A"/>
    <w:rsid w:val="00823CCC"/>
    <w:rsid w:val="00823CF7"/>
    <w:rsid w:val="00824FD6"/>
    <w:rsid w:val="00825AB8"/>
    <w:rsid w:val="00826D80"/>
    <w:rsid w:val="008276D0"/>
    <w:rsid w:val="00827721"/>
    <w:rsid w:val="00827814"/>
    <w:rsid w:val="008305ED"/>
    <w:rsid w:val="00830E99"/>
    <w:rsid w:val="00831F90"/>
    <w:rsid w:val="008336E6"/>
    <w:rsid w:val="00834D1B"/>
    <w:rsid w:val="00835159"/>
    <w:rsid w:val="00835721"/>
    <w:rsid w:val="00836A5C"/>
    <w:rsid w:val="008379E8"/>
    <w:rsid w:val="00837A1F"/>
    <w:rsid w:val="00837E33"/>
    <w:rsid w:val="0084085F"/>
    <w:rsid w:val="008412C0"/>
    <w:rsid w:val="008419C0"/>
    <w:rsid w:val="00841A59"/>
    <w:rsid w:val="00842065"/>
    <w:rsid w:val="008430FD"/>
    <w:rsid w:val="0084325A"/>
    <w:rsid w:val="0084348F"/>
    <w:rsid w:val="0084454D"/>
    <w:rsid w:val="00844835"/>
    <w:rsid w:val="0084537E"/>
    <w:rsid w:val="008459F7"/>
    <w:rsid w:val="008461C3"/>
    <w:rsid w:val="008461CD"/>
    <w:rsid w:val="008466B7"/>
    <w:rsid w:val="008502DC"/>
    <w:rsid w:val="0085154E"/>
    <w:rsid w:val="00851C36"/>
    <w:rsid w:val="0085347E"/>
    <w:rsid w:val="0085424B"/>
    <w:rsid w:val="00854379"/>
    <w:rsid w:val="008545CA"/>
    <w:rsid w:val="008547A6"/>
    <w:rsid w:val="00855E72"/>
    <w:rsid w:val="00855F27"/>
    <w:rsid w:val="008560AB"/>
    <w:rsid w:val="0085623B"/>
    <w:rsid w:val="00856334"/>
    <w:rsid w:val="00856CB0"/>
    <w:rsid w:val="008603BB"/>
    <w:rsid w:val="008607E4"/>
    <w:rsid w:val="00861710"/>
    <w:rsid w:val="0086179F"/>
    <w:rsid w:val="0086184E"/>
    <w:rsid w:val="00861A73"/>
    <w:rsid w:val="00862672"/>
    <w:rsid w:val="00863A82"/>
    <w:rsid w:val="008640C8"/>
    <w:rsid w:val="0086491C"/>
    <w:rsid w:val="00864F25"/>
    <w:rsid w:val="0086658B"/>
    <w:rsid w:val="00867365"/>
    <w:rsid w:val="00867DB0"/>
    <w:rsid w:val="00870E3C"/>
    <w:rsid w:val="00870F11"/>
    <w:rsid w:val="00871C25"/>
    <w:rsid w:val="008720AA"/>
    <w:rsid w:val="008723BE"/>
    <w:rsid w:val="00872A5A"/>
    <w:rsid w:val="00874337"/>
    <w:rsid w:val="00874417"/>
    <w:rsid w:val="00874CD7"/>
    <w:rsid w:val="00875969"/>
    <w:rsid w:val="00876899"/>
    <w:rsid w:val="00876CBF"/>
    <w:rsid w:val="00880289"/>
    <w:rsid w:val="008803A4"/>
    <w:rsid w:val="0088188E"/>
    <w:rsid w:val="00881921"/>
    <w:rsid w:val="00881948"/>
    <w:rsid w:val="0088336F"/>
    <w:rsid w:val="00884964"/>
    <w:rsid w:val="00884D68"/>
    <w:rsid w:val="00884F13"/>
    <w:rsid w:val="00885228"/>
    <w:rsid w:val="0088541B"/>
    <w:rsid w:val="008854CC"/>
    <w:rsid w:val="0088557E"/>
    <w:rsid w:val="008868A1"/>
    <w:rsid w:val="00886B85"/>
    <w:rsid w:val="0088780F"/>
    <w:rsid w:val="00887A0F"/>
    <w:rsid w:val="00887A11"/>
    <w:rsid w:val="0089056F"/>
    <w:rsid w:val="00890900"/>
    <w:rsid w:val="00892F8D"/>
    <w:rsid w:val="00893D8C"/>
    <w:rsid w:val="008943AF"/>
    <w:rsid w:val="00894C0B"/>
    <w:rsid w:val="0089507F"/>
    <w:rsid w:val="0089644B"/>
    <w:rsid w:val="00896575"/>
    <w:rsid w:val="008972A8"/>
    <w:rsid w:val="00897FC1"/>
    <w:rsid w:val="008A00C4"/>
    <w:rsid w:val="008A016E"/>
    <w:rsid w:val="008A03B6"/>
    <w:rsid w:val="008A03C8"/>
    <w:rsid w:val="008A08DF"/>
    <w:rsid w:val="008A0BBD"/>
    <w:rsid w:val="008A0E75"/>
    <w:rsid w:val="008A1BF0"/>
    <w:rsid w:val="008A4C1A"/>
    <w:rsid w:val="008A53BD"/>
    <w:rsid w:val="008A576E"/>
    <w:rsid w:val="008A5A58"/>
    <w:rsid w:val="008A6048"/>
    <w:rsid w:val="008A6CC3"/>
    <w:rsid w:val="008A7248"/>
    <w:rsid w:val="008A7B35"/>
    <w:rsid w:val="008B027A"/>
    <w:rsid w:val="008B037E"/>
    <w:rsid w:val="008B047C"/>
    <w:rsid w:val="008B06DC"/>
    <w:rsid w:val="008B08CA"/>
    <w:rsid w:val="008B0F63"/>
    <w:rsid w:val="008B14F3"/>
    <w:rsid w:val="008B1AF9"/>
    <w:rsid w:val="008B1FCA"/>
    <w:rsid w:val="008B2149"/>
    <w:rsid w:val="008B225D"/>
    <w:rsid w:val="008B231F"/>
    <w:rsid w:val="008B2F1B"/>
    <w:rsid w:val="008B4429"/>
    <w:rsid w:val="008B4AD4"/>
    <w:rsid w:val="008B54BE"/>
    <w:rsid w:val="008B55BD"/>
    <w:rsid w:val="008B57DC"/>
    <w:rsid w:val="008B6713"/>
    <w:rsid w:val="008B78F0"/>
    <w:rsid w:val="008B7CFA"/>
    <w:rsid w:val="008C0160"/>
    <w:rsid w:val="008C04D0"/>
    <w:rsid w:val="008C0EDC"/>
    <w:rsid w:val="008C338E"/>
    <w:rsid w:val="008C4A03"/>
    <w:rsid w:val="008C4A1D"/>
    <w:rsid w:val="008C500A"/>
    <w:rsid w:val="008C57CC"/>
    <w:rsid w:val="008C58F0"/>
    <w:rsid w:val="008C6008"/>
    <w:rsid w:val="008C6547"/>
    <w:rsid w:val="008C69B7"/>
    <w:rsid w:val="008C732C"/>
    <w:rsid w:val="008C77A2"/>
    <w:rsid w:val="008C792D"/>
    <w:rsid w:val="008D091C"/>
    <w:rsid w:val="008D141F"/>
    <w:rsid w:val="008D1845"/>
    <w:rsid w:val="008D18CE"/>
    <w:rsid w:val="008D192F"/>
    <w:rsid w:val="008D2648"/>
    <w:rsid w:val="008D2751"/>
    <w:rsid w:val="008D2BC9"/>
    <w:rsid w:val="008D2CDB"/>
    <w:rsid w:val="008D39FF"/>
    <w:rsid w:val="008D4A95"/>
    <w:rsid w:val="008D63E5"/>
    <w:rsid w:val="008D7901"/>
    <w:rsid w:val="008E1AE0"/>
    <w:rsid w:val="008E1F47"/>
    <w:rsid w:val="008E222F"/>
    <w:rsid w:val="008E33DC"/>
    <w:rsid w:val="008E417F"/>
    <w:rsid w:val="008E54D4"/>
    <w:rsid w:val="008E6227"/>
    <w:rsid w:val="008E62A5"/>
    <w:rsid w:val="008E62AD"/>
    <w:rsid w:val="008E7281"/>
    <w:rsid w:val="008F017F"/>
    <w:rsid w:val="008F0900"/>
    <w:rsid w:val="008F09CB"/>
    <w:rsid w:val="008F0C06"/>
    <w:rsid w:val="008F0D10"/>
    <w:rsid w:val="008F0ED9"/>
    <w:rsid w:val="008F1106"/>
    <w:rsid w:val="008F2E26"/>
    <w:rsid w:val="008F3D0E"/>
    <w:rsid w:val="008F4052"/>
    <w:rsid w:val="008F405E"/>
    <w:rsid w:val="008F413C"/>
    <w:rsid w:val="008F48C8"/>
    <w:rsid w:val="008F49AA"/>
    <w:rsid w:val="008F4BB9"/>
    <w:rsid w:val="008F5E8C"/>
    <w:rsid w:val="008F6B11"/>
    <w:rsid w:val="008F7221"/>
    <w:rsid w:val="008F72B5"/>
    <w:rsid w:val="008F7A77"/>
    <w:rsid w:val="00901CD1"/>
    <w:rsid w:val="00901F7D"/>
    <w:rsid w:val="00902090"/>
    <w:rsid w:val="00902F19"/>
    <w:rsid w:val="00902F3A"/>
    <w:rsid w:val="0090332F"/>
    <w:rsid w:val="00903907"/>
    <w:rsid w:val="00904934"/>
    <w:rsid w:val="00904F90"/>
    <w:rsid w:val="009059BE"/>
    <w:rsid w:val="00907E13"/>
    <w:rsid w:val="00907E36"/>
    <w:rsid w:val="00910629"/>
    <w:rsid w:val="0091127B"/>
    <w:rsid w:val="009120FE"/>
    <w:rsid w:val="00912FDD"/>
    <w:rsid w:val="0091395D"/>
    <w:rsid w:val="00914EA1"/>
    <w:rsid w:val="00915712"/>
    <w:rsid w:val="00915949"/>
    <w:rsid w:val="009174CD"/>
    <w:rsid w:val="00921437"/>
    <w:rsid w:val="0092146B"/>
    <w:rsid w:val="0092351B"/>
    <w:rsid w:val="00924121"/>
    <w:rsid w:val="00924B06"/>
    <w:rsid w:val="00924BF0"/>
    <w:rsid w:val="00925197"/>
    <w:rsid w:val="009253D4"/>
    <w:rsid w:val="009255DE"/>
    <w:rsid w:val="00925A3D"/>
    <w:rsid w:val="00925A6C"/>
    <w:rsid w:val="009265A4"/>
    <w:rsid w:val="00926B93"/>
    <w:rsid w:val="00926BE6"/>
    <w:rsid w:val="00926C89"/>
    <w:rsid w:val="00927820"/>
    <w:rsid w:val="00931C1F"/>
    <w:rsid w:val="0093207D"/>
    <w:rsid w:val="00932519"/>
    <w:rsid w:val="00932AFD"/>
    <w:rsid w:val="00932E12"/>
    <w:rsid w:val="00932FC2"/>
    <w:rsid w:val="00933388"/>
    <w:rsid w:val="00933E0F"/>
    <w:rsid w:val="00933EC6"/>
    <w:rsid w:val="00933EDA"/>
    <w:rsid w:val="0093492A"/>
    <w:rsid w:val="00934BE0"/>
    <w:rsid w:val="0093543E"/>
    <w:rsid w:val="00935CAA"/>
    <w:rsid w:val="0093608D"/>
    <w:rsid w:val="00936955"/>
    <w:rsid w:val="00937538"/>
    <w:rsid w:val="00937741"/>
    <w:rsid w:val="00937D8F"/>
    <w:rsid w:val="00937DDA"/>
    <w:rsid w:val="009401FF"/>
    <w:rsid w:val="009402D0"/>
    <w:rsid w:val="00940D6B"/>
    <w:rsid w:val="009414BD"/>
    <w:rsid w:val="00941DA3"/>
    <w:rsid w:val="00943CB8"/>
    <w:rsid w:val="00943D84"/>
    <w:rsid w:val="00943E88"/>
    <w:rsid w:val="009453DB"/>
    <w:rsid w:val="009454B4"/>
    <w:rsid w:val="00946937"/>
    <w:rsid w:val="00946959"/>
    <w:rsid w:val="00946D6C"/>
    <w:rsid w:val="00947E8B"/>
    <w:rsid w:val="00950658"/>
    <w:rsid w:val="00950EF4"/>
    <w:rsid w:val="0095183D"/>
    <w:rsid w:val="00952202"/>
    <w:rsid w:val="00952A59"/>
    <w:rsid w:val="009532C0"/>
    <w:rsid w:val="00953362"/>
    <w:rsid w:val="009533AE"/>
    <w:rsid w:val="0095390F"/>
    <w:rsid w:val="00955D9A"/>
    <w:rsid w:val="00955F9D"/>
    <w:rsid w:val="00956B01"/>
    <w:rsid w:val="00956E22"/>
    <w:rsid w:val="009606AD"/>
    <w:rsid w:val="009609C6"/>
    <w:rsid w:val="00960C77"/>
    <w:rsid w:val="009623CD"/>
    <w:rsid w:val="0096249C"/>
    <w:rsid w:val="0096287D"/>
    <w:rsid w:val="00963066"/>
    <w:rsid w:val="009636EE"/>
    <w:rsid w:val="009637EC"/>
    <w:rsid w:val="00963C5E"/>
    <w:rsid w:val="00965909"/>
    <w:rsid w:val="00967398"/>
    <w:rsid w:val="009703A9"/>
    <w:rsid w:val="009710ED"/>
    <w:rsid w:val="009720E7"/>
    <w:rsid w:val="00972FFB"/>
    <w:rsid w:val="0097376B"/>
    <w:rsid w:val="00974618"/>
    <w:rsid w:val="00974EB3"/>
    <w:rsid w:val="0097666B"/>
    <w:rsid w:val="00976749"/>
    <w:rsid w:val="00976750"/>
    <w:rsid w:val="00976BE7"/>
    <w:rsid w:val="00977D20"/>
    <w:rsid w:val="00977F6C"/>
    <w:rsid w:val="00981500"/>
    <w:rsid w:val="00981A07"/>
    <w:rsid w:val="00981BD4"/>
    <w:rsid w:val="0098272A"/>
    <w:rsid w:val="00982C32"/>
    <w:rsid w:val="0098304C"/>
    <w:rsid w:val="009835FA"/>
    <w:rsid w:val="00984288"/>
    <w:rsid w:val="00984E60"/>
    <w:rsid w:val="0098563A"/>
    <w:rsid w:val="00986651"/>
    <w:rsid w:val="009869D8"/>
    <w:rsid w:val="00987103"/>
    <w:rsid w:val="009876A9"/>
    <w:rsid w:val="00987CA0"/>
    <w:rsid w:val="009900F7"/>
    <w:rsid w:val="00990943"/>
    <w:rsid w:val="0099190D"/>
    <w:rsid w:val="009925C0"/>
    <w:rsid w:val="009930FD"/>
    <w:rsid w:val="0099328A"/>
    <w:rsid w:val="009935BC"/>
    <w:rsid w:val="00993D02"/>
    <w:rsid w:val="00994617"/>
    <w:rsid w:val="00994A03"/>
    <w:rsid w:val="00994E0F"/>
    <w:rsid w:val="00995491"/>
    <w:rsid w:val="009955D9"/>
    <w:rsid w:val="0099589F"/>
    <w:rsid w:val="00995966"/>
    <w:rsid w:val="00995B36"/>
    <w:rsid w:val="00995C61"/>
    <w:rsid w:val="00995D3B"/>
    <w:rsid w:val="009975BD"/>
    <w:rsid w:val="009A0465"/>
    <w:rsid w:val="009A1952"/>
    <w:rsid w:val="009A21C2"/>
    <w:rsid w:val="009A24C5"/>
    <w:rsid w:val="009A4678"/>
    <w:rsid w:val="009A4AE1"/>
    <w:rsid w:val="009A4BAC"/>
    <w:rsid w:val="009A57CD"/>
    <w:rsid w:val="009A58EF"/>
    <w:rsid w:val="009A6148"/>
    <w:rsid w:val="009B01DF"/>
    <w:rsid w:val="009B0C85"/>
    <w:rsid w:val="009B11F4"/>
    <w:rsid w:val="009B1D35"/>
    <w:rsid w:val="009B1DD5"/>
    <w:rsid w:val="009B2442"/>
    <w:rsid w:val="009B2A0C"/>
    <w:rsid w:val="009B2A35"/>
    <w:rsid w:val="009B2EDA"/>
    <w:rsid w:val="009B3276"/>
    <w:rsid w:val="009B400B"/>
    <w:rsid w:val="009B48E0"/>
    <w:rsid w:val="009B4B23"/>
    <w:rsid w:val="009B5BB9"/>
    <w:rsid w:val="009B64BE"/>
    <w:rsid w:val="009B797B"/>
    <w:rsid w:val="009C02CA"/>
    <w:rsid w:val="009C3191"/>
    <w:rsid w:val="009C3591"/>
    <w:rsid w:val="009C38FC"/>
    <w:rsid w:val="009C3BBF"/>
    <w:rsid w:val="009C4133"/>
    <w:rsid w:val="009C4C31"/>
    <w:rsid w:val="009C5280"/>
    <w:rsid w:val="009C5F6D"/>
    <w:rsid w:val="009C6936"/>
    <w:rsid w:val="009C70E6"/>
    <w:rsid w:val="009C70F9"/>
    <w:rsid w:val="009C7B19"/>
    <w:rsid w:val="009D0980"/>
    <w:rsid w:val="009D0FDB"/>
    <w:rsid w:val="009D2348"/>
    <w:rsid w:val="009D39FB"/>
    <w:rsid w:val="009D40FC"/>
    <w:rsid w:val="009D4A45"/>
    <w:rsid w:val="009D551D"/>
    <w:rsid w:val="009D6404"/>
    <w:rsid w:val="009D671B"/>
    <w:rsid w:val="009E08D1"/>
    <w:rsid w:val="009E0D23"/>
    <w:rsid w:val="009E1B36"/>
    <w:rsid w:val="009E3271"/>
    <w:rsid w:val="009E39E9"/>
    <w:rsid w:val="009E3FD6"/>
    <w:rsid w:val="009E4707"/>
    <w:rsid w:val="009E5E2B"/>
    <w:rsid w:val="009E6E7D"/>
    <w:rsid w:val="009E7F89"/>
    <w:rsid w:val="009F0D93"/>
    <w:rsid w:val="009F3002"/>
    <w:rsid w:val="009F3307"/>
    <w:rsid w:val="009F3C43"/>
    <w:rsid w:val="009F3E88"/>
    <w:rsid w:val="009F406C"/>
    <w:rsid w:val="009F41AB"/>
    <w:rsid w:val="009F4964"/>
    <w:rsid w:val="009F5106"/>
    <w:rsid w:val="009F52CB"/>
    <w:rsid w:val="00A01192"/>
    <w:rsid w:val="00A01613"/>
    <w:rsid w:val="00A01AB0"/>
    <w:rsid w:val="00A02298"/>
    <w:rsid w:val="00A0258E"/>
    <w:rsid w:val="00A029AA"/>
    <w:rsid w:val="00A02B03"/>
    <w:rsid w:val="00A02CC6"/>
    <w:rsid w:val="00A04A74"/>
    <w:rsid w:val="00A04E57"/>
    <w:rsid w:val="00A05125"/>
    <w:rsid w:val="00A052C6"/>
    <w:rsid w:val="00A0588A"/>
    <w:rsid w:val="00A06682"/>
    <w:rsid w:val="00A06EC3"/>
    <w:rsid w:val="00A07214"/>
    <w:rsid w:val="00A07B16"/>
    <w:rsid w:val="00A10171"/>
    <w:rsid w:val="00A1066C"/>
    <w:rsid w:val="00A106F8"/>
    <w:rsid w:val="00A10DD0"/>
    <w:rsid w:val="00A10E33"/>
    <w:rsid w:val="00A11909"/>
    <w:rsid w:val="00A132B3"/>
    <w:rsid w:val="00A13951"/>
    <w:rsid w:val="00A1412B"/>
    <w:rsid w:val="00A14FBA"/>
    <w:rsid w:val="00A15500"/>
    <w:rsid w:val="00A15759"/>
    <w:rsid w:val="00A15B32"/>
    <w:rsid w:val="00A1686A"/>
    <w:rsid w:val="00A16AA7"/>
    <w:rsid w:val="00A16C59"/>
    <w:rsid w:val="00A16E26"/>
    <w:rsid w:val="00A178B8"/>
    <w:rsid w:val="00A17AB1"/>
    <w:rsid w:val="00A216CC"/>
    <w:rsid w:val="00A21DCB"/>
    <w:rsid w:val="00A23370"/>
    <w:rsid w:val="00A23746"/>
    <w:rsid w:val="00A2390C"/>
    <w:rsid w:val="00A246B8"/>
    <w:rsid w:val="00A24708"/>
    <w:rsid w:val="00A249AB"/>
    <w:rsid w:val="00A26171"/>
    <w:rsid w:val="00A26323"/>
    <w:rsid w:val="00A264D1"/>
    <w:rsid w:val="00A26667"/>
    <w:rsid w:val="00A269DE"/>
    <w:rsid w:val="00A26EB3"/>
    <w:rsid w:val="00A26F23"/>
    <w:rsid w:val="00A30620"/>
    <w:rsid w:val="00A308B9"/>
    <w:rsid w:val="00A308CF"/>
    <w:rsid w:val="00A30DF8"/>
    <w:rsid w:val="00A316A4"/>
    <w:rsid w:val="00A319DE"/>
    <w:rsid w:val="00A31B1D"/>
    <w:rsid w:val="00A32AEA"/>
    <w:rsid w:val="00A32EC9"/>
    <w:rsid w:val="00A32ED0"/>
    <w:rsid w:val="00A34A12"/>
    <w:rsid w:val="00A34D58"/>
    <w:rsid w:val="00A34F87"/>
    <w:rsid w:val="00A36281"/>
    <w:rsid w:val="00A364BC"/>
    <w:rsid w:val="00A368EB"/>
    <w:rsid w:val="00A36BA4"/>
    <w:rsid w:val="00A37EB6"/>
    <w:rsid w:val="00A40270"/>
    <w:rsid w:val="00A4149F"/>
    <w:rsid w:val="00A41641"/>
    <w:rsid w:val="00A41F8F"/>
    <w:rsid w:val="00A42848"/>
    <w:rsid w:val="00A42ACD"/>
    <w:rsid w:val="00A43231"/>
    <w:rsid w:val="00A4339B"/>
    <w:rsid w:val="00A43A66"/>
    <w:rsid w:val="00A43E9F"/>
    <w:rsid w:val="00A452A8"/>
    <w:rsid w:val="00A457F4"/>
    <w:rsid w:val="00A45EDE"/>
    <w:rsid w:val="00A46922"/>
    <w:rsid w:val="00A47425"/>
    <w:rsid w:val="00A47A44"/>
    <w:rsid w:val="00A47C10"/>
    <w:rsid w:val="00A50620"/>
    <w:rsid w:val="00A50670"/>
    <w:rsid w:val="00A509A6"/>
    <w:rsid w:val="00A5170B"/>
    <w:rsid w:val="00A54CC2"/>
    <w:rsid w:val="00A557A4"/>
    <w:rsid w:val="00A55833"/>
    <w:rsid w:val="00A5664B"/>
    <w:rsid w:val="00A56B93"/>
    <w:rsid w:val="00A5782A"/>
    <w:rsid w:val="00A57AC0"/>
    <w:rsid w:val="00A60249"/>
    <w:rsid w:val="00A60BB1"/>
    <w:rsid w:val="00A61929"/>
    <w:rsid w:val="00A63187"/>
    <w:rsid w:val="00A631D3"/>
    <w:rsid w:val="00A638D4"/>
    <w:rsid w:val="00A63EE0"/>
    <w:rsid w:val="00A657A6"/>
    <w:rsid w:val="00A65C2A"/>
    <w:rsid w:val="00A666BF"/>
    <w:rsid w:val="00A66C20"/>
    <w:rsid w:val="00A6769B"/>
    <w:rsid w:val="00A67C4E"/>
    <w:rsid w:val="00A70509"/>
    <w:rsid w:val="00A70D78"/>
    <w:rsid w:val="00A71788"/>
    <w:rsid w:val="00A72CD5"/>
    <w:rsid w:val="00A733E4"/>
    <w:rsid w:val="00A737B9"/>
    <w:rsid w:val="00A74140"/>
    <w:rsid w:val="00A741CD"/>
    <w:rsid w:val="00A74FC9"/>
    <w:rsid w:val="00A7509B"/>
    <w:rsid w:val="00A75302"/>
    <w:rsid w:val="00A75C86"/>
    <w:rsid w:val="00A762D4"/>
    <w:rsid w:val="00A769DE"/>
    <w:rsid w:val="00A76B3B"/>
    <w:rsid w:val="00A77927"/>
    <w:rsid w:val="00A80281"/>
    <w:rsid w:val="00A81310"/>
    <w:rsid w:val="00A81C4A"/>
    <w:rsid w:val="00A82017"/>
    <w:rsid w:val="00A82A3F"/>
    <w:rsid w:val="00A83ADA"/>
    <w:rsid w:val="00A8472B"/>
    <w:rsid w:val="00A84FB8"/>
    <w:rsid w:val="00A8590A"/>
    <w:rsid w:val="00A85E11"/>
    <w:rsid w:val="00A87840"/>
    <w:rsid w:val="00A878C4"/>
    <w:rsid w:val="00A87F6D"/>
    <w:rsid w:val="00A90929"/>
    <w:rsid w:val="00A90D8B"/>
    <w:rsid w:val="00A911B3"/>
    <w:rsid w:val="00A91771"/>
    <w:rsid w:val="00A91A53"/>
    <w:rsid w:val="00A91A9B"/>
    <w:rsid w:val="00A921F4"/>
    <w:rsid w:val="00A92345"/>
    <w:rsid w:val="00A92CA0"/>
    <w:rsid w:val="00A92D9E"/>
    <w:rsid w:val="00A93146"/>
    <w:rsid w:val="00A931EB"/>
    <w:rsid w:val="00A9429D"/>
    <w:rsid w:val="00A94965"/>
    <w:rsid w:val="00A94FE0"/>
    <w:rsid w:val="00A966C3"/>
    <w:rsid w:val="00A968C3"/>
    <w:rsid w:val="00A97200"/>
    <w:rsid w:val="00A97F65"/>
    <w:rsid w:val="00AA0239"/>
    <w:rsid w:val="00AA054D"/>
    <w:rsid w:val="00AA0F38"/>
    <w:rsid w:val="00AA171B"/>
    <w:rsid w:val="00AA308A"/>
    <w:rsid w:val="00AA3557"/>
    <w:rsid w:val="00AA3626"/>
    <w:rsid w:val="00AA3A93"/>
    <w:rsid w:val="00AA3CDF"/>
    <w:rsid w:val="00AA4216"/>
    <w:rsid w:val="00AA435F"/>
    <w:rsid w:val="00AA4BA1"/>
    <w:rsid w:val="00AA4C18"/>
    <w:rsid w:val="00AA4E1C"/>
    <w:rsid w:val="00AA4EE9"/>
    <w:rsid w:val="00AA5444"/>
    <w:rsid w:val="00AA6C2B"/>
    <w:rsid w:val="00AA7201"/>
    <w:rsid w:val="00AB007C"/>
    <w:rsid w:val="00AB0735"/>
    <w:rsid w:val="00AB1688"/>
    <w:rsid w:val="00AB1B10"/>
    <w:rsid w:val="00AB1C17"/>
    <w:rsid w:val="00AB1C48"/>
    <w:rsid w:val="00AB21FD"/>
    <w:rsid w:val="00AB3354"/>
    <w:rsid w:val="00AB3696"/>
    <w:rsid w:val="00AB43F9"/>
    <w:rsid w:val="00AB4493"/>
    <w:rsid w:val="00AB4AD7"/>
    <w:rsid w:val="00AB5F74"/>
    <w:rsid w:val="00AB5FE0"/>
    <w:rsid w:val="00AB7396"/>
    <w:rsid w:val="00AC17C0"/>
    <w:rsid w:val="00AC1871"/>
    <w:rsid w:val="00AC2C6A"/>
    <w:rsid w:val="00AC3923"/>
    <w:rsid w:val="00AC398C"/>
    <w:rsid w:val="00AC399C"/>
    <w:rsid w:val="00AC3D6C"/>
    <w:rsid w:val="00AC4ADA"/>
    <w:rsid w:val="00AC51BD"/>
    <w:rsid w:val="00AC5870"/>
    <w:rsid w:val="00AC6BCC"/>
    <w:rsid w:val="00AC7682"/>
    <w:rsid w:val="00AC7B25"/>
    <w:rsid w:val="00AD014D"/>
    <w:rsid w:val="00AD09ED"/>
    <w:rsid w:val="00AD149D"/>
    <w:rsid w:val="00AD15E1"/>
    <w:rsid w:val="00AD2647"/>
    <w:rsid w:val="00AD2C88"/>
    <w:rsid w:val="00AD39E8"/>
    <w:rsid w:val="00AD3FD5"/>
    <w:rsid w:val="00AD4257"/>
    <w:rsid w:val="00AD610F"/>
    <w:rsid w:val="00AD694A"/>
    <w:rsid w:val="00AD74AD"/>
    <w:rsid w:val="00AD7B76"/>
    <w:rsid w:val="00AD7F84"/>
    <w:rsid w:val="00AE0089"/>
    <w:rsid w:val="00AE024A"/>
    <w:rsid w:val="00AE095E"/>
    <w:rsid w:val="00AE19F0"/>
    <w:rsid w:val="00AE2298"/>
    <w:rsid w:val="00AE3677"/>
    <w:rsid w:val="00AE3AE6"/>
    <w:rsid w:val="00AE3D03"/>
    <w:rsid w:val="00AE52AA"/>
    <w:rsid w:val="00AE5C44"/>
    <w:rsid w:val="00AE5E5C"/>
    <w:rsid w:val="00AE61A1"/>
    <w:rsid w:val="00AE64C0"/>
    <w:rsid w:val="00AE6D82"/>
    <w:rsid w:val="00AE7064"/>
    <w:rsid w:val="00AE74B6"/>
    <w:rsid w:val="00AF0658"/>
    <w:rsid w:val="00AF0992"/>
    <w:rsid w:val="00AF0BFF"/>
    <w:rsid w:val="00AF0C01"/>
    <w:rsid w:val="00AF0E34"/>
    <w:rsid w:val="00AF104B"/>
    <w:rsid w:val="00AF110D"/>
    <w:rsid w:val="00AF1A93"/>
    <w:rsid w:val="00AF2039"/>
    <w:rsid w:val="00AF2D2D"/>
    <w:rsid w:val="00AF3286"/>
    <w:rsid w:val="00AF3460"/>
    <w:rsid w:val="00AF3CE4"/>
    <w:rsid w:val="00AF4431"/>
    <w:rsid w:val="00AF4C7C"/>
    <w:rsid w:val="00AF512A"/>
    <w:rsid w:val="00AF6B07"/>
    <w:rsid w:val="00AF6BF1"/>
    <w:rsid w:val="00AF6DE7"/>
    <w:rsid w:val="00AF7EA2"/>
    <w:rsid w:val="00B00D9B"/>
    <w:rsid w:val="00B03B47"/>
    <w:rsid w:val="00B03EBC"/>
    <w:rsid w:val="00B041B3"/>
    <w:rsid w:val="00B0424D"/>
    <w:rsid w:val="00B047E3"/>
    <w:rsid w:val="00B0481E"/>
    <w:rsid w:val="00B053FA"/>
    <w:rsid w:val="00B05C0C"/>
    <w:rsid w:val="00B05CA7"/>
    <w:rsid w:val="00B0638C"/>
    <w:rsid w:val="00B06DFA"/>
    <w:rsid w:val="00B06EB6"/>
    <w:rsid w:val="00B0776F"/>
    <w:rsid w:val="00B11A91"/>
    <w:rsid w:val="00B11D66"/>
    <w:rsid w:val="00B12177"/>
    <w:rsid w:val="00B1231E"/>
    <w:rsid w:val="00B12781"/>
    <w:rsid w:val="00B12897"/>
    <w:rsid w:val="00B1409E"/>
    <w:rsid w:val="00B163EC"/>
    <w:rsid w:val="00B164F8"/>
    <w:rsid w:val="00B17194"/>
    <w:rsid w:val="00B20278"/>
    <w:rsid w:val="00B23261"/>
    <w:rsid w:val="00B2385C"/>
    <w:rsid w:val="00B23CF2"/>
    <w:rsid w:val="00B24969"/>
    <w:rsid w:val="00B26445"/>
    <w:rsid w:val="00B2666E"/>
    <w:rsid w:val="00B266BF"/>
    <w:rsid w:val="00B267A9"/>
    <w:rsid w:val="00B268F5"/>
    <w:rsid w:val="00B26A3C"/>
    <w:rsid w:val="00B2708B"/>
    <w:rsid w:val="00B2754F"/>
    <w:rsid w:val="00B27873"/>
    <w:rsid w:val="00B303BE"/>
    <w:rsid w:val="00B303D0"/>
    <w:rsid w:val="00B3084E"/>
    <w:rsid w:val="00B310AD"/>
    <w:rsid w:val="00B31A26"/>
    <w:rsid w:val="00B31FBD"/>
    <w:rsid w:val="00B32785"/>
    <w:rsid w:val="00B329AF"/>
    <w:rsid w:val="00B3304C"/>
    <w:rsid w:val="00B3368A"/>
    <w:rsid w:val="00B336B1"/>
    <w:rsid w:val="00B336DD"/>
    <w:rsid w:val="00B36D78"/>
    <w:rsid w:val="00B371E6"/>
    <w:rsid w:val="00B4034D"/>
    <w:rsid w:val="00B4135B"/>
    <w:rsid w:val="00B41579"/>
    <w:rsid w:val="00B42715"/>
    <w:rsid w:val="00B42BA2"/>
    <w:rsid w:val="00B42DE9"/>
    <w:rsid w:val="00B42E99"/>
    <w:rsid w:val="00B43124"/>
    <w:rsid w:val="00B44378"/>
    <w:rsid w:val="00B462C9"/>
    <w:rsid w:val="00B46AED"/>
    <w:rsid w:val="00B46EA9"/>
    <w:rsid w:val="00B46F1C"/>
    <w:rsid w:val="00B47439"/>
    <w:rsid w:val="00B47F94"/>
    <w:rsid w:val="00B505CA"/>
    <w:rsid w:val="00B50D85"/>
    <w:rsid w:val="00B51203"/>
    <w:rsid w:val="00B51E42"/>
    <w:rsid w:val="00B533D8"/>
    <w:rsid w:val="00B5398A"/>
    <w:rsid w:val="00B54A04"/>
    <w:rsid w:val="00B54EA7"/>
    <w:rsid w:val="00B54FF7"/>
    <w:rsid w:val="00B5539F"/>
    <w:rsid w:val="00B560D0"/>
    <w:rsid w:val="00B56C4A"/>
    <w:rsid w:val="00B576C9"/>
    <w:rsid w:val="00B57E99"/>
    <w:rsid w:val="00B61079"/>
    <w:rsid w:val="00B611B2"/>
    <w:rsid w:val="00B615EB"/>
    <w:rsid w:val="00B62A88"/>
    <w:rsid w:val="00B62BD4"/>
    <w:rsid w:val="00B62F34"/>
    <w:rsid w:val="00B63AEA"/>
    <w:rsid w:val="00B649D0"/>
    <w:rsid w:val="00B65F54"/>
    <w:rsid w:val="00B66BE9"/>
    <w:rsid w:val="00B67A9A"/>
    <w:rsid w:val="00B67AAF"/>
    <w:rsid w:val="00B70514"/>
    <w:rsid w:val="00B73429"/>
    <w:rsid w:val="00B748A9"/>
    <w:rsid w:val="00B751D1"/>
    <w:rsid w:val="00B753F5"/>
    <w:rsid w:val="00B75AA0"/>
    <w:rsid w:val="00B760BC"/>
    <w:rsid w:val="00B763CD"/>
    <w:rsid w:val="00B76A0E"/>
    <w:rsid w:val="00B76F42"/>
    <w:rsid w:val="00B77A7B"/>
    <w:rsid w:val="00B77D24"/>
    <w:rsid w:val="00B800B6"/>
    <w:rsid w:val="00B81AD4"/>
    <w:rsid w:val="00B81FCF"/>
    <w:rsid w:val="00B8228E"/>
    <w:rsid w:val="00B83571"/>
    <w:rsid w:val="00B83FF1"/>
    <w:rsid w:val="00B84168"/>
    <w:rsid w:val="00B84BAA"/>
    <w:rsid w:val="00B857FC"/>
    <w:rsid w:val="00B858E8"/>
    <w:rsid w:val="00B85D40"/>
    <w:rsid w:val="00B8612F"/>
    <w:rsid w:val="00B86345"/>
    <w:rsid w:val="00B8676C"/>
    <w:rsid w:val="00B872B4"/>
    <w:rsid w:val="00B87B36"/>
    <w:rsid w:val="00B87C44"/>
    <w:rsid w:val="00B903DF"/>
    <w:rsid w:val="00B90B20"/>
    <w:rsid w:val="00B927E8"/>
    <w:rsid w:val="00B92B2B"/>
    <w:rsid w:val="00B9369B"/>
    <w:rsid w:val="00B93E75"/>
    <w:rsid w:val="00B93E86"/>
    <w:rsid w:val="00B93EF3"/>
    <w:rsid w:val="00B9424B"/>
    <w:rsid w:val="00B944E7"/>
    <w:rsid w:val="00B95183"/>
    <w:rsid w:val="00B95315"/>
    <w:rsid w:val="00B953E5"/>
    <w:rsid w:val="00B954FD"/>
    <w:rsid w:val="00B95E37"/>
    <w:rsid w:val="00B96DDC"/>
    <w:rsid w:val="00B97199"/>
    <w:rsid w:val="00B97663"/>
    <w:rsid w:val="00BA013D"/>
    <w:rsid w:val="00BA0140"/>
    <w:rsid w:val="00BA042B"/>
    <w:rsid w:val="00BA0AE7"/>
    <w:rsid w:val="00BA18DA"/>
    <w:rsid w:val="00BA21C4"/>
    <w:rsid w:val="00BA421E"/>
    <w:rsid w:val="00BA4654"/>
    <w:rsid w:val="00BA5919"/>
    <w:rsid w:val="00BA623C"/>
    <w:rsid w:val="00BA6C28"/>
    <w:rsid w:val="00BA7822"/>
    <w:rsid w:val="00BB003C"/>
    <w:rsid w:val="00BB126D"/>
    <w:rsid w:val="00BB1293"/>
    <w:rsid w:val="00BB14F7"/>
    <w:rsid w:val="00BB17E7"/>
    <w:rsid w:val="00BB188B"/>
    <w:rsid w:val="00BB1D01"/>
    <w:rsid w:val="00BB4225"/>
    <w:rsid w:val="00BB481A"/>
    <w:rsid w:val="00BB4DA6"/>
    <w:rsid w:val="00BB5551"/>
    <w:rsid w:val="00BB59D0"/>
    <w:rsid w:val="00BB765D"/>
    <w:rsid w:val="00BB7849"/>
    <w:rsid w:val="00BB7F91"/>
    <w:rsid w:val="00BC09BE"/>
    <w:rsid w:val="00BC14BE"/>
    <w:rsid w:val="00BC25F1"/>
    <w:rsid w:val="00BC27CE"/>
    <w:rsid w:val="00BC2FDE"/>
    <w:rsid w:val="00BC3CD8"/>
    <w:rsid w:val="00BC4BAA"/>
    <w:rsid w:val="00BC4E72"/>
    <w:rsid w:val="00BC52E8"/>
    <w:rsid w:val="00BC534F"/>
    <w:rsid w:val="00BC557F"/>
    <w:rsid w:val="00BC5EB8"/>
    <w:rsid w:val="00BC6970"/>
    <w:rsid w:val="00BC78F5"/>
    <w:rsid w:val="00BC7B13"/>
    <w:rsid w:val="00BD0BCE"/>
    <w:rsid w:val="00BD1E96"/>
    <w:rsid w:val="00BD2524"/>
    <w:rsid w:val="00BD2985"/>
    <w:rsid w:val="00BD2A72"/>
    <w:rsid w:val="00BD35CF"/>
    <w:rsid w:val="00BD3BC5"/>
    <w:rsid w:val="00BD49AD"/>
    <w:rsid w:val="00BD5250"/>
    <w:rsid w:val="00BD6685"/>
    <w:rsid w:val="00BD6CE6"/>
    <w:rsid w:val="00BD7966"/>
    <w:rsid w:val="00BE0ACA"/>
    <w:rsid w:val="00BE168C"/>
    <w:rsid w:val="00BE16C9"/>
    <w:rsid w:val="00BE1E6E"/>
    <w:rsid w:val="00BE31C5"/>
    <w:rsid w:val="00BE36C8"/>
    <w:rsid w:val="00BE4748"/>
    <w:rsid w:val="00BE5091"/>
    <w:rsid w:val="00BE5617"/>
    <w:rsid w:val="00BE5BD0"/>
    <w:rsid w:val="00BE60FB"/>
    <w:rsid w:val="00BE65BC"/>
    <w:rsid w:val="00BE683D"/>
    <w:rsid w:val="00BE6CA3"/>
    <w:rsid w:val="00BE6D89"/>
    <w:rsid w:val="00BF002E"/>
    <w:rsid w:val="00BF0E79"/>
    <w:rsid w:val="00BF2800"/>
    <w:rsid w:val="00BF2FC1"/>
    <w:rsid w:val="00BF47A4"/>
    <w:rsid w:val="00BF4D12"/>
    <w:rsid w:val="00BF71B1"/>
    <w:rsid w:val="00BF72BF"/>
    <w:rsid w:val="00BF7B35"/>
    <w:rsid w:val="00BF7E65"/>
    <w:rsid w:val="00C007BA"/>
    <w:rsid w:val="00C00C06"/>
    <w:rsid w:val="00C01CF6"/>
    <w:rsid w:val="00C01F9B"/>
    <w:rsid w:val="00C021B3"/>
    <w:rsid w:val="00C0258F"/>
    <w:rsid w:val="00C02D79"/>
    <w:rsid w:val="00C040A7"/>
    <w:rsid w:val="00C04332"/>
    <w:rsid w:val="00C045A1"/>
    <w:rsid w:val="00C046E6"/>
    <w:rsid w:val="00C05158"/>
    <w:rsid w:val="00C06681"/>
    <w:rsid w:val="00C06B3A"/>
    <w:rsid w:val="00C070FD"/>
    <w:rsid w:val="00C07547"/>
    <w:rsid w:val="00C10C3F"/>
    <w:rsid w:val="00C11415"/>
    <w:rsid w:val="00C11605"/>
    <w:rsid w:val="00C117BF"/>
    <w:rsid w:val="00C12493"/>
    <w:rsid w:val="00C13548"/>
    <w:rsid w:val="00C13820"/>
    <w:rsid w:val="00C13B73"/>
    <w:rsid w:val="00C1446A"/>
    <w:rsid w:val="00C14565"/>
    <w:rsid w:val="00C157EE"/>
    <w:rsid w:val="00C15916"/>
    <w:rsid w:val="00C15D6E"/>
    <w:rsid w:val="00C169D8"/>
    <w:rsid w:val="00C16B3D"/>
    <w:rsid w:val="00C1713D"/>
    <w:rsid w:val="00C17871"/>
    <w:rsid w:val="00C17EE9"/>
    <w:rsid w:val="00C17F16"/>
    <w:rsid w:val="00C2027F"/>
    <w:rsid w:val="00C20540"/>
    <w:rsid w:val="00C20C3E"/>
    <w:rsid w:val="00C2249F"/>
    <w:rsid w:val="00C226F5"/>
    <w:rsid w:val="00C22D95"/>
    <w:rsid w:val="00C23C02"/>
    <w:rsid w:val="00C23F12"/>
    <w:rsid w:val="00C24B43"/>
    <w:rsid w:val="00C25410"/>
    <w:rsid w:val="00C25A13"/>
    <w:rsid w:val="00C2650B"/>
    <w:rsid w:val="00C26D48"/>
    <w:rsid w:val="00C2754C"/>
    <w:rsid w:val="00C278D6"/>
    <w:rsid w:val="00C316FA"/>
    <w:rsid w:val="00C32CD6"/>
    <w:rsid w:val="00C32E61"/>
    <w:rsid w:val="00C335A5"/>
    <w:rsid w:val="00C33C49"/>
    <w:rsid w:val="00C353CC"/>
    <w:rsid w:val="00C35558"/>
    <w:rsid w:val="00C36B33"/>
    <w:rsid w:val="00C36F56"/>
    <w:rsid w:val="00C37C95"/>
    <w:rsid w:val="00C412F4"/>
    <w:rsid w:val="00C41BD9"/>
    <w:rsid w:val="00C41C73"/>
    <w:rsid w:val="00C42210"/>
    <w:rsid w:val="00C42D04"/>
    <w:rsid w:val="00C42D61"/>
    <w:rsid w:val="00C435BE"/>
    <w:rsid w:val="00C44C72"/>
    <w:rsid w:val="00C4515A"/>
    <w:rsid w:val="00C4561A"/>
    <w:rsid w:val="00C45718"/>
    <w:rsid w:val="00C47CAB"/>
    <w:rsid w:val="00C50A63"/>
    <w:rsid w:val="00C5139E"/>
    <w:rsid w:val="00C51590"/>
    <w:rsid w:val="00C5199F"/>
    <w:rsid w:val="00C51D48"/>
    <w:rsid w:val="00C52041"/>
    <w:rsid w:val="00C5351D"/>
    <w:rsid w:val="00C53CE8"/>
    <w:rsid w:val="00C53FC1"/>
    <w:rsid w:val="00C545E0"/>
    <w:rsid w:val="00C56328"/>
    <w:rsid w:val="00C56672"/>
    <w:rsid w:val="00C566E3"/>
    <w:rsid w:val="00C579B1"/>
    <w:rsid w:val="00C57B07"/>
    <w:rsid w:val="00C60F10"/>
    <w:rsid w:val="00C63DE8"/>
    <w:rsid w:val="00C644EE"/>
    <w:rsid w:val="00C6477B"/>
    <w:rsid w:val="00C654CE"/>
    <w:rsid w:val="00C6570B"/>
    <w:rsid w:val="00C6593F"/>
    <w:rsid w:val="00C65D59"/>
    <w:rsid w:val="00C667A1"/>
    <w:rsid w:val="00C67430"/>
    <w:rsid w:val="00C679C7"/>
    <w:rsid w:val="00C72A56"/>
    <w:rsid w:val="00C72AF2"/>
    <w:rsid w:val="00C731A8"/>
    <w:rsid w:val="00C737D3"/>
    <w:rsid w:val="00C7416B"/>
    <w:rsid w:val="00C74DF9"/>
    <w:rsid w:val="00C74F2B"/>
    <w:rsid w:val="00C75FD7"/>
    <w:rsid w:val="00C76493"/>
    <w:rsid w:val="00C76BAD"/>
    <w:rsid w:val="00C77245"/>
    <w:rsid w:val="00C807BA"/>
    <w:rsid w:val="00C808B1"/>
    <w:rsid w:val="00C80BCC"/>
    <w:rsid w:val="00C80FAB"/>
    <w:rsid w:val="00C8101D"/>
    <w:rsid w:val="00C818F1"/>
    <w:rsid w:val="00C81B3F"/>
    <w:rsid w:val="00C829AC"/>
    <w:rsid w:val="00C833BA"/>
    <w:rsid w:val="00C835A0"/>
    <w:rsid w:val="00C836AC"/>
    <w:rsid w:val="00C83981"/>
    <w:rsid w:val="00C83E4E"/>
    <w:rsid w:val="00C842D9"/>
    <w:rsid w:val="00C876ED"/>
    <w:rsid w:val="00C877CD"/>
    <w:rsid w:val="00C904C1"/>
    <w:rsid w:val="00C90BE0"/>
    <w:rsid w:val="00C90CB6"/>
    <w:rsid w:val="00C91CA0"/>
    <w:rsid w:val="00C922EE"/>
    <w:rsid w:val="00C92901"/>
    <w:rsid w:val="00C93447"/>
    <w:rsid w:val="00C93E50"/>
    <w:rsid w:val="00C943FD"/>
    <w:rsid w:val="00C95B0F"/>
    <w:rsid w:val="00C95E24"/>
    <w:rsid w:val="00C960C2"/>
    <w:rsid w:val="00C961A3"/>
    <w:rsid w:val="00C96DDB"/>
    <w:rsid w:val="00C97587"/>
    <w:rsid w:val="00CA01CC"/>
    <w:rsid w:val="00CA0C57"/>
    <w:rsid w:val="00CA1156"/>
    <w:rsid w:val="00CA11E1"/>
    <w:rsid w:val="00CA198B"/>
    <w:rsid w:val="00CA3AB6"/>
    <w:rsid w:val="00CA40DD"/>
    <w:rsid w:val="00CA4DA4"/>
    <w:rsid w:val="00CA5565"/>
    <w:rsid w:val="00CB0FB3"/>
    <w:rsid w:val="00CB32FD"/>
    <w:rsid w:val="00CB330A"/>
    <w:rsid w:val="00CB3580"/>
    <w:rsid w:val="00CB3C46"/>
    <w:rsid w:val="00CB4B98"/>
    <w:rsid w:val="00CB5202"/>
    <w:rsid w:val="00CB5F66"/>
    <w:rsid w:val="00CB6C68"/>
    <w:rsid w:val="00CB717A"/>
    <w:rsid w:val="00CB76A0"/>
    <w:rsid w:val="00CB78B3"/>
    <w:rsid w:val="00CB7BBA"/>
    <w:rsid w:val="00CC068D"/>
    <w:rsid w:val="00CC0B2B"/>
    <w:rsid w:val="00CC0E7E"/>
    <w:rsid w:val="00CC0E86"/>
    <w:rsid w:val="00CC22AA"/>
    <w:rsid w:val="00CC28BA"/>
    <w:rsid w:val="00CC28EE"/>
    <w:rsid w:val="00CC28F3"/>
    <w:rsid w:val="00CC32BC"/>
    <w:rsid w:val="00CC3FC2"/>
    <w:rsid w:val="00CC4BF3"/>
    <w:rsid w:val="00CC4DAD"/>
    <w:rsid w:val="00CC52D6"/>
    <w:rsid w:val="00CC62D3"/>
    <w:rsid w:val="00CC65D2"/>
    <w:rsid w:val="00CC7951"/>
    <w:rsid w:val="00CD018F"/>
    <w:rsid w:val="00CD0B0E"/>
    <w:rsid w:val="00CD1800"/>
    <w:rsid w:val="00CD1E62"/>
    <w:rsid w:val="00CD2047"/>
    <w:rsid w:val="00CD261F"/>
    <w:rsid w:val="00CD2EA8"/>
    <w:rsid w:val="00CD2FC6"/>
    <w:rsid w:val="00CD362D"/>
    <w:rsid w:val="00CD546F"/>
    <w:rsid w:val="00CD5AF5"/>
    <w:rsid w:val="00CD66F3"/>
    <w:rsid w:val="00CD6979"/>
    <w:rsid w:val="00CD6E89"/>
    <w:rsid w:val="00CD7360"/>
    <w:rsid w:val="00CE0373"/>
    <w:rsid w:val="00CE0516"/>
    <w:rsid w:val="00CE0BEE"/>
    <w:rsid w:val="00CE191F"/>
    <w:rsid w:val="00CE399E"/>
    <w:rsid w:val="00CE3A25"/>
    <w:rsid w:val="00CE3C2E"/>
    <w:rsid w:val="00CE3FF0"/>
    <w:rsid w:val="00CE4309"/>
    <w:rsid w:val="00CE515E"/>
    <w:rsid w:val="00CE67C1"/>
    <w:rsid w:val="00CE6D44"/>
    <w:rsid w:val="00CE706D"/>
    <w:rsid w:val="00CE7333"/>
    <w:rsid w:val="00CF0175"/>
    <w:rsid w:val="00CF07A0"/>
    <w:rsid w:val="00CF0EDF"/>
    <w:rsid w:val="00CF168F"/>
    <w:rsid w:val="00CF1763"/>
    <w:rsid w:val="00CF18AE"/>
    <w:rsid w:val="00CF2873"/>
    <w:rsid w:val="00CF297A"/>
    <w:rsid w:val="00CF2B9E"/>
    <w:rsid w:val="00CF2E7C"/>
    <w:rsid w:val="00CF3AFD"/>
    <w:rsid w:val="00CF41D3"/>
    <w:rsid w:val="00CF4419"/>
    <w:rsid w:val="00CF4E3B"/>
    <w:rsid w:val="00CF578B"/>
    <w:rsid w:val="00CF57EC"/>
    <w:rsid w:val="00CF6262"/>
    <w:rsid w:val="00CF6B92"/>
    <w:rsid w:val="00D0171C"/>
    <w:rsid w:val="00D017C7"/>
    <w:rsid w:val="00D01897"/>
    <w:rsid w:val="00D01C2A"/>
    <w:rsid w:val="00D01C5E"/>
    <w:rsid w:val="00D02014"/>
    <w:rsid w:val="00D02048"/>
    <w:rsid w:val="00D02BD5"/>
    <w:rsid w:val="00D02F63"/>
    <w:rsid w:val="00D0397A"/>
    <w:rsid w:val="00D04D0C"/>
    <w:rsid w:val="00D04D31"/>
    <w:rsid w:val="00D04E2F"/>
    <w:rsid w:val="00D05541"/>
    <w:rsid w:val="00D05EC4"/>
    <w:rsid w:val="00D06349"/>
    <w:rsid w:val="00D07498"/>
    <w:rsid w:val="00D07D44"/>
    <w:rsid w:val="00D104C4"/>
    <w:rsid w:val="00D1112C"/>
    <w:rsid w:val="00D114B0"/>
    <w:rsid w:val="00D11E2E"/>
    <w:rsid w:val="00D1235A"/>
    <w:rsid w:val="00D1242D"/>
    <w:rsid w:val="00D12999"/>
    <w:rsid w:val="00D132E2"/>
    <w:rsid w:val="00D14EA9"/>
    <w:rsid w:val="00D167B3"/>
    <w:rsid w:val="00D17A74"/>
    <w:rsid w:val="00D20056"/>
    <w:rsid w:val="00D215B3"/>
    <w:rsid w:val="00D21620"/>
    <w:rsid w:val="00D21A2C"/>
    <w:rsid w:val="00D25D41"/>
    <w:rsid w:val="00D2621D"/>
    <w:rsid w:val="00D263D1"/>
    <w:rsid w:val="00D27191"/>
    <w:rsid w:val="00D2748B"/>
    <w:rsid w:val="00D277E1"/>
    <w:rsid w:val="00D27CD4"/>
    <w:rsid w:val="00D31E7A"/>
    <w:rsid w:val="00D3206D"/>
    <w:rsid w:val="00D32853"/>
    <w:rsid w:val="00D33651"/>
    <w:rsid w:val="00D337E4"/>
    <w:rsid w:val="00D349D3"/>
    <w:rsid w:val="00D34EF5"/>
    <w:rsid w:val="00D34F96"/>
    <w:rsid w:val="00D35012"/>
    <w:rsid w:val="00D3596B"/>
    <w:rsid w:val="00D3599E"/>
    <w:rsid w:val="00D35BD0"/>
    <w:rsid w:val="00D36303"/>
    <w:rsid w:val="00D37032"/>
    <w:rsid w:val="00D370A7"/>
    <w:rsid w:val="00D371D6"/>
    <w:rsid w:val="00D37505"/>
    <w:rsid w:val="00D40869"/>
    <w:rsid w:val="00D409E6"/>
    <w:rsid w:val="00D40D0D"/>
    <w:rsid w:val="00D40D6E"/>
    <w:rsid w:val="00D412A0"/>
    <w:rsid w:val="00D42240"/>
    <w:rsid w:val="00D42790"/>
    <w:rsid w:val="00D42BC9"/>
    <w:rsid w:val="00D430A9"/>
    <w:rsid w:val="00D43575"/>
    <w:rsid w:val="00D43A6B"/>
    <w:rsid w:val="00D447D1"/>
    <w:rsid w:val="00D464D9"/>
    <w:rsid w:val="00D46986"/>
    <w:rsid w:val="00D47206"/>
    <w:rsid w:val="00D50309"/>
    <w:rsid w:val="00D50C0F"/>
    <w:rsid w:val="00D51E72"/>
    <w:rsid w:val="00D51FFE"/>
    <w:rsid w:val="00D52469"/>
    <w:rsid w:val="00D530C8"/>
    <w:rsid w:val="00D53423"/>
    <w:rsid w:val="00D53AFE"/>
    <w:rsid w:val="00D54EC3"/>
    <w:rsid w:val="00D5512E"/>
    <w:rsid w:val="00D56BE7"/>
    <w:rsid w:val="00D57CDC"/>
    <w:rsid w:val="00D61676"/>
    <w:rsid w:val="00D62A72"/>
    <w:rsid w:val="00D63B55"/>
    <w:rsid w:val="00D63DE5"/>
    <w:rsid w:val="00D64FFD"/>
    <w:rsid w:val="00D65230"/>
    <w:rsid w:val="00D65435"/>
    <w:rsid w:val="00D656F1"/>
    <w:rsid w:val="00D6610F"/>
    <w:rsid w:val="00D67269"/>
    <w:rsid w:val="00D71F98"/>
    <w:rsid w:val="00D74236"/>
    <w:rsid w:val="00D74EA9"/>
    <w:rsid w:val="00D750EE"/>
    <w:rsid w:val="00D76BEE"/>
    <w:rsid w:val="00D76C97"/>
    <w:rsid w:val="00D7777C"/>
    <w:rsid w:val="00D779D6"/>
    <w:rsid w:val="00D77D99"/>
    <w:rsid w:val="00D77FBA"/>
    <w:rsid w:val="00D80090"/>
    <w:rsid w:val="00D8096F"/>
    <w:rsid w:val="00D813A2"/>
    <w:rsid w:val="00D8153B"/>
    <w:rsid w:val="00D8239C"/>
    <w:rsid w:val="00D828D2"/>
    <w:rsid w:val="00D846B1"/>
    <w:rsid w:val="00D852F6"/>
    <w:rsid w:val="00D8530D"/>
    <w:rsid w:val="00D85B6E"/>
    <w:rsid w:val="00D860C9"/>
    <w:rsid w:val="00D8682C"/>
    <w:rsid w:val="00D869F3"/>
    <w:rsid w:val="00D8723B"/>
    <w:rsid w:val="00D87840"/>
    <w:rsid w:val="00D87AAB"/>
    <w:rsid w:val="00D87D18"/>
    <w:rsid w:val="00D87E83"/>
    <w:rsid w:val="00D87FFD"/>
    <w:rsid w:val="00D90B27"/>
    <w:rsid w:val="00D9111D"/>
    <w:rsid w:val="00D918AC"/>
    <w:rsid w:val="00D918DE"/>
    <w:rsid w:val="00D93847"/>
    <w:rsid w:val="00D94201"/>
    <w:rsid w:val="00D94B15"/>
    <w:rsid w:val="00D95918"/>
    <w:rsid w:val="00D95B97"/>
    <w:rsid w:val="00D96CA2"/>
    <w:rsid w:val="00D96E08"/>
    <w:rsid w:val="00D970D0"/>
    <w:rsid w:val="00D974CF"/>
    <w:rsid w:val="00D97683"/>
    <w:rsid w:val="00D97F02"/>
    <w:rsid w:val="00DA128B"/>
    <w:rsid w:val="00DA15CB"/>
    <w:rsid w:val="00DA1675"/>
    <w:rsid w:val="00DA18B2"/>
    <w:rsid w:val="00DA1FAA"/>
    <w:rsid w:val="00DA2617"/>
    <w:rsid w:val="00DA2628"/>
    <w:rsid w:val="00DA28A0"/>
    <w:rsid w:val="00DA3003"/>
    <w:rsid w:val="00DA3433"/>
    <w:rsid w:val="00DA34AA"/>
    <w:rsid w:val="00DA37BC"/>
    <w:rsid w:val="00DA387E"/>
    <w:rsid w:val="00DA4494"/>
    <w:rsid w:val="00DA5067"/>
    <w:rsid w:val="00DA50F6"/>
    <w:rsid w:val="00DA5BCF"/>
    <w:rsid w:val="00DB0130"/>
    <w:rsid w:val="00DB0B23"/>
    <w:rsid w:val="00DB1D1F"/>
    <w:rsid w:val="00DB219E"/>
    <w:rsid w:val="00DB23D1"/>
    <w:rsid w:val="00DB3103"/>
    <w:rsid w:val="00DB31FE"/>
    <w:rsid w:val="00DB33E8"/>
    <w:rsid w:val="00DB3E0B"/>
    <w:rsid w:val="00DB45D4"/>
    <w:rsid w:val="00DB5435"/>
    <w:rsid w:val="00DB6B92"/>
    <w:rsid w:val="00DB705C"/>
    <w:rsid w:val="00DB7876"/>
    <w:rsid w:val="00DC01A9"/>
    <w:rsid w:val="00DC07E9"/>
    <w:rsid w:val="00DC10A6"/>
    <w:rsid w:val="00DC1A11"/>
    <w:rsid w:val="00DC2796"/>
    <w:rsid w:val="00DC282D"/>
    <w:rsid w:val="00DC3776"/>
    <w:rsid w:val="00DC3D96"/>
    <w:rsid w:val="00DD03AD"/>
    <w:rsid w:val="00DD051D"/>
    <w:rsid w:val="00DD0EEA"/>
    <w:rsid w:val="00DD13E0"/>
    <w:rsid w:val="00DD1EF5"/>
    <w:rsid w:val="00DD24C1"/>
    <w:rsid w:val="00DD2983"/>
    <w:rsid w:val="00DD2E2B"/>
    <w:rsid w:val="00DD2F1F"/>
    <w:rsid w:val="00DD39D0"/>
    <w:rsid w:val="00DD46DB"/>
    <w:rsid w:val="00DD4E8E"/>
    <w:rsid w:val="00DD528A"/>
    <w:rsid w:val="00DD58E9"/>
    <w:rsid w:val="00DD700D"/>
    <w:rsid w:val="00DD76B4"/>
    <w:rsid w:val="00DE0379"/>
    <w:rsid w:val="00DE074D"/>
    <w:rsid w:val="00DE30EA"/>
    <w:rsid w:val="00DE331A"/>
    <w:rsid w:val="00DE36E9"/>
    <w:rsid w:val="00DE395C"/>
    <w:rsid w:val="00DE4056"/>
    <w:rsid w:val="00DE4432"/>
    <w:rsid w:val="00DE4B0C"/>
    <w:rsid w:val="00DE5ED4"/>
    <w:rsid w:val="00DE613C"/>
    <w:rsid w:val="00DE6C2F"/>
    <w:rsid w:val="00DE71CC"/>
    <w:rsid w:val="00DE759E"/>
    <w:rsid w:val="00DE76DA"/>
    <w:rsid w:val="00DE7AD3"/>
    <w:rsid w:val="00DF0410"/>
    <w:rsid w:val="00DF050E"/>
    <w:rsid w:val="00DF1463"/>
    <w:rsid w:val="00DF1E2C"/>
    <w:rsid w:val="00DF22C7"/>
    <w:rsid w:val="00DF3804"/>
    <w:rsid w:val="00DF66D9"/>
    <w:rsid w:val="00DF6BBF"/>
    <w:rsid w:val="00DF7065"/>
    <w:rsid w:val="00DF72F5"/>
    <w:rsid w:val="00DF75FE"/>
    <w:rsid w:val="00DF7E00"/>
    <w:rsid w:val="00E00B84"/>
    <w:rsid w:val="00E00C04"/>
    <w:rsid w:val="00E0138E"/>
    <w:rsid w:val="00E01493"/>
    <w:rsid w:val="00E0154B"/>
    <w:rsid w:val="00E01BF9"/>
    <w:rsid w:val="00E01D8A"/>
    <w:rsid w:val="00E02484"/>
    <w:rsid w:val="00E02680"/>
    <w:rsid w:val="00E02767"/>
    <w:rsid w:val="00E02B30"/>
    <w:rsid w:val="00E034DC"/>
    <w:rsid w:val="00E04703"/>
    <w:rsid w:val="00E04A0B"/>
    <w:rsid w:val="00E04C6C"/>
    <w:rsid w:val="00E0538D"/>
    <w:rsid w:val="00E05641"/>
    <w:rsid w:val="00E06968"/>
    <w:rsid w:val="00E076D0"/>
    <w:rsid w:val="00E0774E"/>
    <w:rsid w:val="00E1282E"/>
    <w:rsid w:val="00E133D7"/>
    <w:rsid w:val="00E133E9"/>
    <w:rsid w:val="00E134E7"/>
    <w:rsid w:val="00E137B9"/>
    <w:rsid w:val="00E13D59"/>
    <w:rsid w:val="00E1420D"/>
    <w:rsid w:val="00E16089"/>
    <w:rsid w:val="00E16142"/>
    <w:rsid w:val="00E16811"/>
    <w:rsid w:val="00E16BFE"/>
    <w:rsid w:val="00E172DF"/>
    <w:rsid w:val="00E20140"/>
    <w:rsid w:val="00E20190"/>
    <w:rsid w:val="00E201F8"/>
    <w:rsid w:val="00E205CD"/>
    <w:rsid w:val="00E20717"/>
    <w:rsid w:val="00E209EE"/>
    <w:rsid w:val="00E20BEA"/>
    <w:rsid w:val="00E216B3"/>
    <w:rsid w:val="00E217E2"/>
    <w:rsid w:val="00E21D43"/>
    <w:rsid w:val="00E225A4"/>
    <w:rsid w:val="00E227F6"/>
    <w:rsid w:val="00E230EC"/>
    <w:rsid w:val="00E238CF"/>
    <w:rsid w:val="00E24364"/>
    <w:rsid w:val="00E24399"/>
    <w:rsid w:val="00E24A1A"/>
    <w:rsid w:val="00E253A5"/>
    <w:rsid w:val="00E25CD8"/>
    <w:rsid w:val="00E26413"/>
    <w:rsid w:val="00E2666C"/>
    <w:rsid w:val="00E27388"/>
    <w:rsid w:val="00E30129"/>
    <w:rsid w:val="00E302AA"/>
    <w:rsid w:val="00E3187D"/>
    <w:rsid w:val="00E31D9E"/>
    <w:rsid w:val="00E3228F"/>
    <w:rsid w:val="00E32B3F"/>
    <w:rsid w:val="00E32B99"/>
    <w:rsid w:val="00E33226"/>
    <w:rsid w:val="00E33FD8"/>
    <w:rsid w:val="00E34E33"/>
    <w:rsid w:val="00E352B9"/>
    <w:rsid w:val="00E35367"/>
    <w:rsid w:val="00E3537C"/>
    <w:rsid w:val="00E36EBC"/>
    <w:rsid w:val="00E37135"/>
    <w:rsid w:val="00E375B7"/>
    <w:rsid w:val="00E37C7A"/>
    <w:rsid w:val="00E40319"/>
    <w:rsid w:val="00E42107"/>
    <w:rsid w:val="00E422E7"/>
    <w:rsid w:val="00E42D76"/>
    <w:rsid w:val="00E43995"/>
    <w:rsid w:val="00E4476D"/>
    <w:rsid w:val="00E4478E"/>
    <w:rsid w:val="00E449D7"/>
    <w:rsid w:val="00E44BD7"/>
    <w:rsid w:val="00E45918"/>
    <w:rsid w:val="00E5150A"/>
    <w:rsid w:val="00E5245A"/>
    <w:rsid w:val="00E52496"/>
    <w:rsid w:val="00E53790"/>
    <w:rsid w:val="00E540C9"/>
    <w:rsid w:val="00E54468"/>
    <w:rsid w:val="00E54549"/>
    <w:rsid w:val="00E54787"/>
    <w:rsid w:val="00E55312"/>
    <w:rsid w:val="00E559A5"/>
    <w:rsid w:val="00E566D0"/>
    <w:rsid w:val="00E569AA"/>
    <w:rsid w:val="00E56E6C"/>
    <w:rsid w:val="00E57E21"/>
    <w:rsid w:val="00E600EA"/>
    <w:rsid w:val="00E60C97"/>
    <w:rsid w:val="00E61173"/>
    <w:rsid w:val="00E61293"/>
    <w:rsid w:val="00E61317"/>
    <w:rsid w:val="00E61AA7"/>
    <w:rsid w:val="00E61CF5"/>
    <w:rsid w:val="00E622AC"/>
    <w:rsid w:val="00E62DF1"/>
    <w:rsid w:val="00E633FA"/>
    <w:rsid w:val="00E644F5"/>
    <w:rsid w:val="00E65518"/>
    <w:rsid w:val="00E66360"/>
    <w:rsid w:val="00E66F1A"/>
    <w:rsid w:val="00E6709C"/>
    <w:rsid w:val="00E67259"/>
    <w:rsid w:val="00E6734D"/>
    <w:rsid w:val="00E67AAD"/>
    <w:rsid w:val="00E67D57"/>
    <w:rsid w:val="00E703A1"/>
    <w:rsid w:val="00E70DD8"/>
    <w:rsid w:val="00E722E8"/>
    <w:rsid w:val="00E72779"/>
    <w:rsid w:val="00E7341D"/>
    <w:rsid w:val="00E74F29"/>
    <w:rsid w:val="00E75ED7"/>
    <w:rsid w:val="00E761DD"/>
    <w:rsid w:val="00E76693"/>
    <w:rsid w:val="00E76CE7"/>
    <w:rsid w:val="00E77DE2"/>
    <w:rsid w:val="00E80AC2"/>
    <w:rsid w:val="00E81580"/>
    <w:rsid w:val="00E82284"/>
    <w:rsid w:val="00E83216"/>
    <w:rsid w:val="00E83F72"/>
    <w:rsid w:val="00E85E03"/>
    <w:rsid w:val="00E85FB4"/>
    <w:rsid w:val="00E86CDF"/>
    <w:rsid w:val="00E879AB"/>
    <w:rsid w:val="00E87D45"/>
    <w:rsid w:val="00E87E98"/>
    <w:rsid w:val="00E87F0B"/>
    <w:rsid w:val="00E916A4"/>
    <w:rsid w:val="00E916AA"/>
    <w:rsid w:val="00E921AF"/>
    <w:rsid w:val="00E93C6D"/>
    <w:rsid w:val="00E94545"/>
    <w:rsid w:val="00E94C4F"/>
    <w:rsid w:val="00E94F38"/>
    <w:rsid w:val="00E9532D"/>
    <w:rsid w:val="00E95CD0"/>
    <w:rsid w:val="00E9606B"/>
    <w:rsid w:val="00E969B8"/>
    <w:rsid w:val="00E96A26"/>
    <w:rsid w:val="00E97124"/>
    <w:rsid w:val="00E97388"/>
    <w:rsid w:val="00E977E1"/>
    <w:rsid w:val="00E977EA"/>
    <w:rsid w:val="00E97FC6"/>
    <w:rsid w:val="00EA029A"/>
    <w:rsid w:val="00EA0708"/>
    <w:rsid w:val="00EA0811"/>
    <w:rsid w:val="00EA0AB5"/>
    <w:rsid w:val="00EA0BF2"/>
    <w:rsid w:val="00EA0F19"/>
    <w:rsid w:val="00EA2168"/>
    <w:rsid w:val="00EA2C01"/>
    <w:rsid w:val="00EA2E8A"/>
    <w:rsid w:val="00EA3B82"/>
    <w:rsid w:val="00EA53D7"/>
    <w:rsid w:val="00EA5438"/>
    <w:rsid w:val="00EA5DFA"/>
    <w:rsid w:val="00EA6728"/>
    <w:rsid w:val="00EA68DB"/>
    <w:rsid w:val="00EA6A4A"/>
    <w:rsid w:val="00EB07DE"/>
    <w:rsid w:val="00EB0916"/>
    <w:rsid w:val="00EB0EEF"/>
    <w:rsid w:val="00EB1548"/>
    <w:rsid w:val="00EB1F88"/>
    <w:rsid w:val="00EB23C4"/>
    <w:rsid w:val="00EB307E"/>
    <w:rsid w:val="00EB3351"/>
    <w:rsid w:val="00EB39A9"/>
    <w:rsid w:val="00EB3C82"/>
    <w:rsid w:val="00EB484B"/>
    <w:rsid w:val="00EB5E53"/>
    <w:rsid w:val="00EB6EF1"/>
    <w:rsid w:val="00EC0B5A"/>
    <w:rsid w:val="00EC0C01"/>
    <w:rsid w:val="00EC1F8D"/>
    <w:rsid w:val="00EC3F49"/>
    <w:rsid w:val="00EC44E5"/>
    <w:rsid w:val="00EC5510"/>
    <w:rsid w:val="00EC57F3"/>
    <w:rsid w:val="00EC5A3D"/>
    <w:rsid w:val="00EC5D97"/>
    <w:rsid w:val="00EC67F6"/>
    <w:rsid w:val="00EC6F03"/>
    <w:rsid w:val="00EC6F1A"/>
    <w:rsid w:val="00EC774F"/>
    <w:rsid w:val="00ED0099"/>
    <w:rsid w:val="00ED01DC"/>
    <w:rsid w:val="00ED054E"/>
    <w:rsid w:val="00ED0606"/>
    <w:rsid w:val="00ED0F6F"/>
    <w:rsid w:val="00ED14E1"/>
    <w:rsid w:val="00ED2355"/>
    <w:rsid w:val="00ED255B"/>
    <w:rsid w:val="00ED2AC7"/>
    <w:rsid w:val="00ED4555"/>
    <w:rsid w:val="00ED4F78"/>
    <w:rsid w:val="00ED51C6"/>
    <w:rsid w:val="00ED5936"/>
    <w:rsid w:val="00ED5AC2"/>
    <w:rsid w:val="00EE0193"/>
    <w:rsid w:val="00EE032C"/>
    <w:rsid w:val="00EE1911"/>
    <w:rsid w:val="00EE1B45"/>
    <w:rsid w:val="00EE2015"/>
    <w:rsid w:val="00EE24B7"/>
    <w:rsid w:val="00EE29FE"/>
    <w:rsid w:val="00EE2C9F"/>
    <w:rsid w:val="00EE351D"/>
    <w:rsid w:val="00EE40E6"/>
    <w:rsid w:val="00EE47DF"/>
    <w:rsid w:val="00EE4D9E"/>
    <w:rsid w:val="00EE5DD0"/>
    <w:rsid w:val="00EE639E"/>
    <w:rsid w:val="00EE63C8"/>
    <w:rsid w:val="00EE6FFD"/>
    <w:rsid w:val="00EE7335"/>
    <w:rsid w:val="00EE77E8"/>
    <w:rsid w:val="00EE7A0F"/>
    <w:rsid w:val="00EE7B2C"/>
    <w:rsid w:val="00EE7D39"/>
    <w:rsid w:val="00EF002C"/>
    <w:rsid w:val="00EF0BB9"/>
    <w:rsid w:val="00EF10B8"/>
    <w:rsid w:val="00EF1922"/>
    <w:rsid w:val="00EF1A0F"/>
    <w:rsid w:val="00EF210F"/>
    <w:rsid w:val="00EF2D34"/>
    <w:rsid w:val="00EF3789"/>
    <w:rsid w:val="00EF529A"/>
    <w:rsid w:val="00EF57C7"/>
    <w:rsid w:val="00EF5F74"/>
    <w:rsid w:val="00EF7CA4"/>
    <w:rsid w:val="00F00AB2"/>
    <w:rsid w:val="00F010E8"/>
    <w:rsid w:val="00F01DBD"/>
    <w:rsid w:val="00F01E1C"/>
    <w:rsid w:val="00F03BC0"/>
    <w:rsid w:val="00F04005"/>
    <w:rsid w:val="00F0414A"/>
    <w:rsid w:val="00F042FE"/>
    <w:rsid w:val="00F04495"/>
    <w:rsid w:val="00F047DF"/>
    <w:rsid w:val="00F0570B"/>
    <w:rsid w:val="00F060F5"/>
    <w:rsid w:val="00F06139"/>
    <w:rsid w:val="00F0640D"/>
    <w:rsid w:val="00F066A3"/>
    <w:rsid w:val="00F07B81"/>
    <w:rsid w:val="00F1042F"/>
    <w:rsid w:val="00F10969"/>
    <w:rsid w:val="00F1181C"/>
    <w:rsid w:val="00F12391"/>
    <w:rsid w:val="00F128CA"/>
    <w:rsid w:val="00F128FA"/>
    <w:rsid w:val="00F13053"/>
    <w:rsid w:val="00F14031"/>
    <w:rsid w:val="00F14169"/>
    <w:rsid w:val="00F14723"/>
    <w:rsid w:val="00F14888"/>
    <w:rsid w:val="00F1488F"/>
    <w:rsid w:val="00F14BAC"/>
    <w:rsid w:val="00F1622A"/>
    <w:rsid w:val="00F170F1"/>
    <w:rsid w:val="00F1785F"/>
    <w:rsid w:val="00F20316"/>
    <w:rsid w:val="00F2196B"/>
    <w:rsid w:val="00F21E66"/>
    <w:rsid w:val="00F22C41"/>
    <w:rsid w:val="00F23935"/>
    <w:rsid w:val="00F23C46"/>
    <w:rsid w:val="00F241D4"/>
    <w:rsid w:val="00F24EC2"/>
    <w:rsid w:val="00F25378"/>
    <w:rsid w:val="00F2542F"/>
    <w:rsid w:val="00F259A9"/>
    <w:rsid w:val="00F25FD4"/>
    <w:rsid w:val="00F26082"/>
    <w:rsid w:val="00F26C62"/>
    <w:rsid w:val="00F27250"/>
    <w:rsid w:val="00F276B4"/>
    <w:rsid w:val="00F304A9"/>
    <w:rsid w:val="00F305DB"/>
    <w:rsid w:val="00F307D0"/>
    <w:rsid w:val="00F307F6"/>
    <w:rsid w:val="00F308FF"/>
    <w:rsid w:val="00F33CD8"/>
    <w:rsid w:val="00F33CF0"/>
    <w:rsid w:val="00F33CF4"/>
    <w:rsid w:val="00F340BA"/>
    <w:rsid w:val="00F35995"/>
    <w:rsid w:val="00F3626E"/>
    <w:rsid w:val="00F369AE"/>
    <w:rsid w:val="00F36A10"/>
    <w:rsid w:val="00F36AA7"/>
    <w:rsid w:val="00F37327"/>
    <w:rsid w:val="00F37391"/>
    <w:rsid w:val="00F3756E"/>
    <w:rsid w:val="00F37933"/>
    <w:rsid w:val="00F4099E"/>
    <w:rsid w:val="00F40CB7"/>
    <w:rsid w:val="00F413CD"/>
    <w:rsid w:val="00F420CD"/>
    <w:rsid w:val="00F42111"/>
    <w:rsid w:val="00F426DF"/>
    <w:rsid w:val="00F428EA"/>
    <w:rsid w:val="00F42D12"/>
    <w:rsid w:val="00F42D14"/>
    <w:rsid w:val="00F42E13"/>
    <w:rsid w:val="00F4333F"/>
    <w:rsid w:val="00F451BE"/>
    <w:rsid w:val="00F45B61"/>
    <w:rsid w:val="00F468F2"/>
    <w:rsid w:val="00F478FE"/>
    <w:rsid w:val="00F50587"/>
    <w:rsid w:val="00F509F1"/>
    <w:rsid w:val="00F515D5"/>
    <w:rsid w:val="00F516A0"/>
    <w:rsid w:val="00F51708"/>
    <w:rsid w:val="00F519BD"/>
    <w:rsid w:val="00F51AA0"/>
    <w:rsid w:val="00F51D78"/>
    <w:rsid w:val="00F526B6"/>
    <w:rsid w:val="00F52922"/>
    <w:rsid w:val="00F52F0A"/>
    <w:rsid w:val="00F53FE2"/>
    <w:rsid w:val="00F54718"/>
    <w:rsid w:val="00F54D6E"/>
    <w:rsid w:val="00F54E32"/>
    <w:rsid w:val="00F55347"/>
    <w:rsid w:val="00F55468"/>
    <w:rsid w:val="00F5591B"/>
    <w:rsid w:val="00F56D44"/>
    <w:rsid w:val="00F57DFB"/>
    <w:rsid w:val="00F60143"/>
    <w:rsid w:val="00F60180"/>
    <w:rsid w:val="00F60490"/>
    <w:rsid w:val="00F60CDF"/>
    <w:rsid w:val="00F60FF1"/>
    <w:rsid w:val="00F616DE"/>
    <w:rsid w:val="00F62300"/>
    <w:rsid w:val="00F627C0"/>
    <w:rsid w:val="00F6296A"/>
    <w:rsid w:val="00F62D76"/>
    <w:rsid w:val="00F63AB8"/>
    <w:rsid w:val="00F6404F"/>
    <w:rsid w:val="00F6453E"/>
    <w:rsid w:val="00F64712"/>
    <w:rsid w:val="00F64CF5"/>
    <w:rsid w:val="00F654B1"/>
    <w:rsid w:val="00F656E7"/>
    <w:rsid w:val="00F657D0"/>
    <w:rsid w:val="00F65907"/>
    <w:rsid w:val="00F659B5"/>
    <w:rsid w:val="00F65D8C"/>
    <w:rsid w:val="00F6718C"/>
    <w:rsid w:val="00F674BA"/>
    <w:rsid w:val="00F67756"/>
    <w:rsid w:val="00F70772"/>
    <w:rsid w:val="00F70AD9"/>
    <w:rsid w:val="00F71450"/>
    <w:rsid w:val="00F715AD"/>
    <w:rsid w:val="00F717BA"/>
    <w:rsid w:val="00F71C73"/>
    <w:rsid w:val="00F71CB1"/>
    <w:rsid w:val="00F7245C"/>
    <w:rsid w:val="00F725FC"/>
    <w:rsid w:val="00F72D5E"/>
    <w:rsid w:val="00F72E65"/>
    <w:rsid w:val="00F730B7"/>
    <w:rsid w:val="00F7379D"/>
    <w:rsid w:val="00F73A5D"/>
    <w:rsid w:val="00F73E16"/>
    <w:rsid w:val="00F73EDE"/>
    <w:rsid w:val="00F73FBE"/>
    <w:rsid w:val="00F745BE"/>
    <w:rsid w:val="00F746CE"/>
    <w:rsid w:val="00F74DD7"/>
    <w:rsid w:val="00F74E26"/>
    <w:rsid w:val="00F75545"/>
    <w:rsid w:val="00F75933"/>
    <w:rsid w:val="00F763AF"/>
    <w:rsid w:val="00F76C18"/>
    <w:rsid w:val="00F76F6F"/>
    <w:rsid w:val="00F7708D"/>
    <w:rsid w:val="00F7778F"/>
    <w:rsid w:val="00F77859"/>
    <w:rsid w:val="00F77B4F"/>
    <w:rsid w:val="00F802AE"/>
    <w:rsid w:val="00F80F05"/>
    <w:rsid w:val="00F81374"/>
    <w:rsid w:val="00F815FD"/>
    <w:rsid w:val="00F81A35"/>
    <w:rsid w:val="00F81BC7"/>
    <w:rsid w:val="00F83433"/>
    <w:rsid w:val="00F84B34"/>
    <w:rsid w:val="00F865FB"/>
    <w:rsid w:val="00F86AC3"/>
    <w:rsid w:val="00F8772F"/>
    <w:rsid w:val="00F87CEE"/>
    <w:rsid w:val="00F87FE3"/>
    <w:rsid w:val="00F9038A"/>
    <w:rsid w:val="00F9049C"/>
    <w:rsid w:val="00F916E9"/>
    <w:rsid w:val="00F922AB"/>
    <w:rsid w:val="00F925A3"/>
    <w:rsid w:val="00F937E7"/>
    <w:rsid w:val="00F93911"/>
    <w:rsid w:val="00F94772"/>
    <w:rsid w:val="00F94B24"/>
    <w:rsid w:val="00F95F27"/>
    <w:rsid w:val="00F96063"/>
    <w:rsid w:val="00F97542"/>
    <w:rsid w:val="00F9754F"/>
    <w:rsid w:val="00F97969"/>
    <w:rsid w:val="00F97BFE"/>
    <w:rsid w:val="00F97FB1"/>
    <w:rsid w:val="00FA0166"/>
    <w:rsid w:val="00FA06D7"/>
    <w:rsid w:val="00FA0795"/>
    <w:rsid w:val="00FA0D14"/>
    <w:rsid w:val="00FA184B"/>
    <w:rsid w:val="00FA2351"/>
    <w:rsid w:val="00FA2440"/>
    <w:rsid w:val="00FA370B"/>
    <w:rsid w:val="00FA44F2"/>
    <w:rsid w:val="00FA4649"/>
    <w:rsid w:val="00FA4C02"/>
    <w:rsid w:val="00FA4C4B"/>
    <w:rsid w:val="00FA4E2A"/>
    <w:rsid w:val="00FA5272"/>
    <w:rsid w:val="00FA56E9"/>
    <w:rsid w:val="00FA5DD3"/>
    <w:rsid w:val="00FA5E1A"/>
    <w:rsid w:val="00FA61CB"/>
    <w:rsid w:val="00FA6290"/>
    <w:rsid w:val="00FA69DA"/>
    <w:rsid w:val="00FA73E9"/>
    <w:rsid w:val="00FA7AF0"/>
    <w:rsid w:val="00FB0DC0"/>
    <w:rsid w:val="00FB28D4"/>
    <w:rsid w:val="00FB2A2A"/>
    <w:rsid w:val="00FB35A3"/>
    <w:rsid w:val="00FB4631"/>
    <w:rsid w:val="00FB55AA"/>
    <w:rsid w:val="00FB594E"/>
    <w:rsid w:val="00FB64FB"/>
    <w:rsid w:val="00FB6FDD"/>
    <w:rsid w:val="00FB72BF"/>
    <w:rsid w:val="00FC0237"/>
    <w:rsid w:val="00FC04AC"/>
    <w:rsid w:val="00FC09DF"/>
    <w:rsid w:val="00FC1237"/>
    <w:rsid w:val="00FC1264"/>
    <w:rsid w:val="00FC2718"/>
    <w:rsid w:val="00FC3643"/>
    <w:rsid w:val="00FC36DA"/>
    <w:rsid w:val="00FC3DBF"/>
    <w:rsid w:val="00FC41C1"/>
    <w:rsid w:val="00FC5087"/>
    <w:rsid w:val="00FC558D"/>
    <w:rsid w:val="00FC56A8"/>
    <w:rsid w:val="00FC5870"/>
    <w:rsid w:val="00FC5D7C"/>
    <w:rsid w:val="00FC6BA2"/>
    <w:rsid w:val="00FC6C7A"/>
    <w:rsid w:val="00FC6E79"/>
    <w:rsid w:val="00FC7584"/>
    <w:rsid w:val="00FD00E1"/>
    <w:rsid w:val="00FD01CE"/>
    <w:rsid w:val="00FD0492"/>
    <w:rsid w:val="00FD0C21"/>
    <w:rsid w:val="00FD2938"/>
    <w:rsid w:val="00FD535B"/>
    <w:rsid w:val="00FD5639"/>
    <w:rsid w:val="00FD5E72"/>
    <w:rsid w:val="00FD63FE"/>
    <w:rsid w:val="00FD6995"/>
    <w:rsid w:val="00FD707E"/>
    <w:rsid w:val="00FD74E0"/>
    <w:rsid w:val="00FD7905"/>
    <w:rsid w:val="00FE06BB"/>
    <w:rsid w:val="00FE086B"/>
    <w:rsid w:val="00FE0CD7"/>
    <w:rsid w:val="00FE0D05"/>
    <w:rsid w:val="00FE11F9"/>
    <w:rsid w:val="00FE17AE"/>
    <w:rsid w:val="00FE2DD6"/>
    <w:rsid w:val="00FE4B0F"/>
    <w:rsid w:val="00FE5845"/>
    <w:rsid w:val="00FE5A7C"/>
    <w:rsid w:val="00FE61F4"/>
    <w:rsid w:val="00FE6269"/>
    <w:rsid w:val="00FE64DB"/>
    <w:rsid w:val="00FE6571"/>
    <w:rsid w:val="00FE678B"/>
    <w:rsid w:val="00FE68AA"/>
    <w:rsid w:val="00FE6D3C"/>
    <w:rsid w:val="00FE6F24"/>
    <w:rsid w:val="00FF15D9"/>
    <w:rsid w:val="00FF1B01"/>
    <w:rsid w:val="00FF1BA1"/>
    <w:rsid w:val="00FF21E0"/>
    <w:rsid w:val="00FF3060"/>
    <w:rsid w:val="00FF31DD"/>
    <w:rsid w:val="00FF3673"/>
    <w:rsid w:val="00FF4016"/>
    <w:rsid w:val="00FF4597"/>
    <w:rsid w:val="00FF5B42"/>
    <w:rsid w:val="00FF6482"/>
    <w:rsid w:val="00FF66F7"/>
    <w:rsid w:val="00FF673F"/>
    <w:rsid w:val="00FF6852"/>
    <w:rsid w:val="00FF6D02"/>
    <w:rsid w:val="01313DAA"/>
    <w:rsid w:val="01FE3088"/>
    <w:rsid w:val="02816CCE"/>
    <w:rsid w:val="032D0B36"/>
    <w:rsid w:val="034D6BB0"/>
    <w:rsid w:val="04247213"/>
    <w:rsid w:val="055946AC"/>
    <w:rsid w:val="05A36F5B"/>
    <w:rsid w:val="05E262FD"/>
    <w:rsid w:val="06893BF9"/>
    <w:rsid w:val="06CF69D2"/>
    <w:rsid w:val="07123DB1"/>
    <w:rsid w:val="086E0015"/>
    <w:rsid w:val="08BD6BBE"/>
    <w:rsid w:val="09A65AC6"/>
    <w:rsid w:val="0AF61BBB"/>
    <w:rsid w:val="0B4F6F92"/>
    <w:rsid w:val="0C3C5A98"/>
    <w:rsid w:val="0C792DFD"/>
    <w:rsid w:val="0C7956EF"/>
    <w:rsid w:val="0CD84D44"/>
    <w:rsid w:val="0CE40284"/>
    <w:rsid w:val="0D6A7F96"/>
    <w:rsid w:val="0DB312F9"/>
    <w:rsid w:val="0DF63E5E"/>
    <w:rsid w:val="0EA33ED8"/>
    <w:rsid w:val="10487E27"/>
    <w:rsid w:val="113B2D40"/>
    <w:rsid w:val="11DE6D98"/>
    <w:rsid w:val="13290E76"/>
    <w:rsid w:val="13B24E03"/>
    <w:rsid w:val="13C35CEB"/>
    <w:rsid w:val="13F52853"/>
    <w:rsid w:val="14247A7E"/>
    <w:rsid w:val="147C2292"/>
    <w:rsid w:val="14C21C47"/>
    <w:rsid w:val="153631E5"/>
    <w:rsid w:val="15BA1E84"/>
    <w:rsid w:val="15BC491D"/>
    <w:rsid w:val="16096967"/>
    <w:rsid w:val="16EC75EE"/>
    <w:rsid w:val="179A698F"/>
    <w:rsid w:val="189D2BB2"/>
    <w:rsid w:val="18D019BE"/>
    <w:rsid w:val="18F558C8"/>
    <w:rsid w:val="1955154C"/>
    <w:rsid w:val="19641AC6"/>
    <w:rsid w:val="19822A88"/>
    <w:rsid w:val="1ABD252B"/>
    <w:rsid w:val="1C1649C4"/>
    <w:rsid w:val="1C4F2690"/>
    <w:rsid w:val="1C771D5B"/>
    <w:rsid w:val="1CA27B15"/>
    <w:rsid w:val="1D735D9A"/>
    <w:rsid w:val="1DF5735F"/>
    <w:rsid w:val="1E1258DC"/>
    <w:rsid w:val="1F0625DD"/>
    <w:rsid w:val="1FA0776D"/>
    <w:rsid w:val="1FE43E2A"/>
    <w:rsid w:val="200503DA"/>
    <w:rsid w:val="22586A33"/>
    <w:rsid w:val="22822E66"/>
    <w:rsid w:val="2283EDAB"/>
    <w:rsid w:val="22910C20"/>
    <w:rsid w:val="235E4B96"/>
    <w:rsid w:val="2491511F"/>
    <w:rsid w:val="24AC7783"/>
    <w:rsid w:val="256F0097"/>
    <w:rsid w:val="257160DA"/>
    <w:rsid w:val="27C87EDA"/>
    <w:rsid w:val="27CCD5B8"/>
    <w:rsid w:val="27D28EBA"/>
    <w:rsid w:val="28763D5C"/>
    <w:rsid w:val="29D56180"/>
    <w:rsid w:val="2A5C127B"/>
    <w:rsid w:val="2A622692"/>
    <w:rsid w:val="2AE866F4"/>
    <w:rsid w:val="2B165956"/>
    <w:rsid w:val="2B262414"/>
    <w:rsid w:val="2CA67D76"/>
    <w:rsid w:val="2D79412D"/>
    <w:rsid w:val="2E2F2E64"/>
    <w:rsid w:val="2EC35DF5"/>
    <w:rsid w:val="2F677E91"/>
    <w:rsid w:val="2F7F0F17"/>
    <w:rsid w:val="30234BCA"/>
    <w:rsid w:val="303E2347"/>
    <w:rsid w:val="30536D05"/>
    <w:rsid w:val="315B57FB"/>
    <w:rsid w:val="31644E4D"/>
    <w:rsid w:val="31E61C58"/>
    <w:rsid w:val="321361C0"/>
    <w:rsid w:val="34C157DA"/>
    <w:rsid w:val="355377A7"/>
    <w:rsid w:val="361231BE"/>
    <w:rsid w:val="367B5B85"/>
    <w:rsid w:val="36C44C41"/>
    <w:rsid w:val="386524FA"/>
    <w:rsid w:val="38D2550A"/>
    <w:rsid w:val="398E05CB"/>
    <w:rsid w:val="3A9D708D"/>
    <w:rsid w:val="3AB87B54"/>
    <w:rsid w:val="3AE2511E"/>
    <w:rsid w:val="3B696BB2"/>
    <w:rsid w:val="3B8B6D73"/>
    <w:rsid w:val="3BD25E3D"/>
    <w:rsid w:val="3C3D2E72"/>
    <w:rsid w:val="3C4E7A45"/>
    <w:rsid w:val="3CA8A3E3"/>
    <w:rsid w:val="3CEDD31C"/>
    <w:rsid w:val="3DC208A6"/>
    <w:rsid w:val="3E8E2111"/>
    <w:rsid w:val="3EA55D9E"/>
    <w:rsid w:val="40411F1C"/>
    <w:rsid w:val="40C91BCE"/>
    <w:rsid w:val="40CC6FA3"/>
    <w:rsid w:val="40EA5463"/>
    <w:rsid w:val="41AF039D"/>
    <w:rsid w:val="41C7780E"/>
    <w:rsid w:val="41F24259"/>
    <w:rsid w:val="42597BC0"/>
    <w:rsid w:val="428B9138"/>
    <w:rsid w:val="436B215F"/>
    <w:rsid w:val="437B3D5A"/>
    <w:rsid w:val="44351643"/>
    <w:rsid w:val="44E95E3E"/>
    <w:rsid w:val="45F66658"/>
    <w:rsid w:val="471ED600"/>
    <w:rsid w:val="478A08D9"/>
    <w:rsid w:val="47B4643C"/>
    <w:rsid w:val="47C75088"/>
    <w:rsid w:val="483D04F7"/>
    <w:rsid w:val="48AC356E"/>
    <w:rsid w:val="48B82345"/>
    <w:rsid w:val="48E517D9"/>
    <w:rsid w:val="492E6511"/>
    <w:rsid w:val="49304AE1"/>
    <w:rsid w:val="4B3F0C51"/>
    <w:rsid w:val="4B56581F"/>
    <w:rsid w:val="4CB81598"/>
    <w:rsid w:val="4CE26E45"/>
    <w:rsid w:val="4DAC341A"/>
    <w:rsid w:val="4DDA6E61"/>
    <w:rsid w:val="4E0577A9"/>
    <w:rsid w:val="4E577937"/>
    <w:rsid w:val="4EAB0FED"/>
    <w:rsid w:val="4F5F527B"/>
    <w:rsid w:val="4F9A0054"/>
    <w:rsid w:val="4FEECA0F"/>
    <w:rsid w:val="50704E35"/>
    <w:rsid w:val="508D731A"/>
    <w:rsid w:val="519B00B4"/>
    <w:rsid w:val="51E7154B"/>
    <w:rsid w:val="523D005B"/>
    <w:rsid w:val="5254A0DB"/>
    <w:rsid w:val="54436F0C"/>
    <w:rsid w:val="549B012B"/>
    <w:rsid w:val="54BB2F47"/>
    <w:rsid w:val="559D43FA"/>
    <w:rsid w:val="55A65514"/>
    <w:rsid w:val="55AA79CE"/>
    <w:rsid w:val="56824C41"/>
    <w:rsid w:val="572A7F10"/>
    <w:rsid w:val="57A07595"/>
    <w:rsid w:val="57B91165"/>
    <w:rsid w:val="584A5704"/>
    <w:rsid w:val="585E4FAE"/>
    <w:rsid w:val="586A4967"/>
    <w:rsid w:val="596B3EC3"/>
    <w:rsid w:val="5A9304C2"/>
    <w:rsid w:val="5B2D215B"/>
    <w:rsid w:val="5B811A1E"/>
    <w:rsid w:val="5D8F147B"/>
    <w:rsid w:val="5ED9BB00"/>
    <w:rsid w:val="5F166AEC"/>
    <w:rsid w:val="5F25C2F6"/>
    <w:rsid w:val="603D070A"/>
    <w:rsid w:val="60AF3378"/>
    <w:rsid w:val="60EB4FCC"/>
    <w:rsid w:val="61CB5984"/>
    <w:rsid w:val="63313030"/>
    <w:rsid w:val="639A641D"/>
    <w:rsid w:val="646118FF"/>
    <w:rsid w:val="649334A5"/>
    <w:rsid w:val="649C39D4"/>
    <w:rsid w:val="66CD40FF"/>
    <w:rsid w:val="67557500"/>
    <w:rsid w:val="67D256C5"/>
    <w:rsid w:val="68112412"/>
    <w:rsid w:val="685350F5"/>
    <w:rsid w:val="69641ECE"/>
    <w:rsid w:val="6A434932"/>
    <w:rsid w:val="6ADC40FD"/>
    <w:rsid w:val="6B15047D"/>
    <w:rsid w:val="6BC776D5"/>
    <w:rsid w:val="6BF81B4F"/>
    <w:rsid w:val="6C832144"/>
    <w:rsid w:val="6E302175"/>
    <w:rsid w:val="6F274A3F"/>
    <w:rsid w:val="6F4B2CC1"/>
    <w:rsid w:val="6F4D6A39"/>
    <w:rsid w:val="6F4E6188"/>
    <w:rsid w:val="6FA03D02"/>
    <w:rsid w:val="6FDA04F0"/>
    <w:rsid w:val="70EED282"/>
    <w:rsid w:val="712A45D9"/>
    <w:rsid w:val="71407716"/>
    <w:rsid w:val="726621AE"/>
    <w:rsid w:val="72C30645"/>
    <w:rsid w:val="7583075A"/>
    <w:rsid w:val="759A2B3C"/>
    <w:rsid w:val="759F5B15"/>
    <w:rsid w:val="760763B8"/>
    <w:rsid w:val="76B4468B"/>
    <w:rsid w:val="76D637B8"/>
    <w:rsid w:val="77563D20"/>
    <w:rsid w:val="775BABA2"/>
    <w:rsid w:val="783F0EE9"/>
    <w:rsid w:val="78763B37"/>
    <w:rsid w:val="791050F0"/>
    <w:rsid w:val="79E81ED3"/>
    <w:rsid w:val="79EBE7AA"/>
    <w:rsid w:val="79EC3F8D"/>
    <w:rsid w:val="7A5325B4"/>
    <w:rsid w:val="7ACB6B93"/>
    <w:rsid w:val="7B220D7A"/>
    <w:rsid w:val="7B9D1750"/>
    <w:rsid w:val="7C9D68F3"/>
    <w:rsid w:val="7D9A4FE5"/>
    <w:rsid w:val="7E224E14"/>
    <w:rsid w:val="7E8871A8"/>
    <w:rsid w:val="7EAD12A3"/>
    <w:rsid w:val="7EED2A31"/>
    <w:rsid w:val="7EF77C8B"/>
    <w:rsid w:val="7F3F7AE3"/>
    <w:rsid w:val="8C08CB14"/>
    <w:rsid w:val="8C08EF0D"/>
    <w:rsid w:val="8C9E0121"/>
    <w:rsid w:val="9030D7B0"/>
    <w:rsid w:val="9056ACD0"/>
    <w:rsid w:val="93B0A71F"/>
    <w:rsid w:val="9BA20993"/>
    <w:rsid w:val="9FBBAB38"/>
    <w:rsid w:val="9FD47373"/>
    <w:rsid w:val="A02CEF5C"/>
    <w:rsid w:val="A066D705"/>
    <w:rsid w:val="A574E1C0"/>
    <w:rsid w:val="A577705C"/>
    <w:rsid w:val="A94376FF"/>
    <w:rsid w:val="B3773D5F"/>
    <w:rsid w:val="B3C1954C"/>
    <w:rsid w:val="B7FF0C60"/>
    <w:rsid w:val="BB8D2275"/>
    <w:rsid w:val="BEEFD647"/>
    <w:rsid w:val="BF3C418F"/>
    <w:rsid w:val="C985EADA"/>
    <w:rsid w:val="C9881192"/>
    <w:rsid w:val="C9F19B71"/>
    <w:rsid w:val="CC534460"/>
    <w:rsid w:val="CFFD6C64"/>
    <w:rsid w:val="D308CE5A"/>
    <w:rsid w:val="DAA71B77"/>
    <w:rsid w:val="DB1091A0"/>
    <w:rsid w:val="DFF765D5"/>
    <w:rsid w:val="E40F183C"/>
    <w:rsid w:val="E9413B15"/>
    <w:rsid w:val="EAE2932B"/>
    <w:rsid w:val="EC094DD3"/>
    <w:rsid w:val="EDF85CDA"/>
    <w:rsid w:val="EE6FD2FE"/>
    <w:rsid w:val="EFDE7228"/>
    <w:rsid w:val="F093FC88"/>
    <w:rsid w:val="F0BDB1D6"/>
    <w:rsid w:val="F5A8FC89"/>
    <w:rsid w:val="FE33A936"/>
    <w:rsid w:val="FE4BEF4F"/>
    <w:rsid w:val="FF67A6A3"/>
    <w:rsid w:val="FFB03A46"/>
    <w:rsid w:val="FFF94A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qFormat="1"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qFormat="1" w:unhideWhenUsed="0" w:uiPriority="99" w:semiHidden="0" w:name="Table 3D effects 1"/>
    <w:lsdException w:qFormat="1" w:unhideWhenUsed="0" w:uiPriority="99"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90"/>
    <w:qFormat/>
    <w:uiPriority w:val="0"/>
    <w:pPr>
      <w:keepNext/>
      <w:keepLines/>
      <w:spacing w:before="340" w:after="330" w:line="578" w:lineRule="auto"/>
      <w:outlineLvl w:val="0"/>
    </w:pPr>
    <w:rPr>
      <w:b/>
      <w:bCs/>
      <w:kern w:val="44"/>
      <w:sz w:val="44"/>
      <w:szCs w:val="44"/>
    </w:rPr>
  </w:style>
  <w:style w:type="paragraph" w:styleId="4">
    <w:name w:val="heading 2"/>
    <w:basedOn w:val="3"/>
    <w:next w:val="1"/>
    <w:link w:val="89"/>
    <w:qFormat/>
    <w:uiPriority w:val="0"/>
    <w:pPr>
      <w:keepNext/>
      <w:keepLines/>
      <w:spacing w:before="260" w:after="260" w:line="416" w:lineRule="auto"/>
      <w:outlineLvl w:val="1"/>
    </w:pPr>
    <w:rPr>
      <w:rFonts w:ascii="Cambria" w:hAnsi="Cambria"/>
      <w:kern w:val="0"/>
      <w:sz w:val="32"/>
      <w:szCs w:val="32"/>
    </w:rPr>
  </w:style>
  <w:style w:type="paragraph" w:styleId="5">
    <w:name w:val="heading 3"/>
    <w:basedOn w:val="1"/>
    <w:next w:val="6"/>
    <w:link w:val="91"/>
    <w:qFormat/>
    <w:uiPriority w:val="0"/>
    <w:pPr>
      <w:keepNext/>
      <w:keepLines/>
      <w:spacing w:before="260" w:after="260" w:line="416" w:lineRule="auto"/>
      <w:outlineLvl w:val="2"/>
    </w:pPr>
    <w:rPr>
      <w:b/>
      <w:bCs/>
      <w:kern w:val="0"/>
      <w:sz w:val="32"/>
      <w:szCs w:val="32"/>
    </w:rPr>
  </w:style>
  <w:style w:type="paragraph" w:styleId="7">
    <w:name w:val="heading 4"/>
    <w:basedOn w:val="1"/>
    <w:next w:val="1"/>
    <w:link w:val="93"/>
    <w:qFormat/>
    <w:uiPriority w:val="1"/>
    <w:pPr>
      <w:keepNext/>
      <w:keepLines/>
      <w:spacing w:before="280" w:after="290" w:line="376" w:lineRule="auto"/>
      <w:outlineLvl w:val="3"/>
    </w:pPr>
    <w:rPr>
      <w:rFonts w:ascii="Cambria" w:hAnsi="Cambria"/>
      <w:b/>
      <w:bCs/>
      <w:kern w:val="0"/>
      <w:sz w:val="28"/>
      <w:szCs w:val="28"/>
    </w:rPr>
  </w:style>
  <w:style w:type="paragraph" w:styleId="8">
    <w:name w:val="heading 5"/>
    <w:basedOn w:val="1"/>
    <w:next w:val="1"/>
    <w:link w:val="94"/>
    <w:qFormat/>
    <w:uiPriority w:val="0"/>
    <w:pPr>
      <w:keepNext/>
      <w:keepLines/>
      <w:spacing w:before="280" w:after="290" w:line="376" w:lineRule="auto"/>
      <w:outlineLvl w:val="4"/>
    </w:pPr>
    <w:rPr>
      <w:b/>
      <w:bCs/>
      <w:kern w:val="0"/>
      <w:sz w:val="28"/>
      <w:szCs w:val="28"/>
    </w:rPr>
  </w:style>
  <w:style w:type="paragraph" w:styleId="9">
    <w:name w:val="heading 6"/>
    <w:basedOn w:val="1"/>
    <w:next w:val="1"/>
    <w:link w:val="95"/>
    <w:qFormat/>
    <w:uiPriority w:val="0"/>
    <w:pPr>
      <w:keepNext/>
      <w:keepLines/>
      <w:spacing w:before="240" w:after="64" w:line="320" w:lineRule="auto"/>
      <w:outlineLvl w:val="5"/>
    </w:pPr>
    <w:rPr>
      <w:rFonts w:ascii="Cambria" w:hAnsi="Cambria"/>
      <w:b/>
      <w:bCs/>
      <w:kern w:val="0"/>
      <w:sz w:val="24"/>
      <w:szCs w:val="24"/>
    </w:rPr>
  </w:style>
  <w:style w:type="paragraph" w:styleId="10">
    <w:name w:val="heading 7"/>
    <w:basedOn w:val="1"/>
    <w:next w:val="1"/>
    <w:link w:val="96"/>
    <w:qFormat/>
    <w:uiPriority w:val="0"/>
    <w:pPr>
      <w:keepNext/>
      <w:keepLines/>
      <w:spacing w:before="240" w:after="64" w:line="320" w:lineRule="auto"/>
      <w:outlineLvl w:val="6"/>
    </w:pPr>
    <w:rPr>
      <w:b/>
      <w:bCs/>
      <w:kern w:val="0"/>
      <w:sz w:val="24"/>
      <w:szCs w:val="24"/>
    </w:rPr>
  </w:style>
  <w:style w:type="paragraph" w:styleId="11">
    <w:name w:val="heading 8"/>
    <w:basedOn w:val="1"/>
    <w:next w:val="6"/>
    <w:link w:val="97"/>
    <w:qFormat/>
    <w:uiPriority w:val="0"/>
    <w:pPr>
      <w:keepNext/>
      <w:keepLines/>
      <w:spacing w:before="240" w:after="64" w:line="320" w:lineRule="auto"/>
      <w:outlineLvl w:val="7"/>
    </w:pPr>
    <w:rPr>
      <w:rFonts w:ascii="Cambria" w:hAnsi="Cambria"/>
      <w:sz w:val="24"/>
      <w:szCs w:val="24"/>
    </w:rPr>
  </w:style>
  <w:style w:type="paragraph" w:styleId="12">
    <w:name w:val="heading 9"/>
    <w:basedOn w:val="1"/>
    <w:next w:val="6"/>
    <w:link w:val="98"/>
    <w:qFormat/>
    <w:uiPriority w:val="0"/>
    <w:pPr>
      <w:keepNext/>
      <w:keepLines/>
      <w:spacing w:before="240" w:after="64" w:line="320" w:lineRule="auto"/>
      <w:outlineLvl w:val="8"/>
    </w:pPr>
    <w:rPr>
      <w:rFonts w:ascii="Cambria" w:hAnsi="Cambria"/>
      <w:szCs w:val="21"/>
    </w:rPr>
  </w:style>
  <w:style w:type="character" w:default="1" w:styleId="79">
    <w:name w:val="Default Paragraph Font"/>
    <w:qFormat/>
    <w:uiPriority w:val="0"/>
    <w:rPr>
      <w:rFonts w:ascii="Calibri" w:hAnsi="Calibri" w:eastAsia="宋体" w:cs="Times New Roman"/>
    </w:rPr>
  </w:style>
  <w:style w:type="table" w:default="1" w:styleId="77">
    <w:name w:val="Normal Table"/>
    <w:qFormat/>
    <w:uiPriority w:val="0"/>
    <w:rPr>
      <w:rFonts w:ascii="Calibri" w:hAnsi="Calibri" w:eastAsia="宋体" w:cs="Times New Roman"/>
    </w:rPr>
    <w:tblPr>
      <w:tblCellMar>
        <w:top w:w="0" w:type="dxa"/>
        <w:left w:w="108" w:type="dxa"/>
        <w:bottom w:w="0" w:type="dxa"/>
        <w:right w:w="108" w:type="dxa"/>
      </w:tblCellMar>
    </w:tblPr>
  </w:style>
  <w:style w:type="paragraph" w:styleId="2">
    <w:name w:val="toc 2"/>
    <w:basedOn w:val="1"/>
    <w:next w:val="1"/>
    <w:qFormat/>
    <w:uiPriority w:val="0"/>
    <w:pPr>
      <w:ind w:left="210"/>
      <w:jc w:val="left"/>
    </w:pPr>
    <w:rPr>
      <w:rFonts w:ascii="Calibri" w:hAnsi="Calibri" w:eastAsia="宋体" w:cs="Calibri"/>
      <w:smallCaps/>
      <w:sz w:val="20"/>
    </w:rPr>
  </w:style>
  <w:style w:type="paragraph" w:styleId="6">
    <w:name w:val="Normal Indent"/>
    <w:basedOn w:val="1"/>
    <w:link w:val="92"/>
    <w:qFormat/>
    <w:uiPriority w:val="0"/>
    <w:pPr>
      <w:ind w:firstLine="420" w:firstLineChars="200"/>
    </w:pPr>
    <w:rPr>
      <w:kern w:val="0"/>
      <w:sz w:val="20"/>
      <w:szCs w:val="24"/>
    </w:rPr>
  </w:style>
  <w:style w:type="paragraph" w:styleId="13">
    <w:name w:val="List 3"/>
    <w:basedOn w:val="1"/>
    <w:qFormat/>
    <w:uiPriority w:val="0"/>
    <w:pPr>
      <w:snapToGrid w:val="0"/>
      <w:spacing w:line="360" w:lineRule="auto"/>
      <w:ind w:left="1260" w:hanging="420"/>
    </w:pPr>
    <w:rPr>
      <w:rFonts w:ascii="宋体"/>
      <w:sz w:val="28"/>
    </w:rPr>
  </w:style>
  <w:style w:type="paragraph" w:styleId="14">
    <w:name w:val="toc 7"/>
    <w:basedOn w:val="1"/>
    <w:next w:val="1"/>
    <w:qFormat/>
    <w:uiPriority w:val="0"/>
    <w:pPr>
      <w:ind w:left="1260"/>
      <w:jc w:val="left"/>
    </w:pPr>
    <w:rPr>
      <w:rFonts w:ascii="Calibri" w:hAnsi="Calibri" w:eastAsia="宋体" w:cs="Calibri"/>
      <w:sz w:val="18"/>
      <w:szCs w:val="18"/>
    </w:rPr>
  </w:style>
  <w:style w:type="paragraph" w:styleId="15">
    <w:name w:val="List Number 2"/>
    <w:basedOn w:val="1"/>
    <w:qFormat/>
    <w:uiPriority w:val="0"/>
    <w:pPr>
      <w:tabs>
        <w:tab w:val="left" w:pos="780"/>
      </w:tabs>
      <w:ind w:left="780" w:hanging="360"/>
    </w:pPr>
  </w:style>
  <w:style w:type="paragraph" w:styleId="16">
    <w:name w:val="List Bullet 4"/>
    <w:basedOn w:val="1"/>
    <w:qFormat/>
    <w:uiPriority w:val="0"/>
    <w:pPr>
      <w:tabs>
        <w:tab w:val="left" w:pos="1620"/>
      </w:tabs>
      <w:ind w:left="1620" w:hanging="360"/>
    </w:pPr>
  </w:style>
  <w:style w:type="paragraph" w:styleId="17">
    <w:name w:val="index 8"/>
    <w:basedOn w:val="1"/>
    <w:next w:val="1"/>
    <w:qFormat/>
    <w:uiPriority w:val="0"/>
    <w:pPr>
      <w:ind w:left="1400" w:leftChars="1400"/>
    </w:pPr>
    <w:rPr>
      <w:szCs w:val="24"/>
    </w:rPr>
  </w:style>
  <w:style w:type="paragraph" w:styleId="18">
    <w:name w:val="List Number"/>
    <w:basedOn w:val="1"/>
    <w:qFormat/>
    <w:uiPriority w:val="0"/>
    <w:pPr>
      <w:tabs>
        <w:tab w:val="left" w:pos="360"/>
      </w:tabs>
      <w:ind w:left="360" w:hanging="360"/>
    </w:pPr>
  </w:style>
  <w:style w:type="paragraph" w:styleId="19">
    <w:name w:val="index 5"/>
    <w:basedOn w:val="1"/>
    <w:next w:val="1"/>
    <w:qFormat/>
    <w:uiPriority w:val="0"/>
    <w:pPr>
      <w:ind w:left="800" w:leftChars="800"/>
    </w:pPr>
    <w:rPr>
      <w:szCs w:val="24"/>
    </w:rPr>
  </w:style>
  <w:style w:type="paragraph" w:styleId="20">
    <w:name w:val="List Bullet"/>
    <w:basedOn w:val="1"/>
    <w:qFormat/>
    <w:uiPriority w:val="0"/>
    <w:pPr>
      <w:tabs>
        <w:tab w:val="left" w:pos="360"/>
      </w:tabs>
      <w:ind w:left="360" w:hanging="360"/>
    </w:pPr>
  </w:style>
  <w:style w:type="paragraph" w:styleId="21">
    <w:name w:val="Document Map"/>
    <w:basedOn w:val="1"/>
    <w:link w:val="99"/>
    <w:qFormat/>
    <w:uiPriority w:val="0"/>
    <w:rPr>
      <w:rFonts w:ascii="宋体"/>
      <w:kern w:val="0"/>
      <w:sz w:val="18"/>
      <w:szCs w:val="18"/>
    </w:rPr>
  </w:style>
  <w:style w:type="paragraph" w:styleId="22">
    <w:name w:val="toa heading"/>
    <w:basedOn w:val="1"/>
    <w:next w:val="1"/>
    <w:qFormat/>
    <w:uiPriority w:val="0"/>
    <w:pPr>
      <w:spacing w:before="120"/>
    </w:pPr>
    <w:rPr>
      <w:rFonts w:ascii="Arial" w:hAnsi="Arial" w:cs="Arial"/>
      <w:sz w:val="24"/>
      <w:szCs w:val="24"/>
    </w:rPr>
  </w:style>
  <w:style w:type="paragraph" w:styleId="23">
    <w:name w:val="annotation text"/>
    <w:basedOn w:val="1"/>
    <w:link w:val="100"/>
    <w:qFormat/>
    <w:uiPriority w:val="0"/>
    <w:pPr>
      <w:jc w:val="left"/>
    </w:pPr>
    <w:rPr>
      <w:kern w:val="0"/>
      <w:sz w:val="20"/>
    </w:rPr>
  </w:style>
  <w:style w:type="paragraph" w:styleId="24">
    <w:name w:val="index 6"/>
    <w:basedOn w:val="1"/>
    <w:next w:val="1"/>
    <w:qFormat/>
    <w:uiPriority w:val="0"/>
    <w:pPr>
      <w:ind w:left="1000" w:leftChars="1000"/>
    </w:pPr>
    <w:rPr>
      <w:szCs w:val="24"/>
    </w:rPr>
  </w:style>
  <w:style w:type="paragraph" w:styleId="25">
    <w:name w:val="Body Text 3"/>
    <w:basedOn w:val="1"/>
    <w:link w:val="101"/>
    <w:qFormat/>
    <w:uiPriority w:val="0"/>
    <w:rPr>
      <w:rFonts w:ascii="宋体"/>
      <w:kern w:val="0"/>
      <w:sz w:val="24"/>
    </w:rPr>
  </w:style>
  <w:style w:type="paragraph" w:styleId="26">
    <w:name w:val="List Bullet 3"/>
    <w:basedOn w:val="1"/>
    <w:qFormat/>
    <w:uiPriority w:val="0"/>
    <w:pPr>
      <w:tabs>
        <w:tab w:val="left" w:pos="1200"/>
      </w:tabs>
      <w:snapToGrid w:val="0"/>
      <w:spacing w:line="360" w:lineRule="auto"/>
      <w:ind w:left="1200" w:hanging="360"/>
    </w:pPr>
    <w:rPr>
      <w:rFonts w:ascii="宋体"/>
      <w:sz w:val="28"/>
      <w:szCs w:val="24"/>
    </w:rPr>
  </w:style>
  <w:style w:type="paragraph" w:styleId="27">
    <w:name w:val="Body Text"/>
    <w:basedOn w:val="1"/>
    <w:next w:val="28"/>
    <w:link w:val="102"/>
    <w:qFormat/>
    <w:uiPriority w:val="0"/>
    <w:pPr>
      <w:spacing w:after="120"/>
    </w:pPr>
    <w:rPr>
      <w:kern w:val="0"/>
      <w:sz w:val="20"/>
      <w:szCs w:val="24"/>
    </w:rPr>
  </w:style>
  <w:style w:type="paragraph" w:styleId="28">
    <w:name w:val="toc 5"/>
    <w:basedOn w:val="1"/>
    <w:next w:val="1"/>
    <w:qFormat/>
    <w:uiPriority w:val="0"/>
    <w:pPr>
      <w:ind w:left="840"/>
      <w:jc w:val="left"/>
    </w:pPr>
    <w:rPr>
      <w:rFonts w:ascii="Calibri" w:hAnsi="Calibri" w:eastAsia="宋体" w:cs="Calibri"/>
      <w:sz w:val="18"/>
      <w:szCs w:val="18"/>
    </w:rPr>
  </w:style>
  <w:style w:type="paragraph" w:styleId="29">
    <w:name w:val="Body Text Indent"/>
    <w:basedOn w:val="1"/>
    <w:link w:val="103"/>
    <w:qFormat/>
    <w:uiPriority w:val="0"/>
    <w:pPr>
      <w:spacing w:after="120"/>
      <w:ind w:left="420" w:leftChars="200"/>
    </w:pPr>
    <w:rPr>
      <w:kern w:val="0"/>
      <w:sz w:val="20"/>
    </w:rPr>
  </w:style>
  <w:style w:type="paragraph" w:styleId="30">
    <w:name w:val="List Number 3"/>
    <w:basedOn w:val="1"/>
    <w:qFormat/>
    <w:uiPriority w:val="0"/>
    <w:pPr>
      <w:tabs>
        <w:tab w:val="left" w:pos="1200"/>
      </w:tabs>
      <w:ind w:left="1200" w:hanging="360"/>
    </w:pPr>
  </w:style>
  <w:style w:type="paragraph" w:styleId="31">
    <w:name w:val="List 2"/>
    <w:basedOn w:val="1"/>
    <w:qFormat/>
    <w:uiPriority w:val="0"/>
    <w:pPr>
      <w:snapToGrid w:val="0"/>
      <w:spacing w:line="360" w:lineRule="auto"/>
      <w:ind w:left="840" w:hanging="420"/>
    </w:pPr>
    <w:rPr>
      <w:rFonts w:ascii="宋体"/>
      <w:sz w:val="28"/>
    </w:rPr>
  </w:style>
  <w:style w:type="paragraph" w:styleId="32">
    <w:name w:val="List Continue"/>
    <w:basedOn w:val="1"/>
    <w:qFormat/>
    <w:uiPriority w:val="0"/>
    <w:pPr>
      <w:spacing w:after="120"/>
      <w:ind w:left="420" w:leftChars="200"/>
    </w:pPr>
    <w:rPr>
      <w:szCs w:val="24"/>
    </w:rPr>
  </w:style>
  <w:style w:type="paragraph" w:styleId="33">
    <w:name w:val="Block Text"/>
    <w:basedOn w:val="1"/>
    <w:qFormat/>
    <w:uiPriority w:val="0"/>
    <w:pPr>
      <w:tabs>
        <w:tab w:val="left" w:pos="3420"/>
      </w:tabs>
      <w:spacing w:line="360" w:lineRule="auto"/>
      <w:ind w:left="420" w:right="6478" w:rightChars="3085"/>
    </w:pPr>
    <w:rPr>
      <w:rFonts w:ascii="宋体" w:hAnsi="宋体"/>
      <w:sz w:val="24"/>
      <w:szCs w:val="24"/>
    </w:rPr>
  </w:style>
  <w:style w:type="paragraph" w:styleId="34">
    <w:name w:val="List Bullet 2"/>
    <w:basedOn w:val="1"/>
    <w:qFormat/>
    <w:uiPriority w:val="0"/>
    <w:pPr>
      <w:tabs>
        <w:tab w:val="left" w:pos="780"/>
      </w:tabs>
      <w:snapToGrid w:val="0"/>
      <w:spacing w:line="360" w:lineRule="auto"/>
      <w:ind w:left="780" w:hanging="360"/>
    </w:pPr>
    <w:rPr>
      <w:rFonts w:ascii="宋体"/>
      <w:sz w:val="24"/>
      <w:szCs w:val="24"/>
    </w:rPr>
  </w:style>
  <w:style w:type="paragraph" w:styleId="35">
    <w:name w:val="HTML Address"/>
    <w:basedOn w:val="1"/>
    <w:link w:val="104"/>
    <w:qFormat/>
    <w:uiPriority w:val="0"/>
    <w:pPr>
      <w:widowControl/>
      <w:jc w:val="left"/>
    </w:pPr>
    <w:rPr>
      <w:rFonts w:ascii="Arial Unicode MS" w:hAnsi="Arial Unicode MS" w:eastAsia="Arial Unicode MS"/>
      <w:i/>
      <w:iCs/>
      <w:kern w:val="0"/>
      <w:sz w:val="24"/>
      <w:szCs w:val="24"/>
    </w:rPr>
  </w:style>
  <w:style w:type="paragraph" w:styleId="36">
    <w:name w:val="index 4"/>
    <w:basedOn w:val="1"/>
    <w:next w:val="1"/>
    <w:qFormat/>
    <w:uiPriority w:val="0"/>
    <w:pPr>
      <w:ind w:left="600" w:leftChars="600"/>
    </w:pPr>
    <w:rPr>
      <w:szCs w:val="24"/>
    </w:rPr>
  </w:style>
  <w:style w:type="paragraph" w:styleId="37">
    <w:name w:val="toc 3"/>
    <w:basedOn w:val="1"/>
    <w:next w:val="1"/>
    <w:qFormat/>
    <w:uiPriority w:val="0"/>
    <w:pPr>
      <w:ind w:left="420"/>
      <w:jc w:val="left"/>
    </w:pPr>
    <w:rPr>
      <w:rFonts w:ascii="Calibri" w:hAnsi="Calibri" w:eastAsia="宋体" w:cs="Calibri"/>
      <w:i/>
      <w:iCs/>
      <w:sz w:val="20"/>
    </w:rPr>
  </w:style>
  <w:style w:type="paragraph" w:styleId="38">
    <w:name w:val="Plain Text"/>
    <w:basedOn w:val="1"/>
    <w:link w:val="105"/>
    <w:qFormat/>
    <w:uiPriority w:val="0"/>
    <w:rPr>
      <w:rFonts w:ascii="宋体" w:hAnsi="Courier New"/>
      <w:kern w:val="0"/>
      <w:sz w:val="20"/>
    </w:rPr>
  </w:style>
  <w:style w:type="paragraph" w:styleId="39">
    <w:name w:val="List Bullet 5"/>
    <w:basedOn w:val="1"/>
    <w:qFormat/>
    <w:uiPriority w:val="0"/>
    <w:pPr>
      <w:tabs>
        <w:tab w:val="left" w:pos="2040"/>
      </w:tabs>
      <w:ind w:left="2040" w:hanging="360"/>
    </w:pPr>
  </w:style>
  <w:style w:type="paragraph" w:styleId="40">
    <w:name w:val="List Number 4"/>
    <w:basedOn w:val="1"/>
    <w:qFormat/>
    <w:uiPriority w:val="0"/>
    <w:pPr>
      <w:tabs>
        <w:tab w:val="left" w:pos="1620"/>
      </w:tabs>
      <w:ind w:left="1620" w:hanging="360"/>
    </w:pPr>
  </w:style>
  <w:style w:type="paragraph" w:styleId="41">
    <w:name w:val="toc 8"/>
    <w:basedOn w:val="1"/>
    <w:next w:val="1"/>
    <w:qFormat/>
    <w:uiPriority w:val="0"/>
    <w:pPr>
      <w:ind w:left="1470"/>
      <w:jc w:val="left"/>
    </w:pPr>
    <w:rPr>
      <w:rFonts w:ascii="Calibri" w:hAnsi="Calibri" w:eastAsia="宋体" w:cs="Calibri"/>
      <w:sz w:val="18"/>
      <w:szCs w:val="18"/>
    </w:rPr>
  </w:style>
  <w:style w:type="paragraph" w:styleId="42">
    <w:name w:val="index 3"/>
    <w:basedOn w:val="1"/>
    <w:next w:val="1"/>
    <w:qFormat/>
    <w:uiPriority w:val="0"/>
    <w:pPr>
      <w:ind w:left="400" w:leftChars="400"/>
    </w:pPr>
    <w:rPr>
      <w:szCs w:val="24"/>
    </w:rPr>
  </w:style>
  <w:style w:type="paragraph" w:styleId="43">
    <w:name w:val="Date"/>
    <w:basedOn w:val="1"/>
    <w:next w:val="1"/>
    <w:link w:val="106"/>
    <w:qFormat/>
    <w:uiPriority w:val="0"/>
    <w:pPr>
      <w:ind w:left="100" w:leftChars="2500"/>
    </w:pPr>
    <w:rPr>
      <w:szCs w:val="24"/>
    </w:rPr>
  </w:style>
  <w:style w:type="paragraph" w:styleId="44">
    <w:name w:val="Body Text Indent 2"/>
    <w:basedOn w:val="1"/>
    <w:link w:val="107"/>
    <w:qFormat/>
    <w:uiPriority w:val="0"/>
    <w:pPr>
      <w:spacing w:after="120" w:line="480" w:lineRule="auto"/>
      <w:ind w:left="420" w:leftChars="200"/>
    </w:pPr>
  </w:style>
  <w:style w:type="paragraph" w:styleId="45">
    <w:name w:val="endnote text"/>
    <w:basedOn w:val="1"/>
    <w:link w:val="108"/>
    <w:qFormat/>
    <w:uiPriority w:val="99"/>
    <w:pPr>
      <w:snapToGrid w:val="0"/>
      <w:jc w:val="left"/>
    </w:pPr>
  </w:style>
  <w:style w:type="paragraph" w:styleId="46">
    <w:name w:val="List Continue 5"/>
    <w:basedOn w:val="1"/>
    <w:qFormat/>
    <w:uiPriority w:val="0"/>
    <w:pPr>
      <w:spacing w:after="120"/>
      <w:ind w:left="2100" w:leftChars="1000"/>
    </w:pPr>
    <w:rPr>
      <w:szCs w:val="24"/>
    </w:rPr>
  </w:style>
  <w:style w:type="paragraph" w:styleId="47">
    <w:name w:val="Balloon Text"/>
    <w:basedOn w:val="1"/>
    <w:link w:val="109"/>
    <w:qFormat/>
    <w:uiPriority w:val="0"/>
    <w:rPr>
      <w:kern w:val="0"/>
      <w:sz w:val="18"/>
      <w:szCs w:val="18"/>
    </w:rPr>
  </w:style>
  <w:style w:type="paragraph" w:styleId="48">
    <w:name w:val="footer"/>
    <w:basedOn w:val="1"/>
    <w:link w:val="110"/>
    <w:qFormat/>
    <w:uiPriority w:val="0"/>
    <w:pPr>
      <w:tabs>
        <w:tab w:val="center" w:pos="4153"/>
        <w:tab w:val="right" w:pos="8306"/>
      </w:tabs>
      <w:snapToGrid w:val="0"/>
      <w:jc w:val="left"/>
    </w:pPr>
    <w:rPr>
      <w:kern w:val="0"/>
      <w:sz w:val="18"/>
      <w:szCs w:val="18"/>
    </w:rPr>
  </w:style>
  <w:style w:type="paragraph" w:styleId="49">
    <w:name w:val="header"/>
    <w:basedOn w:val="1"/>
    <w:link w:val="111"/>
    <w:qFormat/>
    <w:uiPriority w:val="0"/>
    <w:pPr>
      <w:pBdr>
        <w:bottom w:val="single" w:color="auto" w:sz="6" w:space="1"/>
      </w:pBdr>
      <w:tabs>
        <w:tab w:val="center" w:pos="4153"/>
        <w:tab w:val="right" w:pos="8306"/>
      </w:tabs>
      <w:snapToGrid w:val="0"/>
      <w:jc w:val="center"/>
    </w:pPr>
    <w:rPr>
      <w:kern w:val="0"/>
      <w:sz w:val="18"/>
      <w:szCs w:val="18"/>
    </w:rPr>
  </w:style>
  <w:style w:type="paragraph" w:styleId="50">
    <w:name w:val="Signature"/>
    <w:basedOn w:val="1"/>
    <w:link w:val="112"/>
    <w:qFormat/>
    <w:uiPriority w:val="0"/>
    <w:pPr>
      <w:ind w:left="4320"/>
    </w:pPr>
    <w:rPr>
      <w:rFonts w:eastAsia="楷体_GB2312"/>
    </w:rPr>
  </w:style>
  <w:style w:type="paragraph" w:styleId="51">
    <w:name w:val="toc 1"/>
    <w:basedOn w:val="1"/>
    <w:next w:val="1"/>
    <w:qFormat/>
    <w:uiPriority w:val="0"/>
    <w:pPr>
      <w:spacing w:before="120" w:after="120"/>
      <w:jc w:val="left"/>
    </w:pPr>
    <w:rPr>
      <w:rFonts w:ascii="Calibri" w:hAnsi="Calibri" w:eastAsia="宋体" w:cs="Calibri"/>
      <w:b/>
      <w:bCs/>
      <w:caps/>
      <w:sz w:val="20"/>
    </w:rPr>
  </w:style>
  <w:style w:type="paragraph" w:styleId="52">
    <w:name w:val="List Continue 4"/>
    <w:basedOn w:val="1"/>
    <w:qFormat/>
    <w:uiPriority w:val="0"/>
    <w:pPr>
      <w:spacing w:after="120"/>
      <w:ind w:left="1680" w:leftChars="800"/>
    </w:pPr>
    <w:rPr>
      <w:szCs w:val="24"/>
    </w:rPr>
  </w:style>
  <w:style w:type="paragraph" w:styleId="53">
    <w:name w:val="toc 4"/>
    <w:basedOn w:val="1"/>
    <w:next w:val="1"/>
    <w:qFormat/>
    <w:uiPriority w:val="0"/>
    <w:pPr>
      <w:ind w:left="630"/>
      <w:jc w:val="left"/>
    </w:pPr>
    <w:rPr>
      <w:rFonts w:ascii="Calibri" w:hAnsi="Calibri" w:eastAsia="宋体" w:cs="Calibri"/>
      <w:sz w:val="18"/>
      <w:szCs w:val="18"/>
    </w:rPr>
  </w:style>
  <w:style w:type="paragraph" w:styleId="54">
    <w:name w:val="index heading"/>
    <w:basedOn w:val="1"/>
    <w:next w:val="55"/>
    <w:qFormat/>
    <w:uiPriority w:val="0"/>
    <w:pPr>
      <w:spacing w:line="360" w:lineRule="auto"/>
      <w:ind w:firstLine="482"/>
    </w:pPr>
    <w:rPr>
      <w:rFonts w:ascii="Footlight MT Light" w:hAnsi="Footlight MT Light"/>
      <w:sz w:val="24"/>
    </w:rPr>
  </w:style>
  <w:style w:type="paragraph" w:styleId="55">
    <w:name w:val="index 1"/>
    <w:basedOn w:val="1"/>
    <w:next w:val="1"/>
    <w:qFormat/>
    <w:uiPriority w:val="0"/>
  </w:style>
  <w:style w:type="paragraph" w:styleId="56">
    <w:name w:val="Subtitle"/>
    <w:basedOn w:val="1"/>
    <w:next w:val="1"/>
    <w:link w:val="113"/>
    <w:qFormat/>
    <w:uiPriority w:val="11"/>
    <w:pPr>
      <w:spacing w:before="240" w:after="60" w:line="312" w:lineRule="auto"/>
      <w:jc w:val="center"/>
      <w:outlineLvl w:val="1"/>
    </w:pPr>
    <w:rPr>
      <w:rFonts w:ascii="Cambria" w:hAnsi="Cambria"/>
      <w:b/>
      <w:kern w:val="28"/>
      <w:sz w:val="32"/>
    </w:rPr>
  </w:style>
  <w:style w:type="paragraph" w:styleId="57">
    <w:name w:val="List Number 5"/>
    <w:basedOn w:val="1"/>
    <w:qFormat/>
    <w:uiPriority w:val="0"/>
    <w:pPr>
      <w:tabs>
        <w:tab w:val="left" w:pos="2040"/>
      </w:tabs>
      <w:ind w:left="2040" w:hanging="360"/>
    </w:pPr>
  </w:style>
  <w:style w:type="paragraph" w:styleId="58">
    <w:name w:val="List"/>
    <w:basedOn w:val="1"/>
    <w:qFormat/>
    <w:uiPriority w:val="0"/>
    <w:pPr>
      <w:adjustRightInd w:val="0"/>
      <w:spacing w:line="360" w:lineRule="auto"/>
      <w:ind w:left="284" w:hanging="284"/>
      <w:textAlignment w:val="baseline"/>
    </w:pPr>
    <w:rPr>
      <w:color w:val="000000"/>
      <w:kern w:val="0"/>
    </w:rPr>
  </w:style>
  <w:style w:type="paragraph" w:styleId="59">
    <w:name w:val="footnote text"/>
    <w:basedOn w:val="1"/>
    <w:link w:val="114"/>
    <w:qFormat/>
    <w:uiPriority w:val="99"/>
    <w:pPr>
      <w:snapToGrid w:val="0"/>
      <w:ind w:left="825" w:hanging="420"/>
      <w:jc w:val="left"/>
    </w:pPr>
    <w:rPr>
      <w:sz w:val="18"/>
      <w:szCs w:val="18"/>
    </w:rPr>
  </w:style>
  <w:style w:type="paragraph" w:styleId="60">
    <w:name w:val="toc 6"/>
    <w:basedOn w:val="1"/>
    <w:next w:val="1"/>
    <w:qFormat/>
    <w:uiPriority w:val="0"/>
    <w:pPr>
      <w:ind w:left="1050"/>
      <w:jc w:val="left"/>
    </w:pPr>
    <w:rPr>
      <w:rFonts w:ascii="Calibri" w:hAnsi="Calibri" w:eastAsia="宋体" w:cs="Calibri"/>
      <w:sz w:val="18"/>
      <w:szCs w:val="18"/>
    </w:rPr>
  </w:style>
  <w:style w:type="paragraph" w:styleId="61">
    <w:name w:val="List 5"/>
    <w:basedOn w:val="1"/>
    <w:qFormat/>
    <w:uiPriority w:val="0"/>
    <w:pPr>
      <w:ind w:left="100" w:leftChars="800" w:hanging="200" w:hangingChars="200"/>
    </w:pPr>
    <w:rPr>
      <w:szCs w:val="24"/>
    </w:rPr>
  </w:style>
  <w:style w:type="paragraph" w:styleId="62">
    <w:name w:val="Body Text Indent 3"/>
    <w:basedOn w:val="1"/>
    <w:link w:val="115"/>
    <w:qFormat/>
    <w:uiPriority w:val="0"/>
    <w:pPr>
      <w:spacing w:after="120"/>
      <w:ind w:left="420" w:leftChars="200"/>
    </w:pPr>
    <w:rPr>
      <w:kern w:val="0"/>
      <w:sz w:val="16"/>
      <w:szCs w:val="16"/>
    </w:rPr>
  </w:style>
  <w:style w:type="paragraph" w:styleId="63">
    <w:name w:val="index 7"/>
    <w:basedOn w:val="1"/>
    <w:next w:val="1"/>
    <w:qFormat/>
    <w:uiPriority w:val="0"/>
    <w:pPr>
      <w:ind w:left="1200" w:leftChars="1200"/>
    </w:pPr>
    <w:rPr>
      <w:szCs w:val="24"/>
    </w:rPr>
  </w:style>
  <w:style w:type="paragraph" w:styleId="64">
    <w:name w:val="index 9"/>
    <w:basedOn w:val="1"/>
    <w:next w:val="1"/>
    <w:qFormat/>
    <w:uiPriority w:val="0"/>
    <w:pPr>
      <w:ind w:left="1600" w:leftChars="1600"/>
    </w:pPr>
    <w:rPr>
      <w:szCs w:val="24"/>
    </w:rPr>
  </w:style>
  <w:style w:type="paragraph" w:styleId="65">
    <w:name w:val="toc 9"/>
    <w:basedOn w:val="1"/>
    <w:next w:val="1"/>
    <w:qFormat/>
    <w:uiPriority w:val="0"/>
    <w:pPr>
      <w:ind w:left="1680"/>
      <w:jc w:val="left"/>
    </w:pPr>
    <w:rPr>
      <w:rFonts w:ascii="Calibri" w:hAnsi="Calibri" w:eastAsia="宋体" w:cs="Calibri"/>
      <w:sz w:val="18"/>
      <w:szCs w:val="18"/>
    </w:rPr>
  </w:style>
  <w:style w:type="paragraph" w:styleId="66">
    <w:name w:val="Body Text 2"/>
    <w:basedOn w:val="1"/>
    <w:link w:val="116"/>
    <w:qFormat/>
    <w:uiPriority w:val="0"/>
    <w:pPr>
      <w:spacing w:after="120" w:line="480" w:lineRule="auto"/>
    </w:pPr>
    <w:rPr>
      <w:kern w:val="0"/>
      <w:sz w:val="20"/>
      <w:szCs w:val="24"/>
    </w:rPr>
  </w:style>
  <w:style w:type="paragraph" w:styleId="67">
    <w:name w:val="List 4"/>
    <w:basedOn w:val="1"/>
    <w:qFormat/>
    <w:uiPriority w:val="0"/>
    <w:pPr>
      <w:ind w:left="100" w:leftChars="600" w:hanging="200" w:hangingChars="200"/>
    </w:pPr>
    <w:rPr>
      <w:szCs w:val="24"/>
    </w:rPr>
  </w:style>
  <w:style w:type="paragraph" w:styleId="68">
    <w:name w:val="List Continue 2"/>
    <w:basedOn w:val="1"/>
    <w:qFormat/>
    <w:uiPriority w:val="0"/>
    <w:pPr>
      <w:snapToGrid w:val="0"/>
      <w:spacing w:after="120" w:line="360" w:lineRule="auto"/>
      <w:ind w:left="840" w:firstLine="420"/>
    </w:pPr>
    <w:rPr>
      <w:rFonts w:ascii="宋体"/>
      <w:sz w:val="28"/>
    </w:rPr>
  </w:style>
  <w:style w:type="paragraph" w:styleId="69">
    <w:name w:val="HTML Preformatted"/>
    <w:basedOn w:val="1"/>
    <w:link w:val="1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黑体" w:hAnsi="Courier New" w:eastAsia="黑体"/>
      <w:kern w:val="0"/>
      <w:sz w:val="20"/>
    </w:rPr>
  </w:style>
  <w:style w:type="paragraph" w:styleId="70">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71">
    <w:name w:val="List Continue 3"/>
    <w:basedOn w:val="1"/>
    <w:qFormat/>
    <w:uiPriority w:val="0"/>
    <w:pPr>
      <w:spacing w:after="120"/>
      <w:ind w:left="1260" w:leftChars="600"/>
    </w:pPr>
    <w:rPr>
      <w:szCs w:val="24"/>
    </w:rPr>
  </w:style>
  <w:style w:type="paragraph" w:styleId="72">
    <w:name w:val="index 2"/>
    <w:basedOn w:val="1"/>
    <w:next w:val="1"/>
    <w:qFormat/>
    <w:uiPriority w:val="0"/>
    <w:pPr>
      <w:ind w:left="200" w:leftChars="200"/>
    </w:pPr>
    <w:rPr>
      <w:szCs w:val="24"/>
    </w:rPr>
  </w:style>
  <w:style w:type="paragraph" w:styleId="73">
    <w:name w:val="Title"/>
    <w:basedOn w:val="1"/>
    <w:link w:val="118"/>
    <w:qFormat/>
    <w:uiPriority w:val="0"/>
    <w:pPr>
      <w:jc w:val="center"/>
    </w:pPr>
    <w:rPr>
      <w:rFonts w:ascii="Cambria" w:hAnsi="Cambria"/>
      <w:b/>
      <w:bCs/>
      <w:sz w:val="32"/>
      <w:szCs w:val="32"/>
    </w:rPr>
  </w:style>
  <w:style w:type="paragraph" w:styleId="74">
    <w:name w:val="annotation subject"/>
    <w:basedOn w:val="23"/>
    <w:next w:val="23"/>
    <w:link w:val="119"/>
    <w:qFormat/>
    <w:uiPriority w:val="0"/>
    <w:rPr>
      <w:b/>
      <w:bCs/>
    </w:rPr>
  </w:style>
  <w:style w:type="paragraph" w:styleId="75">
    <w:name w:val="Body Text First Indent"/>
    <w:basedOn w:val="27"/>
    <w:link w:val="120"/>
    <w:unhideWhenUsed/>
    <w:qFormat/>
    <w:uiPriority w:val="0"/>
    <w:pPr>
      <w:ind w:firstLine="420" w:firstLineChars="100"/>
    </w:pPr>
    <w:rPr>
      <w:rFonts w:ascii="Calibri" w:hAnsi="Calibri"/>
      <w:kern w:val="2"/>
      <w:sz w:val="21"/>
      <w:szCs w:val="22"/>
    </w:rPr>
  </w:style>
  <w:style w:type="paragraph" w:styleId="76">
    <w:name w:val="Body Text First Indent 2"/>
    <w:basedOn w:val="29"/>
    <w:link w:val="121"/>
    <w:unhideWhenUsed/>
    <w:qFormat/>
    <w:uiPriority w:val="99"/>
    <w:pPr>
      <w:ind w:firstLine="420" w:firstLineChars="200"/>
    </w:pPr>
    <w:rPr>
      <w:rFonts w:ascii="Calibri" w:hAnsi="Calibri"/>
      <w:kern w:val="2"/>
      <w:sz w:val="21"/>
    </w:rPr>
  </w:style>
  <w:style w:type="table" w:styleId="78">
    <w:name w:val="Table Grid"/>
    <w:basedOn w:val="77"/>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0">
    <w:name w:val="Strong"/>
    <w:qFormat/>
    <w:uiPriority w:val="0"/>
    <w:rPr>
      <w:rFonts w:ascii="Calibri" w:hAnsi="Calibri" w:eastAsia="宋体" w:cs="Times New Roman"/>
      <w:b/>
      <w:bCs/>
    </w:rPr>
  </w:style>
  <w:style w:type="character" w:styleId="81">
    <w:name w:val="endnote reference"/>
    <w:qFormat/>
    <w:uiPriority w:val="0"/>
    <w:rPr>
      <w:vertAlign w:val="superscript"/>
    </w:rPr>
  </w:style>
  <w:style w:type="character" w:styleId="82">
    <w:name w:val="page number"/>
    <w:qFormat/>
    <w:uiPriority w:val="0"/>
    <w:rPr>
      <w:rFonts w:ascii="Calibri" w:hAnsi="Calibri" w:eastAsia="宋体" w:cs="Times New Roman"/>
    </w:rPr>
  </w:style>
  <w:style w:type="character" w:styleId="83">
    <w:name w:val="FollowedHyperlink"/>
    <w:qFormat/>
    <w:uiPriority w:val="0"/>
    <w:rPr>
      <w:rFonts w:ascii="Calibri" w:hAnsi="Calibri" w:eastAsia="宋体" w:cs="Times New Roman"/>
      <w:color w:val="954F72"/>
      <w:u w:val="single"/>
    </w:rPr>
  </w:style>
  <w:style w:type="character" w:styleId="84">
    <w:name w:val="Emphasis"/>
    <w:qFormat/>
    <w:uiPriority w:val="20"/>
    <w:rPr>
      <w:rFonts w:ascii="Calibri" w:hAnsi="Calibri" w:eastAsia="宋体" w:cs="Times New Roman"/>
      <w:i/>
    </w:rPr>
  </w:style>
  <w:style w:type="character" w:styleId="85">
    <w:name w:val="Hyperlink"/>
    <w:qFormat/>
    <w:uiPriority w:val="99"/>
    <w:rPr>
      <w:rFonts w:ascii="Calibri" w:hAnsi="Calibri" w:eastAsia="宋体" w:cs="Times New Roman"/>
      <w:color w:val="0000FF"/>
      <w:u w:val="single"/>
    </w:rPr>
  </w:style>
  <w:style w:type="character" w:styleId="86">
    <w:name w:val="annotation reference"/>
    <w:qFormat/>
    <w:uiPriority w:val="0"/>
    <w:rPr>
      <w:rFonts w:ascii="Calibri" w:hAnsi="Calibri" w:eastAsia="宋体" w:cs="Times New Roman"/>
      <w:sz w:val="21"/>
      <w:szCs w:val="21"/>
    </w:rPr>
  </w:style>
  <w:style w:type="character" w:customStyle="1" w:styleId="87">
    <w:name w:val="标题 2 字符"/>
    <w:qFormat/>
    <w:uiPriority w:val="0"/>
    <w:rPr>
      <w:rFonts w:ascii="Cambria" w:hAnsi="Cambria" w:eastAsia="宋体" w:cs="Times New Roman"/>
      <w:b/>
      <w:bCs/>
      <w:sz w:val="32"/>
      <w:szCs w:val="32"/>
    </w:rPr>
  </w:style>
  <w:style w:type="paragraph" w:customStyle="1" w:styleId="88">
    <w:name w:val="章节正文"/>
    <w:next w:val="1"/>
    <w:qFormat/>
    <w:uiPriority w:val="0"/>
    <w:pPr>
      <w:spacing w:line="480" w:lineRule="exact"/>
      <w:ind w:firstLine="800" w:firstLineChars="200"/>
    </w:pPr>
    <w:rPr>
      <w:rFonts w:ascii="Times New Roman" w:hAnsi="Times New Roman" w:eastAsia="宋体" w:cs="Times New Roman"/>
      <w:sz w:val="24"/>
      <w:lang w:val="en-US" w:eastAsia="zh-CN" w:bidi="ar-SA"/>
    </w:rPr>
  </w:style>
  <w:style w:type="character" w:customStyle="1" w:styleId="89">
    <w:name w:val="标题 2 字符1"/>
    <w:link w:val="4"/>
    <w:qFormat/>
    <w:uiPriority w:val="0"/>
    <w:rPr>
      <w:rFonts w:ascii="Cambria" w:hAnsi="Cambria" w:eastAsia="宋体" w:cs="Times New Roman"/>
      <w:b/>
      <w:bCs/>
      <w:sz w:val="32"/>
      <w:szCs w:val="32"/>
    </w:rPr>
  </w:style>
  <w:style w:type="character" w:customStyle="1" w:styleId="90">
    <w:name w:val="标题 1 字符1"/>
    <w:link w:val="3"/>
    <w:qFormat/>
    <w:uiPriority w:val="0"/>
    <w:rPr>
      <w:rFonts w:ascii="Times New Roman" w:hAnsi="Times New Roman" w:eastAsia="宋体" w:cs="Times New Roman"/>
      <w:b/>
      <w:bCs/>
      <w:kern w:val="44"/>
      <w:sz w:val="44"/>
      <w:szCs w:val="44"/>
    </w:rPr>
  </w:style>
  <w:style w:type="character" w:customStyle="1" w:styleId="91">
    <w:name w:val="标题 3 字符1"/>
    <w:link w:val="5"/>
    <w:qFormat/>
    <w:uiPriority w:val="0"/>
    <w:rPr>
      <w:rFonts w:ascii="Times New Roman" w:hAnsi="Times New Roman" w:eastAsia="宋体" w:cs="Times New Roman"/>
      <w:b/>
      <w:bCs/>
      <w:sz w:val="32"/>
      <w:szCs w:val="32"/>
    </w:rPr>
  </w:style>
  <w:style w:type="character" w:customStyle="1" w:styleId="92">
    <w:name w:val="正文缩进 字符1"/>
    <w:link w:val="6"/>
    <w:qFormat/>
    <w:uiPriority w:val="0"/>
    <w:rPr>
      <w:rFonts w:ascii="Times New Roman" w:hAnsi="Times New Roman" w:eastAsia="宋体" w:cs="Times New Roman"/>
      <w:szCs w:val="24"/>
    </w:rPr>
  </w:style>
  <w:style w:type="character" w:customStyle="1" w:styleId="93">
    <w:name w:val="标题 4 字符1"/>
    <w:link w:val="7"/>
    <w:qFormat/>
    <w:uiPriority w:val="1"/>
    <w:rPr>
      <w:rFonts w:ascii="Cambria" w:hAnsi="Cambria" w:eastAsia="宋体" w:cs="Times New Roman"/>
      <w:b/>
      <w:bCs/>
      <w:sz w:val="28"/>
      <w:szCs w:val="28"/>
    </w:rPr>
  </w:style>
  <w:style w:type="character" w:customStyle="1" w:styleId="94">
    <w:name w:val="标题 5 字符1"/>
    <w:link w:val="8"/>
    <w:qFormat/>
    <w:uiPriority w:val="0"/>
    <w:rPr>
      <w:rFonts w:ascii="Times New Roman" w:hAnsi="Times New Roman" w:eastAsia="宋体" w:cs="Times New Roman"/>
      <w:b/>
      <w:bCs/>
      <w:sz w:val="28"/>
      <w:szCs w:val="28"/>
    </w:rPr>
  </w:style>
  <w:style w:type="character" w:customStyle="1" w:styleId="95">
    <w:name w:val="标题 6 字符1"/>
    <w:link w:val="9"/>
    <w:qFormat/>
    <w:uiPriority w:val="0"/>
    <w:rPr>
      <w:rFonts w:ascii="Cambria" w:hAnsi="Cambria" w:eastAsia="宋体" w:cs="Times New Roman"/>
      <w:b/>
      <w:bCs/>
      <w:sz w:val="24"/>
      <w:szCs w:val="24"/>
    </w:rPr>
  </w:style>
  <w:style w:type="character" w:customStyle="1" w:styleId="96">
    <w:name w:val="标题 7 字符1"/>
    <w:link w:val="10"/>
    <w:qFormat/>
    <w:uiPriority w:val="0"/>
    <w:rPr>
      <w:rFonts w:ascii="Times New Roman" w:hAnsi="Times New Roman" w:eastAsia="宋体" w:cs="Times New Roman"/>
      <w:b/>
      <w:bCs/>
      <w:sz w:val="24"/>
      <w:szCs w:val="24"/>
    </w:rPr>
  </w:style>
  <w:style w:type="character" w:customStyle="1" w:styleId="97">
    <w:name w:val="标题 8 字符"/>
    <w:link w:val="11"/>
    <w:semiHidden/>
    <w:qFormat/>
    <w:uiPriority w:val="0"/>
    <w:rPr>
      <w:rFonts w:ascii="Cambria" w:hAnsi="Cambria" w:eastAsia="宋体" w:cs="Times New Roman"/>
      <w:kern w:val="2"/>
      <w:sz w:val="24"/>
      <w:szCs w:val="24"/>
    </w:rPr>
  </w:style>
  <w:style w:type="character" w:customStyle="1" w:styleId="98">
    <w:name w:val="标题 9 字符"/>
    <w:link w:val="12"/>
    <w:semiHidden/>
    <w:qFormat/>
    <w:uiPriority w:val="0"/>
    <w:rPr>
      <w:rFonts w:ascii="Cambria" w:hAnsi="Cambria" w:eastAsia="宋体" w:cs="Times New Roman"/>
      <w:kern w:val="2"/>
      <w:sz w:val="21"/>
      <w:szCs w:val="21"/>
    </w:rPr>
  </w:style>
  <w:style w:type="character" w:customStyle="1" w:styleId="99">
    <w:name w:val="文档结构图 字符1"/>
    <w:link w:val="21"/>
    <w:qFormat/>
    <w:uiPriority w:val="0"/>
    <w:rPr>
      <w:rFonts w:ascii="宋体" w:hAnsi="Times New Roman" w:eastAsia="宋体" w:cs="Times New Roman"/>
      <w:sz w:val="18"/>
      <w:szCs w:val="18"/>
    </w:rPr>
  </w:style>
  <w:style w:type="character" w:customStyle="1" w:styleId="100">
    <w:name w:val="批注文字 字符1"/>
    <w:link w:val="23"/>
    <w:qFormat/>
    <w:uiPriority w:val="0"/>
    <w:rPr>
      <w:rFonts w:ascii="Times New Roman" w:hAnsi="Times New Roman" w:eastAsia="宋体" w:cs="Times New Roman"/>
      <w:szCs w:val="20"/>
    </w:rPr>
  </w:style>
  <w:style w:type="character" w:customStyle="1" w:styleId="101">
    <w:name w:val="正文文本 3 字符1"/>
    <w:link w:val="25"/>
    <w:qFormat/>
    <w:uiPriority w:val="0"/>
    <w:rPr>
      <w:rFonts w:ascii="宋体" w:hAnsi="Times New Roman" w:eastAsia="宋体" w:cs="Times New Roman"/>
      <w:sz w:val="24"/>
      <w:szCs w:val="20"/>
    </w:rPr>
  </w:style>
  <w:style w:type="character" w:customStyle="1" w:styleId="102">
    <w:name w:val="正文文本 字符1"/>
    <w:link w:val="27"/>
    <w:qFormat/>
    <w:uiPriority w:val="0"/>
    <w:rPr>
      <w:rFonts w:ascii="Times New Roman" w:hAnsi="Times New Roman" w:eastAsia="宋体" w:cs="Times New Roman"/>
      <w:szCs w:val="24"/>
    </w:rPr>
  </w:style>
  <w:style w:type="character" w:customStyle="1" w:styleId="103">
    <w:name w:val="正文文本缩进 字符1"/>
    <w:link w:val="29"/>
    <w:qFormat/>
    <w:uiPriority w:val="0"/>
    <w:rPr>
      <w:rFonts w:ascii="Times New Roman" w:hAnsi="Times New Roman" w:eastAsia="宋体" w:cs="Times New Roman"/>
      <w:szCs w:val="20"/>
    </w:rPr>
  </w:style>
  <w:style w:type="character" w:customStyle="1" w:styleId="104">
    <w:name w:val="HTML 地址 字符"/>
    <w:link w:val="35"/>
    <w:qFormat/>
    <w:uiPriority w:val="0"/>
    <w:rPr>
      <w:rFonts w:ascii="Arial Unicode MS" w:hAnsi="Arial Unicode MS" w:eastAsia="Arial Unicode MS"/>
      <w:i/>
      <w:iCs/>
      <w:sz w:val="24"/>
      <w:szCs w:val="24"/>
    </w:rPr>
  </w:style>
  <w:style w:type="character" w:customStyle="1" w:styleId="105">
    <w:name w:val="纯文本 字符1"/>
    <w:link w:val="38"/>
    <w:qFormat/>
    <w:uiPriority w:val="0"/>
    <w:rPr>
      <w:rFonts w:ascii="宋体" w:hAnsi="Courier New" w:eastAsia="宋体" w:cs="Times New Roman"/>
      <w:szCs w:val="20"/>
    </w:rPr>
  </w:style>
  <w:style w:type="character" w:customStyle="1" w:styleId="106">
    <w:name w:val="日期 字符1"/>
    <w:link w:val="43"/>
    <w:qFormat/>
    <w:uiPriority w:val="0"/>
    <w:rPr>
      <w:rFonts w:ascii="Times New Roman" w:hAnsi="Times New Roman" w:eastAsia="宋体" w:cs="Times New Roman"/>
      <w:kern w:val="2"/>
      <w:sz w:val="21"/>
      <w:szCs w:val="24"/>
    </w:rPr>
  </w:style>
  <w:style w:type="character" w:customStyle="1" w:styleId="107">
    <w:name w:val="正文文本缩进 2 字符1"/>
    <w:link w:val="44"/>
    <w:qFormat/>
    <w:uiPriority w:val="0"/>
    <w:rPr>
      <w:rFonts w:ascii="Times New Roman" w:hAnsi="Times New Roman" w:eastAsia="宋体" w:cs="Times New Roman"/>
      <w:kern w:val="2"/>
      <w:sz w:val="21"/>
    </w:rPr>
  </w:style>
  <w:style w:type="character" w:customStyle="1" w:styleId="108">
    <w:name w:val="尾注文本 字符"/>
    <w:link w:val="45"/>
    <w:qFormat/>
    <w:uiPriority w:val="99"/>
    <w:rPr>
      <w:kern w:val="2"/>
      <w:sz w:val="21"/>
    </w:rPr>
  </w:style>
  <w:style w:type="character" w:customStyle="1" w:styleId="109">
    <w:name w:val="批注框文本 字符1"/>
    <w:link w:val="47"/>
    <w:qFormat/>
    <w:uiPriority w:val="0"/>
    <w:rPr>
      <w:rFonts w:ascii="Times New Roman" w:hAnsi="Times New Roman" w:eastAsia="宋体" w:cs="Times New Roman"/>
      <w:sz w:val="18"/>
      <w:szCs w:val="18"/>
    </w:rPr>
  </w:style>
  <w:style w:type="character" w:customStyle="1" w:styleId="110">
    <w:name w:val="页脚 字符1"/>
    <w:link w:val="48"/>
    <w:qFormat/>
    <w:uiPriority w:val="0"/>
    <w:rPr>
      <w:rFonts w:ascii="Times New Roman" w:hAnsi="Times New Roman" w:eastAsia="宋体" w:cs="Times New Roman"/>
      <w:sz w:val="18"/>
      <w:szCs w:val="18"/>
    </w:rPr>
  </w:style>
  <w:style w:type="character" w:customStyle="1" w:styleId="111">
    <w:name w:val="页眉 字符1"/>
    <w:link w:val="49"/>
    <w:qFormat/>
    <w:uiPriority w:val="0"/>
    <w:rPr>
      <w:rFonts w:ascii="Times New Roman" w:hAnsi="Times New Roman" w:eastAsia="宋体" w:cs="Times New Roman"/>
      <w:sz w:val="18"/>
      <w:szCs w:val="18"/>
    </w:rPr>
  </w:style>
  <w:style w:type="character" w:customStyle="1" w:styleId="112">
    <w:name w:val="签名 字符"/>
    <w:link w:val="50"/>
    <w:qFormat/>
    <w:uiPriority w:val="0"/>
    <w:rPr>
      <w:rFonts w:eastAsia="楷体_GB2312"/>
      <w:kern w:val="2"/>
      <w:sz w:val="21"/>
    </w:rPr>
  </w:style>
  <w:style w:type="character" w:customStyle="1" w:styleId="113">
    <w:name w:val="副标题 字符1"/>
    <w:link w:val="56"/>
    <w:qFormat/>
    <w:uiPriority w:val="11"/>
    <w:rPr>
      <w:rFonts w:ascii="Cambria" w:hAnsi="Cambria" w:eastAsia="宋体" w:cs="Times New Roman"/>
      <w:b/>
      <w:kern w:val="28"/>
      <w:sz w:val="32"/>
    </w:rPr>
  </w:style>
  <w:style w:type="character" w:customStyle="1" w:styleId="114">
    <w:name w:val="脚注文本 字符"/>
    <w:link w:val="59"/>
    <w:qFormat/>
    <w:uiPriority w:val="99"/>
    <w:rPr>
      <w:kern w:val="2"/>
      <w:sz w:val="18"/>
      <w:szCs w:val="18"/>
    </w:rPr>
  </w:style>
  <w:style w:type="character" w:customStyle="1" w:styleId="115">
    <w:name w:val="正文文本缩进 3 字符1"/>
    <w:link w:val="62"/>
    <w:qFormat/>
    <w:uiPriority w:val="0"/>
    <w:rPr>
      <w:rFonts w:ascii="Times New Roman" w:hAnsi="Times New Roman" w:eastAsia="宋体" w:cs="Times New Roman"/>
      <w:sz w:val="16"/>
      <w:szCs w:val="16"/>
    </w:rPr>
  </w:style>
  <w:style w:type="character" w:customStyle="1" w:styleId="116">
    <w:name w:val="正文文本 2 字符1"/>
    <w:link w:val="66"/>
    <w:qFormat/>
    <w:uiPriority w:val="0"/>
    <w:rPr>
      <w:rFonts w:ascii="Times New Roman" w:hAnsi="Times New Roman" w:eastAsia="宋体" w:cs="Times New Roman"/>
      <w:szCs w:val="24"/>
    </w:rPr>
  </w:style>
  <w:style w:type="character" w:customStyle="1" w:styleId="117">
    <w:name w:val="HTML 预设格式 字符1"/>
    <w:link w:val="69"/>
    <w:qFormat/>
    <w:uiPriority w:val="0"/>
    <w:rPr>
      <w:rFonts w:ascii="黑体" w:hAnsi="Courier New" w:eastAsia="黑体"/>
    </w:rPr>
  </w:style>
  <w:style w:type="character" w:customStyle="1" w:styleId="118">
    <w:name w:val="标题 字符"/>
    <w:link w:val="73"/>
    <w:qFormat/>
    <w:uiPriority w:val="0"/>
    <w:rPr>
      <w:rFonts w:ascii="Cambria" w:hAnsi="Cambria" w:cs="Times New Roman"/>
      <w:b/>
      <w:bCs/>
      <w:kern w:val="2"/>
      <w:sz w:val="32"/>
      <w:szCs w:val="32"/>
    </w:rPr>
  </w:style>
  <w:style w:type="character" w:customStyle="1" w:styleId="119">
    <w:name w:val="批注主题 字符1"/>
    <w:link w:val="74"/>
    <w:qFormat/>
    <w:uiPriority w:val="0"/>
    <w:rPr>
      <w:rFonts w:ascii="Times New Roman" w:hAnsi="Times New Roman" w:eastAsia="宋体" w:cs="Times New Roman"/>
      <w:b/>
      <w:bCs/>
      <w:szCs w:val="20"/>
    </w:rPr>
  </w:style>
  <w:style w:type="character" w:customStyle="1" w:styleId="120">
    <w:name w:val="正文文本首行缩进 字符"/>
    <w:link w:val="75"/>
    <w:qFormat/>
    <w:uiPriority w:val="0"/>
    <w:rPr>
      <w:rFonts w:ascii="Calibri" w:hAnsi="Calibri" w:cs="Times New Roman"/>
      <w:kern w:val="2"/>
      <w:sz w:val="21"/>
      <w:szCs w:val="22"/>
    </w:rPr>
  </w:style>
  <w:style w:type="character" w:customStyle="1" w:styleId="121">
    <w:name w:val="正文文本首行缩进 2 字符"/>
    <w:link w:val="76"/>
    <w:qFormat/>
    <w:uiPriority w:val="99"/>
    <w:rPr>
      <w:rFonts w:ascii="Calibri" w:hAnsi="Calibri" w:eastAsia="宋体" w:cs="Times New Roman"/>
      <w:kern w:val="2"/>
      <w:sz w:val="21"/>
    </w:rPr>
  </w:style>
  <w:style w:type="character" w:customStyle="1" w:styleId="122">
    <w:name w:val="标题 8 Char1"/>
    <w:qFormat/>
    <w:uiPriority w:val="99"/>
    <w:rPr>
      <w:rFonts w:ascii="Arial" w:hAnsi="Arial" w:eastAsia="黑体"/>
      <w:kern w:val="2"/>
      <w:sz w:val="24"/>
    </w:rPr>
  </w:style>
  <w:style w:type="character" w:customStyle="1" w:styleId="123">
    <w:name w:val="标题 9 Char1"/>
    <w:qFormat/>
    <w:uiPriority w:val="99"/>
    <w:rPr>
      <w:rFonts w:ascii="Arial" w:hAnsi="Arial" w:eastAsia="黑体"/>
      <w:kern w:val="2"/>
      <w:sz w:val="21"/>
    </w:rPr>
  </w:style>
  <w:style w:type="character" w:customStyle="1" w:styleId="124">
    <w:name w:val="尾注文本 Char1"/>
    <w:qFormat/>
    <w:uiPriority w:val="0"/>
    <w:rPr>
      <w:rFonts w:ascii="宋体" w:hAnsi="Courier New" w:eastAsia="宋体" w:cs="Courier New"/>
      <w:kern w:val="2"/>
      <w:sz w:val="21"/>
      <w:szCs w:val="21"/>
    </w:rPr>
  </w:style>
  <w:style w:type="character" w:customStyle="1" w:styleId="125">
    <w:name w:val="脚注文本 Char2"/>
    <w:qFormat/>
    <w:locked/>
    <w:uiPriority w:val="0"/>
    <w:rPr>
      <w:rFonts w:ascii="宋体" w:hAnsi="Calibri" w:eastAsia="宋体" w:cs="Times New Roman"/>
      <w:kern w:val="2"/>
      <w:sz w:val="18"/>
      <w:szCs w:val="18"/>
    </w:rPr>
  </w:style>
  <w:style w:type="character" w:customStyle="1" w:styleId="126">
    <w:name w:val="标题 Char2"/>
    <w:qFormat/>
    <w:uiPriority w:val="0"/>
    <w:rPr>
      <w:rFonts w:ascii="Calibri" w:hAnsi="Calibri" w:eastAsia="宋体" w:cs="Times New Roman"/>
      <w:kern w:val="2"/>
      <w:sz w:val="30"/>
      <w:szCs w:val="30"/>
    </w:rPr>
  </w:style>
  <w:style w:type="character" w:customStyle="1" w:styleId="127">
    <w:name w:val="正文文本缩进 Char1"/>
    <w:semiHidden/>
    <w:qFormat/>
    <w:uiPriority w:val="99"/>
    <w:rPr>
      <w:szCs w:val="24"/>
    </w:rPr>
  </w:style>
  <w:style w:type="character" w:customStyle="1" w:styleId="128">
    <w:name w:val="批注主题 字符"/>
    <w:qFormat/>
    <w:uiPriority w:val="0"/>
    <w:rPr>
      <w:rFonts w:ascii="Times New Roman" w:hAnsi="Times New Roman" w:eastAsia="宋体" w:cs="Times New Roman"/>
      <w:b/>
      <w:bCs/>
      <w:szCs w:val="20"/>
    </w:rPr>
  </w:style>
  <w:style w:type="character" w:customStyle="1" w:styleId="129">
    <w:name w:val="纯文本 字符"/>
    <w:qFormat/>
    <w:uiPriority w:val="0"/>
    <w:rPr>
      <w:rFonts w:ascii="宋体" w:hAnsi="Courier New" w:eastAsia="宋体" w:cs="Times New Roman"/>
      <w:szCs w:val="20"/>
    </w:rPr>
  </w:style>
  <w:style w:type="character" w:customStyle="1" w:styleId="130">
    <w:name w:val="文档结构图 字符"/>
    <w:qFormat/>
    <w:uiPriority w:val="0"/>
    <w:rPr>
      <w:rFonts w:ascii="宋体" w:hAnsi="Times New Roman" w:eastAsia="宋体" w:cs="Times New Roman"/>
      <w:sz w:val="18"/>
      <w:szCs w:val="18"/>
    </w:rPr>
  </w:style>
  <w:style w:type="character" w:customStyle="1" w:styleId="131">
    <w:name w:val="副标题 字符"/>
    <w:qFormat/>
    <w:uiPriority w:val="0"/>
    <w:rPr>
      <w:rFonts w:ascii="Cambria" w:hAnsi="Cambria" w:eastAsia="宋体" w:cs="Times New Roman"/>
      <w:b/>
      <w:kern w:val="28"/>
      <w:sz w:val="32"/>
    </w:rPr>
  </w:style>
  <w:style w:type="character" w:customStyle="1" w:styleId="132">
    <w:name w:val="正文文本缩进 2 字符"/>
    <w:qFormat/>
    <w:uiPriority w:val="0"/>
    <w:rPr>
      <w:rFonts w:ascii="Times New Roman" w:hAnsi="Times New Roman" w:eastAsia="宋体" w:cs="Times New Roman"/>
      <w:kern w:val="2"/>
      <w:sz w:val="21"/>
    </w:rPr>
  </w:style>
  <w:style w:type="character" w:customStyle="1" w:styleId="133">
    <w:name w:val="标题 7 字符"/>
    <w:qFormat/>
    <w:uiPriority w:val="0"/>
    <w:rPr>
      <w:rFonts w:ascii="Times New Roman" w:hAnsi="Times New Roman" w:eastAsia="宋体" w:cs="Times New Roman"/>
      <w:b/>
      <w:bCs/>
      <w:sz w:val="24"/>
      <w:szCs w:val="24"/>
    </w:rPr>
  </w:style>
  <w:style w:type="character" w:customStyle="1" w:styleId="134">
    <w:name w:val="font81"/>
    <w:qFormat/>
    <w:uiPriority w:val="0"/>
    <w:rPr>
      <w:rFonts w:hint="default" w:ascii="Times New Roman" w:hAnsi="Times New Roman" w:eastAsia="宋体" w:cs="Times New Roman"/>
      <w:color w:val="000000"/>
      <w:sz w:val="20"/>
      <w:szCs w:val="20"/>
      <w:u w:val="none"/>
    </w:rPr>
  </w:style>
  <w:style w:type="character" w:customStyle="1" w:styleId="135">
    <w:name w:val="正文文本 Char"/>
    <w:qFormat/>
    <w:uiPriority w:val="0"/>
    <w:rPr>
      <w:rFonts w:ascii="Times New Roman" w:hAnsi="Times New Roman" w:eastAsia="宋体" w:cs="Times New Roman"/>
      <w:szCs w:val="20"/>
    </w:rPr>
  </w:style>
  <w:style w:type="character" w:customStyle="1" w:styleId="136">
    <w:name w:val="正文文本 3 字符"/>
    <w:qFormat/>
    <w:uiPriority w:val="0"/>
    <w:rPr>
      <w:rFonts w:ascii="宋体" w:hAnsi="Times New Roman" w:eastAsia="宋体" w:cs="Times New Roman"/>
      <w:sz w:val="24"/>
      <w:szCs w:val="20"/>
    </w:rPr>
  </w:style>
  <w:style w:type="character" w:customStyle="1" w:styleId="137">
    <w:name w:val="正文缩进 Char1"/>
    <w:qFormat/>
    <w:uiPriority w:val="0"/>
    <w:rPr>
      <w:rFonts w:ascii="楷体_GB2312" w:hAnsi="Calibri" w:eastAsia="楷体_GB2312" w:cs="Times New Roman"/>
      <w:sz w:val="28"/>
    </w:rPr>
  </w:style>
  <w:style w:type="character" w:customStyle="1" w:styleId="138">
    <w:name w:val="批注框文本 字符"/>
    <w:qFormat/>
    <w:uiPriority w:val="99"/>
    <w:rPr>
      <w:rFonts w:ascii="Times New Roman" w:hAnsi="Times New Roman" w:eastAsia="宋体" w:cs="Times New Roman"/>
      <w:sz w:val="18"/>
      <w:szCs w:val="18"/>
    </w:rPr>
  </w:style>
  <w:style w:type="character" w:customStyle="1" w:styleId="139">
    <w:name w:val="标题 5 字符"/>
    <w:qFormat/>
    <w:uiPriority w:val="0"/>
    <w:rPr>
      <w:rFonts w:ascii="Times New Roman" w:hAnsi="Times New Roman" w:eastAsia="宋体" w:cs="Times New Roman"/>
      <w:b/>
      <w:bCs/>
      <w:sz w:val="28"/>
      <w:szCs w:val="28"/>
    </w:rPr>
  </w:style>
  <w:style w:type="character" w:customStyle="1" w:styleId="140">
    <w:name w:val="标题 4 字符"/>
    <w:qFormat/>
    <w:uiPriority w:val="0"/>
    <w:rPr>
      <w:rFonts w:ascii="Cambria" w:hAnsi="Cambria" w:eastAsia="宋体" w:cs="Times New Roman"/>
      <w:b/>
      <w:bCs/>
      <w:sz w:val="28"/>
      <w:szCs w:val="28"/>
    </w:rPr>
  </w:style>
  <w:style w:type="character" w:customStyle="1" w:styleId="141">
    <w:name w:val="标题 3 字符"/>
    <w:qFormat/>
    <w:uiPriority w:val="0"/>
    <w:rPr>
      <w:rFonts w:ascii="Times New Roman" w:hAnsi="Times New Roman" w:eastAsia="宋体" w:cs="Times New Roman"/>
      <w:b/>
      <w:bCs/>
      <w:sz w:val="32"/>
      <w:szCs w:val="32"/>
    </w:rPr>
  </w:style>
  <w:style w:type="character" w:customStyle="1" w:styleId="142">
    <w:name w:val="font41"/>
    <w:qFormat/>
    <w:uiPriority w:val="0"/>
    <w:rPr>
      <w:rFonts w:ascii="Arial" w:hAnsi="Arial" w:eastAsia="宋体" w:cs="Arial"/>
      <w:color w:val="000000"/>
      <w:sz w:val="18"/>
      <w:szCs w:val="18"/>
      <w:u w:val="none"/>
    </w:rPr>
  </w:style>
  <w:style w:type="character" w:customStyle="1" w:styleId="143">
    <w:name w:val="正文文本 2 字符"/>
    <w:qFormat/>
    <w:uiPriority w:val="0"/>
    <w:rPr>
      <w:rFonts w:ascii="Times New Roman" w:hAnsi="Times New Roman" w:eastAsia="宋体" w:cs="Times New Roman"/>
      <w:szCs w:val="24"/>
    </w:rPr>
  </w:style>
  <w:style w:type="character" w:customStyle="1" w:styleId="144">
    <w:name w:val="apple-converted-space"/>
    <w:qFormat/>
    <w:uiPriority w:val="0"/>
    <w:rPr>
      <w:rFonts w:ascii="Calibri" w:hAnsi="Calibri" w:eastAsia="宋体" w:cs="Times New Roman"/>
    </w:rPr>
  </w:style>
  <w:style w:type="character" w:customStyle="1" w:styleId="145">
    <w:name w:val="Char Char8"/>
    <w:qFormat/>
    <w:uiPriority w:val="0"/>
    <w:rPr>
      <w:rFonts w:ascii="Arial" w:hAnsi="Arial" w:eastAsia="黑体" w:cs="Times New Roman"/>
      <w:b/>
      <w:bCs/>
      <w:kern w:val="2"/>
      <w:sz w:val="32"/>
      <w:szCs w:val="32"/>
      <w:lang w:val="en-US" w:eastAsia="zh-CN" w:bidi="ar-SA"/>
    </w:rPr>
  </w:style>
  <w:style w:type="character" w:customStyle="1" w:styleId="146">
    <w:name w:val="文档正文 Char"/>
    <w:link w:val="147"/>
    <w:qFormat/>
    <w:uiPriority w:val="0"/>
    <w:rPr>
      <w:rFonts w:ascii="Arial Narrow" w:hAnsi="Arial Narrow" w:eastAsia="宋体" w:cs="Times New Roman"/>
      <w:kern w:val="0"/>
      <w:sz w:val="24"/>
      <w:szCs w:val="20"/>
    </w:rPr>
  </w:style>
  <w:style w:type="paragraph" w:customStyle="1" w:styleId="147">
    <w:name w:val="文档正文"/>
    <w:basedOn w:val="1"/>
    <w:link w:val="146"/>
    <w:qFormat/>
    <w:uiPriority w:val="0"/>
    <w:pPr>
      <w:adjustRightInd w:val="0"/>
      <w:spacing w:line="440" w:lineRule="exact"/>
      <w:ind w:firstLine="567"/>
    </w:pPr>
    <w:rPr>
      <w:rFonts w:ascii="Arial Narrow" w:hAnsi="Arial Narrow"/>
      <w:kern w:val="0"/>
      <w:sz w:val="24"/>
    </w:rPr>
  </w:style>
  <w:style w:type="character" w:customStyle="1" w:styleId="148">
    <w:name w:val="正文文本 字符"/>
    <w:qFormat/>
    <w:uiPriority w:val="0"/>
    <w:rPr>
      <w:rFonts w:ascii="Times New Roman" w:hAnsi="Times New Roman" w:eastAsia="宋体" w:cs="Times New Roman"/>
      <w:szCs w:val="24"/>
    </w:rPr>
  </w:style>
  <w:style w:type="character" w:customStyle="1" w:styleId="149">
    <w:name w:val="font01"/>
    <w:qFormat/>
    <w:uiPriority w:val="0"/>
    <w:rPr>
      <w:rFonts w:hint="eastAsia" w:ascii="宋体" w:hAnsi="宋体" w:eastAsia="宋体" w:cs="宋体"/>
      <w:color w:val="000000"/>
      <w:sz w:val="18"/>
      <w:szCs w:val="18"/>
      <w:u w:val="none"/>
    </w:rPr>
  </w:style>
  <w:style w:type="character" w:customStyle="1" w:styleId="150">
    <w:name w:val="p141_0"/>
    <w:qFormat/>
    <w:uiPriority w:val="0"/>
    <w:rPr>
      <w:rFonts w:ascii="Calibri" w:hAnsi="Calibri"/>
      <w:sz w:val="21"/>
      <w:szCs w:val="21"/>
    </w:rPr>
  </w:style>
  <w:style w:type="character" w:customStyle="1" w:styleId="151">
    <w:name w:val="正文缩进 字符"/>
    <w:qFormat/>
    <w:uiPriority w:val="0"/>
    <w:rPr>
      <w:rFonts w:ascii="Times New Roman" w:hAnsi="Times New Roman" w:eastAsia="宋体" w:cs="Times New Roman"/>
      <w:szCs w:val="24"/>
    </w:rPr>
  </w:style>
  <w:style w:type="character" w:customStyle="1" w:styleId="152">
    <w:name w:val="正文文本缩进 3 字符"/>
    <w:qFormat/>
    <w:uiPriority w:val="0"/>
    <w:rPr>
      <w:rFonts w:ascii="Times New Roman" w:hAnsi="Times New Roman" w:eastAsia="宋体" w:cs="Times New Roman"/>
      <w:sz w:val="16"/>
      <w:szCs w:val="16"/>
    </w:rPr>
  </w:style>
  <w:style w:type="character" w:customStyle="1" w:styleId="153">
    <w:name w:val="日期 字符"/>
    <w:qFormat/>
    <w:uiPriority w:val="0"/>
    <w:rPr>
      <w:rFonts w:ascii="Times New Roman" w:hAnsi="Times New Roman" w:eastAsia="宋体" w:cs="Times New Roman"/>
      <w:kern w:val="2"/>
      <w:sz w:val="21"/>
      <w:szCs w:val="24"/>
    </w:rPr>
  </w:style>
  <w:style w:type="character" w:customStyle="1" w:styleId="154">
    <w:name w:val="批注文字 字符"/>
    <w:qFormat/>
    <w:uiPriority w:val="0"/>
    <w:rPr>
      <w:rFonts w:ascii="Times New Roman" w:hAnsi="Times New Roman" w:eastAsia="宋体" w:cs="Times New Roman"/>
      <w:szCs w:val="20"/>
    </w:rPr>
  </w:style>
  <w:style w:type="character" w:customStyle="1" w:styleId="155">
    <w:name w:val="页眉 字符"/>
    <w:qFormat/>
    <w:uiPriority w:val="99"/>
    <w:rPr>
      <w:rFonts w:ascii="Times New Roman" w:hAnsi="Times New Roman" w:eastAsia="宋体" w:cs="Times New Roman"/>
      <w:sz w:val="18"/>
      <w:szCs w:val="18"/>
    </w:rPr>
  </w:style>
  <w:style w:type="character" w:customStyle="1" w:styleId="156">
    <w:name w:val="标书正文格式 Char"/>
    <w:link w:val="157"/>
    <w:qFormat/>
    <w:uiPriority w:val="0"/>
    <w:rPr>
      <w:rFonts w:ascii="楷体_GB2312" w:hAnsi="Calibri" w:eastAsia="楷体_GB2312"/>
      <w:kern w:val="2"/>
      <w:sz w:val="24"/>
      <w:szCs w:val="24"/>
      <w:lang w:val="en-US" w:eastAsia="zh-CN" w:bidi="ar-SA"/>
    </w:rPr>
  </w:style>
  <w:style w:type="paragraph" w:customStyle="1" w:styleId="157">
    <w:name w:val="标书正文格式"/>
    <w:link w:val="156"/>
    <w:qFormat/>
    <w:uiPriority w:val="0"/>
    <w:pPr>
      <w:spacing w:line="360" w:lineRule="auto"/>
      <w:ind w:firstLine="200" w:firstLineChars="200"/>
    </w:pPr>
    <w:rPr>
      <w:rFonts w:ascii="楷体_GB2312" w:hAnsi="Calibri" w:eastAsia="楷体_GB2312" w:cs="Times New Roman"/>
      <w:kern w:val="2"/>
      <w:sz w:val="24"/>
      <w:szCs w:val="24"/>
      <w:lang w:val="en-US" w:eastAsia="zh-CN" w:bidi="ar-SA"/>
    </w:rPr>
  </w:style>
  <w:style w:type="character" w:customStyle="1" w:styleId="158">
    <w:name w:val="标题 6 字符"/>
    <w:qFormat/>
    <w:uiPriority w:val="0"/>
    <w:rPr>
      <w:rFonts w:ascii="Cambria" w:hAnsi="Cambria" w:eastAsia="宋体" w:cs="Times New Roman"/>
      <w:b/>
      <w:bCs/>
      <w:sz w:val="24"/>
      <w:szCs w:val="24"/>
    </w:rPr>
  </w:style>
  <w:style w:type="character" w:customStyle="1" w:styleId="159">
    <w:name w:val="0正文 Char"/>
    <w:link w:val="160"/>
    <w:qFormat/>
    <w:locked/>
    <w:uiPriority w:val="0"/>
    <w:rPr>
      <w:rFonts w:ascii="Verdana" w:hAnsi="Verdana"/>
      <w:sz w:val="24"/>
      <w:szCs w:val="24"/>
      <w:lang w:val="zh-CN"/>
    </w:rPr>
  </w:style>
  <w:style w:type="paragraph" w:customStyle="1" w:styleId="160">
    <w:name w:val="0正文"/>
    <w:basedOn w:val="1"/>
    <w:link w:val="159"/>
    <w:qFormat/>
    <w:uiPriority w:val="0"/>
    <w:pPr>
      <w:adjustRightInd w:val="0"/>
      <w:spacing w:line="360" w:lineRule="auto"/>
      <w:ind w:firstLine="480" w:firstLineChars="200"/>
      <w:jc w:val="left"/>
    </w:pPr>
    <w:rPr>
      <w:rFonts w:ascii="Verdana" w:hAnsi="Verdana"/>
      <w:kern w:val="0"/>
      <w:sz w:val="24"/>
      <w:szCs w:val="24"/>
      <w:lang w:val="zh-CN"/>
    </w:rPr>
  </w:style>
  <w:style w:type="character" w:customStyle="1" w:styleId="161">
    <w:name w:val="标题 1 字符"/>
    <w:qFormat/>
    <w:uiPriority w:val="0"/>
    <w:rPr>
      <w:rFonts w:ascii="Times New Roman" w:hAnsi="Times New Roman" w:eastAsia="宋体" w:cs="Times New Roman"/>
      <w:b/>
      <w:bCs/>
      <w:kern w:val="44"/>
      <w:sz w:val="44"/>
      <w:szCs w:val="44"/>
    </w:rPr>
  </w:style>
  <w:style w:type="character" w:customStyle="1" w:styleId="162">
    <w:name w:val="font61"/>
    <w:qFormat/>
    <w:uiPriority w:val="0"/>
    <w:rPr>
      <w:rFonts w:hint="default" w:ascii="微软雅黑 Light" w:hAnsi="微软雅黑 Light" w:eastAsia="微软雅黑 Light" w:cs="微软雅黑 Light"/>
      <w:color w:val="FF0000"/>
      <w:sz w:val="20"/>
      <w:szCs w:val="20"/>
      <w:u w:val="none"/>
    </w:rPr>
  </w:style>
  <w:style w:type="character" w:customStyle="1" w:styleId="163">
    <w:name w:val="列表段落 字符1"/>
    <w:link w:val="164"/>
    <w:qFormat/>
    <w:uiPriority w:val="0"/>
    <w:rPr>
      <w:rFonts w:ascii="Times New Roman" w:hAnsi="Times New Roman" w:eastAsia="宋体" w:cs="Times New Roman"/>
      <w:kern w:val="2"/>
      <w:sz w:val="21"/>
    </w:rPr>
  </w:style>
  <w:style w:type="paragraph" w:styleId="164">
    <w:name w:val="List Paragraph"/>
    <w:basedOn w:val="1"/>
    <w:link w:val="163"/>
    <w:qFormat/>
    <w:uiPriority w:val="0"/>
    <w:pPr>
      <w:ind w:firstLine="420" w:firstLineChars="200"/>
    </w:pPr>
  </w:style>
  <w:style w:type="character" w:customStyle="1" w:styleId="165">
    <w:name w:val="正文文本缩进 字符"/>
    <w:qFormat/>
    <w:uiPriority w:val="0"/>
    <w:rPr>
      <w:rFonts w:ascii="Times New Roman" w:hAnsi="Times New Roman" w:eastAsia="宋体" w:cs="Times New Roman"/>
      <w:szCs w:val="20"/>
    </w:rPr>
  </w:style>
  <w:style w:type="character" w:customStyle="1" w:styleId="166">
    <w:name w:val="0正文样式 字符"/>
    <w:link w:val="167"/>
    <w:qFormat/>
    <w:locked/>
    <w:uiPriority w:val="0"/>
    <w:rPr>
      <w:rFonts w:eastAsia="仿宋_GB2312" w:cs="仿宋_GB2312"/>
      <w:sz w:val="32"/>
      <w:szCs w:val="28"/>
      <w:lang w:val="en-US" w:eastAsia="zh-CN" w:bidi="ar-SA"/>
    </w:rPr>
  </w:style>
  <w:style w:type="paragraph" w:customStyle="1" w:styleId="167">
    <w:name w:val="0正文样式"/>
    <w:link w:val="166"/>
    <w:qFormat/>
    <w:uiPriority w:val="0"/>
    <w:pPr>
      <w:spacing w:line="360" w:lineRule="auto"/>
      <w:ind w:firstLine="480" w:firstLineChars="200"/>
      <w:jc w:val="both"/>
    </w:pPr>
    <w:rPr>
      <w:rFonts w:ascii="Times New Roman" w:hAnsi="Times New Roman" w:eastAsia="仿宋_GB2312" w:cs="仿宋_GB2312"/>
      <w:sz w:val="32"/>
      <w:szCs w:val="28"/>
      <w:lang w:val="en-US" w:eastAsia="zh-CN" w:bidi="ar-SA"/>
    </w:rPr>
  </w:style>
  <w:style w:type="character" w:customStyle="1" w:styleId="168">
    <w:name w:val="页脚 字符"/>
    <w:qFormat/>
    <w:uiPriority w:val="99"/>
    <w:rPr>
      <w:rFonts w:ascii="Times New Roman" w:hAnsi="Times New Roman" w:eastAsia="宋体" w:cs="Times New Roman"/>
      <w:sz w:val="18"/>
      <w:szCs w:val="18"/>
    </w:rPr>
  </w:style>
  <w:style w:type="character" w:customStyle="1" w:styleId="169">
    <w:name w:val="纯文本 Char1"/>
    <w:qFormat/>
    <w:uiPriority w:val="0"/>
    <w:rPr>
      <w:rFonts w:ascii="Courier New" w:hAnsi="Courier New" w:eastAsia="宋体" w:cs="Times New Roman"/>
      <w:kern w:val="2"/>
      <w:sz w:val="21"/>
    </w:rPr>
  </w:style>
  <w:style w:type="character" w:customStyle="1" w:styleId="170">
    <w:name w:val="font31"/>
    <w:qFormat/>
    <w:uiPriority w:val="0"/>
    <w:rPr>
      <w:rFonts w:hint="eastAsia" w:ascii="宋体" w:hAnsi="宋体" w:eastAsia="宋体" w:cs="宋体"/>
      <w:color w:val="000000"/>
      <w:sz w:val="18"/>
      <w:szCs w:val="18"/>
      <w:u w:val="none"/>
    </w:rPr>
  </w:style>
  <w:style w:type="character" w:customStyle="1" w:styleId="171">
    <w:name w:val="缺省文本 Char"/>
    <w:link w:val="172"/>
    <w:qFormat/>
    <w:uiPriority w:val="0"/>
    <w:rPr>
      <w:rFonts w:ascii="Times New Roman" w:hAnsi="Times New Roman" w:eastAsia="宋体" w:cs="Times New Roman"/>
      <w:kern w:val="0"/>
      <w:sz w:val="24"/>
      <w:szCs w:val="20"/>
    </w:rPr>
  </w:style>
  <w:style w:type="paragraph" w:customStyle="1" w:styleId="172">
    <w:name w:val="缺省文本"/>
    <w:basedOn w:val="1"/>
    <w:link w:val="171"/>
    <w:qFormat/>
    <w:uiPriority w:val="0"/>
    <w:pPr>
      <w:autoSpaceDE w:val="0"/>
      <w:autoSpaceDN w:val="0"/>
      <w:adjustRightInd w:val="0"/>
      <w:jc w:val="left"/>
    </w:pPr>
    <w:rPr>
      <w:kern w:val="0"/>
      <w:sz w:val="24"/>
    </w:rPr>
  </w:style>
  <w:style w:type="character" w:customStyle="1" w:styleId="173">
    <w:name w:val="列表段落 字符"/>
    <w:link w:val="174"/>
    <w:qFormat/>
    <w:uiPriority w:val="0"/>
    <w:rPr>
      <w:kern w:val="2"/>
      <w:sz w:val="21"/>
    </w:rPr>
  </w:style>
  <w:style w:type="paragraph" w:customStyle="1" w:styleId="174">
    <w:name w:val="_Style 94"/>
    <w:basedOn w:val="1"/>
    <w:next w:val="164"/>
    <w:link w:val="173"/>
    <w:qFormat/>
    <w:uiPriority w:val="0"/>
    <w:pPr>
      <w:ind w:firstLine="420" w:firstLineChars="200"/>
    </w:pPr>
  </w:style>
  <w:style w:type="character" w:customStyle="1" w:styleId="175">
    <w:name w:val="方案正文 Char"/>
    <w:link w:val="176"/>
    <w:qFormat/>
    <w:uiPriority w:val="0"/>
    <w:rPr>
      <w:color w:val="000000"/>
      <w:sz w:val="24"/>
      <w:szCs w:val="24"/>
    </w:rPr>
  </w:style>
  <w:style w:type="paragraph" w:customStyle="1" w:styleId="176">
    <w:name w:val="方案正文"/>
    <w:basedOn w:val="1"/>
    <w:link w:val="175"/>
    <w:qFormat/>
    <w:uiPriority w:val="0"/>
    <w:pPr>
      <w:widowControl/>
      <w:adjustRightInd w:val="0"/>
      <w:snapToGrid w:val="0"/>
      <w:spacing w:line="360" w:lineRule="auto"/>
      <w:ind w:firstLine="480" w:firstLineChars="200"/>
    </w:pPr>
    <w:rPr>
      <w:color w:val="000000"/>
      <w:kern w:val="0"/>
      <w:sz w:val="24"/>
      <w:szCs w:val="24"/>
    </w:rPr>
  </w:style>
  <w:style w:type="character" w:customStyle="1" w:styleId="177">
    <w:name w:val="HTML 地址 Char"/>
    <w:link w:val="178"/>
    <w:qFormat/>
    <w:uiPriority w:val="0"/>
    <w:rPr>
      <w:i/>
      <w:iCs/>
      <w:kern w:val="2"/>
      <w:sz w:val="21"/>
    </w:rPr>
  </w:style>
  <w:style w:type="paragraph" w:customStyle="1" w:styleId="178">
    <w:name w:val="HTML 地址1"/>
    <w:basedOn w:val="1"/>
    <w:link w:val="177"/>
    <w:qFormat/>
    <w:uiPriority w:val="0"/>
    <w:pPr>
      <w:widowControl/>
      <w:jc w:val="left"/>
    </w:pPr>
    <w:rPr>
      <w:i/>
      <w:iCs/>
    </w:rPr>
  </w:style>
  <w:style w:type="character" w:customStyle="1" w:styleId="179">
    <w:name w:val="纯文本 Char2"/>
    <w:qFormat/>
    <w:uiPriority w:val="0"/>
    <w:rPr>
      <w:rFonts w:ascii="宋体" w:hAnsi="Courier New"/>
    </w:rPr>
  </w:style>
  <w:style w:type="paragraph" w:customStyle="1" w:styleId="18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0"/>
    </w:rPr>
  </w:style>
  <w:style w:type="paragraph" w:customStyle="1" w:styleId="181">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rPr>
  </w:style>
  <w:style w:type="paragraph" w:customStyle="1" w:styleId="182">
    <w:name w:val="Char Char1 Char"/>
    <w:basedOn w:val="1"/>
    <w:qFormat/>
    <w:uiPriority w:val="0"/>
    <w:rPr>
      <w:rFonts w:ascii="Calibri" w:hAnsi="Calibri" w:eastAsia="宋体" w:cs="Times New Roman"/>
      <w:szCs w:val="24"/>
    </w:rPr>
  </w:style>
  <w:style w:type="paragraph" w:customStyle="1" w:styleId="18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rPr>
  </w:style>
  <w:style w:type="paragraph" w:customStyle="1" w:styleId="184">
    <w:name w:val="font9"/>
    <w:basedOn w:val="1"/>
    <w:qFormat/>
    <w:uiPriority w:val="0"/>
    <w:pPr>
      <w:widowControl/>
      <w:spacing w:before="100" w:beforeAutospacing="1" w:after="100" w:afterAutospacing="1"/>
      <w:jc w:val="left"/>
    </w:pPr>
    <w:rPr>
      <w:rFonts w:ascii="Calibri" w:hAnsi="Calibri" w:eastAsia="宋体" w:cs="Times New Roman"/>
      <w:b/>
      <w:bCs/>
      <w:kern w:val="0"/>
      <w:sz w:val="20"/>
    </w:rPr>
  </w:style>
  <w:style w:type="paragraph" w:customStyle="1" w:styleId="185">
    <w:name w:val="_Style 98"/>
    <w:basedOn w:val="1"/>
    <w:next w:val="1"/>
    <w:qFormat/>
    <w:uiPriority w:val="39"/>
    <w:pPr>
      <w:ind w:left="210"/>
      <w:jc w:val="left"/>
    </w:pPr>
    <w:rPr>
      <w:rFonts w:ascii="Calibri" w:hAnsi="Calibri" w:cs="Calibri"/>
      <w:smallCaps/>
      <w:sz w:val="20"/>
    </w:rPr>
  </w:style>
  <w:style w:type="paragraph" w:customStyle="1" w:styleId="186">
    <w:name w:val="font6"/>
    <w:basedOn w:val="1"/>
    <w:qFormat/>
    <w:uiPriority w:val="0"/>
    <w:pPr>
      <w:widowControl/>
      <w:spacing w:before="100" w:beforeAutospacing="1" w:after="100" w:afterAutospacing="1"/>
      <w:jc w:val="left"/>
    </w:pPr>
    <w:rPr>
      <w:rFonts w:ascii="宋体" w:hAnsi="宋体" w:eastAsia="宋体" w:cs="宋体"/>
      <w:kern w:val="0"/>
      <w:sz w:val="20"/>
    </w:rPr>
  </w:style>
  <w:style w:type="paragraph" w:customStyle="1" w:styleId="187">
    <w:name w:val="font8"/>
    <w:basedOn w:val="1"/>
    <w:qFormat/>
    <w:uiPriority w:val="0"/>
    <w:pPr>
      <w:widowControl/>
      <w:spacing w:before="100" w:beforeAutospacing="1" w:after="100" w:afterAutospacing="1"/>
      <w:jc w:val="left"/>
    </w:pPr>
    <w:rPr>
      <w:rFonts w:ascii="宋体" w:hAnsi="宋体" w:eastAsia="宋体" w:cs="宋体"/>
      <w:b/>
      <w:bCs/>
      <w:kern w:val="0"/>
      <w:sz w:val="20"/>
    </w:rPr>
  </w:style>
  <w:style w:type="paragraph" w:customStyle="1" w:styleId="18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rPr>
  </w:style>
  <w:style w:type="paragraph" w:customStyle="1" w:styleId="18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0">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1">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rPr>
  </w:style>
  <w:style w:type="paragraph" w:customStyle="1" w:styleId="19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rPr>
  </w:style>
  <w:style w:type="paragraph" w:customStyle="1" w:styleId="193">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Calibri" w:hAnsi="Calibri" w:eastAsia="宋体" w:cs="Times New Roman"/>
      <w:kern w:val="0"/>
      <w:sz w:val="20"/>
    </w:rPr>
  </w:style>
  <w:style w:type="paragraph" w:customStyle="1" w:styleId="194">
    <w:name w:val="样式"/>
    <w:basedOn w:val="1"/>
    <w:qFormat/>
    <w:uiPriority w:val="0"/>
    <w:pPr>
      <w:numPr>
        <w:ilvl w:val="0"/>
        <w:numId w:val="1"/>
      </w:numPr>
      <w:tabs>
        <w:tab w:val="left" w:pos="567"/>
      </w:tabs>
      <w:snapToGrid w:val="0"/>
      <w:spacing w:line="460" w:lineRule="atLeast"/>
    </w:pPr>
    <w:rPr>
      <w:rFonts w:ascii="Arial" w:hAnsi="Arial" w:eastAsia="宋体" w:cs="Arial"/>
      <w:spacing w:val="6"/>
      <w:sz w:val="24"/>
      <w:szCs w:val="24"/>
    </w:rPr>
  </w:style>
  <w:style w:type="paragraph" w:customStyle="1" w:styleId="19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rPr>
  </w:style>
  <w:style w:type="paragraph" w:customStyle="1" w:styleId="196">
    <w:name w:val=" Char Char Char"/>
    <w:basedOn w:val="1"/>
    <w:qFormat/>
    <w:uiPriority w:val="0"/>
    <w:rPr>
      <w:rFonts w:ascii="Tahoma" w:hAnsi="Tahoma" w:eastAsia="宋体" w:cs="Times New Roman"/>
      <w:sz w:val="24"/>
    </w:rPr>
  </w:style>
  <w:style w:type="paragraph" w:customStyle="1" w:styleId="197">
    <w:name w:val="font7"/>
    <w:basedOn w:val="1"/>
    <w:qFormat/>
    <w:uiPriority w:val="0"/>
    <w:pPr>
      <w:widowControl/>
      <w:spacing w:before="100" w:beforeAutospacing="1" w:after="100" w:afterAutospacing="1"/>
      <w:jc w:val="left"/>
    </w:pPr>
    <w:rPr>
      <w:rFonts w:ascii="Calibri" w:hAnsi="Calibri" w:eastAsia="宋体" w:cs="Times New Roman"/>
      <w:kern w:val="0"/>
      <w:sz w:val="20"/>
    </w:rPr>
  </w:style>
  <w:style w:type="paragraph" w:customStyle="1" w:styleId="19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rPr>
  </w:style>
  <w:style w:type="paragraph" w:customStyle="1" w:styleId="19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宋体" w:hAnsi="宋体" w:eastAsia="宋体" w:cs="宋体"/>
      <w:kern w:val="0"/>
      <w:sz w:val="20"/>
    </w:rPr>
  </w:style>
  <w:style w:type="paragraph" w:customStyle="1" w:styleId="200">
    <w:name w:val="列出段落1"/>
    <w:basedOn w:val="1"/>
    <w:link w:val="201"/>
    <w:qFormat/>
    <w:uiPriority w:val="34"/>
    <w:pPr>
      <w:ind w:firstLine="420" w:firstLineChars="200"/>
    </w:pPr>
    <w:rPr>
      <w:rFonts w:ascii="Calibri" w:hAnsi="Calibri"/>
      <w:szCs w:val="21"/>
    </w:rPr>
  </w:style>
  <w:style w:type="character" w:customStyle="1" w:styleId="201">
    <w:name w:val="List Paragraph Char1"/>
    <w:link w:val="200"/>
    <w:qFormat/>
    <w:uiPriority w:val="34"/>
    <w:rPr>
      <w:rFonts w:ascii="Calibri" w:hAnsi="Calibri" w:cs="Calibri"/>
      <w:kern w:val="2"/>
      <w:sz w:val="21"/>
      <w:szCs w:val="21"/>
    </w:rPr>
  </w:style>
  <w:style w:type="paragraph" w:customStyle="1" w:styleId="202">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20"/>
    </w:rPr>
  </w:style>
  <w:style w:type="paragraph" w:customStyle="1" w:styleId="203">
    <w:name w:val="_Style 103"/>
    <w:basedOn w:val="1"/>
    <w:next w:val="1"/>
    <w:qFormat/>
    <w:uiPriority w:val="39"/>
    <w:pPr>
      <w:ind w:left="210"/>
      <w:jc w:val="left"/>
    </w:pPr>
    <w:rPr>
      <w:rFonts w:ascii="Calibri" w:hAnsi="Calibri" w:cs="Calibri"/>
      <w:smallCaps/>
      <w:sz w:val="20"/>
    </w:rPr>
  </w:style>
  <w:style w:type="paragraph" w:customStyle="1" w:styleId="204">
    <w:name w:val="节"/>
    <w:basedOn w:val="4"/>
    <w:qFormat/>
    <w:uiPriority w:val="0"/>
    <w:pPr>
      <w:tabs>
        <w:tab w:val="left" w:pos="360"/>
      </w:tabs>
      <w:spacing w:line="240" w:lineRule="auto"/>
    </w:pPr>
    <w:rPr>
      <w:rFonts w:ascii="黑体" w:hAnsi="Arial" w:eastAsia="黑体" w:cs="Times New Roman"/>
      <w:b w:val="0"/>
      <w:sz w:val="28"/>
      <w:szCs w:val="28"/>
    </w:rPr>
  </w:style>
  <w:style w:type="paragraph" w:customStyle="1" w:styleId="20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rPr>
  </w:style>
  <w:style w:type="paragraph" w:customStyle="1" w:styleId="206">
    <w:name w:val="Char"/>
    <w:basedOn w:val="1"/>
    <w:qFormat/>
    <w:uiPriority w:val="0"/>
    <w:pPr>
      <w:tabs>
        <w:tab w:val="left" w:pos="855"/>
      </w:tabs>
      <w:ind w:left="855" w:hanging="435"/>
    </w:pPr>
    <w:rPr>
      <w:rFonts w:ascii="Calibri" w:hAnsi="Calibri" w:eastAsia="宋体" w:cs="Times New Roman"/>
      <w:sz w:val="24"/>
      <w:szCs w:val="24"/>
    </w:rPr>
  </w:style>
  <w:style w:type="paragraph" w:customStyle="1" w:styleId="20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rPr>
  </w:style>
  <w:style w:type="paragraph" w:customStyle="1" w:styleId="20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rPr>
  </w:style>
  <w:style w:type="paragraph" w:customStyle="1" w:styleId="209">
    <w:name w:val="List Paragraph1"/>
    <w:basedOn w:val="1"/>
    <w:qFormat/>
    <w:uiPriority w:val="34"/>
    <w:pPr>
      <w:ind w:firstLine="420" w:firstLineChars="200"/>
    </w:pPr>
    <w:rPr>
      <w:rFonts w:ascii="Calibri" w:hAnsi="Calibri" w:eastAsia="宋体" w:cs="Times New Roman"/>
      <w:szCs w:val="22"/>
    </w:rPr>
  </w:style>
  <w:style w:type="paragraph" w:customStyle="1" w:styleId="210">
    <w:name w:val="1"/>
    <w:basedOn w:val="1"/>
    <w:next w:val="1"/>
    <w:qFormat/>
    <w:uiPriority w:val="0"/>
    <w:rPr>
      <w:rFonts w:ascii="Calibri" w:hAnsi="Calibri" w:eastAsia="宋体" w:cs="Times New Roman"/>
    </w:rPr>
  </w:style>
  <w:style w:type="paragraph" w:customStyle="1" w:styleId="211">
    <w:name w:val="Char Char Char Char Char"/>
    <w:basedOn w:val="21"/>
    <w:qFormat/>
    <w:uiPriority w:val="0"/>
    <w:pPr>
      <w:shd w:val="clear" w:color="auto" w:fill="000080"/>
    </w:pPr>
    <w:rPr>
      <w:rFonts w:ascii="Tahoma" w:hAnsi="Tahoma" w:eastAsia="宋体" w:cs="Times New Roman"/>
      <w:sz w:val="24"/>
      <w:szCs w:val="24"/>
    </w:rPr>
  </w:style>
  <w:style w:type="paragraph" w:customStyle="1" w:styleId="212">
    <w:name w:val="图"/>
    <w:basedOn w:val="1"/>
    <w:qFormat/>
    <w:uiPriority w:val="0"/>
    <w:pPr>
      <w:keepNext/>
      <w:adjustRightInd w:val="0"/>
      <w:snapToGrid w:val="0"/>
      <w:spacing w:before="60" w:after="60" w:line="300" w:lineRule="auto"/>
      <w:jc w:val="center"/>
    </w:pPr>
    <w:rPr>
      <w:rFonts w:ascii="Calibri" w:hAnsi="Calibri" w:eastAsia="宋体" w:cs="Times New Roman"/>
      <w:spacing w:val="20"/>
      <w:kern w:val="0"/>
      <w:sz w:val="24"/>
    </w:rPr>
  </w:style>
  <w:style w:type="paragraph" w:customStyle="1" w:styleId="213">
    <w:name w:val="_Style 102"/>
    <w:basedOn w:val="1"/>
    <w:next w:val="1"/>
    <w:qFormat/>
    <w:uiPriority w:val="39"/>
    <w:pPr>
      <w:ind w:left="210"/>
      <w:jc w:val="left"/>
    </w:pPr>
    <w:rPr>
      <w:rFonts w:ascii="Calibri" w:hAnsi="Calibri" w:cs="Calibri"/>
      <w:smallCaps/>
      <w:sz w:val="20"/>
    </w:rPr>
  </w:style>
  <w:style w:type="paragraph" w:customStyle="1" w:styleId="214">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pPr>
    <w:rPr>
      <w:rFonts w:ascii="宋体" w:hAnsi="宋体" w:eastAsia="宋体" w:cs="宋体"/>
      <w:kern w:val="0"/>
      <w:sz w:val="20"/>
    </w:rPr>
  </w:style>
  <w:style w:type="paragraph" w:customStyle="1" w:styleId="215">
    <w:name w:val="Normal1"/>
    <w:basedOn w:val="1"/>
    <w:qFormat/>
    <w:uiPriority w:val="0"/>
    <w:pPr>
      <w:widowControl/>
      <w:overflowPunct w:val="0"/>
      <w:autoSpaceDE w:val="0"/>
      <w:autoSpaceDN w:val="0"/>
      <w:adjustRightInd w:val="0"/>
      <w:textAlignment w:val="baseline"/>
    </w:pPr>
    <w:rPr>
      <w:rFonts w:ascii="Calibri" w:hAnsi="Calibri" w:eastAsia="宋体" w:cs="Times New Roman"/>
      <w:kern w:val="0"/>
    </w:rPr>
  </w:style>
  <w:style w:type="paragraph" w:customStyle="1" w:styleId="216">
    <w:name w:val="表格正文居中"/>
    <w:basedOn w:val="1"/>
    <w:qFormat/>
    <w:uiPriority w:val="0"/>
    <w:pPr>
      <w:spacing w:line="0" w:lineRule="atLeast"/>
      <w:jc w:val="center"/>
    </w:pPr>
    <w:rPr>
      <w:rFonts w:ascii="Calibri" w:hAnsi="Calibri" w:eastAsia="宋体" w:cs="Times New Roman"/>
      <w:szCs w:val="24"/>
    </w:rPr>
  </w:style>
  <w:style w:type="paragraph" w:customStyle="1" w:styleId="217">
    <w:name w:val="List Paragraph2"/>
    <w:basedOn w:val="1"/>
    <w:qFormat/>
    <w:uiPriority w:val="0"/>
    <w:pPr>
      <w:ind w:firstLine="420" w:firstLineChars="200"/>
    </w:pPr>
    <w:rPr>
      <w:rFonts w:ascii="Calibri" w:hAnsi="Calibri" w:eastAsia="宋体" w:cs="Times New Roman"/>
      <w:szCs w:val="22"/>
    </w:rPr>
  </w:style>
  <w:style w:type="paragraph" w:customStyle="1" w:styleId="21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left"/>
      <w:textAlignment w:val="bottom"/>
    </w:pPr>
    <w:rPr>
      <w:rFonts w:ascii="宋体" w:hAnsi="宋体" w:eastAsia="宋体" w:cs="宋体"/>
      <w:kern w:val="0"/>
      <w:sz w:val="20"/>
    </w:rPr>
  </w:style>
  <w:style w:type="paragraph" w:customStyle="1" w:styleId="21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rPr>
  </w:style>
  <w:style w:type="paragraph" w:customStyle="1" w:styleId="220">
    <w:name w:val="列表段落1"/>
    <w:basedOn w:val="1"/>
    <w:qFormat/>
    <w:uiPriority w:val="34"/>
    <w:pPr>
      <w:ind w:firstLine="420" w:firstLineChars="200"/>
    </w:pPr>
    <w:rPr>
      <w:rFonts w:ascii="等线" w:hAnsi="等线" w:eastAsia="等线" w:cs="Times New Roman"/>
      <w:szCs w:val="24"/>
    </w:rPr>
  </w:style>
  <w:style w:type="paragraph" w:customStyle="1" w:styleId="22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FF0000"/>
      <w:kern w:val="0"/>
      <w:sz w:val="20"/>
    </w:rPr>
  </w:style>
  <w:style w:type="paragraph" w:customStyle="1" w:styleId="22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rPr>
  </w:style>
  <w:style w:type="paragraph" w:customStyle="1" w:styleId="22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rPr>
  </w:style>
  <w:style w:type="paragraph" w:customStyle="1" w:styleId="224">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eastAsia="宋体" w:cs="宋体"/>
      <w:b/>
      <w:bCs/>
      <w:color w:val="FF0000"/>
      <w:kern w:val="0"/>
      <w:sz w:val="20"/>
    </w:rPr>
  </w:style>
  <w:style w:type="paragraph" w:customStyle="1" w:styleId="22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rPr>
  </w:style>
  <w:style w:type="paragraph" w:customStyle="1" w:styleId="226">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left"/>
      <w:textAlignment w:val="bottom"/>
    </w:pPr>
    <w:rPr>
      <w:rFonts w:ascii="宋体" w:hAnsi="宋体" w:eastAsia="宋体" w:cs="宋体"/>
      <w:b/>
      <w:bCs/>
      <w:kern w:val="0"/>
      <w:sz w:val="20"/>
    </w:rPr>
  </w:style>
  <w:style w:type="paragraph" w:customStyle="1" w:styleId="22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eastAsia="宋体" w:cs="宋体"/>
      <w:kern w:val="0"/>
      <w:sz w:val="20"/>
    </w:rPr>
  </w:style>
  <w:style w:type="paragraph" w:customStyle="1" w:styleId="228">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9">
    <w:name w:val="!正文"/>
    <w:basedOn w:val="1"/>
    <w:qFormat/>
    <w:uiPriority w:val="0"/>
    <w:pPr>
      <w:spacing w:line="360" w:lineRule="auto"/>
    </w:pPr>
    <w:rPr>
      <w:sz w:val="24"/>
    </w:rPr>
  </w:style>
  <w:style w:type="paragraph" w:customStyle="1" w:styleId="23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rPr>
  </w:style>
  <w:style w:type="paragraph" w:customStyle="1" w:styleId="231">
    <w:name w:val="_Style 96"/>
    <w:basedOn w:val="1"/>
    <w:next w:val="1"/>
    <w:qFormat/>
    <w:uiPriority w:val="39"/>
    <w:pPr>
      <w:ind w:left="210"/>
      <w:jc w:val="left"/>
    </w:pPr>
    <w:rPr>
      <w:rFonts w:ascii="Calibri" w:hAnsi="Calibri" w:cs="Calibri"/>
      <w:smallCaps/>
      <w:sz w:val="20"/>
    </w:rPr>
  </w:style>
  <w:style w:type="paragraph" w:customStyle="1" w:styleId="232">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33">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textAlignment w:val="bottom"/>
    </w:pPr>
    <w:rPr>
      <w:rFonts w:ascii="宋体" w:hAnsi="宋体" w:eastAsia="宋体" w:cs="宋体"/>
      <w:b/>
      <w:bCs/>
      <w:kern w:val="0"/>
      <w:sz w:val="20"/>
    </w:rPr>
  </w:style>
  <w:style w:type="paragraph" w:customStyle="1" w:styleId="234">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right"/>
      <w:textAlignment w:val="bottom"/>
    </w:pPr>
    <w:rPr>
      <w:rFonts w:ascii="宋体" w:hAnsi="宋体" w:eastAsia="宋体" w:cs="宋体"/>
      <w:b/>
      <w:bCs/>
      <w:kern w:val="0"/>
      <w:sz w:val="20"/>
    </w:rPr>
  </w:style>
  <w:style w:type="paragraph" w:customStyle="1" w:styleId="235">
    <w:name w:val="Char Char Char Char Char Char Char Char Char Char"/>
    <w:basedOn w:val="1"/>
    <w:qFormat/>
    <w:uiPriority w:val="0"/>
    <w:rPr>
      <w:rFonts w:ascii="Tahoma" w:hAnsi="Tahoma" w:eastAsia="宋体" w:cs="Times New Roman"/>
      <w:sz w:val="24"/>
    </w:rPr>
  </w:style>
  <w:style w:type="paragraph" w:customStyle="1" w:styleId="236">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pPr>
    <w:rPr>
      <w:rFonts w:ascii="宋体" w:hAnsi="宋体" w:eastAsia="宋体" w:cs="宋体"/>
      <w:b/>
      <w:bCs/>
      <w:kern w:val="0"/>
      <w:sz w:val="20"/>
    </w:rPr>
  </w:style>
  <w:style w:type="paragraph" w:customStyle="1" w:styleId="237">
    <w:name w:val="样式1"/>
    <w:basedOn w:val="1"/>
    <w:link w:val="238"/>
    <w:qFormat/>
    <w:uiPriority w:val="0"/>
    <w:pPr>
      <w:widowControl/>
      <w:overflowPunct w:val="0"/>
      <w:autoSpaceDE w:val="0"/>
      <w:autoSpaceDN w:val="0"/>
      <w:adjustRightInd w:val="0"/>
      <w:spacing w:after="80" w:line="360" w:lineRule="auto"/>
      <w:ind w:firstLine="618"/>
      <w:textAlignment w:val="baseline"/>
    </w:pPr>
    <w:rPr>
      <w:rFonts w:ascii="Calibri" w:hAnsi="Calibri"/>
      <w:kern w:val="0"/>
      <w:sz w:val="28"/>
      <w:szCs w:val="24"/>
    </w:rPr>
  </w:style>
  <w:style w:type="character" w:customStyle="1" w:styleId="238">
    <w:name w:val="样式 Char"/>
    <w:link w:val="237"/>
    <w:qFormat/>
    <w:locked/>
    <w:uiPriority w:val="0"/>
    <w:rPr>
      <w:rFonts w:ascii="Calibri" w:hAnsi="Calibri"/>
      <w:sz w:val="28"/>
      <w:szCs w:val="24"/>
    </w:rPr>
  </w:style>
  <w:style w:type="paragraph" w:customStyle="1" w:styleId="239">
    <w:name w:val="新定义正文"/>
    <w:basedOn w:val="1"/>
    <w:qFormat/>
    <w:uiPriority w:val="0"/>
    <w:pPr>
      <w:widowControl/>
    </w:pPr>
    <w:rPr>
      <w:rFonts w:ascii="Calibri" w:hAnsi="Calibri" w:eastAsia="宋体" w:cs="Times New Roman"/>
      <w:color w:val="000000"/>
      <w:szCs w:val="21"/>
    </w:rPr>
  </w:style>
  <w:style w:type="paragraph" w:customStyle="1" w:styleId="24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rPr>
  </w:style>
  <w:style w:type="paragraph" w:customStyle="1" w:styleId="24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kern w:val="0"/>
      <w:sz w:val="20"/>
    </w:rPr>
  </w:style>
  <w:style w:type="paragraph" w:customStyle="1" w:styleId="242">
    <w:name w:val="_Style 97"/>
    <w:basedOn w:val="1"/>
    <w:next w:val="164"/>
    <w:qFormat/>
    <w:uiPriority w:val="0"/>
    <w:pPr>
      <w:ind w:firstLine="420" w:firstLineChars="200"/>
    </w:pPr>
  </w:style>
  <w:style w:type="paragraph" w:customStyle="1" w:styleId="24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rPr>
  </w:style>
  <w:style w:type="paragraph" w:customStyle="1" w:styleId="244">
    <w:name w:val="列出段落2"/>
    <w:basedOn w:val="1"/>
    <w:link w:val="245"/>
    <w:qFormat/>
    <w:uiPriority w:val="0"/>
    <w:pPr>
      <w:ind w:firstLine="420" w:firstLineChars="200"/>
    </w:pPr>
    <w:rPr>
      <w:rFonts w:ascii="Calibri" w:hAnsi="Calibri"/>
    </w:rPr>
  </w:style>
  <w:style w:type="character" w:customStyle="1" w:styleId="245">
    <w:name w:val="List Paragraph Char"/>
    <w:link w:val="244"/>
    <w:qFormat/>
    <w:locked/>
    <w:uiPriority w:val="0"/>
    <w:rPr>
      <w:rFonts w:ascii="Calibri" w:hAnsi="Calibri"/>
      <w:kern w:val="2"/>
      <w:sz w:val="21"/>
    </w:rPr>
  </w:style>
  <w:style w:type="paragraph" w:customStyle="1" w:styleId="246">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paragraph" w:customStyle="1" w:styleId="247">
    <w:name w:val="Table Paragraph"/>
    <w:basedOn w:val="1"/>
    <w:qFormat/>
    <w:uiPriority w:val="0"/>
    <w:pPr>
      <w:autoSpaceDE w:val="0"/>
      <w:autoSpaceDN w:val="0"/>
      <w:jc w:val="left"/>
    </w:pPr>
    <w:rPr>
      <w:rFonts w:hint="eastAsia" w:ascii="仿宋" w:hAnsi="仿宋" w:eastAsia="仿宋"/>
      <w:kern w:val="0"/>
      <w:sz w:val="22"/>
      <w:szCs w:val="22"/>
    </w:rPr>
  </w:style>
  <w:style w:type="paragraph" w:customStyle="1" w:styleId="248">
    <w:name w:val="表格正文"/>
    <w:basedOn w:val="1"/>
    <w:qFormat/>
    <w:uiPriority w:val="0"/>
    <w:pPr>
      <w:adjustRightInd w:val="0"/>
      <w:spacing w:line="400" w:lineRule="exact"/>
      <w:jc w:val="center"/>
    </w:pPr>
    <w:rPr>
      <w:rFonts w:ascii="Calibri" w:hAnsi="Calibri"/>
      <w:szCs w:val="24"/>
    </w:rPr>
  </w:style>
  <w:style w:type="table" w:customStyle="1" w:styleId="249">
    <w:name w:val="网格型1"/>
    <w:basedOn w:val="77"/>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
    <w:name w:val="Table Normal"/>
    <w:basedOn w:val="77"/>
    <w:qFormat/>
    <w:uiPriority w:val="0"/>
    <w:pPr>
      <w:widowControl w:val="0"/>
      <w:autoSpaceDE w:val="0"/>
      <w:autoSpaceDN w:val="0"/>
    </w:pPr>
    <w:rPr>
      <w:sz w:val="22"/>
      <w:szCs w:val="22"/>
      <w:lang w:eastAsia="en-US"/>
    </w:rPr>
    <w:tblPr>
      <w:tblCellMar>
        <w:left w:w="0" w:type="dxa"/>
        <w:right w:w="0" w:type="dxa"/>
      </w:tblCellMar>
    </w:tblPr>
  </w:style>
  <w:style w:type="table" w:customStyle="1" w:styleId="251">
    <w:name w:val="网格型2"/>
    <w:basedOn w:val="77"/>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2">
    <w:name w:val="签名 Char"/>
    <w:link w:val="253"/>
    <w:qFormat/>
    <w:uiPriority w:val="0"/>
    <w:rPr>
      <w:kern w:val="2"/>
      <w:sz w:val="21"/>
    </w:rPr>
  </w:style>
  <w:style w:type="paragraph" w:customStyle="1" w:styleId="253">
    <w:name w:val="签名1"/>
    <w:basedOn w:val="1"/>
    <w:link w:val="252"/>
    <w:qFormat/>
    <w:uiPriority w:val="0"/>
    <w:pPr>
      <w:ind w:left="4320"/>
    </w:pPr>
  </w:style>
  <w:style w:type="character" w:customStyle="1" w:styleId="254">
    <w:name w:val="正文首行缩进 Char"/>
    <w:link w:val="255"/>
    <w:qFormat/>
    <w:uiPriority w:val="0"/>
    <w:rPr>
      <w:kern w:val="2"/>
      <w:sz w:val="21"/>
    </w:rPr>
  </w:style>
  <w:style w:type="paragraph" w:customStyle="1" w:styleId="255">
    <w:name w:val="正文首行缩进1"/>
    <w:basedOn w:val="27"/>
    <w:link w:val="254"/>
    <w:qFormat/>
    <w:uiPriority w:val="0"/>
    <w:pPr>
      <w:ind w:firstLine="420"/>
    </w:pPr>
    <w:rPr>
      <w:kern w:val="2"/>
      <w:sz w:val="21"/>
      <w:szCs w:val="20"/>
    </w:rPr>
  </w:style>
  <w:style w:type="character" w:customStyle="1" w:styleId="256">
    <w:name w:val="正文首行缩进 2 Char"/>
    <w:link w:val="257"/>
    <w:qFormat/>
    <w:uiPriority w:val="0"/>
    <w:rPr>
      <w:kern w:val="2"/>
      <w:sz w:val="21"/>
    </w:rPr>
  </w:style>
  <w:style w:type="paragraph" w:customStyle="1" w:styleId="257">
    <w:name w:val="正文首行缩进 21"/>
    <w:basedOn w:val="258"/>
    <w:link w:val="256"/>
    <w:qFormat/>
    <w:uiPriority w:val="0"/>
    <w:pPr>
      <w:autoSpaceDE/>
      <w:autoSpaceDN/>
      <w:adjustRightInd/>
      <w:snapToGrid w:val="0"/>
      <w:spacing w:after="120" w:line="360" w:lineRule="auto"/>
      <w:ind w:left="420" w:firstLine="210"/>
      <w:textAlignment w:val="auto"/>
    </w:pPr>
    <w:rPr>
      <w:rFonts w:ascii="Times New Roman" w:hAnsi="Times New Roman" w:eastAsia="宋体"/>
      <w:sz w:val="21"/>
      <w:szCs w:val="20"/>
    </w:rPr>
  </w:style>
  <w:style w:type="paragraph" w:customStyle="1" w:styleId="258">
    <w:name w:val="正文文本缩进1"/>
    <w:basedOn w:val="1"/>
    <w:qFormat/>
    <w:uiPriority w:val="0"/>
    <w:pPr>
      <w:autoSpaceDE w:val="0"/>
      <w:autoSpaceDN w:val="0"/>
      <w:adjustRightInd w:val="0"/>
      <w:spacing w:line="480" w:lineRule="exact"/>
      <w:ind w:left="850" w:hanging="249"/>
      <w:textAlignment w:val="baseline"/>
    </w:pPr>
    <w:rPr>
      <w:rFonts w:ascii="仿宋_GB2312" w:hAnsi="Calibri" w:eastAsia="仿宋_GB2312" w:cs="Times New Roman"/>
      <w:sz w:val="28"/>
      <w:szCs w:val="22"/>
    </w:rPr>
  </w:style>
  <w:style w:type="paragraph" w:customStyle="1" w:styleId="259">
    <w:name w:val="列出段落111"/>
    <w:basedOn w:val="1"/>
    <w:qFormat/>
    <w:uiPriority w:val="0"/>
    <w:pPr>
      <w:ind w:firstLine="420" w:firstLineChars="200"/>
    </w:pPr>
    <w:rPr>
      <w:rFonts w:ascii="Calibri" w:hAnsi="Calibri"/>
      <w:szCs w:val="22"/>
    </w:rPr>
  </w:style>
  <w:style w:type="paragraph" w:customStyle="1" w:styleId="260">
    <w:name w:val="纯文本1"/>
    <w:basedOn w:val="1"/>
    <w:qFormat/>
    <w:uiPriority w:val="0"/>
    <w:pPr>
      <w:overflowPunct w:val="0"/>
      <w:autoSpaceDE w:val="0"/>
      <w:autoSpaceDN w:val="0"/>
      <w:adjustRightInd w:val="0"/>
      <w:textAlignment w:val="baseline"/>
    </w:pPr>
    <w:rPr>
      <w:rFonts w:ascii="宋体" w:hAnsi="Courier New" w:cs="Courier New"/>
      <w:szCs w:val="21"/>
    </w:rPr>
  </w:style>
  <w:style w:type="character" w:customStyle="1" w:styleId="261">
    <w:name w:val="批注引用1"/>
    <w:qFormat/>
    <w:uiPriority w:val="0"/>
    <w:rPr>
      <w:sz w:val="21"/>
      <w:szCs w:val="21"/>
    </w:rPr>
  </w:style>
  <w:style w:type="character" w:customStyle="1" w:styleId="262">
    <w:name w:val="标题 6 Char1"/>
    <w:qFormat/>
    <w:uiPriority w:val="99"/>
    <w:rPr>
      <w:rFonts w:ascii="Times New Roman" w:hAnsi="Times New Roman" w:eastAsia="宋体" w:cs="Times New Roman"/>
      <w:sz w:val="28"/>
      <w:szCs w:val="24"/>
    </w:rPr>
  </w:style>
  <w:style w:type="character" w:customStyle="1" w:styleId="263">
    <w:name w:val="unnamed1"/>
    <w:qFormat/>
    <w:uiPriority w:val="0"/>
  </w:style>
  <w:style w:type="character" w:customStyle="1" w:styleId="264">
    <w:name w:val="style311"/>
    <w:qFormat/>
    <w:uiPriority w:val="0"/>
    <w:rPr>
      <w:sz w:val="21"/>
      <w:szCs w:val="21"/>
    </w:rPr>
  </w:style>
  <w:style w:type="character" w:customStyle="1" w:styleId="265">
    <w:name w:val="A4"/>
    <w:qFormat/>
    <w:uiPriority w:val="0"/>
    <w:rPr>
      <w:color w:val="000000"/>
    </w:rPr>
  </w:style>
  <w:style w:type="character" w:customStyle="1" w:styleId="266">
    <w:name w:val="pagetitle"/>
    <w:qFormat/>
    <w:uiPriority w:val="0"/>
  </w:style>
  <w:style w:type="character" w:customStyle="1" w:styleId="267">
    <w:name w:val="apple-style-span"/>
    <w:qFormat/>
    <w:uiPriority w:val="0"/>
  </w:style>
  <w:style w:type="character" w:customStyle="1" w:styleId="268">
    <w:name w:val="标题 7 Char1"/>
    <w:qFormat/>
    <w:uiPriority w:val="99"/>
    <w:rPr>
      <w:rFonts w:ascii="Times New Roman" w:hAnsi="Times New Roman" w:eastAsia="宋体" w:cs="Times New Roman"/>
      <w:b/>
      <w:sz w:val="24"/>
      <w:szCs w:val="20"/>
    </w:rPr>
  </w:style>
  <w:style w:type="character" w:customStyle="1" w:styleId="269">
    <w:name w:val="10point1201"/>
    <w:qFormat/>
    <w:uiPriority w:val="0"/>
    <w:rPr>
      <w:rFonts w:hint="default" w:ascii="Arial" w:hAnsi="Arial" w:cs="Arial"/>
      <w:sz w:val="18"/>
      <w:szCs w:val="18"/>
      <w:u w:val="none"/>
    </w:rPr>
  </w:style>
  <w:style w:type="character" w:customStyle="1" w:styleId="270">
    <w:name w:val="style31"/>
    <w:qFormat/>
    <w:uiPriority w:val="0"/>
    <w:rPr>
      <w:b/>
      <w:bCs/>
      <w:sz w:val="60"/>
      <w:szCs w:val="60"/>
    </w:rPr>
  </w:style>
  <w:style w:type="character" w:customStyle="1" w:styleId="271">
    <w:name w:val="15"/>
    <w:qFormat/>
    <w:uiPriority w:val="0"/>
    <w:rPr>
      <w:rFonts w:hint="default" w:ascii="Calibri" w:hAnsi="Calibri" w:cs="Calibri"/>
      <w:color w:val="0000FF"/>
      <w:u w:val="single"/>
    </w:rPr>
  </w:style>
  <w:style w:type="character" w:customStyle="1" w:styleId="272">
    <w:name w:val="mark"/>
    <w:qFormat/>
    <w:uiPriority w:val="0"/>
  </w:style>
  <w:style w:type="character" w:customStyle="1" w:styleId="273">
    <w:name w:val="表正文 Char1"/>
    <w:qFormat/>
    <w:uiPriority w:val="0"/>
    <w:rPr>
      <w:rFonts w:eastAsia="宋体"/>
      <w:kern w:val="2"/>
      <w:sz w:val="21"/>
      <w:szCs w:val="24"/>
      <w:lang w:val="en-US" w:eastAsia="zh-CN" w:bidi="ar-SA"/>
    </w:rPr>
  </w:style>
  <w:style w:type="character" w:customStyle="1" w:styleId="274">
    <w:name w:val="z-窗体顶端 Char"/>
    <w:link w:val="275"/>
    <w:qFormat/>
    <w:uiPriority w:val="0"/>
    <w:rPr>
      <w:rFonts w:ascii="Arial" w:hAnsi="Arial"/>
      <w:vanish/>
      <w:sz w:val="16"/>
      <w:szCs w:val="16"/>
    </w:rPr>
  </w:style>
  <w:style w:type="paragraph" w:customStyle="1" w:styleId="275">
    <w:name w:val="z-窗体顶端1"/>
    <w:basedOn w:val="1"/>
    <w:next w:val="1"/>
    <w:link w:val="274"/>
    <w:qFormat/>
    <w:uiPriority w:val="0"/>
    <w:pPr>
      <w:widowControl/>
      <w:pBdr>
        <w:bottom w:val="single" w:color="auto" w:sz="6" w:space="1"/>
      </w:pBdr>
      <w:jc w:val="center"/>
    </w:pPr>
    <w:rPr>
      <w:rFonts w:ascii="Arial" w:hAnsi="Arial"/>
      <w:vanish/>
      <w:kern w:val="0"/>
      <w:sz w:val="16"/>
      <w:szCs w:val="16"/>
    </w:rPr>
  </w:style>
  <w:style w:type="character" w:customStyle="1" w:styleId="276">
    <w:name w:val="标题 4 Char1"/>
    <w:qFormat/>
    <w:uiPriority w:val="99"/>
    <w:rPr>
      <w:rFonts w:ascii="Arial" w:hAnsi="Arial" w:eastAsia="黑体" w:cs="Times New Roman"/>
      <w:b/>
      <w:bCs/>
      <w:sz w:val="28"/>
      <w:szCs w:val="28"/>
    </w:rPr>
  </w:style>
  <w:style w:type="character" w:customStyle="1" w:styleId="277">
    <w:name w:val="Char Char11"/>
    <w:qFormat/>
    <w:uiPriority w:val="0"/>
    <w:rPr>
      <w:rFonts w:eastAsia="宋体"/>
      <w:kern w:val="2"/>
      <w:sz w:val="24"/>
      <w:lang w:val="en-US" w:eastAsia="zh-CN" w:bidi="ar-SA"/>
    </w:rPr>
  </w:style>
  <w:style w:type="character" w:customStyle="1" w:styleId="278">
    <w:name w:val="Comment Text Char"/>
    <w:qFormat/>
    <w:locked/>
    <w:uiPriority w:val="0"/>
    <w:rPr>
      <w:rFonts w:eastAsia="宋体"/>
      <w:kern w:val="2"/>
      <w:sz w:val="21"/>
      <w:szCs w:val="24"/>
      <w:lang w:val="en-US" w:eastAsia="zh-CN" w:bidi="ar-SA"/>
    </w:rPr>
  </w:style>
  <w:style w:type="character" w:customStyle="1" w:styleId="279">
    <w:name w:val="v152"/>
    <w:qFormat/>
    <w:uiPriority w:val="0"/>
    <w:rPr>
      <w:sz w:val="18"/>
      <w:szCs w:val="18"/>
    </w:rPr>
  </w:style>
  <w:style w:type="character" w:customStyle="1" w:styleId="280">
    <w:name w:val="A15"/>
    <w:qFormat/>
    <w:uiPriority w:val="0"/>
    <w:rPr>
      <w:rFonts w:ascii="Times New Roman"/>
      <w:color w:val="000000"/>
      <w:sz w:val="14"/>
    </w:rPr>
  </w:style>
  <w:style w:type="character" w:customStyle="1" w:styleId="281">
    <w:name w:val="Char Char3"/>
    <w:qFormat/>
    <w:uiPriority w:val="0"/>
    <w:rPr>
      <w:rFonts w:ascii="宋体" w:hAnsi="Courier New" w:eastAsia="宋体" w:cs="Courier New"/>
      <w:kern w:val="2"/>
      <w:sz w:val="21"/>
      <w:szCs w:val="21"/>
      <w:lang w:val="en-US" w:eastAsia="zh-CN"/>
    </w:rPr>
  </w:style>
  <w:style w:type="character" w:customStyle="1" w:styleId="282">
    <w:name w:val="0921 Char2"/>
    <w:qFormat/>
    <w:uiPriority w:val="0"/>
    <w:rPr>
      <w:rFonts w:ascii="宋体" w:hAnsi="Courier New" w:eastAsia="宋体"/>
      <w:kern w:val="2"/>
      <w:sz w:val="21"/>
      <w:lang w:val="en-US" w:eastAsia="zh-CN" w:bidi="ar-SA"/>
    </w:rPr>
  </w:style>
  <w:style w:type="character" w:customStyle="1" w:styleId="283">
    <w:name w:val="v151"/>
    <w:qFormat/>
    <w:uiPriority w:val="0"/>
    <w:rPr>
      <w:sz w:val="18"/>
      <w:szCs w:val="18"/>
    </w:rPr>
  </w:style>
  <w:style w:type="character" w:customStyle="1" w:styleId="284">
    <w:name w:val="article1"/>
    <w:qFormat/>
    <w:uiPriority w:val="0"/>
    <w:rPr>
      <w:sz w:val="17"/>
      <w:szCs w:val="17"/>
    </w:rPr>
  </w:style>
  <w:style w:type="character" w:customStyle="1" w:styleId="285">
    <w:name w:val="HTML 预设格式 字符"/>
    <w:qFormat/>
    <w:uiPriority w:val="0"/>
    <w:rPr>
      <w:rFonts w:ascii="黑体" w:hAnsi="Courier New" w:eastAsia="黑体" w:cs="Courier New"/>
    </w:rPr>
  </w:style>
  <w:style w:type="paragraph" w:customStyle="1" w:styleId="286">
    <w:name w:val="正文文本 21"/>
    <w:basedOn w:val="1"/>
    <w:qFormat/>
    <w:uiPriority w:val="0"/>
    <w:pPr>
      <w:spacing w:line="480" w:lineRule="exact"/>
    </w:pPr>
    <w:rPr>
      <w:rFonts w:ascii="Calibri" w:hAnsi="宋体" w:eastAsia="宋体" w:cs="Times New Roman"/>
      <w:b/>
      <w:bCs/>
      <w:sz w:val="28"/>
      <w:szCs w:val="24"/>
    </w:rPr>
  </w:style>
  <w:style w:type="character" w:customStyle="1" w:styleId="287">
    <w:name w:val="h3 Char2"/>
    <w:qFormat/>
    <w:uiPriority w:val="0"/>
    <w:rPr>
      <w:rFonts w:ascii="宋体" w:eastAsia="宋体"/>
      <w:b/>
      <w:sz w:val="32"/>
      <w:lang w:val="en-US" w:eastAsia="zh-CN" w:bidi="ar-SA"/>
    </w:rPr>
  </w:style>
  <w:style w:type="character" w:customStyle="1" w:styleId="288">
    <w:name w:val="para"/>
    <w:qFormat/>
    <w:uiPriority w:val="0"/>
  </w:style>
  <w:style w:type="character" w:customStyle="1" w:styleId="289">
    <w:name w:val="样式 宋体 小四"/>
    <w:qFormat/>
    <w:uiPriority w:val="0"/>
    <w:rPr>
      <w:rFonts w:ascii="宋体" w:hAnsi="宋体" w:eastAsia="宋体"/>
      <w:sz w:val="24"/>
    </w:rPr>
  </w:style>
  <w:style w:type="character" w:customStyle="1" w:styleId="290">
    <w:name w:val="Body Text Char"/>
    <w:qFormat/>
    <w:locked/>
    <w:uiPriority w:val="0"/>
    <w:rPr>
      <w:lang w:val="en-US" w:eastAsia="zh-CN" w:bidi="ar-SA"/>
    </w:rPr>
  </w:style>
  <w:style w:type="character" w:customStyle="1" w:styleId="291">
    <w:name w:val="font-121"/>
    <w:qFormat/>
    <w:uiPriority w:val="0"/>
    <w:rPr>
      <w:color w:val="666666"/>
      <w:sz w:val="18"/>
      <w:szCs w:val="18"/>
      <w:u w:val="none"/>
    </w:rPr>
  </w:style>
  <w:style w:type="character" w:customStyle="1" w:styleId="292">
    <w:name w:val="px14"/>
    <w:qFormat/>
    <w:uiPriority w:val="0"/>
  </w:style>
  <w:style w:type="paragraph" w:customStyle="1" w:styleId="293">
    <w:name w:val="文档结构图1"/>
    <w:basedOn w:val="1"/>
    <w:qFormat/>
    <w:uiPriority w:val="99"/>
    <w:pPr>
      <w:shd w:val="clear" w:color="auto" w:fill="000080"/>
    </w:pPr>
    <w:rPr>
      <w:rFonts w:ascii="Calibri" w:hAnsi="Calibri" w:eastAsia="宋体" w:cs="Times New Roman"/>
      <w:szCs w:val="24"/>
      <w:shd w:val="clear" w:color="auto" w:fill="000080"/>
    </w:rPr>
  </w:style>
  <w:style w:type="character" w:customStyle="1" w:styleId="294">
    <w:name w:val="正文首行缩进2字符 Char"/>
    <w:link w:val="295"/>
    <w:qFormat/>
    <w:locked/>
    <w:uiPriority w:val="0"/>
    <w:rPr>
      <w:sz w:val="24"/>
    </w:rPr>
  </w:style>
  <w:style w:type="paragraph" w:customStyle="1" w:styleId="295">
    <w:name w:val="正文首行缩进2字符"/>
    <w:basedOn w:val="1"/>
    <w:link w:val="294"/>
    <w:qFormat/>
    <w:uiPriority w:val="0"/>
    <w:pPr>
      <w:spacing w:line="360" w:lineRule="auto"/>
      <w:ind w:firstLine="482"/>
    </w:pPr>
    <w:rPr>
      <w:kern w:val="0"/>
      <w:sz w:val="24"/>
    </w:rPr>
  </w:style>
  <w:style w:type="character" w:customStyle="1" w:styleId="296">
    <w:name w:val="ca-01"/>
    <w:qFormat/>
    <w:uiPriority w:val="0"/>
    <w:rPr>
      <w:rFonts w:ascii="宋体" w:hAnsi="宋体" w:eastAsia="宋体"/>
      <w:sz w:val="21"/>
    </w:rPr>
  </w:style>
  <w:style w:type="character" w:customStyle="1" w:styleId="297">
    <w:name w:val="Char Char4"/>
    <w:qFormat/>
    <w:uiPriority w:val="0"/>
    <w:rPr>
      <w:rFonts w:eastAsia="仿宋_GB2312"/>
      <w:b/>
      <w:bCs/>
      <w:kern w:val="44"/>
      <w:sz w:val="44"/>
      <w:szCs w:val="44"/>
    </w:rPr>
  </w:style>
  <w:style w:type="character" w:customStyle="1" w:styleId="298">
    <w:name w:val="t14_b1"/>
    <w:qFormat/>
    <w:uiPriority w:val="0"/>
    <w:rPr>
      <w:rFonts w:hint="default" w:ascii="Times New Roman" w:hAnsi="Times New Roman" w:cs="Times New Roman"/>
      <w:b/>
      <w:bCs/>
      <w:color w:val="000000"/>
      <w:sz w:val="23"/>
      <w:szCs w:val="23"/>
      <w:u w:val="none"/>
    </w:rPr>
  </w:style>
  <w:style w:type="character" w:customStyle="1" w:styleId="299">
    <w:name w:val="投标书正文 Char"/>
    <w:link w:val="300"/>
    <w:qFormat/>
    <w:locked/>
    <w:uiPriority w:val="0"/>
    <w:rPr>
      <w:sz w:val="24"/>
      <w:szCs w:val="24"/>
      <w:lang w:val="en-US" w:eastAsia="zh-CN" w:bidi="ar-SA"/>
    </w:rPr>
  </w:style>
  <w:style w:type="paragraph" w:customStyle="1" w:styleId="300">
    <w:name w:val="投标书正文"/>
    <w:link w:val="299"/>
    <w:qFormat/>
    <w:uiPriority w:val="0"/>
    <w:pPr>
      <w:autoSpaceDE w:val="0"/>
      <w:spacing w:line="360" w:lineRule="auto"/>
      <w:ind w:firstLine="200" w:firstLineChars="200"/>
    </w:pPr>
    <w:rPr>
      <w:rFonts w:ascii="Times New Roman" w:hAnsi="Times New Roman" w:eastAsia="宋体" w:cs="Times New Roman"/>
      <w:sz w:val="24"/>
      <w:szCs w:val="24"/>
      <w:lang w:val="en-US" w:eastAsia="zh-CN" w:bidi="ar-SA"/>
    </w:rPr>
  </w:style>
  <w:style w:type="character" w:customStyle="1" w:styleId="301">
    <w:name w:val="列出段落 字符"/>
    <w:link w:val="302"/>
    <w:qFormat/>
    <w:locked/>
    <w:uiPriority w:val="0"/>
    <w:rPr>
      <w:rFonts w:cs="黑体"/>
    </w:rPr>
  </w:style>
  <w:style w:type="paragraph" w:customStyle="1" w:styleId="302">
    <w:name w:val="列出段落21"/>
    <w:basedOn w:val="1"/>
    <w:link w:val="301"/>
    <w:qFormat/>
    <w:uiPriority w:val="0"/>
    <w:pPr>
      <w:ind w:firstLine="420" w:firstLineChars="200"/>
    </w:pPr>
    <w:rPr>
      <w:kern w:val="0"/>
      <w:sz w:val="20"/>
    </w:rPr>
  </w:style>
  <w:style w:type="character" w:customStyle="1" w:styleId="303">
    <w:name w:val="ccwheading011"/>
    <w:qFormat/>
    <w:uiPriority w:val="0"/>
    <w:rPr>
      <w:b/>
      <w:bCs/>
      <w:color w:val="FF7D01"/>
      <w:sz w:val="36"/>
      <w:szCs w:val="36"/>
    </w:rPr>
  </w:style>
  <w:style w:type="character" w:customStyle="1" w:styleId="304">
    <w:name w:val="hg"/>
    <w:qFormat/>
    <w:uiPriority w:val="0"/>
  </w:style>
  <w:style w:type="character" w:customStyle="1" w:styleId="305">
    <w:name w:val="脚注文本 Char1"/>
    <w:qFormat/>
    <w:uiPriority w:val="0"/>
    <w:rPr>
      <w:kern w:val="2"/>
      <w:sz w:val="18"/>
      <w:szCs w:val="18"/>
    </w:rPr>
  </w:style>
  <w:style w:type="character" w:customStyle="1" w:styleId="306">
    <w:name w:val="formfnt1"/>
    <w:qFormat/>
    <w:uiPriority w:val="0"/>
    <w:rPr>
      <w:rFonts w:hint="default" w:ascii="Verdana" w:hAnsi="Verdana"/>
      <w:color w:val="000000"/>
      <w:sz w:val="20"/>
      <w:szCs w:val="20"/>
    </w:rPr>
  </w:style>
  <w:style w:type="character" w:customStyle="1" w:styleId="307">
    <w:name w:val="font51"/>
    <w:qFormat/>
    <w:uiPriority w:val="0"/>
    <w:rPr>
      <w:rFonts w:hint="eastAsia" w:ascii="微软雅黑" w:hAnsi="微软雅黑" w:eastAsia="微软雅黑" w:cs="微软雅黑"/>
      <w:b/>
      <w:color w:val="FF0000"/>
      <w:sz w:val="24"/>
      <w:szCs w:val="24"/>
      <w:u w:val="none"/>
    </w:rPr>
  </w:style>
  <w:style w:type="character" w:customStyle="1" w:styleId="308">
    <w:name w:val="z-窗体底端 Char"/>
    <w:link w:val="309"/>
    <w:qFormat/>
    <w:uiPriority w:val="0"/>
    <w:rPr>
      <w:rFonts w:ascii="Arial" w:hAnsi="Arial"/>
      <w:vanish/>
      <w:sz w:val="16"/>
      <w:szCs w:val="16"/>
    </w:rPr>
  </w:style>
  <w:style w:type="paragraph" w:customStyle="1" w:styleId="309">
    <w:name w:val="z-窗体底端1"/>
    <w:basedOn w:val="1"/>
    <w:next w:val="1"/>
    <w:link w:val="308"/>
    <w:qFormat/>
    <w:uiPriority w:val="0"/>
    <w:pPr>
      <w:widowControl/>
      <w:pBdr>
        <w:top w:val="single" w:color="auto" w:sz="6" w:space="1"/>
      </w:pBdr>
      <w:jc w:val="center"/>
    </w:pPr>
    <w:rPr>
      <w:rFonts w:ascii="Arial" w:hAnsi="Arial"/>
      <w:vanish/>
      <w:kern w:val="0"/>
      <w:sz w:val="16"/>
      <w:szCs w:val="16"/>
    </w:rPr>
  </w:style>
  <w:style w:type="character" w:customStyle="1" w:styleId="310">
    <w:name w:val="标准文本 Char"/>
    <w:link w:val="311"/>
    <w:qFormat/>
    <w:uiPriority w:val="0"/>
    <w:rPr>
      <w:rFonts w:ascii="宋体" w:hAnsi="宋体"/>
      <w:szCs w:val="21"/>
    </w:rPr>
  </w:style>
  <w:style w:type="paragraph" w:customStyle="1" w:styleId="311">
    <w:name w:val="标准文本"/>
    <w:basedOn w:val="1"/>
    <w:link w:val="310"/>
    <w:qFormat/>
    <w:uiPriority w:val="0"/>
    <w:pPr>
      <w:tabs>
        <w:tab w:val="left" w:pos="3060"/>
        <w:tab w:val="left" w:pos="6048"/>
        <w:tab w:val="left" w:pos="7668"/>
      </w:tabs>
      <w:spacing w:line="360" w:lineRule="auto"/>
      <w:ind w:firstLine="420" w:firstLineChars="200"/>
    </w:pPr>
    <w:rPr>
      <w:rFonts w:ascii="宋体" w:hAnsi="宋体"/>
      <w:kern w:val="0"/>
      <w:sz w:val="20"/>
      <w:szCs w:val="21"/>
    </w:rPr>
  </w:style>
  <w:style w:type="character" w:customStyle="1" w:styleId="312">
    <w:name w:val="Body Text1 Char Char"/>
    <w:qFormat/>
    <w:uiPriority w:val="0"/>
    <w:rPr>
      <w:rFonts w:ascii="仿宋_GB2312" w:eastAsia="仿宋_GB2312"/>
      <w:sz w:val="28"/>
      <w:lang w:val="en-US" w:eastAsia="zh-CN" w:bidi="ar-SA"/>
    </w:rPr>
  </w:style>
  <w:style w:type="character" w:customStyle="1" w:styleId="313">
    <w:name w:val="批注文字 Char1"/>
    <w:qFormat/>
    <w:uiPriority w:val="0"/>
    <w:rPr>
      <w:kern w:val="2"/>
      <w:sz w:val="21"/>
      <w:szCs w:val="24"/>
    </w:rPr>
  </w:style>
  <w:style w:type="character" w:customStyle="1" w:styleId="314">
    <w:name w:val="0921 Char"/>
    <w:qFormat/>
    <w:locked/>
    <w:uiPriority w:val="0"/>
    <w:rPr>
      <w:rFonts w:ascii="宋体" w:hAnsi="Courier New" w:eastAsia="宋体"/>
      <w:kern w:val="2"/>
      <w:sz w:val="21"/>
      <w:lang w:val="en-US" w:eastAsia="zh-CN" w:bidi="ar-SA"/>
    </w:rPr>
  </w:style>
  <w:style w:type="character" w:customStyle="1" w:styleId="315">
    <w:name w:val="st1"/>
    <w:qFormat/>
    <w:uiPriority w:val="0"/>
  </w:style>
  <w:style w:type="character" w:customStyle="1" w:styleId="316">
    <w:name w:val="正文文本缩进 Char2"/>
    <w:qFormat/>
    <w:uiPriority w:val="0"/>
    <w:rPr>
      <w:rFonts w:ascii="仿宋_GB2312" w:eastAsia="仿宋_GB2312"/>
      <w:sz w:val="28"/>
    </w:rPr>
  </w:style>
  <w:style w:type="character" w:customStyle="1" w:styleId="317">
    <w:name w:val="标题 2 Char1"/>
    <w:qFormat/>
    <w:uiPriority w:val="0"/>
    <w:rPr>
      <w:rFonts w:ascii="Arial" w:hAnsi="Arial" w:eastAsia="黑体"/>
      <w:b/>
      <w:sz w:val="32"/>
      <w:szCs w:val="24"/>
    </w:rPr>
  </w:style>
  <w:style w:type="character" w:customStyle="1" w:styleId="318">
    <w:name w:val="Heading Char Char"/>
    <w:qFormat/>
    <w:uiPriority w:val="0"/>
    <w:rPr>
      <w:rFonts w:eastAsia="宋体"/>
      <w:sz w:val="18"/>
      <w:lang w:val="en-US" w:eastAsia="zh-CN" w:bidi="ar-SA"/>
    </w:rPr>
  </w:style>
  <w:style w:type="character" w:customStyle="1" w:styleId="319">
    <w:name w:val="ll1"/>
    <w:qFormat/>
    <w:uiPriority w:val="0"/>
  </w:style>
  <w:style w:type="character" w:customStyle="1" w:styleId="320">
    <w:name w:val="正文文本缩进 3 Char2"/>
    <w:qFormat/>
    <w:uiPriority w:val="0"/>
    <w:rPr>
      <w:rFonts w:ascii="宋体" w:hAnsi="宋体"/>
      <w:color w:val="000000"/>
      <w:sz w:val="28"/>
      <w:szCs w:val="24"/>
    </w:rPr>
  </w:style>
  <w:style w:type="character" w:customStyle="1" w:styleId="321">
    <w:name w:val="txt1"/>
    <w:qFormat/>
    <w:uiPriority w:val="0"/>
    <w:rPr>
      <w:rFonts w:hint="default"/>
      <w:sz w:val="18"/>
      <w:szCs w:val="18"/>
    </w:rPr>
  </w:style>
  <w:style w:type="character" w:customStyle="1" w:styleId="322">
    <w:name w:val="正文缩进2格 Char"/>
    <w:link w:val="323"/>
    <w:qFormat/>
    <w:locked/>
    <w:uiPriority w:val="99"/>
    <w:rPr>
      <w:rFonts w:ascii="仿宋_GB2312" w:hAnsi="宋体" w:eastAsia="仿宋_GB2312"/>
      <w:sz w:val="31"/>
    </w:rPr>
  </w:style>
  <w:style w:type="paragraph" w:customStyle="1" w:styleId="323">
    <w:name w:val="正文缩进2格"/>
    <w:basedOn w:val="1"/>
    <w:link w:val="322"/>
    <w:qFormat/>
    <w:uiPriority w:val="99"/>
    <w:pPr>
      <w:spacing w:line="600" w:lineRule="exact"/>
      <w:ind w:firstLine="639" w:firstLineChars="206"/>
    </w:pPr>
    <w:rPr>
      <w:rFonts w:ascii="仿宋_GB2312" w:hAnsi="宋体" w:eastAsia="仿宋_GB2312"/>
      <w:kern w:val="0"/>
      <w:sz w:val="31"/>
    </w:rPr>
  </w:style>
  <w:style w:type="character" w:customStyle="1" w:styleId="324">
    <w:name w:val="标题 5 Char1"/>
    <w:qFormat/>
    <w:uiPriority w:val="99"/>
    <w:rPr>
      <w:rFonts w:ascii="Times New Roman" w:hAnsi="Times New Roman" w:eastAsia="宋体" w:cs="Times New Roman"/>
      <w:sz w:val="28"/>
      <w:szCs w:val="24"/>
    </w:rPr>
  </w:style>
  <w:style w:type="character" w:customStyle="1" w:styleId="325">
    <w:name w:val="Heading 1 Char"/>
    <w:qFormat/>
    <w:locked/>
    <w:uiPriority w:val="0"/>
    <w:rPr>
      <w:rFonts w:ascii="宋体" w:eastAsia="宋体" w:cs="宋体"/>
      <w:b/>
      <w:kern w:val="44"/>
      <w:sz w:val="44"/>
      <w:lang w:val="en-US" w:eastAsia="zh-CN" w:bidi="ar-SA"/>
    </w:rPr>
  </w:style>
  <w:style w:type="paragraph" w:customStyle="1" w:styleId="326">
    <w:name w:val="日期1"/>
    <w:basedOn w:val="1"/>
    <w:next w:val="1"/>
    <w:qFormat/>
    <w:uiPriority w:val="0"/>
    <w:pPr>
      <w:autoSpaceDE w:val="0"/>
      <w:autoSpaceDN w:val="0"/>
      <w:adjustRightInd w:val="0"/>
      <w:jc w:val="right"/>
      <w:textAlignment w:val="baseline"/>
    </w:pPr>
    <w:rPr>
      <w:rFonts w:ascii="宋体" w:hAnsi="Tms Rmn" w:eastAsia="宋体" w:cs="Times New Roman"/>
      <w:b/>
      <w:sz w:val="28"/>
      <w:szCs w:val="22"/>
    </w:rPr>
  </w:style>
  <w:style w:type="character" w:customStyle="1" w:styleId="327">
    <w:name w:val="页码1"/>
    <w:qFormat/>
    <w:uiPriority w:val="0"/>
  </w:style>
  <w:style w:type="character" w:customStyle="1" w:styleId="328">
    <w:name w:val="日期 Char2"/>
    <w:qFormat/>
    <w:uiPriority w:val="0"/>
    <w:rPr>
      <w:rFonts w:ascii="宋体"/>
      <w:sz w:val="28"/>
    </w:rPr>
  </w:style>
  <w:style w:type="character" w:customStyle="1" w:styleId="329">
    <w:name w:val="文档结构图 Char2"/>
    <w:qFormat/>
    <w:uiPriority w:val="0"/>
    <w:rPr>
      <w:szCs w:val="24"/>
      <w:shd w:val="clear" w:color="auto" w:fill="000080"/>
    </w:rPr>
  </w:style>
  <w:style w:type="character" w:customStyle="1" w:styleId="330">
    <w:name w:val="批注主题 Char2"/>
    <w:qFormat/>
    <w:locked/>
    <w:uiPriority w:val="0"/>
    <w:rPr>
      <w:b/>
      <w:bCs/>
      <w:szCs w:val="24"/>
    </w:rPr>
  </w:style>
  <w:style w:type="character" w:customStyle="1" w:styleId="331">
    <w:name w:val="point_normal"/>
    <w:qFormat/>
    <w:uiPriority w:val="0"/>
  </w:style>
  <w:style w:type="character" w:customStyle="1" w:styleId="332">
    <w:name w:val="ca-2"/>
    <w:qFormat/>
    <w:uiPriority w:val="0"/>
  </w:style>
  <w:style w:type="character" w:customStyle="1" w:styleId="333">
    <w:name w:val="unnamed21"/>
    <w:qFormat/>
    <w:uiPriority w:val="0"/>
    <w:rPr>
      <w:color w:val="CC6633"/>
      <w:u w:val="none"/>
    </w:rPr>
  </w:style>
  <w:style w:type="character" w:customStyle="1" w:styleId="334">
    <w:name w:val="标题 3 Char1"/>
    <w:qFormat/>
    <w:uiPriority w:val="0"/>
    <w:rPr>
      <w:rFonts w:ascii="宋体" w:hAnsi="Times New Roman" w:eastAsia="宋体" w:cs="Times New Roman"/>
      <w:b/>
      <w:kern w:val="0"/>
      <w:sz w:val="32"/>
      <w:szCs w:val="20"/>
    </w:rPr>
  </w:style>
  <w:style w:type="character" w:customStyle="1" w:styleId="335">
    <w:name w:val="small"/>
    <w:qFormat/>
    <w:uiPriority w:val="0"/>
  </w:style>
  <w:style w:type="paragraph" w:customStyle="1" w:styleId="336">
    <w:name w:val="正文文本 31"/>
    <w:basedOn w:val="1"/>
    <w:qFormat/>
    <w:uiPriority w:val="0"/>
    <w:pPr>
      <w:autoSpaceDE w:val="0"/>
      <w:autoSpaceDN w:val="0"/>
      <w:adjustRightInd w:val="0"/>
      <w:jc w:val="left"/>
    </w:pPr>
    <w:rPr>
      <w:rFonts w:ascii="Calibri" w:hAnsi="Calibri" w:eastAsia="宋体" w:cs="Times New Roman"/>
      <w:sz w:val="28"/>
      <w:szCs w:val="22"/>
    </w:rPr>
  </w:style>
  <w:style w:type="character" w:customStyle="1" w:styleId="337">
    <w:name w:val="readmail_locationtip"/>
    <w:qFormat/>
    <w:uiPriority w:val="99"/>
    <w:rPr>
      <w:rFonts w:cs="Times New Roman"/>
    </w:rPr>
  </w:style>
  <w:style w:type="character" w:customStyle="1" w:styleId="338">
    <w:name w:val="style6"/>
    <w:qFormat/>
    <w:uiPriority w:val="0"/>
  </w:style>
  <w:style w:type="paragraph" w:customStyle="1" w:styleId="339">
    <w:name w:val="批注主题1"/>
    <w:basedOn w:val="23"/>
    <w:next w:val="23"/>
    <w:qFormat/>
    <w:uiPriority w:val="0"/>
    <w:rPr>
      <w:rFonts w:ascii="Calibri" w:hAnsi="Calibri" w:eastAsia="宋体" w:cs="Times New Roman"/>
      <w:b/>
      <w:bCs/>
      <w:kern w:val="2"/>
      <w:sz w:val="21"/>
      <w:szCs w:val="24"/>
      <w:lang w:val="en-US" w:eastAsia="zh-CN"/>
    </w:rPr>
  </w:style>
  <w:style w:type="paragraph" w:customStyle="1" w:styleId="340">
    <w:name w:val="正文文本缩进 21"/>
    <w:basedOn w:val="1"/>
    <w:qFormat/>
    <w:uiPriority w:val="0"/>
    <w:pPr>
      <w:tabs>
        <w:tab w:val="left" w:pos="587"/>
      </w:tabs>
      <w:spacing w:line="360" w:lineRule="auto"/>
      <w:ind w:left="425" w:hanging="198"/>
    </w:pPr>
    <w:rPr>
      <w:rFonts w:ascii="Calibri" w:hAnsi="Calibri" w:eastAsia="宋体" w:cs="Times New Roman"/>
      <w:b/>
      <w:sz w:val="28"/>
      <w:szCs w:val="24"/>
    </w:rPr>
  </w:style>
  <w:style w:type="character" w:customStyle="1" w:styleId="341">
    <w:name w:val="cnfont1"/>
    <w:qFormat/>
    <w:uiPriority w:val="0"/>
  </w:style>
  <w:style w:type="character" w:customStyle="1" w:styleId="342">
    <w:name w:val="Char Char9"/>
    <w:qFormat/>
    <w:uiPriority w:val="0"/>
    <w:rPr>
      <w:rFonts w:ascii="宋体" w:eastAsia="宋体"/>
      <w:sz w:val="18"/>
      <w:lang w:val="en-US" w:eastAsia="zh-CN" w:bidi="ar-SA"/>
    </w:rPr>
  </w:style>
  <w:style w:type="character" w:customStyle="1" w:styleId="343">
    <w:name w:val="style1031"/>
    <w:qFormat/>
    <w:uiPriority w:val="0"/>
    <w:rPr>
      <w:rFonts w:hint="default" w:ascii="Arial" w:hAnsi="Arial" w:cs="Arial"/>
    </w:rPr>
  </w:style>
  <w:style w:type="character" w:customStyle="1" w:styleId="344">
    <w:name w:val="Heading 2 Char"/>
    <w:qFormat/>
    <w:locked/>
    <w:uiPriority w:val="0"/>
    <w:rPr>
      <w:rFonts w:ascii="Arial" w:hAnsi="Arial" w:eastAsia="黑体"/>
      <w:sz w:val="32"/>
      <w:lang w:val="en-US" w:eastAsia="zh-CN" w:bidi="ar-SA"/>
    </w:rPr>
  </w:style>
  <w:style w:type="character" w:customStyle="1" w:styleId="345">
    <w:name w:val="Char Char"/>
    <w:qFormat/>
    <w:uiPriority w:val="0"/>
    <w:rPr>
      <w:rFonts w:ascii="宋体" w:hAnsi="Courier New" w:eastAsia="宋体" w:cs="Courier New"/>
      <w:kern w:val="2"/>
      <w:sz w:val="21"/>
      <w:szCs w:val="21"/>
      <w:lang w:val="en-US" w:eastAsia="zh-CN" w:bidi="ar-SA"/>
    </w:rPr>
  </w:style>
  <w:style w:type="character" w:customStyle="1" w:styleId="346">
    <w:name w:val="Default Char"/>
    <w:link w:val="347"/>
    <w:qFormat/>
    <w:uiPriority w:val="0"/>
    <w:rPr>
      <w:rFonts w:ascii="楷体_GB2312" w:eastAsia="楷体_GB2312"/>
      <w:color w:val="000000"/>
      <w:sz w:val="24"/>
      <w:szCs w:val="24"/>
      <w:lang w:val="en-US" w:eastAsia="zh-CN" w:bidi="ar-SA"/>
    </w:rPr>
  </w:style>
  <w:style w:type="paragraph" w:customStyle="1" w:styleId="347">
    <w:name w:val="Default"/>
    <w:link w:val="346"/>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348">
    <w:name w:val="标题 1 Char1"/>
    <w:qFormat/>
    <w:uiPriority w:val="0"/>
    <w:rPr>
      <w:rFonts w:ascii="Times New Roman" w:hAnsi="Times New Roman" w:eastAsia="宋体" w:cs="Times New Roman"/>
      <w:b/>
      <w:bCs/>
      <w:kern w:val="44"/>
      <w:sz w:val="44"/>
      <w:szCs w:val="44"/>
    </w:rPr>
  </w:style>
  <w:style w:type="character" w:customStyle="1" w:styleId="349">
    <w:name w:val="Body Text1 Char Char1"/>
    <w:qFormat/>
    <w:uiPriority w:val="0"/>
    <w:rPr>
      <w:rFonts w:ascii="仿宋_GB2312" w:eastAsia="仿宋_GB2312"/>
      <w:sz w:val="28"/>
      <w:lang w:val="en-US" w:eastAsia="zh-CN" w:bidi="ar-SA"/>
    </w:rPr>
  </w:style>
  <w:style w:type="character" w:customStyle="1" w:styleId="350">
    <w:name w:val="Char Char2"/>
    <w:qFormat/>
    <w:uiPriority w:val="0"/>
    <w:rPr>
      <w:rFonts w:eastAsia="宋体"/>
      <w:kern w:val="2"/>
      <w:sz w:val="21"/>
      <w:szCs w:val="24"/>
      <w:lang w:val="en-US" w:eastAsia="zh-CN" w:bidi="ar-SA"/>
    </w:rPr>
  </w:style>
  <w:style w:type="character" w:customStyle="1" w:styleId="351">
    <w:name w:val="列表1 Char Char"/>
    <w:link w:val="352"/>
    <w:qFormat/>
    <w:uiPriority w:val="0"/>
    <w:rPr>
      <w:rFonts w:ascii="Century" w:hAnsi="Century"/>
      <w:szCs w:val="21"/>
    </w:rPr>
  </w:style>
  <w:style w:type="paragraph" w:customStyle="1" w:styleId="352">
    <w:name w:val="列表11"/>
    <w:basedOn w:val="1"/>
    <w:link w:val="351"/>
    <w:qFormat/>
    <w:uiPriority w:val="0"/>
    <w:pPr>
      <w:tabs>
        <w:tab w:val="left" w:pos="420"/>
      </w:tabs>
      <w:ind w:left="420" w:hanging="420"/>
    </w:pPr>
    <w:rPr>
      <w:rFonts w:ascii="Century" w:hAnsi="Century"/>
      <w:kern w:val="0"/>
      <w:sz w:val="20"/>
      <w:szCs w:val="21"/>
    </w:rPr>
  </w:style>
  <w:style w:type="character" w:customStyle="1" w:styleId="353">
    <w:name w:val="marklong"/>
    <w:qFormat/>
    <w:uiPriority w:val="0"/>
  </w:style>
  <w:style w:type="paragraph" w:customStyle="1" w:styleId="354">
    <w:name w:val="正文文本缩进 31"/>
    <w:basedOn w:val="1"/>
    <w:qFormat/>
    <w:uiPriority w:val="0"/>
    <w:pPr>
      <w:spacing w:line="360" w:lineRule="auto"/>
      <w:ind w:firstLine="560" w:firstLineChars="200"/>
    </w:pPr>
    <w:rPr>
      <w:rFonts w:ascii="宋体" w:hAnsi="宋体" w:eastAsia="宋体" w:cs="Times New Roman"/>
      <w:color w:val="000000"/>
      <w:sz w:val="28"/>
      <w:szCs w:val="24"/>
    </w:rPr>
  </w:style>
  <w:style w:type="character" w:customStyle="1" w:styleId="355">
    <w:name w:val="Char Char21"/>
    <w:qFormat/>
    <w:uiPriority w:val="0"/>
    <w:rPr>
      <w:rFonts w:eastAsia="宋体"/>
      <w:kern w:val="2"/>
      <w:sz w:val="21"/>
      <w:szCs w:val="24"/>
      <w:lang w:val="en-US" w:eastAsia="zh-CN"/>
    </w:rPr>
  </w:style>
  <w:style w:type="character" w:customStyle="1" w:styleId="356">
    <w:name w:val="title_emph"/>
    <w:qFormat/>
    <w:uiPriority w:val="0"/>
  </w:style>
  <w:style w:type="paragraph" w:customStyle="1" w:styleId="357">
    <w:name w:val="正文缩进2"/>
    <w:basedOn w:val="1"/>
    <w:qFormat/>
    <w:uiPriority w:val="0"/>
    <w:pPr>
      <w:autoSpaceDE w:val="0"/>
      <w:autoSpaceDN w:val="0"/>
      <w:adjustRightInd w:val="0"/>
      <w:ind w:firstLine="420"/>
      <w:jc w:val="left"/>
      <w:textAlignment w:val="baseline"/>
    </w:pPr>
    <w:rPr>
      <w:rFonts w:ascii="宋体" w:hAnsi="Calibri" w:eastAsia="宋体" w:cs="Times New Roman"/>
      <w:sz w:val="34"/>
      <w:szCs w:val="22"/>
    </w:rPr>
  </w:style>
  <w:style w:type="character" w:customStyle="1" w:styleId="358">
    <w:name w:val="正文文本缩进 2 Char2"/>
    <w:qFormat/>
    <w:uiPriority w:val="0"/>
    <w:rPr>
      <w:b/>
      <w:sz w:val="28"/>
      <w:szCs w:val="24"/>
    </w:rPr>
  </w:style>
  <w:style w:type="character" w:customStyle="1" w:styleId="359">
    <w:name w:val="0921 Char1"/>
    <w:qFormat/>
    <w:uiPriority w:val="0"/>
    <w:rPr>
      <w:rFonts w:ascii="宋体" w:hAnsi="Courier New" w:eastAsia="宋体"/>
      <w:kern w:val="2"/>
      <w:sz w:val="21"/>
      <w:lang w:val="en-US" w:eastAsia="zh-CN" w:bidi="ar-SA"/>
    </w:rPr>
  </w:style>
  <w:style w:type="character" w:customStyle="1" w:styleId="360">
    <w:name w:val="postbody1"/>
    <w:qFormat/>
    <w:uiPriority w:val="0"/>
    <w:rPr>
      <w:sz w:val="16"/>
      <w:szCs w:val="16"/>
    </w:rPr>
  </w:style>
  <w:style w:type="character" w:customStyle="1" w:styleId="361">
    <w:name w:val="e1"/>
    <w:qFormat/>
    <w:uiPriority w:val="0"/>
  </w:style>
  <w:style w:type="character" w:customStyle="1" w:styleId="362">
    <w:name w:val="Footer Char"/>
    <w:qFormat/>
    <w:locked/>
    <w:uiPriority w:val="0"/>
    <w:rPr>
      <w:rFonts w:ascii="Calibri" w:hAnsi="Calibri" w:eastAsia="宋体" w:cs="黑体"/>
      <w:kern w:val="2"/>
      <w:sz w:val="18"/>
      <w:szCs w:val="18"/>
      <w:lang w:val="en-US" w:eastAsia="zh-CN" w:bidi="ar-SA"/>
    </w:rPr>
  </w:style>
  <w:style w:type="character" w:customStyle="1" w:styleId="363">
    <w:name w:val="正文33 Char"/>
    <w:link w:val="364"/>
    <w:qFormat/>
    <w:locked/>
    <w:uiPriority w:val="0"/>
    <w:rPr>
      <w:rFonts w:ascii="宋体" w:hAnsi="宋体"/>
      <w:sz w:val="24"/>
      <w:szCs w:val="24"/>
    </w:rPr>
  </w:style>
  <w:style w:type="paragraph" w:customStyle="1" w:styleId="364">
    <w:name w:val="正文33"/>
    <w:basedOn w:val="1"/>
    <w:link w:val="363"/>
    <w:qFormat/>
    <w:uiPriority w:val="0"/>
    <w:pPr>
      <w:spacing w:line="360" w:lineRule="auto"/>
      <w:ind w:firstLine="480" w:firstLineChars="200"/>
    </w:pPr>
    <w:rPr>
      <w:rFonts w:ascii="宋体" w:hAnsi="宋体"/>
      <w:kern w:val="0"/>
      <w:sz w:val="24"/>
      <w:szCs w:val="24"/>
    </w:rPr>
  </w:style>
  <w:style w:type="character" w:customStyle="1" w:styleId="365">
    <w:name w:val="font21"/>
    <w:qFormat/>
    <w:uiPriority w:val="0"/>
    <w:rPr>
      <w:rFonts w:hint="eastAsia" w:ascii="微软雅黑" w:hAnsi="微软雅黑" w:eastAsia="微软雅黑" w:cs="微软雅黑"/>
      <w:color w:val="000000"/>
      <w:sz w:val="24"/>
      <w:szCs w:val="24"/>
      <w:u w:val="none"/>
    </w:rPr>
  </w:style>
  <w:style w:type="character" w:customStyle="1" w:styleId="366">
    <w:name w:val="正文文本 2 Char1"/>
    <w:qFormat/>
    <w:uiPriority w:val="0"/>
    <w:rPr>
      <w:rFonts w:ascii="Times New Roman" w:hAnsi="宋体"/>
      <w:b/>
      <w:bCs/>
      <w:sz w:val="28"/>
      <w:szCs w:val="24"/>
    </w:rPr>
  </w:style>
  <w:style w:type="character" w:customStyle="1" w:styleId="367">
    <w:name w:val="标题 Char1"/>
    <w:qFormat/>
    <w:uiPriority w:val="10"/>
    <w:rPr>
      <w:rFonts w:ascii="Cambria" w:hAnsi="Cambria" w:cs="Times New Roman"/>
      <w:b/>
      <w:bCs/>
      <w:sz w:val="32"/>
      <w:szCs w:val="32"/>
    </w:rPr>
  </w:style>
  <w:style w:type="character" w:customStyle="1" w:styleId="368">
    <w:name w:val="正文文本 3 Char1"/>
    <w:qFormat/>
    <w:uiPriority w:val="0"/>
    <w:rPr>
      <w:rFonts w:ascii="Times New Roman" w:hAnsi="Times New Roman"/>
      <w:kern w:val="0"/>
      <w:sz w:val="28"/>
      <w:szCs w:val="20"/>
    </w:rPr>
  </w:style>
  <w:style w:type="paragraph" w:customStyle="1" w:styleId="369">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70">
    <w:name w:val="Char Char Char Char1"/>
    <w:basedOn w:val="1"/>
    <w:qFormat/>
    <w:uiPriority w:val="0"/>
    <w:pPr>
      <w:widowControl/>
      <w:spacing w:after="160" w:line="240" w:lineRule="exact"/>
      <w:jc w:val="left"/>
    </w:pPr>
    <w:rPr>
      <w:kern w:val="0"/>
      <w:sz w:val="20"/>
    </w:rPr>
  </w:style>
  <w:style w:type="paragraph" w:customStyle="1" w:styleId="371">
    <w:name w:val="Char Char1 Char Char Char Char Char Char Char Char Char Char"/>
    <w:basedOn w:val="1"/>
    <w:qFormat/>
    <w:uiPriority w:val="0"/>
    <w:rPr>
      <w:rFonts w:ascii="Tahoma" w:hAnsi="Tahoma"/>
      <w:sz w:val="24"/>
    </w:rPr>
  </w:style>
  <w:style w:type="paragraph" w:customStyle="1" w:styleId="372">
    <w:name w:val="Char2"/>
    <w:basedOn w:val="1"/>
    <w:qFormat/>
    <w:uiPriority w:val="0"/>
    <w:rPr>
      <w:rFonts w:ascii="Tahoma" w:hAnsi="Tahoma"/>
      <w:sz w:val="24"/>
    </w:rPr>
  </w:style>
  <w:style w:type="paragraph" w:customStyle="1" w:styleId="373">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74">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376">
    <w:name w:val="titolo pri 1"/>
    <w:qFormat/>
    <w:uiPriority w:val="0"/>
    <w:rPr>
      <w:rFonts w:ascii="Arial" w:hAnsi="Arial" w:eastAsia="宋体" w:cs="Times New Roman"/>
      <w:b/>
      <w:sz w:val="28"/>
      <w:lang w:val="en-US" w:eastAsia="zh-CN" w:bidi="ar-SA"/>
    </w:rPr>
  </w:style>
  <w:style w:type="paragraph" w:customStyle="1" w:styleId="377">
    <w:name w:val="标准正文"/>
    <w:basedOn w:val="1"/>
    <w:qFormat/>
    <w:uiPriority w:val="0"/>
    <w:pPr>
      <w:spacing w:line="360" w:lineRule="auto"/>
      <w:ind w:firstLine="200" w:firstLineChars="200"/>
      <w:jc w:val="center"/>
    </w:pPr>
    <w:rPr>
      <w:rFonts w:ascii="宋体" w:hAnsi="宋体"/>
      <w:snapToGrid w:val="0"/>
      <w:spacing w:val="8"/>
      <w:sz w:val="24"/>
      <w:szCs w:val="24"/>
      <w:u w:val="single"/>
    </w:rPr>
  </w:style>
  <w:style w:type="paragraph" w:customStyle="1" w:styleId="378">
    <w:name w:val="正文缩进1"/>
    <w:basedOn w:val="1"/>
    <w:qFormat/>
    <w:uiPriority w:val="0"/>
    <w:pPr>
      <w:ind w:firstLine="567"/>
    </w:pPr>
    <w:rPr>
      <w:spacing w:val="20"/>
      <w:sz w:val="24"/>
    </w:rPr>
  </w:style>
  <w:style w:type="paragraph" w:customStyle="1" w:styleId="379">
    <w:name w:val="正文样式"/>
    <w:basedOn w:val="1"/>
    <w:qFormat/>
    <w:uiPriority w:val="0"/>
    <w:pPr>
      <w:tabs>
        <w:tab w:val="left" w:pos="1560"/>
      </w:tabs>
      <w:spacing w:before="163" w:after="163" w:line="300" w:lineRule="auto"/>
      <w:ind w:left="1560" w:hanging="360"/>
    </w:pPr>
    <w:rPr>
      <w:rFonts w:ascii="宋体"/>
      <w:sz w:val="24"/>
      <w:szCs w:val="24"/>
    </w:rPr>
  </w:style>
  <w:style w:type="paragraph" w:customStyle="1" w:styleId="380">
    <w:name w:val="默认段落字体 Para Char Char Char Char"/>
    <w:basedOn w:val="1"/>
    <w:qFormat/>
    <w:uiPriority w:val="0"/>
  </w:style>
  <w:style w:type="paragraph" w:customStyle="1" w:styleId="381">
    <w:name w:val="Bullet"/>
    <w:basedOn w:val="27"/>
    <w:qFormat/>
    <w:uiPriority w:val="0"/>
    <w:pPr>
      <w:widowControl/>
      <w:overflowPunct w:val="0"/>
      <w:autoSpaceDE w:val="0"/>
      <w:autoSpaceDN w:val="0"/>
      <w:adjustRightInd w:val="0"/>
      <w:spacing w:after="0"/>
      <w:ind w:left="283" w:hanging="283"/>
      <w:textAlignment w:val="baseline"/>
    </w:pPr>
    <w:rPr>
      <w:rFonts w:ascii="Arial" w:hAnsi="Arial" w:cs="Times New Roman"/>
      <w:kern w:val="20"/>
      <w:szCs w:val="22"/>
      <w:lang w:val="en-GB" w:eastAsia="zh-CN"/>
    </w:rPr>
  </w:style>
  <w:style w:type="paragraph" w:customStyle="1" w:styleId="382">
    <w:name w:val="Char1 Char Char Char"/>
    <w:basedOn w:val="1"/>
    <w:qFormat/>
    <w:uiPriority w:val="0"/>
    <w:rPr>
      <w:rFonts w:ascii="Tahoma" w:hAnsi="Tahoma"/>
      <w:sz w:val="24"/>
    </w:rPr>
  </w:style>
  <w:style w:type="paragraph" w:customStyle="1" w:styleId="383">
    <w:name w:val="font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384">
    <w:name w:val="次小点说明"/>
    <w:basedOn w:val="1"/>
    <w:qFormat/>
    <w:uiPriority w:val="0"/>
    <w:pPr>
      <w:tabs>
        <w:tab w:val="left" w:pos="720"/>
      </w:tabs>
      <w:adjustRightInd w:val="0"/>
      <w:snapToGrid w:val="0"/>
      <w:spacing w:line="360" w:lineRule="auto"/>
      <w:ind w:left="720" w:hanging="720"/>
    </w:pPr>
    <w:rPr>
      <w:szCs w:val="24"/>
    </w:rPr>
  </w:style>
  <w:style w:type="paragraph" w:customStyle="1" w:styleId="385">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38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87">
    <w:name w:val="样式 正文缩进 + 首行缩进:  2 字符"/>
    <w:basedOn w:val="6"/>
    <w:qFormat/>
    <w:uiPriority w:val="0"/>
    <w:pPr>
      <w:spacing w:before="160" w:after="160" w:line="360" w:lineRule="auto"/>
      <w:ind w:firstLine="480"/>
    </w:pPr>
    <w:rPr>
      <w:rFonts w:ascii="宋体" w:hAnsi="Calibri" w:eastAsia="宋体" w:cs="Times New Roman"/>
      <w:kern w:val="2"/>
      <w:sz w:val="24"/>
      <w:lang w:val="en-US" w:eastAsia="zh-CN"/>
    </w:rPr>
  </w:style>
  <w:style w:type="paragraph" w:customStyle="1" w:styleId="388">
    <w:name w:val="项符&gt;"/>
    <w:basedOn w:val="1"/>
    <w:qFormat/>
    <w:uiPriority w:val="0"/>
    <w:pPr>
      <w:spacing w:line="360" w:lineRule="auto"/>
    </w:pPr>
    <w:rPr>
      <w:rFonts w:ascii="宋体" w:hAnsi="宋体"/>
      <w:sz w:val="24"/>
      <w:szCs w:val="30"/>
    </w:rPr>
  </w:style>
  <w:style w:type="paragraph" w:customStyle="1" w:styleId="38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0">
    <w:name w:val="标准正文1"/>
    <w:basedOn w:val="1"/>
    <w:qFormat/>
    <w:uiPriority w:val="0"/>
    <w:pPr>
      <w:spacing w:line="360" w:lineRule="auto"/>
      <w:ind w:firstLine="200" w:firstLineChars="200"/>
    </w:pPr>
    <w:rPr>
      <w:rFonts w:ascii="宋体" w:hAnsi="宋体"/>
      <w:snapToGrid w:val="0"/>
      <w:kern w:val="0"/>
      <w:sz w:val="24"/>
      <w:szCs w:val="24"/>
    </w:rPr>
  </w:style>
  <w:style w:type="paragraph" w:customStyle="1" w:styleId="391">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392">
    <w:name w:val="列表接续 51"/>
    <w:basedOn w:val="1"/>
    <w:qFormat/>
    <w:uiPriority w:val="0"/>
    <w:pPr>
      <w:spacing w:after="120"/>
      <w:ind w:left="2100" w:leftChars="1000"/>
    </w:pPr>
    <w:rPr>
      <w:szCs w:val="24"/>
    </w:rPr>
  </w:style>
  <w:style w:type="paragraph" w:customStyle="1" w:styleId="393">
    <w:name w:val="Char3"/>
    <w:basedOn w:val="1"/>
    <w:qFormat/>
    <w:uiPriority w:val="0"/>
    <w:rPr>
      <w:rFonts w:ascii="Tahoma" w:hAnsi="Tahoma"/>
      <w:sz w:val="24"/>
    </w:rPr>
  </w:style>
  <w:style w:type="paragraph" w:customStyle="1" w:styleId="394">
    <w:name w:val="封面空格"/>
    <w:basedOn w:val="1"/>
    <w:qFormat/>
    <w:uiPriority w:val="0"/>
    <w:pPr>
      <w:spacing w:line="360" w:lineRule="auto"/>
      <w:jc w:val="distribute"/>
    </w:pPr>
    <w:rPr>
      <w:rFonts w:ascii="宋体"/>
      <w:b/>
      <w:sz w:val="58"/>
      <w:szCs w:val="24"/>
    </w:rPr>
  </w:style>
  <w:style w:type="paragraph" w:customStyle="1" w:styleId="395">
    <w:name w:val="样式 标题 22nd levelh22Header 2H2l2Heading 2LN2título 2DO ..."/>
    <w:basedOn w:val="4"/>
    <w:qFormat/>
    <w:uiPriority w:val="0"/>
    <w:pPr>
      <w:keepNext w:val="0"/>
      <w:keepLines w:val="0"/>
      <w:tabs>
        <w:tab w:val="left" w:pos="1140"/>
      </w:tabs>
      <w:snapToGrid w:val="0"/>
      <w:spacing w:before="360" w:after="120" w:line="360" w:lineRule="auto"/>
      <w:ind w:left="820" w:hanging="400"/>
    </w:pPr>
    <w:rPr>
      <w:rFonts w:ascii="宋体" w:hAnsi="宋体"/>
      <w:kern w:val="2"/>
      <w:sz w:val="24"/>
      <w:szCs w:val="24"/>
      <w:lang w:val="en-US" w:eastAsia="zh-CN"/>
    </w:rPr>
  </w:style>
  <w:style w:type="paragraph" w:customStyle="1" w:styleId="396">
    <w:name w:val="样式3"/>
    <w:basedOn w:val="37"/>
    <w:qFormat/>
    <w:uiPriority w:val="0"/>
    <w:pPr>
      <w:tabs>
        <w:tab w:val="left" w:pos="1080"/>
        <w:tab w:val="right" w:leader="dot" w:pos="9458"/>
      </w:tabs>
    </w:pPr>
    <w:rPr>
      <w:rFonts w:ascii="Times New Roman" w:hAnsi="Times New Roman" w:cs="Times New Roman"/>
      <w:i w:val="0"/>
    </w:rPr>
  </w:style>
  <w:style w:type="paragraph" w:customStyle="1" w:styleId="397">
    <w:name w:val="xl2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398">
    <w:name w:val="l2"/>
    <w:basedOn w:val="1"/>
    <w:qFormat/>
    <w:uiPriority w:val="0"/>
    <w:pPr>
      <w:keepLines/>
      <w:widowControl/>
      <w:spacing w:beforeLines="50" w:afterLines="50" w:line="300" w:lineRule="auto"/>
    </w:pPr>
    <w:rPr>
      <w:rFonts w:ascii="Arial" w:hAnsi="Arial"/>
      <w:bCs/>
      <w:szCs w:val="24"/>
    </w:rPr>
  </w:style>
  <w:style w:type="paragraph" w:customStyle="1" w:styleId="399">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400">
    <w:name w:val="五级无标题条"/>
    <w:basedOn w:val="1"/>
    <w:qFormat/>
    <w:uiPriority w:val="0"/>
    <w:pPr>
      <w:tabs>
        <w:tab w:val="left" w:pos="3240"/>
      </w:tabs>
      <w:ind w:left="3240" w:hanging="720"/>
    </w:pPr>
    <w:rPr>
      <w:szCs w:val="21"/>
    </w:rPr>
  </w:style>
  <w:style w:type="paragraph" w:customStyle="1" w:styleId="401">
    <w:name w:val="样式 段前: 0.5 行 Char"/>
    <w:basedOn w:val="1"/>
    <w:qFormat/>
    <w:uiPriority w:val="0"/>
    <w:pPr>
      <w:spacing w:line="360" w:lineRule="auto"/>
    </w:pPr>
    <w:rPr>
      <w:sz w:val="24"/>
      <w:szCs w:val="24"/>
    </w:rPr>
  </w:style>
  <w:style w:type="paragraph" w:customStyle="1" w:styleId="402">
    <w:name w:val="表项"/>
    <w:next w:val="403"/>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403">
    <w:name w:val="表身"/>
    <w:qFormat/>
    <w:uiPriority w:val="0"/>
    <w:pPr>
      <w:keepNext/>
      <w:spacing w:before="60" w:after="60" w:line="300" w:lineRule="auto"/>
      <w:jc w:val="both"/>
      <w:textAlignment w:val="center"/>
    </w:pPr>
    <w:rPr>
      <w:rFonts w:ascii="Times New Roman" w:hAnsi="Times New Roman" w:eastAsia="宋体" w:cs="Times New Roman"/>
      <w:sz w:val="18"/>
      <w:lang w:val="en-US" w:eastAsia="zh-CN" w:bidi="ar-SA"/>
    </w:rPr>
  </w:style>
  <w:style w:type="paragraph" w:customStyle="1" w:styleId="404">
    <w:name w:val="默认段落字体 Para Char"/>
    <w:basedOn w:val="1"/>
    <w:qFormat/>
    <w:uiPriority w:val="0"/>
    <w:pPr>
      <w:adjustRightInd w:val="0"/>
      <w:spacing w:line="360" w:lineRule="auto"/>
    </w:pPr>
    <w:rPr>
      <w:kern w:val="0"/>
      <w:sz w:val="24"/>
    </w:rPr>
  </w:style>
  <w:style w:type="paragraph" w:customStyle="1" w:styleId="40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06">
    <w:name w:val="正文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7">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408">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09">
    <w:name w:val="xl27"/>
    <w:basedOn w:val="1"/>
    <w:qFormat/>
    <w:uiPriority w:val="0"/>
    <w:pPr>
      <w:widowControl/>
      <w:pBdr>
        <w:top w:val="single" w:color="auto" w:sz="4" w:space="0"/>
        <w:left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410">
    <w:name w:val="需求书2"/>
    <w:basedOn w:val="1"/>
    <w:qFormat/>
    <w:uiPriority w:val="0"/>
    <w:pPr>
      <w:widowControl/>
      <w:jc w:val="center"/>
    </w:pPr>
    <w:rPr>
      <w:rFonts w:ascii="宋体" w:hAnsi="宋体" w:cs="Arial"/>
      <w:color w:val="FF0000"/>
      <w:kern w:val="0"/>
      <w:sz w:val="20"/>
    </w:rPr>
  </w:style>
  <w:style w:type="paragraph" w:customStyle="1" w:styleId="411">
    <w:name w:val="普通正文"/>
    <w:basedOn w:val="1"/>
    <w:qFormat/>
    <w:uiPriority w:val="0"/>
    <w:pPr>
      <w:adjustRightInd w:val="0"/>
      <w:snapToGrid w:val="0"/>
      <w:spacing w:line="400" w:lineRule="exact"/>
      <w:ind w:firstLine="100" w:firstLineChars="100"/>
      <w:jc w:val="left"/>
      <w:textAlignment w:val="baseline"/>
    </w:pPr>
    <w:rPr>
      <w:rFonts w:ascii="仿宋_GB2312" w:eastAsia="仿宋_GB2312"/>
      <w:kern w:val="0"/>
      <w:sz w:val="24"/>
      <w:szCs w:val="24"/>
    </w:rPr>
  </w:style>
  <w:style w:type="paragraph" w:customStyle="1" w:styleId="412">
    <w:name w:val="表格形式1"/>
    <w:basedOn w:val="1"/>
    <w:qFormat/>
    <w:uiPriority w:val="0"/>
    <w:pPr>
      <w:adjustRightInd w:val="0"/>
      <w:snapToGrid w:val="0"/>
      <w:spacing w:line="360" w:lineRule="atLeast"/>
      <w:jc w:val="left"/>
    </w:pPr>
    <w:rPr>
      <w:rFonts w:ascii="宋体" w:eastAsia="仿宋_GB2312"/>
      <w:sz w:val="24"/>
      <w:szCs w:val="24"/>
    </w:rPr>
  </w:style>
  <w:style w:type="paragraph" w:customStyle="1" w:styleId="413">
    <w:name w:val="xl28"/>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414">
    <w:name w:val="Char Char Char Char"/>
    <w:basedOn w:val="1"/>
    <w:qFormat/>
    <w:uiPriority w:val="0"/>
    <w:rPr>
      <w:rFonts w:ascii="Tahoma" w:hAnsi="Tahoma"/>
      <w:sz w:val="24"/>
    </w:rPr>
  </w:style>
  <w:style w:type="paragraph" w:customStyle="1" w:styleId="415">
    <w:name w:val="编号"/>
    <w:basedOn w:val="1"/>
    <w:qFormat/>
    <w:uiPriority w:val="0"/>
    <w:pPr>
      <w:spacing w:afterLines="50" w:line="300" w:lineRule="auto"/>
      <w:ind w:left="737" w:hanging="312"/>
      <w:jc w:val="left"/>
      <w:textAlignment w:val="center"/>
    </w:pPr>
    <w:rPr>
      <w:rFonts w:eastAsia="仿宋_GB2312"/>
      <w:spacing w:val="20"/>
    </w:rPr>
  </w:style>
  <w:style w:type="paragraph" w:customStyle="1" w:styleId="416">
    <w:name w:val="三级无标题条"/>
    <w:basedOn w:val="1"/>
    <w:qFormat/>
    <w:uiPriority w:val="0"/>
    <w:pPr>
      <w:tabs>
        <w:tab w:val="left" w:pos="2400"/>
      </w:tabs>
      <w:ind w:left="2400" w:hanging="720"/>
    </w:pPr>
    <w:rPr>
      <w:szCs w:val="21"/>
    </w:rPr>
  </w:style>
  <w:style w:type="paragraph" w:customStyle="1" w:styleId="417">
    <w:name w:val="正文标题"/>
    <w:basedOn w:val="1"/>
    <w:qFormat/>
    <w:uiPriority w:val="0"/>
    <w:pPr>
      <w:spacing w:beforeLines="50" w:afterLines="50" w:line="360" w:lineRule="auto"/>
      <w:ind w:left="105" w:leftChars="50" w:right="105" w:rightChars="50"/>
      <w:jc w:val="center"/>
    </w:pPr>
    <w:rPr>
      <w:b/>
      <w:snapToGrid w:val="0"/>
      <w:spacing w:val="40"/>
      <w:kern w:val="0"/>
      <w:sz w:val="30"/>
      <w:szCs w:val="32"/>
    </w:rPr>
  </w:style>
  <w:style w:type="paragraph" w:customStyle="1" w:styleId="418">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419">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rPr>
  </w:style>
  <w:style w:type="paragraph" w:customStyle="1" w:styleId="420">
    <w:name w:val="Char Char5"/>
    <w:basedOn w:val="1"/>
    <w:qFormat/>
    <w:uiPriority w:val="0"/>
    <w:pPr>
      <w:widowControl/>
      <w:spacing w:after="160" w:line="240" w:lineRule="exact"/>
      <w:jc w:val="left"/>
    </w:pPr>
    <w:rPr>
      <w:sz w:val="24"/>
      <w:szCs w:val="24"/>
    </w:rPr>
  </w:style>
  <w:style w:type="paragraph" w:customStyle="1" w:styleId="421">
    <w:name w:val="封面3"/>
    <w:basedOn w:val="1"/>
    <w:qFormat/>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422">
    <w:name w:val="标题3"/>
    <w:basedOn w:val="5"/>
    <w:qFormat/>
    <w:uiPriority w:val="0"/>
    <w:rPr>
      <w:rFonts w:ascii="宋体" w:hAnsi="宋体"/>
      <w:kern w:val="2"/>
      <w:sz w:val="28"/>
      <w:szCs w:val="28"/>
      <w:lang w:val="en-US" w:eastAsia="zh-CN"/>
    </w:rPr>
  </w:style>
  <w:style w:type="paragraph" w:customStyle="1" w:styleId="42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szCs w:val="24"/>
    </w:rPr>
  </w:style>
  <w:style w:type="paragraph" w:customStyle="1" w:styleId="424">
    <w:name w:val="z-窗体顶端2"/>
    <w:basedOn w:val="1"/>
    <w:next w:val="1"/>
    <w:link w:val="425"/>
    <w:qFormat/>
    <w:uiPriority w:val="0"/>
    <w:pPr>
      <w:widowControl/>
      <w:pBdr>
        <w:bottom w:val="single" w:color="auto" w:sz="6" w:space="1"/>
      </w:pBdr>
      <w:jc w:val="center"/>
    </w:pPr>
    <w:rPr>
      <w:rFonts w:ascii="Arial" w:hAnsi="Arial"/>
      <w:vanish/>
      <w:kern w:val="0"/>
      <w:sz w:val="16"/>
      <w:szCs w:val="16"/>
    </w:rPr>
  </w:style>
  <w:style w:type="character" w:customStyle="1" w:styleId="425">
    <w:name w:val="z-窗体顶端 Char1"/>
    <w:link w:val="424"/>
    <w:qFormat/>
    <w:uiPriority w:val="0"/>
    <w:rPr>
      <w:rFonts w:ascii="Arial" w:hAnsi="Arial" w:cs="Arial"/>
      <w:vanish/>
      <w:sz w:val="16"/>
      <w:szCs w:val="16"/>
    </w:rPr>
  </w:style>
  <w:style w:type="paragraph" w:customStyle="1" w:styleId="426">
    <w:name w:val="Char Char1"/>
    <w:basedOn w:val="1"/>
    <w:qFormat/>
    <w:uiPriority w:val="0"/>
    <w:pPr>
      <w:tabs>
        <w:tab w:val="left" w:pos="587"/>
      </w:tabs>
      <w:ind w:left="420" w:hanging="198"/>
    </w:pPr>
    <w:rPr>
      <w:sz w:val="24"/>
      <w:szCs w:val="24"/>
    </w:rPr>
  </w:style>
  <w:style w:type="paragraph" w:customStyle="1" w:styleId="427">
    <w:name w:val="Char1 Char Char Char2"/>
    <w:basedOn w:val="1"/>
    <w:qFormat/>
    <w:uiPriority w:val="0"/>
    <w:rPr>
      <w:rFonts w:ascii="Tahoma" w:hAnsi="Tahoma"/>
      <w:sz w:val="24"/>
    </w:rPr>
  </w:style>
  <w:style w:type="paragraph" w:customStyle="1" w:styleId="428">
    <w:name w:val="签名 - 公司"/>
    <w:basedOn w:val="50"/>
    <w:next w:val="419"/>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429">
    <w:name w:val="正文 + 宋体 + 行距: 固定值 24 磅"/>
    <w:basedOn w:val="5"/>
    <w:qFormat/>
    <w:uiPriority w:val="0"/>
    <w:pPr>
      <w:keepNext w:val="0"/>
      <w:keepLines w:val="0"/>
      <w:tabs>
        <w:tab w:val="left" w:pos="567"/>
      </w:tabs>
      <w:spacing w:before="0" w:after="0" w:line="480" w:lineRule="exact"/>
      <w:ind w:left="567" w:hanging="567"/>
    </w:pPr>
    <w:rPr>
      <w:rFonts w:ascii="宋体"/>
      <w:b w:val="0"/>
      <w:bCs w:val="0"/>
      <w:sz w:val="21"/>
      <w:szCs w:val="20"/>
      <w:lang w:val="en-US" w:eastAsia="zh-CN"/>
    </w:rPr>
  </w:style>
  <w:style w:type="paragraph" w:customStyle="1" w:styleId="430">
    <w:name w:val="Char Char Char Char2"/>
    <w:basedOn w:val="1"/>
    <w:qFormat/>
    <w:uiPriority w:val="0"/>
    <w:pPr>
      <w:widowControl/>
      <w:spacing w:after="160" w:line="240" w:lineRule="exact"/>
      <w:jc w:val="left"/>
    </w:pPr>
    <w:rPr>
      <w:kern w:val="0"/>
      <w:sz w:val="20"/>
    </w:rPr>
  </w:style>
  <w:style w:type="paragraph" w:customStyle="1" w:styleId="431">
    <w:name w:val="xl111"/>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432">
    <w:name w:val="xl22"/>
    <w:basedOn w:val="1"/>
    <w:qFormat/>
    <w:uiPriority w:val="0"/>
    <w:pPr>
      <w:widowControl/>
      <w:spacing w:before="100" w:beforeAutospacing="1" w:after="100" w:afterAutospacing="1"/>
      <w:jc w:val="center"/>
    </w:pPr>
    <w:rPr>
      <w:rFonts w:hint="eastAsia" w:ascii="Arial Unicode MS" w:hAnsi="Arial Unicode MS" w:eastAsia="Arial Unicode MS" w:cs="Arial Unicode MS"/>
      <w:kern w:val="0"/>
      <w:sz w:val="24"/>
      <w:szCs w:val="24"/>
    </w:rPr>
  </w:style>
  <w:style w:type="paragraph" w:customStyle="1" w:styleId="433">
    <w:name w:val="李3"/>
    <w:basedOn w:val="1"/>
    <w:qFormat/>
    <w:uiPriority w:val="0"/>
    <w:pPr>
      <w:adjustRightInd w:val="0"/>
      <w:snapToGrid w:val="0"/>
      <w:spacing w:line="240" w:lineRule="exact"/>
      <w:jc w:val="left"/>
      <w:outlineLvl w:val="2"/>
    </w:pPr>
    <w:rPr>
      <w:rFonts w:ascii="Arial" w:hAnsi="Arial" w:cs="Arial"/>
      <w:szCs w:val="24"/>
    </w:rPr>
  </w:style>
  <w:style w:type="paragraph" w:customStyle="1" w:styleId="434">
    <w:name w:val="Char1"/>
    <w:basedOn w:val="1"/>
    <w:qFormat/>
    <w:uiPriority w:val="0"/>
    <w:pPr>
      <w:tabs>
        <w:tab w:val="left" w:pos="360"/>
      </w:tabs>
      <w:ind w:left="360" w:hanging="360" w:hangingChars="200"/>
    </w:pPr>
    <w:rPr>
      <w:sz w:val="24"/>
      <w:szCs w:val="24"/>
    </w:rPr>
  </w:style>
  <w:style w:type="paragraph" w:customStyle="1" w:styleId="435">
    <w:name w:val="封面1"/>
    <w:basedOn w:val="1"/>
    <w:qFormat/>
    <w:uiPriority w:val="0"/>
    <w:pPr>
      <w:spacing w:line="360" w:lineRule="auto"/>
      <w:jc w:val="distribute"/>
    </w:pPr>
    <w:rPr>
      <w:rFonts w:ascii="黑体" w:eastAsia="黑体"/>
      <w:b/>
      <w:sz w:val="58"/>
      <w:szCs w:val="24"/>
    </w:rPr>
  </w:style>
  <w:style w:type="paragraph" w:customStyle="1" w:styleId="436">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37">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38">
    <w:name w:val="4"/>
    <w:basedOn w:val="1"/>
    <w:next w:val="1"/>
    <w:qFormat/>
    <w:uiPriority w:val="0"/>
    <w:rPr>
      <w:szCs w:val="24"/>
    </w:rPr>
  </w:style>
  <w:style w:type="paragraph" w:customStyle="1" w:styleId="439">
    <w:name w:val="cnfont"/>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44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41">
    <w:name w:val="样式2"/>
    <w:basedOn w:val="37"/>
    <w:qFormat/>
    <w:uiPriority w:val="0"/>
    <w:pPr>
      <w:tabs>
        <w:tab w:val="left" w:pos="1080"/>
        <w:tab w:val="right" w:leader="dot" w:pos="9458"/>
      </w:tabs>
    </w:pPr>
    <w:rPr>
      <w:rFonts w:ascii="Arial" w:hAnsi="Times New Roman" w:cs="Arial"/>
      <w:i w:val="0"/>
    </w:rPr>
  </w:style>
  <w:style w:type="paragraph" w:customStyle="1" w:styleId="442">
    <w:name w:val="元正正文标题2"/>
    <w:basedOn w:val="7"/>
    <w:qFormat/>
    <w:uiPriority w:val="0"/>
    <w:pPr>
      <w:keepNext w:val="0"/>
      <w:keepLines w:val="0"/>
      <w:adjustRightInd w:val="0"/>
      <w:snapToGrid w:val="0"/>
      <w:spacing w:before="0" w:after="0" w:line="300" w:lineRule="auto"/>
      <w:jc w:val="center"/>
      <w:outlineLvl w:val="9"/>
    </w:pPr>
    <w:rPr>
      <w:rFonts w:ascii="宋体" w:hAnsi="宋体"/>
      <w:bCs w:val="0"/>
      <w:kern w:val="2"/>
      <w:lang w:val="en-US" w:eastAsia="zh-CN"/>
    </w:rPr>
  </w:style>
  <w:style w:type="paragraph" w:customStyle="1" w:styleId="443">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44">
    <w:name w:val="Char2 Char Char Char Char Char Char"/>
    <w:basedOn w:val="1"/>
    <w:qFormat/>
    <w:uiPriority w:val="0"/>
    <w:pPr>
      <w:widowControl/>
      <w:spacing w:line="400" w:lineRule="exact"/>
      <w:jc w:val="center"/>
    </w:pPr>
    <w:rPr>
      <w:szCs w:val="24"/>
    </w:rPr>
  </w:style>
  <w:style w:type="paragraph" w:customStyle="1" w:styleId="445">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46">
    <w:name w:val="Table Body"/>
    <w:basedOn w:val="1"/>
    <w:qFormat/>
    <w:uiPriority w:val="0"/>
    <w:pPr>
      <w:widowControl/>
      <w:jc w:val="center"/>
    </w:pPr>
    <w:rPr>
      <w:rFonts w:ascii="Arial" w:hAnsi="Arial"/>
      <w:snapToGrid w:val="0"/>
      <w:kern w:val="0"/>
      <w:sz w:val="18"/>
    </w:rPr>
  </w:style>
  <w:style w:type="paragraph" w:customStyle="1" w:styleId="447">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rPr>
  </w:style>
  <w:style w:type="paragraph" w:customStyle="1" w:styleId="44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49">
    <w:name w:val="样式4"/>
    <w:basedOn w:val="51"/>
    <w:qFormat/>
    <w:uiPriority w:val="0"/>
    <w:pPr>
      <w:tabs>
        <w:tab w:val="right" w:leader="dot" w:pos="9458"/>
      </w:tabs>
      <w:ind w:firstLine="208" w:firstLineChars="74"/>
    </w:pPr>
    <w:rPr>
      <w:rFonts w:ascii="Times New Roman" w:hAnsi="Times New Roman" w:cs="Times New Roman"/>
      <w:b w:val="0"/>
      <w:bCs w:val="0"/>
    </w:rPr>
  </w:style>
  <w:style w:type="paragraph" w:customStyle="1" w:styleId="450">
    <w:name w:val="一级无标题条"/>
    <w:basedOn w:val="1"/>
    <w:qFormat/>
    <w:uiPriority w:val="0"/>
    <w:pPr>
      <w:tabs>
        <w:tab w:val="left" w:pos="1560"/>
      </w:tabs>
      <w:ind w:left="1560" w:hanging="720"/>
    </w:pPr>
    <w:rPr>
      <w:szCs w:val="21"/>
    </w:rPr>
  </w:style>
  <w:style w:type="paragraph" w:customStyle="1" w:styleId="451">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52">
    <w:name w:val="页眉 New"/>
    <w:basedOn w:val="453"/>
    <w:qFormat/>
    <w:uiPriority w:val="0"/>
    <w:pPr>
      <w:pBdr>
        <w:bottom w:val="single" w:color="auto" w:sz="6" w:space="1"/>
      </w:pBdr>
      <w:tabs>
        <w:tab w:val="center" w:pos="4153"/>
        <w:tab w:val="right" w:pos="8306"/>
      </w:tabs>
      <w:snapToGrid w:val="0"/>
      <w:jc w:val="center"/>
    </w:pPr>
    <w:rPr>
      <w:rFonts w:ascii="Tahoma" w:hAnsi="Tahoma"/>
      <w:sz w:val="18"/>
      <w:szCs w:val="18"/>
    </w:rPr>
  </w:style>
  <w:style w:type="paragraph" w:customStyle="1" w:styleId="45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4">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55">
    <w:name w:val="标题5"/>
    <w:basedOn w:val="1"/>
    <w:qFormat/>
    <w:uiPriority w:val="0"/>
    <w:pPr>
      <w:spacing w:before="120" w:after="120"/>
    </w:pPr>
    <w:rPr>
      <w:rFonts w:ascii="宋体"/>
      <w:b/>
      <w:sz w:val="28"/>
      <w:szCs w:val="24"/>
    </w:rPr>
  </w:style>
  <w:style w:type="paragraph" w:customStyle="1" w:styleId="456">
    <w:name w:val="z-窗体底端2"/>
    <w:basedOn w:val="1"/>
    <w:next w:val="1"/>
    <w:link w:val="457"/>
    <w:qFormat/>
    <w:uiPriority w:val="0"/>
    <w:pPr>
      <w:widowControl/>
      <w:pBdr>
        <w:top w:val="single" w:color="auto" w:sz="6" w:space="1"/>
      </w:pBdr>
      <w:jc w:val="center"/>
    </w:pPr>
    <w:rPr>
      <w:rFonts w:ascii="Arial" w:hAnsi="Arial"/>
      <w:vanish/>
      <w:kern w:val="0"/>
      <w:sz w:val="16"/>
      <w:szCs w:val="16"/>
    </w:rPr>
  </w:style>
  <w:style w:type="character" w:customStyle="1" w:styleId="457">
    <w:name w:val="z-窗体底端 Char1"/>
    <w:link w:val="456"/>
    <w:qFormat/>
    <w:uiPriority w:val="0"/>
    <w:rPr>
      <w:rFonts w:ascii="Arial" w:hAnsi="Arial" w:cs="Arial"/>
      <w:vanish/>
      <w:sz w:val="16"/>
      <w:szCs w:val="16"/>
    </w:rPr>
  </w:style>
  <w:style w:type="paragraph" w:customStyle="1" w:styleId="458">
    <w:name w:val="小点说明"/>
    <w:basedOn w:val="1"/>
    <w:qFormat/>
    <w:uiPriority w:val="0"/>
    <w:pPr>
      <w:spacing w:line="260" w:lineRule="exact"/>
      <w:jc w:val="center"/>
    </w:pPr>
    <w:rPr>
      <w:rFonts w:ascii="宋体" w:hAnsi="宋体"/>
    </w:rPr>
  </w:style>
  <w:style w:type="paragraph" w:customStyle="1" w:styleId="459">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460">
    <w:name w:val="征文"/>
    <w:basedOn w:val="66"/>
    <w:qFormat/>
    <w:uiPriority w:val="0"/>
    <w:pPr>
      <w:spacing w:after="0" w:line="240" w:lineRule="auto"/>
    </w:pPr>
    <w:rPr>
      <w:rFonts w:eastAsia="仿宋_GB2312"/>
      <w:kern w:val="2"/>
      <w:sz w:val="24"/>
      <w:szCs w:val="20"/>
      <w:lang w:val="en-US" w:eastAsia="zh-CN"/>
    </w:rPr>
  </w:style>
  <w:style w:type="paragraph" w:customStyle="1" w:styleId="461">
    <w:name w:val="Char2 Char Char Char Char Char Char1"/>
    <w:basedOn w:val="1"/>
    <w:qFormat/>
    <w:uiPriority w:val="0"/>
    <w:pPr>
      <w:widowControl/>
      <w:spacing w:line="400" w:lineRule="exact"/>
      <w:jc w:val="center"/>
    </w:pPr>
    <w:rPr>
      <w:szCs w:val="24"/>
    </w:rPr>
  </w:style>
  <w:style w:type="paragraph" w:customStyle="1" w:styleId="462">
    <w:name w:val="大标题空格"/>
    <w:basedOn w:val="1"/>
    <w:qFormat/>
    <w:uiPriority w:val="0"/>
    <w:pPr>
      <w:spacing w:line="300" w:lineRule="auto"/>
    </w:pPr>
    <w:rPr>
      <w:rFonts w:ascii="宋体" w:hAnsi="宋体"/>
      <w:b/>
      <w:sz w:val="32"/>
      <w:szCs w:val="24"/>
    </w:rPr>
  </w:style>
  <w:style w:type="paragraph" w:customStyle="1" w:styleId="463">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64">
    <w:name w:val="大标题"/>
    <w:basedOn w:val="3"/>
    <w:qFormat/>
    <w:uiPriority w:val="0"/>
    <w:pPr>
      <w:keepLines w:val="0"/>
      <w:spacing w:before="0" w:after="0" w:line="360" w:lineRule="auto"/>
      <w:jc w:val="center"/>
    </w:pPr>
    <w:rPr>
      <w:rFonts w:ascii="宋体" w:hAnsi="Arial" w:cs="Arial"/>
      <w:snapToGrid w:val="0"/>
      <w:kern w:val="0"/>
      <w:sz w:val="52"/>
      <w:szCs w:val="72"/>
      <w:lang w:val="en-US" w:eastAsia="zh-CN"/>
    </w:rPr>
  </w:style>
  <w:style w:type="paragraph" w:customStyle="1" w:styleId="465">
    <w:name w:val="Char1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66">
    <w:name w:val="Table Heading"/>
    <w:basedOn w:val="1"/>
    <w:qFormat/>
    <w:uiPriority w:val="0"/>
    <w:pPr>
      <w:widowControl/>
      <w:jc w:val="center"/>
    </w:pPr>
    <w:rPr>
      <w:rFonts w:ascii="Arial" w:hAnsi="Arial"/>
      <w:b/>
      <w:kern w:val="0"/>
      <w:sz w:val="18"/>
    </w:rPr>
  </w:style>
  <w:style w:type="paragraph" w:customStyle="1" w:styleId="46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68">
    <w:name w:val="批注框文本1"/>
    <w:basedOn w:val="1"/>
    <w:qFormat/>
    <w:uiPriority w:val="0"/>
    <w:rPr>
      <w:sz w:val="18"/>
      <w:szCs w:val="18"/>
    </w:rPr>
  </w:style>
  <w:style w:type="paragraph" w:customStyle="1" w:styleId="469">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470">
    <w:name w:val="列表内容"/>
    <w:basedOn w:val="1"/>
    <w:next w:val="1"/>
    <w:qFormat/>
    <w:uiPriority w:val="0"/>
    <w:pPr>
      <w:widowControl/>
      <w:tabs>
        <w:tab w:val="left" w:pos="360"/>
      </w:tabs>
      <w:ind w:left="360" w:hanging="360"/>
      <w:jc w:val="left"/>
    </w:pPr>
    <w:rPr>
      <w:kern w:val="0"/>
      <w:sz w:val="18"/>
      <w:szCs w:val="24"/>
    </w:rPr>
  </w:style>
  <w:style w:type="paragraph" w:customStyle="1" w:styleId="471">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72">
    <w:name w:val="标准"/>
    <w:basedOn w:val="1"/>
    <w:qFormat/>
    <w:uiPriority w:val="0"/>
    <w:pPr>
      <w:overflowPunct w:val="0"/>
      <w:autoSpaceDE w:val="0"/>
      <w:autoSpaceDN w:val="0"/>
      <w:adjustRightInd w:val="0"/>
      <w:spacing w:line="240" w:lineRule="atLeast"/>
      <w:textAlignment w:val="baseline"/>
    </w:pPr>
    <w:rPr>
      <w:rFonts w:eastAsia="楷体_GB2312"/>
      <w:kern w:val="0"/>
      <w:sz w:val="24"/>
    </w:rPr>
  </w:style>
  <w:style w:type="paragraph" w:customStyle="1" w:styleId="473">
    <w:name w:val="正文内容"/>
    <w:basedOn w:val="1"/>
    <w:qFormat/>
    <w:uiPriority w:val="0"/>
    <w:rPr>
      <w:rFonts w:ascii="Arial" w:hAnsi="Arial"/>
      <w:spacing w:val="-12"/>
    </w:rPr>
  </w:style>
  <w:style w:type="paragraph" w:customStyle="1" w:styleId="474">
    <w:name w:val="四级无标题条"/>
    <w:basedOn w:val="1"/>
    <w:qFormat/>
    <w:uiPriority w:val="0"/>
    <w:pPr>
      <w:tabs>
        <w:tab w:val="left" w:pos="2955"/>
      </w:tabs>
      <w:ind w:left="2955" w:hanging="855"/>
    </w:pPr>
    <w:rPr>
      <w:szCs w:val="21"/>
    </w:rPr>
  </w:style>
  <w:style w:type="paragraph" w:customStyle="1" w:styleId="475">
    <w:name w:val="Char Char1 Char Char Char Char Char Char Char Char Char Char2"/>
    <w:basedOn w:val="1"/>
    <w:qFormat/>
    <w:uiPriority w:val="0"/>
    <w:rPr>
      <w:rFonts w:ascii="Tahoma" w:hAnsi="Tahoma"/>
      <w:sz w:val="24"/>
    </w:rPr>
  </w:style>
  <w:style w:type="paragraph" w:customStyle="1" w:styleId="476">
    <w:name w:val="样式5"/>
    <w:basedOn w:val="449"/>
    <w:next w:val="449"/>
    <w:qFormat/>
    <w:uiPriority w:val="0"/>
  </w:style>
  <w:style w:type="paragraph" w:customStyle="1" w:styleId="477">
    <w:name w:val="索引 41"/>
    <w:basedOn w:val="1"/>
    <w:next w:val="1"/>
    <w:qFormat/>
    <w:uiPriority w:val="0"/>
    <w:pPr>
      <w:ind w:left="600" w:leftChars="600"/>
    </w:pPr>
    <w:rPr>
      <w:szCs w:val="24"/>
    </w:rPr>
  </w:style>
  <w:style w:type="paragraph" w:customStyle="1" w:styleId="478">
    <w:name w:val="批注框文本2"/>
    <w:basedOn w:val="1"/>
    <w:qFormat/>
    <w:uiPriority w:val="0"/>
    <w:rPr>
      <w:sz w:val="18"/>
      <w:szCs w:val="18"/>
    </w:rPr>
  </w:style>
  <w:style w:type="paragraph" w:customStyle="1" w:styleId="479">
    <w:name w:val="封面2"/>
    <w:basedOn w:val="1"/>
    <w:qFormat/>
    <w:uiPriority w:val="0"/>
    <w:pPr>
      <w:spacing w:line="360" w:lineRule="auto"/>
      <w:jc w:val="center"/>
    </w:pPr>
    <w:rPr>
      <w:rFonts w:ascii="黑体" w:hAnsi="宋体" w:eastAsia="黑体"/>
      <w:b/>
      <w:spacing w:val="-30"/>
      <w:sz w:val="96"/>
      <w:szCs w:val="24"/>
    </w:rPr>
  </w:style>
  <w:style w:type="paragraph" w:customStyle="1" w:styleId="480">
    <w:name w:val="日期11"/>
    <w:basedOn w:val="1"/>
    <w:next w:val="1"/>
    <w:qFormat/>
    <w:uiPriority w:val="0"/>
    <w:pPr>
      <w:autoSpaceDE w:val="0"/>
      <w:autoSpaceDN w:val="0"/>
      <w:adjustRightInd w:val="0"/>
      <w:jc w:val="right"/>
      <w:textAlignment w:val="baseline"/>
    </w:pPr>
    <w:rPr>
      <w:rFonts w:ascii="宋体" w:hAnsi="Tms Rmn"/>
      <w:b/>
      <w:kern w:val="0"/>
      <w:sz w:val="28"/>
    </w:rPr>
  </w:style>
  <w:style w:type="paragraph" w:customStyle="1" w:styleId="481">
    <w:name w:val="Char Char Char"/>
    <w:basedOn w:val="1"/>
    <w:qFormat/>
    <w:uiPriority w:val="0"/>
    <w:rPr>
      <w:rFonts w:ascii="Tahoma" w:hAnsi="Tahoma"/>
      <w:sz w:val="24"/>
    </w:rPr>
  </w:style>
  <w:style w:type="paragraph" w:customStyle="1" w:styleId="482">
    <w:name w:val="项目"/>
    <w:basedOn w:val="1"/>
    <w:qFormat/>
    <w:uiPriority w:val="0"/>
    <w:pPr>
      <w:tabs>
        <w:tab w:val="left" w:pos="900"/>
      </w:tabs>
      <w:autoSpaceDE w:val="0"/>
      <w:autoSpaceDN w:val="0"/>
      <w:adjustRightInd w:val="0"/>
      <w:snapToGrid w:val="0"/>
      <w:spacing w:before="120" w:after="120" w:line="360" w:lineRule="auto"/>
      <w:ind w:left="900" w:hanging="900"/>
      <w:jc w:val="left"/>
      <w:textAlignment w:val="baseline"/>
    </w:pPr>
    <w:rPr>
      <w:rFonts w:ascii="宋体" w:hAnsi="宋体" w:cs="Arial"/>
      <w:color w:val="000000"/>
      <w:kern w:val="0"/>
      <w:szCs w:val="21"/>
      <w:lang w:val="zh-CN"/>
    </w:rPr>
  </w:style>
  <w:style w:type="paragraph" w:customStyle="1" w:styleId="483">
    <w:name w:val="样式 小四 行距: 1.5 倍行距 首行缩进:  2 字符"/>
    <w:basedOn w:val="1"/>
    <w:qFormat/>
    <w:uiPriority w:val="0"/>
    <w:pPr>
      <w:spacing w:line="360" w:lineRule="auto"/>
      <w:ind w:firstLine="480" w:firstLineChars="200"/>
    </w:pPr>
    <w:rPr>
      <w:rFonts w:cs="宋体"/>
      <w:sz w:val="24"/>
    </w:rPr>
  </w:style>
  <w:style w:type="paragraph" w:customStyle="1" w:styleId="484">
    <w:name w:val="Char11"/>
    <w:basedOn w:val="1"/>
    <w:qFormat/>
    <w:uiPriority w:val="0"/>
    <w:pPr>
      <w:tabs>
        <w:tab w:val="left" w:pos="360"/>
      </w:tabs>
      <w:ind w:left="360" w:hanging="360" w:hangingChars="200"/>
    </w:pPr>
    <w:rPr>
      <w:sz w:val="24"/>
      <w:szCs w:val="24"/>
    </w:rPr>
  </w:style>
  <w:style w:type="paragraph" w:customStyle="1" w:styleId="485">
    <w:name w:val="示例"/>
    <w:next w:val="1"/>
    <w:qFormat/>
    <w:uiPriority w:val="0"/>
    <w:pPr>
      <w:widowControl w:val="0"/>
      <w:ind w:left="420" w:hanging="420"/>
      <w:jc w:val="both"/>
    </w:pPr>
    <w:rPr>
      <w:rFonts w:ascii="宋体" w:hAnsi="Times New Roman" w:eastAsia="宋体" w:cs="Times New Roman"/>
      <w:sz w:val="18"/>
      <w:szCs w:val="18"/>
      <w:lang w:val="en-US" w:eastAsia="zh-CN" w:bidi="ar-SA"/>
    </w:rPr>
  </w:style>
  <w:style w:type="paragraph" w:customStyle="1" w:styleId="486">
    <w:name w:val="正文0"/>
    <w:basedOn w:val="1"/>
    <w:qFormat/>
    <w:uiPriority w:val="0"/>
    <w:pPr>
      <w:autoSpaceDE w:val="0"/>
      <w:autoSpaceDN w:val="0"/>
      <w:adjustRightInd w:val="0"/>
      <w:spacing w:before="240" w:after="60" w:line="360" w:lineRule="atLeast"/>
    </w:pPr>
    <w:rPr>
      <w:b/>
      <w:kern w:val="0"/>
      <w:sz w:val="24"/>
    </w:rPr>
  </w:style>
  <w:style w:type="paragraph" w:customStyle="1" w:styleId="487">
    <w:name w:val="索引 61"/>
    <w:basedOn w:val="1"/>
    <w:next w:val="1"/>
    <w:qFormat/>
    <w:uiPriority w:val="0"/>
    <w:pPr>
      <w:ind w:left="1000" w:leftChars="1000"/>
    </w:pPr>
    <w:rPr>
      <w:szCs w:val="24"/>
    </w:rPr>
  </w:style>
  <w:style w:type="paragraph" w:customStyle="1" w:styleId="488">
    <w:name w:val="表标题"/>
    <w:basedOn w:val="6"/>
    <w:qFormat/>
    <w:uiPriority w:val="0"/>
    <w:pPr>
      <w:autoSpaceDE w:val="0"/>
      <w:autoSpaceDN w:val="0"/>
      <w:adjustRightInd w:val="0"/>
      <w:snapToGrid w:val="0"/>
      <w:spacing w:beforeLines="20" w:afterLines="20" w:line="360" w:lineRule="auto"/>
      <w:ind w:firstLine="0" w:firstLineChars="0"/>
      <w:jc w:val="center"/>
    </w:pPr>
    <w:rPr>
      <w:rFonts w:ascii="Calibri" w:hAnsi="Calibri" w:eastAsia="宋体" w:cs="Times New Roman"/>
      <w:b/>
      <w:snapToGrid w:val="0"/>
      <w:szCs w:val="20"/>
      <w:lang w:val="zh-CN" w:eastAsia="zh-CN"/>
    </w:rPr>
  </w:style>
  <w:style w:type="paragraph" w:customStyle="1" w:styleId="489">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列表编号 21"/>
    <w:basedOn w:val="1"/>
    <w:qFormat/>
    <w:uiPriority w:val="0"/>
    <w:pPr>
      <w:tabs>
        <w:tab w:val="left" w:pos="780"/>
      </w:tabs>
      <w:ind w:left="780" w:hanging="360"/>
    </w:pPr>
  </w:style>
  <w:style w:type="paragraph" w:customStyle="1" w:styleId="491">
    <w:name w:val="列表 31"/>
    <w:basedOn w:val="1"/>
    <w:qFormat/>
    <w:uiPriority w:val="0"/>
    <w:pPr>
      <w:snapToGrid w:val="0"/>
      <w:spacing w:line="360" w:lineRule="auto"/>
      <w:ind w:left="1260" w:hanging="420"/>
    </w:pPr>
    <w:rPr>
      <w:rFonts w:ascii="宋体"/>
      <w:sz w:val="28"/>
    </w:rPr>
  </w:style>
  <w:style w:type="paragraph" w:customStyle="1" w:styleId="492">
    <w:name w:val="附录二级条标题"/>
    <w:basedOn w:val="1"/>
    <w:next w:val="1"/>
    <w:qFormat/>
    <w:uiPriority w:val="0"/>
    <w:pPr>
      <w:widowControl/>
      <w:tabs>
        <w:tab w:val="left" w:pos="360"/>
      </w:tabs>
      <w:wordWrap w:val="0"/>
      <w:overflowPunct w:val="0"/>
      <w:autoSpaceDE w:val="0"/>
      <w:autoSpaceDN w:val="0"/>
      <w:spacing w:beforeLines="50" w:afterLines="50"/>
      <w:ind w:left="2162" w:hanging="420"/>
      <w:textAlignment w:val="baseline"/>
      <w:outlineLvl w:val="3"/>
    </w:pPr>
    <w:rPr>
      <w:rFonts w:ascii="黑体" w:eastAsia="黑体"/>
      <w:kern w:val="21"/>
    </w:rPr>
  </w:style>
  <w:style w:type="paragraph" w:customStyle="1" w:styleId="493">
    <w:name w:val="列表 21"/>
    <w:basedOn w:val="1"/>
    <w:qFormat/>
    <w:uiPriority w:val="0"/>
    <w:pPr>
      <w:snapToGrid w:val="0"/>
      <w:spacing w:line="360" w:lineRule="auto"/>
      <w:ind w:left="840" w:hanging="420"/>
    </w:pPr>
    <w:rPr>
      <w:rFonts w:ascii="宋体"/>
      <w:sz w:val="28"/>
    </w:rPr>
  </w:style>
  <w:style w:type="paragraph" w:customStyle="1" w:styleId="494">
    <w:name w:val="p25"/>
    <w:basedOn w:val="1"/>
    <w:qFormat/>
    <w:uiPriority w:val="0"/>
    <w:rPr>
      <w:kern w:val="0"/>
      <w:sz w:val="24"/>
      <w:szCs w:val="24"/>
    </w:rPr>
  </w:style>
  <w:style w:type="paragraph" w:customStyle="1" w:styleId="495">
    <w:name w:val="正文表标题"/>
    <w:next w:val="1"/>
    <w:qFormat/>
    <w:uiPriority w:val="0"/>
    <w:pPr>
      <w:spacing w:beforeLines="50" w:afterLines="50"/>
      <w:ind w:left="420" w:hanging="420"/>
      <w:jc w:val="center"/>
    </w:pPr>
    <w:rPr>
      <w:rFonts w:ascii="黑体" w:hAnsi="Times New Roman" w:eastAsia="黑体" w:cs="Times New Roman"/>
      <w:sz w:val="21"/>
      <w:lang w:val="en-US" w:eastAsia="zh-CN" w:bidi="ar-SA"/>
    </w:rPr>
  </w:style>
  <w:style w:type="paragraph" w:customStyle="1" w:styleId="496">
    <w:name w:val="列出段落11"/>
    <w:basedOn w:val="1"/>
    <w:qFormat/>
    <w:uiPriority w:val="99"/>
    <w:pPr>
      <w:ind w:firstLine="420" w:firstLineChars="200"/>
    </w:pPr>
    <w:rPr>
      <w:szCs w:val="24"/>
    </w:rPr>
  </w:style>
  <w:style w:type="paragraph" w:customStyle="1" w:styleId="497">
    <w:name w:val="普通(网站)1"/>
    <w:basedOn w:val="1"/>
    <w:qFormat/>
    <w:uiPriority w:val="0"/>
    <w:pPr>
      <w:widowControl/>
      <w:spacing w:before="100" w:beforeAutospacing="1" w:after="100" w:afterAutospacing="1"/>
      <w:jc w:val="left"/>
    </w:pPr>
    <w:rPr>
      <w:rFonts w:ascii="Arial Unicode MS" w:hAnsi="Arial Unicode MS" w:eastAsia="Times New Roman"/>
      <w:color w:val="000000"/>
      <w:kern w:val="0"/>
      <w:sz w:val="24"/>
      <w:szCs w:val="24"/>
    </w:rPr>
  </w:style>
  <w:style w:type="paragraph" w:customStyle="1" w:styleId="498">
    <w:name w:val="列表 51"/>
    <w:basedOn w:val="1"/>
    <w:qFormat/>
    <w:uiPriority w:val="0"/>
    <w:pPr>
      <w:ind w:left="100" w:leftChars="800" w:hanging="200" w:hangingChars="200"/>
    </w:pPr>
    <w:rPr>
      <w:szCs w:val="24"/>
    </w:rPr>
  </w:style>
  <w:style w:type="paragraph" w:customStyle="1" w:styleId="499">
    <w:name w:val="列表接续 31"/>
    <w:basedOn w:val="1"/>
    <w:qFormat/>
    <w:uiPriority w:val="0"/>
    <w:pPr>
      <w:spacing w:after="120"/>
      <w:ind w:left="1260" w:leftChars="600"/>
    </w:pPr>
    <w:rPr>
      <w:szCs w:val="24"/>
    </w:rPr>
  </w:style>
  <w:style w:type="paragraph" w:customStyle="1" w:styleId="500">
    <w:name w:val="索引 71"/>
    <w:basedOn w:val="1"/>
    <w:next w:val="1"/>
    <w:qFormat/>
    <w:uiPriority w:val="0"/>
    <w:pPr>
      <w:ind w:left="1200" w:leftChars="1200"/>
    </w:pPr>
    <w:rPr>
      <w:szCs w:val="24"/>
    </w:rPr>
  </w:style>
  <w:style w:type="paragraph" w:customStyle="1" w:styleId="501">
    <w:name w:val="11"/>
    <w:basedOn w:val="1"/>
    <w:qFormat/>
    <w:uiPriority w:val="0"/>
    <w:pPr>
      <w:widowControl/>
      <w:adjustRightInd w:val="0"/>
      <w:spacing w:line="360" w:lineRule="auto"/>
      <w:ind w:firstLine="420" w:firstLineChars="200"/>
      <w:jc w:val="left"/>
      <w:textAlignment w:val="baseline"/>
    </w:pPr>
    <w:rPr>
      <w:rFonts w:ascii="Arial" w:hAnsi="Arial" w:cs="宋体"/>
      <w:color w:val="000000"/>
      <w:kern w:val="0"/>
      <w:sz w:val="24"/>
    </w:rPr>
  </w:style>
  <w:style w:type="paragraph" w:customStyle="1" w:styleId="502">
    <w:name w:val="Cell"/>
    <w:basedOn w:val="1"/>
    <w:qFormat/>
    <w:uiPriority w:val="0"/>
    <w:pPr>
      <w:adjustRightInd w:val="0"/>
      <w:spacing w:line="360" w:lineRule="atLeast"/>
      <w:textAlignment w:val="baseline"/>
    </w:pPr>
    <w:rPr>
      <w:rFonts w:ascii="Times" w:hAnsi="Times" w:eastAsia="PMingLiU"/>
      <w:snapToGrid w:val="0"/>
      <w:color w:val="000000"/>
      <w:kern w:val="0"/>
      <w:sz w:val="24"/>
      <w:lang w:eastAsia="en-US"/>
    </w:rPr>
  </w:style>
  <w:style w:type="paragraph" w:customStyle="1" w:styleId="503">
    <w:name w:val="标题 11"/>
    <w:basedOn w:val="1"/>
    <w:next w:val="1"/>
    <w:qFormat/>
    <w:uiPriority w:val="0"/>
    <w:pPr>
      <w:keepNext/>
      <w:keepLines/>
      <w:spacing w:before="340" w:after="330" w:line="578" w:lineRule="auto"/>
      <w:outlineLvl w:val="0"/>
    </w:pPr>
    <w:rPr>
      <w:b/>
      <w:bCs/>
      <w:kern w:val="44"/>
      <w:sz w:val="44"/>
      <w:szCs w:val="44"/>
    </w:rPr>
  </w:style>
  <w:style w:type="paragraph" w:customStyle="1" w:styleId="504">
    <w:name w:val="文本块1"/>
    <w:basedOn w:val="1"/>
    <w:qFormat/>
    <w:uiPriority w:val="0"/>
    <w:pPr>
      <w:tabs>
        <w:tab w:val="left" w:pos="3420"/>
      </w:tabs>
      <w:spacing w:line="360" w:lineRule="auto"/>
      <w:ind w:left="420" w:right="6478" w:rightChars="3085"/>
    </w:pPr>
    <w:rPr>
      <w:rFonts w:ascii="宋体" w:hAnsi="宋体"/>
      <w:sz w:val="24"/>
      <w:szCs w:val="24"/>
    </w:rPr>
  </w:style>
  <w:style w:type="paragraph" w:customStyle="1" w:styleId="505">
    <w:name w:val="Char1 Char Char Char1"/>
    <w:basedOn w:val="1"/>
    <w:qFormat/>
    <w:uiPriority w:val="0"/>
    <w:rPr>
      <w:rFonts w:ascii="Tahoma" w:hAnsi="Tahoma"/>
      <w:sz w:val="24"/>
    </w:rPr>
  </w:style>
  <w:style w:type="paragraph" w:customStyle="1" w:styleId="506">
    <w:name w:val="张世超样式-正文文本2"/>
    <w:basedOn w:val="1"/>
    <w:qFormat/>
    <w:uiPriority w:val="0"/>
    <w:pPr>
      <w:ind w:left="2"/>
      <w:jc w:val="center"/>
    </w:pPr>
    <w:rPr>
      <w:b/>
      <w:color w:val="FF0000"/>
      <w:sz w:val="24"/>
      <w:szCs w:val="24"/>
    </w:rPr>
  </w:style>
  <w:style w:type="paragraph" w:customStyle="1" w:styleId="507">
    <w:name w:val="引文目录标题1"/>
    <w:basedOn w:val="1"/>
    <w:next w:val="1"/>
    <w:qFormat/>
    <w:uiPriority w:val="0"/>
    <w:pPr>
      <w:spacing w:before="120"/>
    </w:pPr>
    <w:rPr>
      <w:rFonts w:ascii="Arial" w:hAnsi="Arial" w:cs="Arial"/>
      <w:sz w:val="24"/>
      <w:szCs w:val="24"/>
    </w:rPr>
  </w:style>
  <w:style w:type="paragraph" w:customStyle="1" w:styleId="508">
    <w:name w:val="列出段落 New"/>
    <w:basedOn w:val="509"/>
    <w:qFormat/>
    <w:uiPriority w:val="0"/>
    <w:pPr>
      <w:autoSpaceDE w:val="0"/>
      <w:autoSpaceDN w:val="0"/>
      <w:adjustRightInd w:val="0"/>
      <w:spacing w:line="360" w:lineRule="auto"/>
      <w:ind w:firstLine="420" w:firstLineChars="200"/>
      <w:jc w:val="left"/>
    </w:pPr>
    <w:rPr>
      <w:rFonts w:cs="Calibri"/>
      <w:kern w:val="0"/>
    </w:rPr>
  </w:style>
  <w:style w:type="paragraph" w:customStyle="1" w:styleId="509">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10">
    <w:name w:val="Table Text"/>
    <w:qFormat/>
    <w:uiPriority w:val="0"/>
    <w:pPr>
      <w:snapToGrid w:val="0"/>
      <w:spacing w:before="80" w:after="80"/>
    </w:pPr>
    <w:rPr>
      <w:rFonts w:ascii="Arial" w:hAnsi="Arial" w:eastAsia="Times New Roman" w:cs="Arial"/>
      <w:sz w:val="18"/>
      <w:lang w:val="en-US" w:eastAsia="en-US" w:bidi="ar-SA"/>
    </w:rPr>
  </w:style>
  <w:style w:type="paragraph" w:customStyle="1" w:styleId="511">
    <w:name w:val="编号列项（三级）"/>
    <w:qFormat/>
    <w:uiPriority w:val="0"/>
    <w:pPr>
      <w:ind w:left="1260" w:hanging="420"/>
    </w:pPr>
    <w:rPr>
      <w:rFonts w:ascii="宋体" w:hAnsi="Times New Roman" w:eastAsia="宋体" w:cs="Times New Roman"/>
      <w:sz w:val="21"/>
      <w:lang w:val="en-US" w:eastAsia="zh-CN" w:bidi="ar-SA"/>
    </w:rPr>
  </w:style>
  <w:style w:type="paragraph" w:customStyle="1" w:styleId="512">
    <w:name w:val="列表接续 41"/>
    <w:basedOn w:val="1"/>
    <w:qFormat/>
    <w:uiPriority w:val="0"/>
    <w:pPr>
      <w:spacing w:after="120"/>
      <w:ind w:left="1680" w:leftChars="800"/>
    </w:pPr>
    <w:rPr>
      <w:szCs w:val="24"/>
    </w:rPr>
  </w:style>
  <w:style w:type="paragraph" w:customStyle="1" w:styleId="513">
    <w:name w:val="Char5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4">
    <w:name w:val="索引 91"/>
    <w:basedOn w:val="1"/>
    <w:next w:val="1"/>
    <w:qFormat/>
    <w:uiPriority w:val="0"/>
    <w:pPr>
      <w:ind w:left="1600" w:leftChars="1600"/>
    </w:pPr>
    <w:rPr>
      <w:szCs w:val="24"/>
    </w:rPr>
  </w:style>
  <w:style w:type="paragraph" w:customStyle="1" w:styleId="515">
    <w:name w:val="索引 31"/>
    <w:basedOn w:val="1"/>
    <w:next w:val="1"/>
    <w:qFormat/>
    <w:uiPriority w:val="0"/>
    <w:pPr>
      <w:ind w:left="400" w:leftChars="400"/>
    </w:pPr>
    <w:rPr>
      <w:szCs w:val="24"/>
    </w:rPr>
  </w:style>
  <w:style w:type="paragraph" w:customStyle="1" w:styleId="516">
    <w:name w:val="项目编号2"/>
    <w:basedOn w:val="517"/>
    <w:qFormat/>
    <w:uiPriority w:val="0"/>
    <w:pPr>
      <w:tabs>
        <w:tab w:val="left" w:pos="420"/>
      </w:tabs>
    </w:pPr>
  </w:style>
  <w:style w:type="paragraph" w:customStyle="1" w:styleId="517">
    <w:name w:val="项目编号1"/>
    <w:basedOn w:val="1"/>
    <w:qFormat/>
    <w:uiPriority w:val="0"/>
    <w:pPr>
      <w:tabs>
        <w:tab w:val="left" w:pos="420"/>
      </w:tabs>
      <w:spacing w:before="100" w:beforeAutospacing="1" w:after="100" w:afterAutospacing="1" w:line="360" w:lineRule="auto"/>
      <w:ind w:left="420" w:hanging="420"/>
    </w:pPr>
    <w:rPr>
      <w:sz w:val="24"/>
      <w:szCs w:val="24"/>
    </w:rPr>
  </w:style>
  <w:style w:type="paragraph" w:customStyle="1" w:styleId="518">
    <w:name w:val="索引标题1"/>
    <w:basedOn w:val="1"/>
    <w:next w:val="519"/>
    <w:qFormat/>
    <w:uiPriority w:val="0"/>
    <w:pPr>
      <w:spacing w:line="360" w:lineRule="auto"/>
      <w:ind w:firstLine="482"/>
    </w:pPr>
    <w:rPr>
      <w:rFonts w:ascii="Footlight MT Light" w:hAnsi="Footlight MT Light"/>
      <w:sz w:val="24"/>
    </w:rPr>
  </w:style>
  <w:style w:type="paragraph" w:customStyle="1" w:styleId="519">
    <w:name w:val="索引 11"/>
    <w:basedOn w:val="1"/>
    <w:next w:val="1"/>
    <w:qFormat/>
    <w:uiPriority w:val="0"/>
    <w:pPr>
      <w:jc w:val="center"/>
    </w:pPr>
    <w:rPr>
      <w:szCs w:val="24"/>
    </w:rPr>
  </w:style>
  <w:style w:type="paragraph" w:customStyle="1" w:styleId="520">
    <w:name w:val="附录一级条标题"/>
    <w:basedOn w:val="1"/>
    <w:next w:val="1"/>
    <w:qFormat/>
    <w:uiPriority w:val="0"/>
    <w:pPr>
      <w:widowControl/>
      <w:tabs>
        <w:tab w:val="left" w:pos="360"/>
      </w:tabs>
      <w:wordWrap w:val="0"/>
      <w:overflowPunct w:val="0"/>
      <w:autoSpaceDE w:val="0"/>
      <w:autoSpaceDN w:val="0"/>
      <w:spacing w:beforeLines="50" w:afterLines="50"/>
      <w:ind w:left="1742" w:hanging="420"/>
      <w:textAlignment w:val="baseline"/>
      <w:outlineLvl w:val="2"/>
    </w:pPr>
    <w:rPr>
      <w:rFonts w:ascii="黑体" w:eastAsia="黑体"/>
      <w:kern w:val="21"/>
    </w:rPr>
  </w:style>
  <w:style w:type="paragraph" w:customStyle="1" w:styleId="521">
    <w:name w:val="标题 21"/>
    <w:basedOn w:val="1"/>
    <w:qFormat/>
    <w:uiPriority w:val="99"/>
    <w:pPr>
      <w:jc w:val="left"/>
      <w:outlineLvl w:val="2"/>
    </w:pPr>
    <w:rPr>
      <w:rFonts w:ascii="Microsoft JhengHei" w:hAnsi="Microsoft JhengHei" w:eastAsia="Microsoft JhengHei"/>
      <w:b/>
      <w:bCs/>
      <w:kern w:val="0"/>
      <w:sz w:val="32"/>
      <w:szCs w:val="32"/>
      <w:lang w:eastAsia="en-US"/>
    </w:rPr>
  </w:style>
  <w:style w:type="paragraph" w:customStyle="1" w:styleId="522">
    <w:name w:val="附录标识"/>
    <w:basedOn w:val="1"/>
    <w:next w:val="1"/>
    <w:qFormat/>
    <w:uiPriority w:val="0"/>
    <w:pPr>
      <w:keepNext/>
      <w:widowControl/>
      <w:shd w:val="clear" w:color="FFFFFF" w:fill="FFFFFF"/>
      <w:tabs>
        <w:tab w:val="left" w:pos="360"/>
        <w:tab w:val="left" w:pos="6405"/>
      </w:tabs>
      <w:spacing w:before="640" w:after="280"/>
      <w:ind w:left="902" w:hanging="420"/>
      <w:jc w:val="center"/>
      <w:outlineLvl w:val="0"/>
    </w:pPr>
    <w:rPr>
      <w:rFonts w:ascii="黑体" w:eastAsia="黑体"/>
      <w:kern w:val="0"/>
    </w:rPr>
  </w:style>
  <w:style w:type="paragraph" w:customStyle="1" w:styleId="523">
    <w:name w:val="图表文字"/>
    <w:qFormat/>
    <w:uiPriority w:val="0"/>
    <w:rPr>
      <w:rFonts w:ascii="Times New Roman" w:hAnsi="Times New Roman" w:eastAsia="宋体" w:cs="Times New Roman"/>
      <w:szCs w:val="21"/>
      <w:lang w:val="en-US" w:eastAsia="zh-CN" w:bidi="ar-SA"/>
    </w:rPr>
  </w:style>
  <w:style w:type="paragraph" w:customStyle="1" w:styleId="524">
    <w:name w:val="列举"/>
    <w:basedOn w:val="1"/>
    <w:qFormat/>
    <w:uiPriority w:val="0"/>
    <w:pPr>
      <w:tabs>
        <w:tab w:val="left" w:pos="900"/>
      </w:tabs>
      <w:spacing w:before="156" w:after="156"/>
      <w:ind w:left="900" w:hanging="420"/>
    </w:pPr>
    <w:rPr>
      <w:b/>
      <w:sz w:val="24"/>
    </w:rPr>
  </w:style>
  <w:style w:type="paragraph" w:customStyle="1" w:styleId="525">
    <w:name w:val="列表接续 21"/>
    <w:basedOn w:val="1"/>
    <w:qFormat/>
    <w:uiPriority w:val="0"/>
    <w:pPr>
      <w:snapToGrid w:val="0"/>
      <w:spacing w:after="120" w:line="360" w:lineRule="auto"/>
      <w:ind w:left="840" w:firstLine="420"/>
    </w:pPr>
    <w:rPr>
      <w:rFonts w:ascii="宋体"/>
      <w:sz w:val="28"/>
    </w:rPr>
  </w:style>
  <w:style w:type="paragraph" w:customStyle="1" w:styleId="526">
    <w:name w:val="xl100"/>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527">
    <w:name w:val="正文序号 1"/>
    <w:basedOn w:val="1"/>
    <w:qFormat/>
    <w:uiPriority w:val="0"/>
    <w:pPr>
      <w:tabs>
        <w:tab w:val="left" w:pos="839"/>
      </w:tabs>
      <w:spacing w:before="60"/>
      <w:ind w:left="990" w:hanging="420"/>
    </w:pPr>
    <w:rPr>
      <w:szCs w:val="24"/>
    </w:rPr>
  </w:style>
  <w:style w:type="paragraph" w:customStyle="1" w:styleId="528">
    <w:name w:val="Char Char1 Char Char Char Char Char Char Char"/>
    <w:basedOn w:val="1"/>
    <w:qFormat/>
    <w:uiPriority w:val="0"/>
    <w:rPr>
      <w:rFonts w:ascii="Tahoma" w:hAnsi="Tahoma"/>
      <w:sz w:val="24"/>
    </w:rPr>
  </w:style>
  <w:style w:type="paragraph" w:customStyle="1" w:styleId="5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530">
    <w:name w:val="列表编号 41"/>
    <w:basedOn w:val="1"/>
    <w:qFormat/>
    <w:uiPriority w:val="0"/>
    <w:pPr>
      <w:tabs>
        <w:tab w:val="left" w:pos="1620"/>
      </w:tabs>
      <w:ind w:left="1620" w:hanging="360"/>
    </w:pPr>
  </w:style>
  <w:style w:type="paragraph" w:customStyle="1" w:styleId="531">
    <w:name w:val="列表接续1"/>
    <w:basedOn w:val="1"/>
    <w:qFormat/>
    <w:uiPriority w:val="0"/>
    <w:pPr>
      <w:spacing w:after="120"/>
      <w:ind w:left="420" w:leftChars="200"/>
    </w:pPr>
    <w:rPr>
      <w:szCs w:val="24"/>
    </w:rPr>
  </w:style>
  <w:style w:type="paragraph" w:customStyle="1" w:styleId="532">
    <w:name w:val="样式 小四 段前: 5 磅 段后: 5 磅 首行缩进:  2 字符"/>
    <w:basedOn w:val="1"/>
    <w:qFormat/>
    <w:uiPriority w:val="0"/>
    <w:pPr>
      <w:spacing w:before="100" w:afterLines="50" w:line="360" w:lineRule="auto"/>
    </w:pPr>
    <w:rPr>
      <w:rFonts w:ascii="宋体" w:hAnsi="宋体"/>
      <w:kern w:val="0"/>
      <w:sz w:val="24"/>
      <w:szCs w:val="21"/>
    </w:rPr>
  </w:style>
  <w:style w:type="paragraph" w:customStyle="1" w:styleId="533">
    <w:name w:val="Char Char Char Char Char Char Char"/>
    <w:basedOn w:val="1"/>
    <w:qFormat/>
    <w:uiPriority w:val="0"/>
    <w:pPr>
      <w:tabs>
        <w:tab w:val="left" w:pos="432"/>
      </w:tabs>
      <w:ind w:left="432" w:hanging="432"/>
    </w:pPr>
    <w:rPr>
      <w:szCs w:val="24"/>
    </w:rPr>
  </w:style>
  <w:style w:type="paragraph" w:customStyle="1" w:styleId="534">
    <w:name w:val="xl23"/>
    <w:basedOn w:val="1"/>
    <w:qFormat/>
    <w:uiPriority w:val="0"/>
    <w:pPr>
      <w:widowControl/>
      <w:spacing w:before="100" w:beforeAutospacing="1" w:after="100" w:afterAutospacing="1"/>
    </w:pPr>
    <w:rPr>
      <w:rFonts w:ascii="Arial Unicode MS" w:hAnsi="Arial Unicode MS"/>
      <w:kern w:val="0"/>
      <w:szCs w:val="21"/>
    </w:rPr>
  </w:style>
  <w:style w:type="paragraph" w:customStyle="1" w:styleId="535">
    <w:name w:val="列表1"/>
    <w:basedOn w:val="1"/>
    <w:qFormat/>
    <w:uiPriority w:val="0"/>
    <w:pPr>
      <w:adjustRightInd w:val="0"/>
      <w:spacing w:line="360" w:lineRule="auto"/>
      <w:ind w:left="284" w:hanging="284"/>
      <w:textAlignment w:val="baseline"/>
    </w:pPr>
    <w:rPr>
      <w:color w:val="000000"/>
      <w:kern w:val="0"/>
    </w:rPr>
  </w:style>
  <w:style w:type="paragraph" w:customStyle="1" w:styleId="536">
    <w:name w:val="普通 (Web)"/>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537">
    <w:name w:val="Char Char Char1"/>
    <w:basedOn w:val="1"/>
    <w:qFormat/>
    <w:uiPriority w:val="0"/>
    <w:rPr>
      <w:rFonts w:ascii="Tahoma" w:hAnsi="Tahoma"/>
      <w:sz w:val="24"/>
    </w:rPr>
  </w:style>
  <w:style w:type="paragraph" w:customStyle="1" w:styleId="538">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9">
    <w:name w:val="p23"/>
    <w:basedOn w:val="1"/>
    <w:qFormat/>
    <w:uiPriority w:val="0"/>
    <w:pPr>
      <w:ind w:left="432" w:hanging="432"/>
    </w:pPr>
    <w:rPr>
      <w:kern w:val="0"/>
      <w:szCs w:val="21"/>
    </w:rPr>
  </w:style>
  <w:style w:type="paragraph" w:customStyle="1" w:styleId="540">
    <w:name w:val="正文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sz w:val="32"/>
      <w:szCs w:val="32"/>
      <w:lang w:val="en-US" w:eastAsia="zh-CN" w:bidi="ar-SA"/>
    </w:rPr>
  </w:style>
  <w:style w:type="paragraph" w:customStyle="1" w:styleId="541">
    <w:name w:val="正文1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542">
    <w:name w:val="表"/>
    <w:qFormat/>
    <w:uiPriority w:val="99"/>
    <w:pPr>
      <w:snapToGrid w:val="0"/>
    </w:pPr>
    <w:rPr>
      <w:rFonts w:ascii="Times New Roman" w:hAnsi="Times New Roman" w:eastAsia="宋体" w:cs="Times New Roman"/>
      <w:kern w:val="2"/>
      <w:sz w:val="21"/>
      <w:szCs w:val="24"/>
      <w:lang w:val="en-US" w:eastAsia="zh-CN" w:bidi="ar-SA"/>
    </w:rPr>
  </w:style>
  <w:style w:type="paragraph" w:customStyle="1" w:styleId="543">
    <w:name w:val="列表编号 31"/>
    <w:basedOn w:val="1"/>
    <w:qFormat/>
    <w:uiPriority w:val="0"/>
    <w:pPr>
      <w:tabs>
        <w:tab w:val="left" w:pos="1200"/>
      </w:tabs>
      <w:ind w:left="1200" w:hanging="360"/>
    </w:pPr>
  </w:style>
  <w:style w:type="paragraph" w:customStyle="1" w:styleId="544">
    <w:name w:val="Char Char1 Char Char Char Char Char Char Char Char Char Char1"/>
    <w:basedOn w:val="1"/>
    <w:qFormat/>
    <w:uiPriority w:val="0"/>
    <w:rPr>
      <w:rFonts w:ascii="Tahoma" w:hAnsi="Tahoma"/>
      <w:sz w:val="24"/>
    </w:rPr>
  </w:style>
  <w:style w:type="paragraph" w:customStyle="1" w:styleId="545">
    <w:name w:val="正文首缩两字"/>
    <w:basedOn w:val="1"/>
    <w:qFormat/>
    <w:uiPriority w:val="99"/>
    <w:pPr>
      <w:spacing w:line="360" w:lineRule="auto"/>
      <w:ind w:firstLine="200" w:firstLineChars="200"/>
    </w:pPr>
    <w:rPr>
      <w:rFonts w:ascii="Verdana" w:hAnsi="Verdana"/>
      <w:sz w:val="24"/>
      <w:szCs w:val="24"/>
    </w:rPr>
  </w:style>
  <w:style w:type="paragraph" w:customStyle="1" w:styleId="546">
    <w:name w:val="p0"/>
    <w:basedOn w:val="1"/>
    <w:qFormat/>
    <w:uiPriority w:val="0"/>
    <w:pPr>
      <w:widowControl/>
      <w:autoSpaceDE w:val="0"/>
      <w:autoSpaceDN w:val="0"/>
      <w:jc w:val="left"/>
    </w:pPr>
    <w:rPr>
      <w:rFonts w:ascii="宋体" w:hAnsi="宋体" w:cs="宋体"/>
      <w:snapToGrid w:val="0"/>
      <w:kern w:val="0"/>
      <w:sz w:val="24"/>
      <w:szCs w:val="24"/>
    </w:rPr>
  </w:style>
  <w:style w:type="paragraph" w:customStyle="1" w:styleId="547">
    <w:name w:val="注×：（正文）"/>
    <w:qFormat/>
    <w:uiPriority w:val="0"/>
    <w:pPr>
      <w:ind w:left="420" w:hanging="420"/>
      <w:jc w:val="both"/>
    </w:pPr>
    <w:rPr>
      <w:rFonts w:ascii="宋体" w:hAnsi="Times New Roman" w:eastAsia="宋体" w:cs="Times New Roman"/>
      <w:sz w:val="18"/>
      <w:szCs w:val="18"/>
      <w:lang w:val="en-US" w:eastAsia="zh-CN" w:bidi="ar-SA"/>
    </w:rPr>
  </w:style>
  <w:style w:type="paragraph" w:customStyle="1" w:styleId="548">
    <w:name w:val="列举非标题"/>
    <w:basedOn w:val="524"/>
    <w:qFormat/>
    <w:uiPriority w:val="0"/>
    <w:pPr>
      <w:spacing w:line="300" w:lineRule="auto"/>
    </w:pPr>
    <w:rPr>
      <w:b w:val="0"/>
    </w:rPr>
  </w:style>
  <w:style w:type="paragraph" w:customStyle="1" w:styleId="549">
    <w:name w:val="正标题"/>
    <w:basedOn w:val="1"/>
    <w:qFormat/>
    <w:uiPriority w:val="0"/>
    <w:pPr>
      <w:jc w:val="center"/>
    </w:pPr>
    <w:rPr>
      <w:rFonts w:eastAsia="黑体"/>
      <w:b/>
      <w:sz w:val="36"/>
      <w:szCs w:val="24"/>
    </w:rPr>
  </w:style>
  <w:style w:type="paragraph" w:customStyle="1" w:styleId="550">
    <w:name w:val="表格文字"/>
    <w:basedOn w:val="1"/>
    <w:qFormat/>
    <w:uiPriority w:val="99"/>
    <w:pPr>
      <w:spacing w:before="25" w:after="25" w:line="300" w:lineRule="auto"/>
    </w:pPr>
    <w:rPr>
      <w:rFonts w:ascii="宋体" w:hAnsi="宋体"/>
      <w:spacing w:val="10"/>
      <w:kern w:val="0"/>
      <w:sz w:val="24"/>
    </w:rPr>
  </w:style>
  <w:style w:type="paragraph" w:customStyle="1" w:styleId="551">
    <w:name w:val="正文 New New New New"/>
    <w:qFormat/>
    <w:uiPriority w:val="0"/>
    <w:pPr>
      <w:widowControl w:val="0"/>
      <w:jc w:val="both"/>
    </w:pPr>
    <w:rPr>
      <w:rFonts w:ascii="Tahoma" w:hAnsi="Tahoma" w:eastAsia="宋体" w:cs="Times New Roman"/>
      <w:kern w:val="2"/>
      <w:sz w:val="24"/>
      <w:szCs w:val="24"/>
      <w:lang w:val="en-US" w:eastAsia="zh-CN" w:bidi="ar-SA"/>
    </w:rPr>
  </w:style>
  <w:style w:type="paragraph" w:customStyle="1" w:styleId="552">
    <w:name w:val="索引 21"/>
    <w:basedOn w:val="1"/>
    <w:next w:val="1"/>
    <w:qFormat/>
    <w:uiPriority w:val="0"/>
    <w:pPr>
      <w:ind w:left="200" w:leftChars="200"/>
    </w:pPr>
    <w:rPr>
      <w:szCs w:val="24"/>
    </w:rPr>
  </w:style>
  <w:style w:type="paragraph" w:customStyle="1" w:styleId="553">
    <w:name w:val="_Style 10"/>
    <w:basedOn w:val="1"/>
    <w:qFormat/>
    <w:uiPriority w:val="0"/>
    <w:pPr>
      <w:spacing w:after="160" w:line="240" w:lineRule="exact"/>
    </w:pPr>
    <w:rPr>
      <w:rFonts w:ascii="Verdana" w:hAnsi="Verdana"/>
      <w:lang w:eastAsia="en-US"/>
    </w:rPr>
  </w:style>
  <w:style w:type="paragraph" w:customStyle="1" w:styleId="554">
    <w:name w:val="正文图标题"/>
    <w:next w:val="1"/>
    <w:qFormat/>
    <w:uiPriority w:val="0"/>
    <w:pPr>
      <w:tabs>
        <w:tab w:val="left" w:pos="360"/>
      </w:tabs>
      <w:spacing w:beforeLines="50" w:afterLines="50"/>
      <w:ind w:left="420" w:hanging="420"/>
      <w:jc w:val="center"/>
    </w:pPr>
    <w:rPr>
      <w:rFonts w:ascii="黑体" w:hAnsi="Times New Roman" w:eastAsia="黑体" w:cs="Times New Roman"/>
      <w:sz w:val="21"/>
      <w:lang w:val="en-US" w:eastAsia="zh-CN" w:bidi="ar-SA"/>
    </w:rPr>
  </w:style>
  <w:style w:type="paragraph" w:customStyle="1" w:styleId="555">
    <w:name w:val="!内文"/>
    <w:basedOn w:val="1"/>
    <w:qFormat/>
    <w:uiPriority w:val="0"/>
    <w:pPr>
      <w:tabs>
        <w:tab w:val="left" w:pos="1680"/>
      </w:tabs>
      <w:spacing w:afterLines="50" w:line="360" w:lineRule="auto"/>
      <w:ind w:left="1680" w:hanging="420"/>
    </w:pPr>
    <w:rPr>
      <w:rFonts w:ascii="宋体" w:hAnsi="宋体" w:cs="宋体"/>
      <w:kern w:val="0"/>
      <w:szCs w:val="21"/>
    </w:rPr>
  </w:style>
  <w:style w:type="paragraph" w:customStyle="1" w:styleId="556">
    <w:name w:val="正文文本样式"/>
    <w:basedOn w:val="1"/>
    <w:qFormat/>
    <w:uiPriority w:val="0"/>
    <w:pPr>
      <w:spacing w:line="360" w:lineRule="auto"/>
      <w:ind w:firstLine="482"/>
    </w:pPr>
    <w:rPr>
      <w:rFonts w:cs="宋体"/>
      <w:sz w:val="24"/>
    </w:rPr>
  </w:style>
  <w:style w:type="paragraph" w:customStyle="1" w:styleId="557">
    <w:name w:val="项目编号3"/>
    <w:basedOn w:val="556"/>
    <w:qFormat/>
    <w:uiPriority w:val="0"/>
    <w:pPr>
      <w:ind w:left="420" w:hanging="420"/>
    </w:pPr>
  </w:style>
  <w:style w:type="paragraph" w:customStyle="1" w:styleId="558">
    <w:name w:val="五级条标题"/>
    <w:basedOn w:val="1"/>
    <w:next w:val="1"/>
    <w:qFormat/>
    <w:uiPriority w:val="0"/>
    <w:pPr>
      <w:widowControl/>
      <w:spacing w:beforeLines="50" w:afterLines="50"/>
      <w:ind w:left="2520" w:hanging="420"/>
      <w:jc w:val="left"/>
      <w:outlineLvl w:val="6"/>
    </w:pPr>
    <w:rPr>
      <w:rFonts w:ascii="黑体" w:eastAsia="黑体"/>
      <w:kern w:val="0"/>
      <w:szCs w:val="21"/>
    </w:rPr>
  </w:style>
  <w:style w:type="paragraph" w:customStyle="1" w:styleId="559">
    <w:name w:val="附录四级条标题"/>
    <w:basedOn w:val="560"/>
    <w:next w:val="1"/>
    <w:qFormat/>
    <w:uiPriority w:val="0"/>
    <w:pPr>
      <w:tabs>
        <w:tab w:val="left" w:pos="360"/>
      </w:tabs>
      <w:outlineLvl w:val="5"/>
    </w:pPr>
  </w:style>
  <w:style w:type="paragraph" w:customStyle="1" w:styleId="560">
    <w:name w:val="附录三级条标题"/>
    <w:basedOn w:val="492"/>
    <w:next w:val="1"/>
    <w:qFormat/>
    <w:uiPriority w:val="0"/>
    <w:pPr>
      <w:outlineLvl w:val="4"/>
    </w:pPr>
  </w:style>
  <w:style w:type="paragraph" w:customStyle="1" w:styleId="561">
    <w:name w:val="Char5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62">
    <w:name w:val="Char Char Char Char Char Char Char Char Char Char Char Char Char"/>
    <w:basedOn w:val="21"/>
    <w:qFormat/>
    <w:uiPriority w:val="0"/>
    <w:pPr>
      <w:shd w:val="clear" w:color="auto" w:fill="000080"/>
    </w:pPr>
    <w:rPr>
      <w:rFonts w:ascii="Calibri" w:hAnsi="Calibri" w:eastAsia="宋体" w:cs="Times New Roman"/>
      <w:kern w:val="2"/>
      <w:sz w:val="21"/>
      <w:szCs w:val="20"/>
      <w:lang w:val="en-US" w:eastAsia="zh-CN"/>
    </w:rPr>
  </w:style>
  <w:style w:type="paragraph" w:customStyle="1" w:styleId="563">
    <w:name w:val="Char Char1 Char Char Char Char Char Char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64">
    <w:name w:val="索引 81"/>
    <w:basedOn w:val="1"/>
    <w:next w:val="1"/>
    <w:qFormat/>
    <w:uiPriority w:val="0"/>
    <w:pPr>
      <w:ind w:left="1400" w:leftChars="1400"/>
    </w:pPr>
    <w:rPr>
      <w:szCs w:val="24"/>
    </w:rPr>
  </w:style>
  <w:style w:type="paragraph" w:customStyle="1" w:styleId="565">
    <w:name w:val="tgt1"/>
    <w:basedOn w:val="1"/>
    <w:qFormat/>
    <w:uiPriority w:val="0"/>
    <w:pPr>
      <w:widowControl/>
      <w:spacing w:after="136"/>
      <w:jc w:val="left"/>
    </w:pPr>
    <w:rPr>
      <w:rFonts w:ascii="宋体" w:hAnsi="宋体" w:cs="宋体"/>
      <w:kern w:val="0"/>
      <w:sz w:val="24"/>
      <w:szCs w:val="24"/>
    </w:rPr>
  </w:style>
  <w:style w:type="paragraph" w:customStyle="1" w:styleId="566">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67">
    <w:name w:val="附录五级条标题"/>
    <w:basedOn w:val="559"/>
    <w:next w:val="1"/>
    <w:qFormat/>
    <w:uiPriority w:val="0"/>
    <w:pPr>
      <w:outlineLvl w:val="6"/>
    </w:pPr>
  </w:style>
  <w:style w:type="paragraph" w:customStyle="1" w:styleId="568">
    <w:name w:val="图表脚注说明"/>
    <w:basedOn w:val="1"/>
    <w:qFormat/>
    <w:uiPriority w:val="0"/>
    <w:pPr>
      <w:ind w:left="420" w:hanging="420"/>
    </w:pPr>
    <w:rPr>
      <w:rFonts w:ascii="宋体"/>
      <w:sz w:val="18"/>
      <w:szCs w:val="18"/>
    </w:rPr>
  </w:style>
  <w:style w:type="paragraph" w:customStyle="1" w:styleId="569">
    <w:name w:val="项目符号2"/>
    <w:basedOn w:val="556"/>
    <w:qFormat/>
    <w:uiPriority w:val="0"/>
    <w:pPr>
      <w:ind w:left="902" w:hanging="420"/>
    </w:pPr>
  </w:style>
  <w:style w:type="paragraph" w:customStyle="1" w:styleId="570">
    <w:name w:val="索引 51"/>
    <w:basedOn w:val="1"/>
    <w:next w:val="1"/>
    <w:qFormat/>
    <w:uiPriority w:val="0"/>
    <w:pPr>
      <w:ind w:left="800" w:leftChars="800"/>
    </w:pPr>
    <w:rPr>
      <w:szCs w:val="24"/>
    </w:rPr>
  </w:style>
  <w:style w:type="paragraph" w:customStyle="1" w:styleId="571">
    <w:name w:val="0表格"/>
    <w:basedOn w:val="1"/>
    <w:qFormat/>
    <w:uiPriority w:val="0"/>
    <w:pPr>
      <w:jc w:val="left"/>
    </w:pPr>
    <w:rPr>
      <w:szCs w:val="24"/>
    </w:rPr>
  </w:style>
  <w:style w:type="paragraph" w:customStyle="1" w:styleId="572">
    <w:name w:val="a"/>
    <w:basedOn w:val="1"/>
    <w:qFormat/>
    <w:uiPriority w:val="0"/>
    <w:pPr>
      <w:widowControl/>
      <w:autoSpaceDE w:val="0"/>
      <w:autoSpaceDN w:val="0"/>
      <w:adjustRightInd w:val="0"/>
      <w:spacing w:before="100" w:beforeAutospacing="1" w:after="100" w:afterAutospacing="1" w:line="360" w:lineRule="auto"/>
      <w:jc w:val="left"/>
    </w:pPr>
    <w:rPr>
      <w:rFonts w:ascii="宋体" w:hAnsi="宋体" w:cs="宋体"/>
      <w:snapToGrid w:val="0"/>
      <w:kern w:val="0"/>
      <w:sz w:val="24"/>
      <w:szCs w:val="24"/>
    </w:rPr>
  </w:style>
  <w:style w:type="paragraph" w:customStyle="1" w:styleId="57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74">
    <w:name w:val="列表 41"/>
    <w:basedOn w:val="1"/>
    <w:qFormat/>
    <w:uiPriority w:val="0"/>
    <w:pPr>
      <w:ind w:left="100" w:leftChars="600" w:hanging="200" w:hangingChars="200"/>
    </w:pPr>
    <w:rPr>
      <w:szCs w:val="24"/>
    </w:rPr>
  </w:style>
  <w:style w:type="paragraph" w:customStyle="1" w:styleId="575">
    <w:name w:val="普通(网站) New"/>
    <w:basedOn w:val="509"/>
    <w:qFormat/>
    <w:uiPriority w:val="0"/>
    <w:pPr>
      <w:autoSpaceDE w:val="0"/>
      <w:autoSpaceDN w:val="0"/>
      <w:adjustRightInd w:val="0"/>
      <w:spacing w:line="360" w:lineRule="auto"/>
      <w:ind w:firstLine="420" w:firstLineChars="200"/>
      <w:jc w:val="left"/>
    </w:pPr>
    <w:rPr>
      <w:rFonts w:cs="Calibri"/>
      <w:kern w:val="0"/>
      <w:sz w:val="24"/>
    </w:rPr>
  </w:style>
  <w:style w:type="paragraph" w:customStyle="1" w:styleId="576">
    <w:name w:val="正文 New New New New New New New New New New New New New New New New New New New New"/>
    <w:qFormat/>
    <w:uiPriority w:val="0"/>
    <w:pPr>
      <w:widowControl w:val="0"/>
      <w:jc w:val="both"/>
    </w:pPr>
    <w:rPr>
      <w:rFonts w:ascii="Tahoma" w:hAnsi="Tahoma" w:eastAsia="宋体" w:cs="Times New Roman"/>
      <w:kern w:val="2"/>
      <w:sz w:val="24"/>
      <w:szCs w:val="24"/>
      <w:lang w:val="en-US" w:eastAsia="zh-CN" w:bidi="ar-SA"/>
    </w:rPr>
  </w:style>
  <w:style w:type="paragraph" w:customStyle="1" w:styleId="577">
    <w:name w:val="示例×："/>
    <w:basedOn w:val="1"/>
    <w:qFormat/>
    <w:uiPriority w:val="0"/>
    <w:pPr>
      <w:widowControl/>
      <w:ind w:left="456" w:hanging="420"/>
    </w:pPr>
    <w:rPr>
      <w:rFonts w:ascii="宋体"/>
      <w:kern w:val="0"/>
      <w:sz w:val="18"/>
      <w:szCs w:val="18"/>
    </w:rPr>
  </w:style>
  <w:style w:type="paragraph" w:customStyle="1" w:styleId="578">
    <w:name w:val="列表编号 51"/>
    <w:basedOn w:val="1"/>
    <w:qFormat/>
    <w:uiPriority w:val="0"/>
    <w:pPr>
      <w:tabs>
        <w:tab w:val="left" w:pos="2040"/>
      </w:tabs>
      <w:ind w:left="2040" w:hanging="360"/>
    </w:pPr>
  </w:style>
  <w:style w:type="paragraph" w:customStyle="1" w:styleId="579">
    <w:name w:val="首示例"/>
    <w:next w:val="1"/>
    <w:qFormat/>
    <w:uiPriority w:val="0"/>
    <w:pPr>
      <w:tabs>
        <w:tab w:val="left" w:pos="360"/>
      </w:tabs>
      <w:ind w:left="902"/>
    </w:pPr>
    <w:rPr>
      <w:rFonts w:ascii="宋体" w:hAnsi="宋体" w:eastAsia="宋体" w:cs="Times New Roman"/>
      <w:kern w:val="2"/>
      <w:sz w:val="18"/>
      <w:szCs w:val="18"/>
      <w:lang w:val="en-US" w:eastAsia="zh-CN" w:bidi="ar-SA"/>
    </w:rPr>
  </w:style>
  <w:style w:type="paragraph" w:customStyle="1" w:styleId="580">
    <w:name w:val="Char Char2 Char"/>
    <w:basedOn w:val="1"/>
    <w:qFormat/>
    <w:uiPriority w:val="0"/>
    <w:rPr>
      <w:rFonts w:ascii="宋体" w:hAnsi="宋体"/>
      <w:b/>
      <w:sz w:val="28"/>
      <w:szCs w:val="28"/>
    </w:rPr>
  </w:style>
  <w:style w:type="paragraph" w:customStyle="1" w:styleId="581">
    <w:name w:val="Char Char Char Char Char Char Char Char Char Char Char Char Char1"/>
    <w:basedOn w:val="21"/>
    <w:qFormat/>
    <w:uiPriority w:val="0"/>
    <w:pPr>
      <w:shd w:val="clear" w:color="auto" w:fill="000080"/>
    </w:pPr>
    <w:rPr>
      <w:rFonts w:ascii="Calibri" w:hAnsi="Calibri" w:eastAsia="宋体" w:cs="Times New Roman"/>
      <w:kern w:val="2"/>
      <w:sz w:val="21"/>
      <w:szCs w:val="20"/>
      <w:lang w:val="en-US" w:eastAsia="zh-CN"/>
    </w:rPr>
  </w:style>
  <w:style w:type="paragraph" w:customStyle="1" w:styleId="582">
    <w:name w:val="Char Char12"/>
    <w:basedOn w:val="1"/>
    <w:qFormat/>
    <w:uiPriority w:val="0"/>
    <w:pPr>
      <w:tabs>
        <w:tab w:val="left" w:pos="587"/>
      </w:tabs>
      <w:ind w:left="420" w:hanging="198"/>
    </w:pPr>
    <w:rPr>
      <w:sz w:val="24"/>
      <w:szCs w:val="24"/>
    </w:rPr>
  </w:style>
  <w:style w:type="paragraph" w:customStyle="1" w:styleId="583">
    <w:name w:val="p0_0"/>
    <w:basedOn w:val="1"/>
    <w:qFormat/>
    <w:uiPriority w:val="99"/>
    <w:pPr>
      <w:widowControl/>
    </w:pPr>
    <w:rPr>
      <w:rFonts w:ascii="Calibri" w:hAnsi="Calibri"/>
      <w:kern w:val="0"/>
      <w:szCs w:val="21"/>
    </w:rPr>
  </w:style>
  <w:style w:type="paragraph" w:customStyle="1" w:styleId="584">
    <w:name w:val="纯文本11"/>
    <w:basedOn w:val="1"/>
    <w:qFormat/>
    <w:uiPriority w:val="0"/>
    <w:pPr>
      <w:overflowPunct w:val="0"/>
      <w:autoSpaceDE w:val="0"/>
      <w:autoSpaceDN w:val="0"/>
      <w:adjustRightInd w:val="0"/>
      <w:textAlignment w:val="baseline"/>
    </w:pPr>
    <w:rPr>
      <w:rFonts w:ascii="宋体"/>
    </w:rPr>
  </w:style>
  <w:style w:type="paragraph" w:customStyle="1" w:styleId="585">
    <w:name w:val="_Style 2"/>
    <w:basedOn w:val="1"/>
    <w:qFormat/>
    <w:uiPriority w:val="0"/>
    <w:pPr>
      <w:widowControl/>
      <w:spacing w:after="160" w:line="240" w:lineRule="exact"/>
      <w:jc w:val="left"/>
    </w:pPr>
  </w:style>
  <w:style w:type="paragraph" w:customStyle="1" w:styleId="586">
    <w:name w:val="列出段落3"/>
    <w:basedOn w:val="1"/>
    <w:qFormat/>
    <w:uiPriority w:val="99"/>
    <w:pPr>
      <w:ind w:firstLine="420" w:firstLineChars="200"/>
    </w:pPr>
    <w:rPr>
      <w:szCs w:val="24"/>
    </w:rPr>
  </w:style>
  <w:style w:type="paragraph" w:customStyle="1" w:styleId="587">
    <w:name w:val="居中表格内容"/>
    <w:basedOn w:val="1"/>
    <w:next w:val="1"/>
    <w:qFormat/>
    <w:uiPriority w:val="0"/>
    <w:pPr>
      <w:jc w:val="left"/>
    </w:pPr>
  </w:style>
  <w:style w:type="paragraph" w:customStyle="1" w:styleId="588">
    <w:name w:val="项目符号1"/>
    <w:basedOn w:val="556"/>
    <w:qFormat/>
    <w:uiPriority w:val="0"/>
    <w:pPr>
      <w:ind w:left="902" w:hanging="420"/>
    </w:pPr>
  </w:style>
  <w:style w:type="paragraph" w:customStyle="1" w:styleId="589">
    <w:name w:val="注："/>
    <w:next w:val="1"/>
    <w:qFormat/>
    <w:uiPriority w:val="0"/>
    <w:pPr>
      <w:widowControl w:val="0"/>
      <w:autoSpaceDE w:val="0"/>
      <w:autoSpaceDN w:val="0"/>
      <w:ind w:left="420" w:hanging="420"/>
      <w:jc w:val="both"/>
    </w:pPr>
    <w:rPr>
      <w:rFonts w:ascii="宋体" w:hAnsi="Times New Roman" w:eastAsia="宋体" w:cs="Times New Roman"/>
      <w:sz w:val="18"/>
      <w:szCs w:val="18"/>
      <w:lang w:val="en-US" w:eastAsia="zh-CN" w:bidi="ar-SA"/>
    </w:rPr>
  </w:style>
  <w:style w:type="paragraph" w:customStyle="1" w:styleId="590">
    <w:name w:val="标题2"/>
    <w:basedOn w:val="4"/>
    <w:qFormat/>
    <w:uiPriority w:val="0"/>
    <w:pPr>
      <w:tabs>
        <w:tab w:val="left" w:pos="567"/>
      </w:tabs>
      <w:spacing w:before="240" w:after="120" w:line="415" w:lineRule="auto"/>
    </w:pPr>
    <w:rPr>
      <w:rFonts w:ascii="Times New Roman" w:hAnsi="Times New Roman" w:eastAsia="黑体"/>
      <w:spacing w:val="6"/>
      <w:kern w:val="28"/>
      <w:sz w:val="28"/>
      <w:szCs w:val="28"/>
      <w:lang w:val="en-US" w:eastAsia="zh-CN"/>
    </w:rPr>
  </w:style>
  <w:style w:type="paragraph" w:customStyle="1" w:styleId="591">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spacing w:line="360" w:lineRule="auto"/>
      <w:ind w:firstLine="1440" w:firstLineChars="200"/>
      <w:jc w:val="both"/>
    </w:pPr>
    <w:rPr>
      <w:rFonts w:ascii="Times New Roman" w:hAnsi="Times New Roman" w:eastAsia="仿宋_GB2312" w:cs="Times New Roman"/>
      <w:sz w:val="32"/>
      <w:lang w:val="en-US" w:eastAsia="zh-CN" w:bidi="ar-SA"/>
    </w:rPr>
  </w:style>
  <w:style w:type="paragraph" w:customStyle="1" w:styleId="592">
    <w:name w:val="1.正文"/>
    <w:qFormat/>
    <w:uiPriority w:val="0"/>
    <w:pPr>
      <w:widowControl w:val="0"/>
      <w:adjustRightInd w:val="0"/>
      <w:spacing w:line="360" w:lineRule="auto"/>
      <w:jc w:val="both"/>
      <w:textAlignment w:val="baseline"/>
    </w:pPr>
    <w:rPr>
      <w:rFonts w:ascii="宋体" w:hAnsi="宋体" w:eastAsia="宋体" w:cs="Times New Roman"/>
      <w:sz w:val="21"/>
      <w:lang w:val="en-US" w:eastAsia="zh-CN" w:bidi="ar-SA"/>
    </w:rPr>
  </w:style>
  <w:style w:type="character" w:customStyle="1" w:styleId="593">
    <w:name w:val="font71"/>
    <w:qFormat/>
    <w:uiPriority w:val="0"/>
    <w:rPr>
      <w:rFonts w:hint="default" w:ascii="Arial" w:hAnsi="Arial" w:cs="Arial"/>
      <w:color w:val="000000"/>
      <w:sz w:val="20"/>
      <w:szCs w:val="20"/>
      <w:u w:val="none"/>
    </w:rPr>
  </w:style>
  <w:style w:type="character" w:customStyle="1" w:styleId="594">
    <w:name w:val="font11"/>
    <w:qFormat/>
    <w:uiPriority w:val="0"/>
    <w:rPr>
      <w:rFonts w:hint="eastAsia" w:ascii="宋体" w:hAnsi="宋体" w:cs="宋体"/>
      <w:b/>
      <w:color w:val="000000"/>
      <w:sz w:val="22"/>
      <w:szCs w:val="22"/>
      <w:u w:val="none"/>
    </w:rPr>
  </w:style>
  <w:style w:type="paragraph" w:customStyle="1" w:styleId="595">
    <w:name w:val="样式 小四 黑色 左 首行缩进:  0.74 厘米 段前: 6 磅 段后: 6 磅 行距: 多倍行距 1.2 字行"/>
    <w:basedOn w:val="1"/>
    <w:qFormat/>
    <w:uiPriority w:val="0"/>
    <w:pPr>
      <w:spacing w:before="120" w:after="120" w:line="360" w:lineRule="auto"/>
      <w:ind w:firstLine="420"/>
      <w:jc w:val="left"/>
    </w:pPr>
    <w:rPr>
      <w:rFonts w:ascii="Calibri" w:hAnsi="Calibri"/>
      <w:color w:val="000000"/>
      <w:kern w:val="0"/>
      <w:sz w:val="24"/>
      <w:szCs w:val="24"/>
    </w:rPr>
  </w:style>
  <w:style w:type="paragraph" w:customStyle="1" w:styleId="596">
    <w:name w:val="_Style 3"/>
    <w:basedOn w:val="1"/>
    <w:qFormat/>
    <w:uiPriority w:val="0"/>
    <w:pPr>
      <w:widowControl/>
      <w:ind w:firstLine="420" w:firstLineChars="200"/>
      <w:jc w:val="left"/>
    </w:pPr>
    <w:rPr>
      <w:rFonts w:ascii="宋体" w:hAnsi="宋体"/>
      <w:kern w:val="0"/>
      <w:sz w:val="24"/>
      <w:szCs w:val="24"/>
    </w:rPr>
  </w:style>
  <w:style w:type="paragraph" w:customStyle="1" w:styleId="597">
    <w:name w:val="_Style 7"/>
    <w:basedOn w:val="1"/>
    <w:qFormat/>
    <w:uiPriority w:val="0"/>
    <w:pPr>
      <w:widowControl/>
      <w:ind w:firstLine="420" w:firstLineChars="200"/>
      <w:jc w:val="left"/>
    </w:pPr>
    <w:rPr>
      <w:rFonts w:ascii="宋体" w:hAnsi="宋体"/>
      <w:kern w:val="0"/>
      <w:sz w:val="24"/>
      <w:szCs w:val="24"/>
    </w:rPr>
  </w:style>
  <w:style w:type="paragraph" w:customStyle="1" w:styleId="598">
    <w:name w:val="_Style 1"/>
    <w:basedOn w:val="1"/>
    <w:qFormat/>
    <w:uiPriority w:val="0"/>
    <w:pPr>
      <w:widowControl/>
      <w:ind w:firstLine="420" w:firstLineChars="200"/>
      <w:jc w:val="left"/>
    </w:pPr>
    <w:rPr>
      <w:rFonts w:ascii="宋体" w:hAnsi="宋体"/>
      <w:kern w:val="0"/>
      <w:sz w:val="24"/>
      <w:szCs w:val="24"/>
    </w:rPr>
  </w:style>
  <w:style w:type="paragraph" w:customStyle="1" w:styleId="599">
    <w:name w:val="正文（首行缩进2字符）"/>
    <w:basedOn w:val="1"/>
    <w:qFormat/>
    <w:uiPriority w:val="0"/>
    <w:pPr>
      <w:spacing w:line="360" w:lineRule="auto"/>
      <w:ind w:firstLine="480" w:firstLineChars="200"/>
    </w:pPr>
    <w:rPr>
      <w:rFonts w:ascii="Calibri" w:hAnsi="Calibri"/>
      <w:kern w:val="0"/>
      <w:sz w:val="24"/>
      <w:szCs w:val="24"/>
    </w:rPr>
  </w:style>
  <w:style w:type="paragraph" w:customStyle="1" w:styleId="600">
    <w:name w:val="列表段落2"/>
    <w:basedOn w:val="1"/>
    <w:qFormat/>
    <w:uiPriority w:val="99"/>
    <w:pPr>
      <w:spacing w:line="360" w:lineRule="auto"/>
      <w:ind w:firstLine="420" w:firstLineChars="200"/>
    </w:pPr>
    <w:rPr>
      <w:sz w:val="24"/>
    </w:rPr>
  </w:style>
  <w:style w:type="paragraph" w:customStyle="1" w:styleId="601">
    <w:name w:val="*正文"/>
    <w:basedOn w:val="1"/>
    <w:qFormat/>
    <w:uiPriority w:val="0"/>
    <w:pPr>
      <w:spacing w:line="360" w:lineRule="auto"/>
      <w:ind w:firstLine="480" w:firstLineChars="200"/>
    </w:pPr>
    <w:rPr>
      <w:rFonts w:ascii="宋体" w:hAnsi="宋体"/>
      <w:kern w:val="0"/>
      <w:sz w:val="24"/>
    </w:rPr>
  </w:style>
  <w:style w:type="paragraph" w:customStyle="1" w:styleId="602">
    <w:name w:val="_Style 9"/>
    <w:basedOn w:val="27"/>
    <w:next w:val="75"/>
    <w:unhideWhenUsed/>
    <w:qFormat/>
    <w:uiPriority w:val="99"/>
    <w:pPr>
      <w:widowControl/>
      <w:ind w:firstLine="420" w:firstLineChars="100"/>
      <w:jc w:val="left"/>
    </w:pPr>
    <w:rPr>
      <w:rFonts w:ascii="宋体" w:hAnsi="宋体" w:eastAsia="宋体" w:cs="宋体"/>
      <w:kern w:val="2"/>
      <w:sz w:val="24"/>
      <w:lang w:val="en-US" w:eastAsia="zh-CN"/>
    </w:rPr>
  </w:style>
  <w:style w:type="paragraph" w:customStyle="1" w:styleId="603">
    <w:name w:val="_Style 602"/>
    <w:unhideWhenUsed/>
    <w:qFormat/>
    <w:uiPriority w:val="99"/>
    <w:rPr>
      <w:rFonts w:ascii="Times New Roman" w:hAnsi="Times New Roman" w:eastAsia="宋体" w:cs="Times New Roman"/>
      <w:kern w:val="2"/>
      <w:sz w:val="21"/>
      <w:lang w:val="en-US" w:eastAsia="zh-CN" w:bidi="ar-SA"/>
    </w:rPr>
  </w:style>
  <w:style w:type="table" w:customStyle="1" w:styleId="604">
    <w:name w:val="网格型4"/>
    <w:basedOn w:val="7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05">
    <w:name w:val="unnamed11"/>
    <w:qFormat/>
    <w:uiPriority w:val="0"/>
    <w:rPr>
      <w:sz w:val="18"/>
      <w:szCs w:val="18"/>
    </w:rPr>
  </w:style>
  <w:style w:type="paragraph" w:customStyle="1" w:styleId="606">
    <w:name w:val="正文_0"/>
    <w:qFormat/>
    <w:uiPriority w:val="0"/>
    <w:pPr>
      <w:widowControl w:val="0"/>
      <w:jc w:val="both"/>
    </w:pPr>
    <w:rPr>
      <w:rFonts w:ascii="Arial Unicode MS" w:hAnsi="Arial Unicode MS" w:eastAsia="Arial Unicode MS" w:cs="Arial Unicode MS"/>
      <w:color w:val="000000"/>
      <w:kern w:val="2"/>
      <w:sz w:val="21"/>
      <w:szCs w:val="21"/>
      <w:lang w:val="en-US" w:eastAsia="zh-CN" w:bidi="ar-SA"/>
    </w:rPr>
  </w:style>
  <w:style w:type="paragraph" w:customStyle="1" w:styleId="607">
    <w:name w:val="null3"/>
    <w:autoRedefine/>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43</Pages>
  <Words>11686</Words>
  <Characters>12411</Characters>
  <Lines>99</Lines>
  <Paragraphs>28</Paragraphs>
  <TotalTime>47</TotalTime>
  <ScaleCrop>false</ScaleCrop>
  <LinksUpToDate>false</LinksUpToDate>
  <CharactersWithSpaces>12559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2022-03-01T03:00:00Z</dcterms:created>
  <dc:creator>lenovo</dc:creator>
  <cp:lastModifiedBy>煌</cp:lastModifiedBy>
  <cp:lastPrinted>2022-12-01T09:19:00Z</cp:lastPrinted>
  <dcterms:modified xsi:type="dcterms:W3CDTF">2024-10-31T00:43:27Z</dcterms:modified>
  <dc:title>珠海联通局房保安服务项目</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C82DC64263FB42AB8B5E0B052B2BD5B8_13</vt:lpwstr>
  </property>
</Properties>
</file>