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F77C1">
      <w:pPr>
        <w:pStyle w:val="26"/>
        <w:spacing w:after="156" w:line="920" w:lineRule="exact"/>
        <w:jc w:val="center"/>
        <w:rPr>
          <w:rFonts w:hint="eastAsia" w:ascii="宋体" w:hAnsi="宋体" w:eastAsia="宋体" w:cs="宋体"/>
          <w:color w:val="000000"/>
          <w:sz w:val="36"/>
          <w:szCs w:val="36"/>
          <w:highlight w:val="none"/>
          <w:u w:val="single"/>
        </w:rPr>
      </w:pPr>
    </w:p>
    <w:p w14:paraId="6736F517">
      <w:pPr>
        <w:pStyle w:val="26"/>
        <w:spacing w:after="156" w:line="920" w:lineRule="exact"/>
        <w:jc w:val="center"/>
        <w:rPr>
          <w:rFonts w:hint="eastAsia" w:ascii="宋体" w:hAnsi="宋体" w:eastAsia="宋体" w:cs="宋体"/>
          <w:color w:val="000000"/>
          <w:sz w:val="44"/>
          <w:szCs w:val="44"/>
          <w:highlight w:val="none"/>
          <w:u w:val="single"/>
        </w:rPr>
      </w:pPr>
      <w:r>
        <w:rPr>
          <w:rFonts w:hint="eastAsia" w:ascii="宋体" w:hAnsi="宋体" w:eastAsia="宋体" w:cs="宋体"/>
          <w:b/>
          <w:bCs/>
          <w:color w:val="000000"/>
          <w:sz w:val="44"/>
          <w:szCs w:val="32"/>
          <w:highlight w:val="none"/>
          <w:u w:val="single"/>
        </w:rPr>
        <w:t>数字江门网络建设有限公司信息系统安全运维服务（2024-2025）项目</w:t>
      </w:r>
    </w:p>
    <w:p w14:paraId="58B346C3">
      <w:pPr>
        <w:pStyle w:val="26"/>
        <w:spacing w:after="156" w:line="920" w:lineRule="exact"/>
        <w:jc w:val="center"/>
        <w:rPr>
          <w:rFonts w:hint="eastAsia" w:ascii="宋体" w:hAnsi="宋体" w:eastAsia="宋体" w:cs="宋体"/>
          <w:color w:val="000000"/>
          <w:sz w:val="44"/>
          <w:szCs w:val="44"/>
          <w:highlight w:val="none"/>
          <w:u w:val="single"/>
        </w:rPr>
      </w:pPr>
    </w:p>
    <w:p w14:paraId="73203102">
      <w:pPr>
        <w:spacing w:after="120"/>
        <w:jc w:val="center"/>
        <w:rPr>
          <w:rFonts w:hint="default" w:ascii="宋体" w:hAnsi="宋体" w:eastAsia="宋体" w:cs="宋体"/>
          <w:spacing w:val="20"/>
          <w:sz w:val="32"/>
          <w:szCs w:val="32"/>
          <w:highlight w:val="none"/>
          <w:lang w:val="en-US" w:eastAsia="zh-CN"/>
        </w:rPr>
      </w:pPr>
      <w:r>
        <w:rPr>
          <w:rFonts w:hint="eastAsia" w:ascii="宋体" w:hAnsi="宋体" w:eastAsia="宋体" w:cs="宋体"/>
          <w:spacing w:val="20"/>
          <w:sz w:val="32"/>
          <w:szCs w:val="32"/>
          <w:highlight w:val="none"/>
          <w:lang w:val="en-US" w:eastAsia="zh-CN"/>
        </w:rPr>
        <w:t>项目</w:t>
      </w:r>
      <w:r>
        <w:rPr>
          <w:rFonts w:hint="eastAsia" w:ascii="宋体" w:hAnsi="宋体" w:eastAsia="宋体" w:cs="宋体"/>
          <w:spacing w:val="20"/>
          <w:sz w:val="32"/>
          <w:szCs w:val="32"/>
          <w:highlight w:val="none"/>
        </w:rPr>
        <w:t>编号：</w:t>
      </w:r>
      <w:r>
        <w:rPr>
          <w:rFonts w:hint="eastAsia" w:ascii="宋体" w:hAnsi="宋体" w:eastAsia="宋体" w:cs="宋体"/>
          <w:spacing w:val="20"/>
          <w:sz w:val="32"/>
          <w:szCs w:val="32"/>
          <w:highlight w:val="none"/>
          <w:lang w:val="en-US" w:eastAsia="zh-CN"/>
        </w:rPr>
        <w:t>SZJM-JSCG-202400</w:t>
      </w:r>
      <w:r>
        <w:rPr>
          <w:rFonts w:hint="eastAsia" w:ascii="宋体" w:hAnsi="宋体" w:cs="宋体"/>
          <w:spacing w:val="20"/>
          <w:sz w:val="32"/>
          <w:szCs w:val="32"/>
          <w:highlight w:val="none"/>
          <w:lang w:val="en-US" w:eastAsia="zh-CN"/>
        </w:rPr>
        <w:t>1</w:t>
      </w:r>
    </w:p>
    <w:p w14:paraId="34AC1BE1">
      <w:pPr>
        <w:spacing w:after="120" w:line="720" w:lineRule="exact"/>
        <w:jc w:val="center"/>
        <w:rPr>
          <w:rFonts w:hint="eastAsia" w:ascii="宋体" w:hAnsi="宋体" w:eastAsia="宋体" w:cs="宋体"/>
          <w:color w:val="000000"/>
          <w:sz w:val="20"/>
          <w:highlight w:val="none"/>
        </w:rPr>
      </w:pPr>
    </w:p>
    <w:p w14:paraId="2C958F57">
      <w:pPr>
        <w:spacing w:after="120" w:line="720" w:lineRule="exact"/>
        <w:jc w:val="center"/>
        <w:rPr>
          <w:rFonts w:hint="eastAsia" w:ascii="宋体" w:hAnsi="宋体" w:eastAsia="宋体" w:cs="宋体"/>
          <w:color w:val="000000"/>
          <w:sz w:val="20"/>
          <w:highlight w:val="none"/>
        </w:rPr>
      </w:pPr>
    </w:p>
    <w:p w14:paraId="32D177DE">
      <w:pPr>
        <w:spacing w:after="120" w:line="920" w:lineRule="exact"/>
        <w:jc w:val="center"/>
        <w:rPr>
          <w:rFonts w:hint="eastAsia" w:ascii="宋体" w:hAnsi="宋体" w:eastAsia="宋体" w:cs="宋体"/>
          <w:b/>
          <w:bCs/>
          <w:spacing w:val="20"/>
          <w:sz w:val="50"/>
          <w:szCs w:val="50"/>
          <w:highlight w:val="none"/>
        </w:rPr>
      </w:pPr>
      <w:r>
        <w:rPr>
          <w:rFonts w:hint="eastAsia" w:ascii="宋体" w:hAnsi="宋体" w:cs="宋体"/>
          <w:b/>
          <w:bCs/>
          <w:spacing w:val="20"/>
          <w:sz w:val="50"/>
          <w:szCs w:val="50"/>
          <w:highlight w:val="none"/>
          <w:lang w:val="en-US" w:eastAsia="zh-CN"/>
        </w:rPr>
        <w:t>公开比选</w:t>
      </w:r>
      <w:r>
        <w:rPr>
          <w:rFonts w:hint="eastAsia" w:ascii="宋体" w:hAnsi="宋体" w:eastAsia="宋体" w:cs="宋体"/>
          <w:b/>
          <w:bCs/>
          <w:spacing w:val="20"/>
          <w:sz w:val="50"/>
          <w:szCs w:val="50"/>
          <w:highlight w:val="none"/>
        </w:rPr>
        <w:t>文件</w:t>
      </w:r>
    </w:p>
    <w:p w14:paraId="2A23D763">
      <w:pPr>
        <w:spacing w:after="120" w:line="440" w:lineRule="exact"/>
        <w:jc w:val="center"/>
        <w:rPr>
          <w:rFonts w:hint="eastAsia" w:ascii="宋体" w:hAnsi="宋体" w:eastAsia="宋体" w:cs="宋体"/>
          <w:sz w:val="20"/>
          <w:highlight w:val="none"/>
        </w:rPr>
      </w:pPr>
    </w:p>
    <w:p w14:paraId="371BD43F">
      <w:pPr>
        <w:spacing w:after="120" w:line="440" w:lineRule="exact"/>
        <w:jc w:val="center"/>
        <w:rPr>
          <w:rFonts w:hint="eastAsia" w:ascii="宋体" w:hAnsi="宋体" w:eastAsia="宋体" w:cs="宋体"/>
          <w:sz w:val="20"/>
          <w:highlight w:val="none"/>
        </w:rPr>
      </w:pPr>
    </w:p>
    <w:p w14:paraId="3B76DEDC">
      <w:pPr>
        <w:spacing w:before="156" w:beforeLines="50" w:after="120" w:line="520" w:lineRule="atLeast"/>
        <w:jc w:val="center"/>
        <w:rPr>
          <w:rFonts w:hint="eastAsia" w:ascii="宋体" w:hAnsi="宋体" w:eastAsia="宋体" w:cs="宋体"/>
          <w:b/>
          <w:bCs/>
          <w:color w:val="000000"/>
          <w:spacing w:val="20"/>
          <w:sz w:val="28"/>
          <w:szCs w:val="28"/>
          <w:highlight w:val="none"/>
        </w:rPr>
      </w:pPr>
      <w:r>
        <w:rPr>
          <w:rFonts w:hint="eastAsia" w:ascii="宋体" w:hAnsi="宋体" w:eastAsia="宋体" w:cs="宋体"/>
          <w:b/>
          <w:bCs/>
          <w:color w:val="000000"/>
          <w:spacing w:val="20"/>
          <w:sz w:val="28"/>
          <w:szCs w:val="28"/>
          <w:highlight w:val="none"/>
        </w:rPr>
        <w:t>采购人：数字江门网络建设有限公司</w:t>
      </w:r>
    </w:p>
    <w:p w14:paraId="398FF387">
      <w:pPr>
        <w:spacing w:before="156" w:beforeLines="50" w:after="120" w:line="520" w:lineRule="atLeast"/>
        <w:jc w:val="center"/>
        <w:rPr>
          <w:rFonts w:hint="eastAsia" w:ascii="宋体" w:hAnsi="宋体" w:eastAsia="宋体" w:cs="宋体"/>
          <w:color w:val="000000"/>
          <w:sz w:val="10"/>
          <w:szCs w:val="10"/>
          <w:highlight w:val="none"/>
        </w:rPr>
      </w:pPr>
    </w:p>
    <w:p w14:paraId="0B5E1B38">
      <w:pPr>
        <w:spacing w:before="156" w:beforeLines="50" w:after="120" w:line="520" w:lineRule="atLeast"/>
        <w:jc w:val="center"/>
        <w:rPr>
          <w:rFonts w:hint="eastAsia" w:ascii="宋体" w:hAnsi="宋体" w:eastAsia="宋体" w:cs="宋体"/>
          <w:highlight w:val="none"/>
        </w:rPr>
      </w:pPr>
    </w:p>
    <w:p w14:paraId="0E884548">
      <w:pPr>
        <w:spacing w:after="156"/>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   期：</w:t>
      </w:r>
      <w:r>
        <w:rPr>
          <w:rFonts w:hint="eastAsia" w:ascii="宋体" w:hAnsi="宋体" w:eastAsia="宋体" w:cs="宋体"/>
          <w:color w:val="000000"/>
          <w:sz w:val="28"/>
          <w:szCs w:val="28"/>
          <w:highlight w:val="none"/>
          <w:u w:val="single"/>
        </w:rPr>
        <w:t xml:space="preserve"> 2024年 </w:t>
      </w:r>
      <w:r>
        <w:rPr>
          <w:rFonts w:hint="eastAsia" w:ascii="宋体" w:hAnsi="宋体" w:cs="宋体"/>
          <w:color w:val="000000"/>
          <w:sz w:val="28"/>
          <w:szCs w:val="28"/>
          <w:highlight w:val="none"/>
          <w:u w:val="single"/>
          <w:lang w:val="en-US" w:eastAsia="zh-CN"/>
        </w:rPr>
        <w:t>9</w:t>
      </w:r>
      <w:r>
        <w:rPr>
          <w:rFonts w:hint="eastAsia" w:ascii="宋体" w:hAnsi="宋体" w:eastAsia="宋体" w:cs="宋体"/>
          <w:color w:val="000000"/>
          <w:sz w:val="28"/>
          <w:szCs w:val="28"/>
          <w:highlight w:val="none"/>
          <w:u w:val="single"/>
        </w:rPr>
        <w:t xml:space="preserve"> 月</w:t>
      </w:r>
    </w:p>
    <w:p w14:paraId="3EC0153C">
      <w:pPr>
        <w:widowControl/>
        <w:spacing w:before="100" w:after="156" w:afterLines="50" w:line="400" w:lineRule="exact"/>
        <w:rPr>
          <w:rFonts w:hint="eastAsia" w:ascii="宋体" w:hAnsi="宋体" w:eastAsia="宋体" w:cs="宋体"/>
          <w:sz w:val="32"/>
          <w:szCs w:val="32"/>
          <w:highlight w:val="none"/>
        </w:rPr>
      </w:pPr>
    </w:p>
    <w:p w14:paraId="2FFC4393">
      <w:pPr>
        <w:spacing w:after="156"/>
        <w:jc w:val="center"/>
        <w:rPr>
          <w:rFonts w:hint="eastAsia" w:ascii="宋体" w:hAnsi="宋体" w:eastAsia="宋体" w:cs="宋体"/>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610" w:right="1274" w:bottom="1304" w:left="1474" w:header="851" w:footer="684" w:gutter="0"/>
          <w:pgNumType w:start="0"/>
          <w:cols w:space="720" w:num="1"/>
          <w:titlePg/>
          <w:docGrid w:type="lines" w:linePitch="312" w:charSpace="0"/>
        </w:sectPr>
      </w:pPr>
    </w:p>
    <w:p w14:paraId="69C455EE">
      <w:pPr>
        <w:spacing w:after="15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   录</w:t>
      </w:r>
    </w:p>
    <w:p w14:paraId="6AB1AD58">
      <w:pPr>
        <w:pStyle w:val="52"/>
        <w:tabs>
          <w:tab w:val="right" w:leader="hyphen" w:pos="9060"/>
        </w:tabs>
        <w:rPr>
          <w:rFonts w:hint="eastAsia" w:ascii="宋体" w:hAnsi="宋体" w:eastAsia="宋体" w:cs="宋体"/>
          <w:b w:val="0"/>
          <w:bCs w:val="0"/>
          <w:caps w:val="0"/>
          <w:sz w:val="21"/>
          <w:szCs w:val="22"/>
          <w:highlight w:val="none"/>
        </w:rPr>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 TOC \o "1-1" \h \z \u </w:instrText>
      </w:r>
      <w:r>
        <w:rPr>
          <w:rFonts w:hint="eastAsia" w:ascii="宋体" w:hAnsi="宋体" w:eastAsia="宋体" w:cs="宋体"/>
          <w:b w:val="0"/>
          <w:sz w:val="24"/>
          <w:szCs w:val="24"/>
          <w:highlight w:val="none"/>
        </w:rPr>
        <w:fldChar w:fldCharType="separate"/>
      </w:r>
      <w:r>
        <w:rPr>
          <w:rStyle w:val="85"/>
          <w:rFonts w:hint="eastAsia" w:ascii="宋体" w:hAnsi="宋体" w:eastAsia="宋体" w:cs="宋体"/>
          <w:highlight w:val="none"/>
        </w:rPr>
        <w:fldChar w:fldCharType="begin"/>
      </w:r>
      <w:r>
        <w:rPr>
          <w:rStyle w:val="85"/>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"_Toc161914032"</w:instrText>
      </w:r>
      <w:r>
        <w:rPr>
          <w:rStyle w:val="85"/>
          <w:rFonts w:hint="eastAsia" w:ascii="宋体" w:hAnsi="宋体" w:eastAsia="宋体" w:cs="宋体"/>
          <w:highlight w:val="none"/>
        </w:rPr>
        <w:instrText xml:space="preserve"> </w:instrText>
      </w:r>
      <w:r>
        <w:rPr>
          <w:rStyle w:val="85"/>
          <w:rFonts w:hint="eastAsia" w:ascii="宋体" w:hAnsi="宋体" w:eastAsia="宋体" w:cs="宋体"/>
          <w:highlight w:val="none"/>
        </w:rPr>
        <w:fldChar w:fldCharType="separate"/>
      </w:r>
      <w:r>
        <w:rPr>
          <w:rStyle w:val="85"/>
          <w:rFonts w:hint="eastAsia" w:ascii="宋体" w:hAnsi="宋体" w:eastAsia="宋体" w:cs="宋体"/>
          <w:highlight w:val="none"/>
        </w:rPr>
        <w:t xml:space="preserve">第一章 </w:t>
      </w:r>
      <w:r>
        <w:rPr>
          <w:rStyle w:val="85"/>
          <w:rFonts w:hint="eastAsia" w:ascii="宋体" w:hAnsi="宋体" w:cs="宋体"/>
          <w:highlight w:val="none"/>
          <w:lang w:val="en-US" w:eastAsia="zh-CN"/>
        </w:rPr>
        <w:t>比选</w:t>
      </w:r>
      <w:r>
        <w:rPr>
          <w:rStyle w:val="85"/>
          <w:rFonts w:hint="eastAsia" w:ascii="宋体" w:hAnsi="宋体" w:eastAsia="宋体" w:cs="宋体"/>
          <w:highlight w:val="none"/>
        </w:rPr>
        <w:t>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_Toc161914032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Style w:val="85"/>
          <w:rFonts w:hint="eastAsia" w:ascii="宋体" w:hAnsi="宋体" w:eastAsia="宋体" w:cs="宋体"/>
          <w:highlight w:val="none"/>
        </w:rPr>
        <w:fldChar w:fldCharType="end"/>
      </w:r>
    </w:p>
    <w:p w14:paraId="657B4A83">
      <w:pPr>
        <w:pStyle w:val="52"/>
        <w:tabs>
          <w:tab w:val="right" w:leader="hyphen" w:pos="9060"/>
        </w:tabs>
        <w:rPr>
          <w:rFonts w:hint="eastAsia" w:ascii="宋体" w:hAnsi="宋体" w:eastAsia="宋体" w:cs="宋体"/>
          <w:b w:val="0"/>
          <w:bCs w:val="0"/>
          <w:caps w:val="0"/>
          <w:sz w:val="21"/>
          <w:szCs w:val="22"/>
          <w:highlight w:val="none"/>
        </w:rPr>
      </w:pPr>
      <w:r>
        <w:rPr>
          <w:rStyle w:val="85"/>
          <w:rFonts w:hint="eastAsia" w:ascii="宋体" w:hAnsi="宋体" w:eastAsia="宋体" w:cs="宋体"/>
          <w:highlight w:val="none"/>
        </w:rPr>
        <w:fldChar w:fldCharType="begin"/>
      </w:r>
      <w:r>
        <w:rPr>
          <w:rStyle w:val="85"/>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"_Toc161914033"</w:instrText>
      </w:r>
      <w:r>
        <w:rPr>
          <w:rStyle w:val="85"/>
          <w:rFonts w:hint="eastAsia" w:ascii="宋体" w:hAnsi="宋体" w:eastAsia="宋体" w:cs="宋体"/>
          <w:highlight w:val="none"/>
        </w:rPr>
        <w:instrText xml:space="preserve"> </w:instrText>
      </w:r>
      <w:r>
        <w:rPr>
          <w:rStyle w:val="85"/>
          <w:rFonts w:hint="eastAsia" w:ascii="宋体" w:hAnsi="宋体" w:eastAsia="宋体" w:cs="宋体"/>
          <w:highlight w:val="none"/>
        </w:rPr>
        <w:fldChar w:fldCharType="separate"/>
      </w:r>
      <w:r>
        <w:rPr>
          <w:rStyle w:val="85"/>
          <w:rFonts w:hint="eastAsia" w:ascii="宋体" w:hAnsi="宋体" w:eastAsia="宋体" w:cs="宋体"/>
          <w:highlight w:val="none"/>
        </w:rPr>
        <w:t xml:space="preserve">第二章 </w:t>
      </w:r>
      <w:r>
        <w:rPr>
          <w:rStyle w:val="85"/>
          <w:rFonts w:hint="eastAsia" w:ascii="宋体" w:hAnsi="宋体" w:cs="宋体"/>
          <w:highlight w:val="none"/>
          <w:lang w:val="en-US" w:eastAsia="zh-CN"/>
        </w:rPr>
        <w:t>比选</w:t>
      </w:r>
      <w:r>
        <w:rPr>
          <w:rStyle w:val="85"/>
          <w:rFonts w:hint="eastAsia" w:ascii="宋体" w:hAnsi="宋体" w:eastAsia="宋体" w:cs="宋体"/>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_Toc161914033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Style w:val="85"/>
          <w:rFonts w:hint="eastAsia" w:ascii="宋体" w:hAnsi="宋体" w:eastAsia="宋体" w:cs="宋体"/>
          <w:highlight w:val="none"/>
        </w:rPr>
        <w:fldChar w:fldCharType="end"/>
      </w:r>
    </w:p>
    <w:p w14:paraId="42B80266">
      <w:pPr>
        <w:pStyle w:val="52"/>
        <w:tabs>
          <w:tab w:val="right" w:leader="hyphen" w:pos="9060"/>
        </w:tabs>
        <w:rPr>
          <w:rFonts w:hint="eastAsia" w:ascii="宋体" w:hAnsi="宋体" w:eastAsia="宋体" w:cs="宋体"/>
          <w:b w:val="0"/>
          <w:bCs w:val="0"/>
          <w:caps w:val="0"/>
          <w:sz w:val="21"/>
          <w:szCs w:val="22"/>
          <w:highlight w:val="none"/>
        </w:rPr>
      </w:pPr>
      <w:r>
        <w:rPr>
          <w:rStyle w:val="85"/>
          <w:rFonts w:hint="eastAsia" w:ascii="宋体" w:hAnsi="宋体" w:eastAsia="宋体" w:cs="宋体"/>
          <w:highlight w:val="none"/>
        </w:rPr>
        <w:fldChar w:fldCharType="begin"/>
      </w:r>
      <w:r>
        <w:rPr>
          <w:rStyle w:val="85"/>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"_Toc161914034"</w:instrText>
      </w:r>
      <w:r>
        <w:rPr>
          <w:rStyle w:val="85"/>
          <w:rFonts w:hint="eastAsia" w:ascii="宋体" w:hAnsi="宋体" w:eastAsia="宋体" w:cs="宋体"/>
          <w:highlight w:val="none"/>
        </w:rPr>
        <w:instrText xml:space="preserve"> </w:instrText>
      </w:r>
      <w:r>
        <w:rPr>
          <w:rStyle w:val="85"/>
          <w:rFonts w:hint="eastAsia" w:ascii="宋体" w:hAnsi="宋体" w:eastAsia="宋体" w:cs="宋体"/>
          <w:highlight w:val="none"/>
        </w:rPr>
        <w:fldChar w:fldCharType="separate"/>
      </w:r>
      <w:r>
        <w:rPr>
          <w:rStyle w:val="85"/>
          <w:rFonts w:hint="eastAsia" w:ascii="宋体" w:hAnsi="宋体" w:eastAsia="宋体" w:cs="宋体"/>
          <w:highlight w:val="none"/>
        </w:rPr>
        <w:t xml:space="preserve">第三章 </w:t>
      </w:r>
      <w:r>
        <w:rPr>
          <w:rStyle w:val="85"/>
          <w:rFonts w:hint="eastAsia" w:ascii="宋体" w:hAnsi="宋体" w:cs="宋体"/>
          <w:highlight w:val="none"/>
          <w:lang w:val="en-US" w:eastAsia="zh-CN"/>
        </w:rPr>
        <w:t>比选</w:t>
      </w:r>
      <w:r>
        <w:rPr>
          <w:rStyle w:val="85"/>
          <w:rFonts w:hint="eastAsia" w:ascii="宋体" w:hAnsi="宋体" w:eastAsia="宋体" w:cs="宋体"/>
          <w:highlight w:val="none"/>
        </w:rPr>
        <w:t>流程及评审方法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_Toc161914034 \h </w:instrText>
      </w:r>
      <w:r>
        <w:rPr>
          <w:rFonts w:hint="eastAsia" w:ascii="宋体" w:hAnsi="宋体" w:eastAsia="宋体" w:cs="宋体"/>
          <w:highlight w:val="none"/>
        </w:rPr>
        <w:fldChar w:fldCharType="separate"/>
      </w:r>
      <w:r>
        <w:rPr>
          <w:rFonts w:hint="eastAsia" w:ascii="宋体" w:hAnsi="宋体" w:eastAsia="宋体" w:cs="宋体"/>
          <w:highlight w:val="none"/>
        </w:rPr>
        <w:t>6</w:t>
      </w:r>
      <w:r>
        <w:rPr>
          <w:rFonts w:hint="eastAsia" w:ascii="宋体" w:hAnsi="宋体" w:eastAsia="宋体" w:cs="宋体"/>
          <w:highlight w:val="none"/>
        </w:rPr>
        <w:fldChar w:fldCharType="end"/>
      </w:r>
      <w:r>
        <w:rPr>
          <w:rStyle w:val="85"/>
          <w:rFonts w:hint="eastAsia" w:ascii="宋体" w:hAnsi="宋体" w:eastAsia="宋体" w:cs="宋体"/>
          <w:highlight w:val="none"/>
        </w:rPr>
        <w:fldChar w:fldCharType="end"/>
      </w:r>
    </w:p>
    <w:p w14:paraId="2D61F4AA">
      <w:pPr>
        <w:pStyle w:val="52"/>
        <w:tabs>
          <w:tab w:val="right" w:leader="hyphen" w:pos="9060"/>
        </w:tabs>
        <w:rPr>
          <w:rFonts w:hint="eastAsia" w:ascii="宋体" w:hAnsi="宋体" w:eastAsia="宋体" w:cs="宋体"/>
          <w:b w:val="0"/>
          <w:bCs w:val="0"/>
          <w:caps w:val="0"/>
          <w:sz w:val="21"/>
          <w:szCs w:val="22"/>
          <w:highlight w:val="none"/>
        </w:rPr>
      </w:pPr>
      <w:r>
        <w:rPr>
          <w:rStyle w:val="85"/>
          <w:rFonts w:hint="eastAsia" w:ascii="宋体" w:hAnsi="宋体" w:eastAsia="宋体" w:cs="宋体"/>
          <w:highlight w:val="none"/>
        </w:rPr>
        <w:fldChar w:fldCharType="begin"/>
      </w:r>
      <w:r>
        <w:rPr>
          <w:rStyle w:val="85"/>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"_Toc161914035"</w:instrText>
      </w:r>
      <w:r>
        <w:rPr>
          <w:rStyle w:val="85"/>
          <w:rFonts w:hint="eastAsia" w:ascii="宋体" w:hAnsi="宋体" w:eastAsia="宋体" w:cs="宋体"/>
          <w:highlight w:val="none"/>
        </w:rPr>
        <w:instrText xml:space="preserve"> </w:instrText>
      </w:r>
      <w:r>
        <w:rPr>
          <w:rStyle w:val="85"/>
          <w:rFonts w:hint="eastAsia" w:ascii="宋体" w:hAnsi="宋体" w:eastAsia="宋体" w:cs="宋体"/>
          <w:highlight w:val="none"/>
        </w:rPr>
        <w:fldChar w:fldCharType="separate"/>
      </w:r>
      <w:r>
        <w:rPr>
          <w:rStyle w:val="85"/>
          <w:rFonts w:hint="eastAsia" w:ascii="宋体" w:hAnsi="宋体" w:eastAsia="宋体" w:cs="宋体"/>
          <w:highlight w:val="none"/>
        </w:rPr>
        <w:t>第四章 合同条款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_Toc161914035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Style w:val="85"/>
          <w:rFonts w:hint="eastAsia" w:ascii="宋体" w:hAnsi="宋体" w:eastAsia="宋体" w:cs="宋体"/>
          <w:highlight w:val="none"/>
        </w:rPr>
        <w:fldChar w:fldCharType="end"/>
      </w:r>
    </w:p>
    <w:p w14:paraId="5A2BBF2B">
      <w:pPr>
        <w:pStyle w:val="52"/>
        <w:tabs>
          <w:tab w:val="right" w:leader="hyphen" w:pos="9060"/>
        </w:tabs>
        <w:rPr>
          <w:rFonts w:hint="eastAsia" w:ascii="宋体" w:hAnsi="宋体" w:eastAsia="宋体" w:cs="宋体"/>
          <w:b w:val="0"/>
          <w:bCs w:val="0"/>
          <w:caps w:val="0"/>
          <w:sz w:val="21"/>
          <w:szCs w:val="22"/>
          <w:highlight w:val="none"/>
        </w:rPr>
      </w:pPr>
      <w:r>
        <w:rPr>
          <w:rStyle w:val="85"/>
          <w:rFonts w:hint="eastAsia" w:ascii="宋体" w:hAnsi="宋体" w:eastAsia="宋体" w:cs="宋体"/>
          <w:highlight w:val="none"/>
        </w:rPr>
        <w:fldChar w:fldCharType="begin"/>
      </w:r>
      <w:r>
        <w:rPr>
          <w:rStyle w:val="85"/>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"_Toc161914039"</w:instrText>
      </w:r>
      <w:r>
        <w:rPr>
          <w:rStyle w:val="85"/>
          <w:rFonts w:hint="eastAsia" w:ascii="宋体" w:hAnsi="宋体" w:eastAsia="宋体" w:cs="宋体"/>
          <w:highlight w:val="none"/>
        </w:rPr>
        <w:instrText xml:space="preserve"> </w:instrText>
      </w:r>
      <w:r>
        <w:rPr>
          <w:rStyle w:val="85"/>
          <w:rFonts w:hint="eastAsia" w:ascii="宋体" w:hAnsi="宋体" w:eastAsia="宋体" w:cs="宋体"/>
          <w:highlight w:val="none"/>
        </w:rPr>
        <w:fldChar w:fldCharType="separate"/>
      </w:r>
      <w:r>
        <w:rPr>
          <w:rStyle w:val="85"/>
          <w:rFonts w:hint="eastAsia" w:ascii="宋体" w:hAnsi="宋体" w:eastAsia="宋体" w:cs="宋体"/>
          <w:highlight w:val="none"/>
        </w:rPr>
        <w:t>第五章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_Toc161914039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Style w:val="85"/>
          <w:rFonts w:hint="eastAsia" w:ascii="宋体" w:hAnsi="宋体" w:eastAsia="宋体" w:cs="宋体"/>
          <w:highlight w:val="none"/>
        </w:rPr>
        <w:fldChar w:fldCharType="end"/>
      </w:r>
    </w:p>
    <w:p w14:paraId="44535422">
      <w:pPr>
        <w:pStyle w:val="52"/>
        <w:tabs>
          <w:tab w:val="right" w:leader="hyphen" w:pos="9060"/>
        </w:tabs>
        <w:rPr>
          <w:rFonts w:hint="eastAsia" w:ascii="宋体" w:hAnsi="宋体" w:eastAsia="宋体" w:cs="宋体"/>
          <w:b w:val="0"/>
          <w:bCs w:val="0"/>
          <w:caps w:val="0"/>
          <w:sz w:val="21"/>
          <w:szCs w:val="22"/>
          <w:highlight w:val="none"/>
        </w:rPr>
      </w:pPr>
      <w:r>
        <w:rPr>
          <w:rStyle w:val="85"/>
          <w:rFonts w:hint="eastAsia" w:ascii="宋体" w:hAnsi="宋体" w:eastAsia="宋体" w:cs="宋体"/>
          <w:highlight w:val="none"/>
        </w:rPr>
        <w:fldChar w:fldCharType="begin"/>
      </w:r>
      <w:r>
        <w:rPr>
          <w:rStyle w:val="85"/>
          <w:rFonts w:hint="eastAsia" w:ascii="宋体" w:hAnsi="宋体" w:eastAsia="宋体" w:cs="宋体"/>
          <w:highlight w:val="none"/>
        </w:rPr>
        <w:instrText xml:space="preserve"> </w:instrText>
      </w:r>
      <w:r>
        <w:rPr>
          <w:rFonts w:hint="eastAsia" w:ascii="宋体" w:hAnsi="宋体" w:eastAsia="宋体" w:cs="宋体"/>
          <w:highlight w:val="none"/>
        </w:rPr>
        <w:instrText xml:space="preserve">HYPERLINK \l "_Toc161914040"</w:instrText>
      </w:r>
      <w:r>
        <w:rPr>
          <w:rStyle w:val="85"/>
          <w:rFonts w:hint="eastAsia" w:ascii="宋体" w:hAnsi="宋体" w:eastAsia="宋体" w:cs="宋体"/>
          <w:highlight w:val="none"/>
        </w:rPr>
        <w:instrText xml:space="preserve"> </w:instrText>
      </w:r>
      <w:r>
        <w:rPr>
          <w:rStyle w:val="85"/>
          <w:rFonts w:hint="eastAsia" w:ascii="宋体" w:hAnsi="宋体" w:eastAsia="宋体" w:cs="宋体"/>
          <w:highlight w:val="none"/>
        </w:rPr>
        <w:fldChar w:fldCharType="separate"/>
      </w:r>
      <w:r>
        <w:rPr>
          <w:rStyle w:val="85"/>
          <w:rFonts w:hint="eastAsia" w:ascii="宋体" w:hAnsi="宋体" w:eastAsia="宋体" w:cs="宋体"/>
          <w:highlight w:val="none"/>
        </w:rPr>
        <w:t>第六章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_Toc161914040 \h </w:instrText>
      </w:r>
      <w:r>
        <w:rPr>
          <w:rFonts w:hint="eastAsia" w:ascii="宋体" w:hAnsi="宋体" w:eastAsia="宋体" w:cs="宋体"/>
          <w:highlight w:val="none"/>
        </w:rPr>
        <w:fldChar w:fldCharType="separate"/>
      </w:r>
      <w:r>
        <w:rPr>
          <w:rFonts w:hint="eastAsia" w:ascii="宋体" w:hAnsi="宋体" w:eastAsia="宋体" w:cs="宋体"/>
          <w:highlight w:val="none"/>
        </w:rPr>
        <w:t>28</w:t>
      </w:r>
      <w:bookmarkStart w:id="112" w:name="_GoBack"/>
      <w:bookmarkEnd w:id="112"/>
      <w:r>
        <w:rPr>
          <w:rFonts w:hint="eastAsia" w:ascii="宋体" w:hAnsi="宋体" w:eastAsia="宋体" w:cs="宋体"/>
          <w:highlight w:val="none"/>
        </w:rPr>
        <w:fldChar w:fldCharType="end"/>
      </w:r>
      <w:r>
        <w:rPr>
          <w:rStyle w:val="85"/>
          <w:rFonts w:hint="eastAsia" w:ascii="宋体" w:hAnsi="宋体" w:eastAsia="宋体" w:cs="宋体"/>
          <w:highlight w:val="none"/>
        </w:rPr>
        <w:fldChar w:fldCharType="end"/>
      </w:r>
    </w:p>
    <w:p w14:paraId="666A251F">
      <w:pPr>
        <w:widowControl/>
        <w:spacing w:before="100" w:after="120" w:after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end"/>
      </w:r>
    </w:p>
    <w:p w14:paraId="645C98BF">
      <w:pPr>
        <w:widowControl/>
        <w:spacing w:before="100" w:after="120" w:afterLines="50" w:line="400" w:lineRule="exact"/>
        <w:rPr>
          <w:rFonts w:hint="eastAsia" w:ascii="宋体" w:hAnsi="宋体" w:eastAsia="宋体" w:cs="宋体"/>
          <w:sz w:val="24"/>
          <w:szCs w:val="24"/>
          <w:highlight w:val="none"/>
        </w:rPr>
      </w:pPr>
    </w:p>
    <w:p w14:paraId="662180FC">
      <w:pPr>
        <w:pStyle w:val="4"/>
        <w:jc w:val="center"/>
        <w:rPr>
          <w:rFonts w:hint="eastAsia" w:ascii="宋体" w:hAnsi="宋体" w:eastAsia="宋体" w:cs="宋体"/>
          <w:sz w:val="32"/>
          <w:szCs w:val="32"/>
          <w:highlight w:val="none"/>
        </w:rPr>
      </w:pPr>
      <w:bookmarkStart w:id="0" w:name="_Toc357696404"/>
      <w:r>
        <w:rPr>
          <w:rFonts w:hint="eastAsia" w:ascii="宋体" w:hAnsi="宋体" w:eastAsia="宋体" w:cs="宋体"/>
          <w:b w:val="0"/>
          <w:sz w:val="32"/>
          <w:szCs w:val="32"/>
          <w:highlight w:val="none"/>
        </w:rPr>
        <w:br w:type="page"/>
      </w:r>
      <w:bookmarkEnd w:id="0"/>
      <w:bookmarkStart w:id="1" w:name="_Toc161914032"/>
      <w:r>
        <w:rPr>
          <w:rFonts w:hint="eastAsia" w:ascii="宋体" w:hAnsi="宋体" w:eastAsia="宋体" w:cs="宋体"/>
          <w:sz w:val="32"/>
          <w:szCs w:val="32"/>
          <w:highlight w:val="none"/>
        </w:rPr>
        <w:t xml:space="preserve">第一章 </w:t>
      </w:r>
      <w:r>
        <w:rPr>
          <w:rFonts w:hint="eastAsia" w:ascii="宋体" w:hAnsi="宋体" w:cs="宋体"/>
          <w:sz w:val="32"/>
          <w:szCs w:val="32"/>
          <w:highlight w:val="none"/>
          <w:lang w:val="en-US" w:eastAsia="zh-CN"/>
        </w:rPr>
        <w:t>比选</w:t>
      </w:r>
      <w:r>
        <w:rPr>
          <w:rFonts w:hint="eastAsia" w:ascii="宋体" w:hAnsi="宋体" w:eastAsia="宋体" w:cs="宋体"/>
          <w:sz w:val="32"/>
          <w:szCs w:val="32"/>
          <w:highlight w:val="none"/>
        </w:rPr>
        <w:t>公告</w:t>
      </w:r>
      <w:bookmarkEnd w:id="1"/>
    </w:p>
    <w:p w14:paraId="1C611DAB">
      <w:pPr>
        <w:spacing w:after="120" w:line="276" w:lineRule="auto"/>
        <w:ind w:left="-6" w:leftChars="-3"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本项目已由数字江门网络建设有限公司批准，资金自筹，项目资金已落实。数字江门网络建设有限公司对该项目进行采购。现公开进行采购，采购项目相关要求如下：</w:t>
      </w:r>
    </w:p>
    <w:p w14:paraId="5A99E56F">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1、项目概况 </w:t>
      </w:r>
    </w:p>
    <w:p w14:paraId="7577CFE5">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1.1项目背景、概述：随着当前信息系统规模的扩大和应用的复杂化，相关的信息安全风险也随之而来，比如病毒、蠕虫、垃圾邮件、间谍软件、流氓软件、数据截获、嗅探、监听、肆意泛滥，内部机密数据泄漏、办公系统受到影响等等，因此为了保证业务正常运营，不因各种安全威胁的破坏而中断，信息安全建设不可或缺，信息安全建设必然应该和当前的信息化建设进行统一全局考虑，应该在相关的重要信息化建设中进行安全前置的考虑和规划，避免安全防护措施的遗漏，安全防护的滞后造成的重大安全事件的发生。</w:t>
      </w:r>
    </w:p>
    <w:p w14:paraId="30377FA5">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1.2项目主要内容：</w:t>
      </w:r>
    </w:p>
    <w:p w14:paraId="4EDA2FEB">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为采购人指定的机构提供2024年至2025年网络信息安全运维服务。</w:t>
      </w:r>
    </w:p>
    <w:p w14:paraId="21A5EEF3">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1.3</w:t>
      </w:r>
      <w:r>
        <w:rPr>
          <w:rFonts w:hint="eastAsia" w:ascii="宋体" w:hAnsi="宋体" w:cs="宋体"/>
          <w:szCs w:val="24"/>
          <w:highlight w:val="none"/>
          <w:lang w:val="en-US" w:eastAsia="zh-CN"/>
        </w:rPr>
        <w:t>服务周</w:t>
      </w:r>
      <w:r>
        <w:rPr>
          <w:rFonts w:hint="eastAsia" w:ascii="宋体" w:hAnsi="宋体" w:eastAsia="宋体" w:cs="宋体"/>
          <w:szCs w:val="24"/>
          <w:highlight w:val="none"/>
        </w:rPr>
        <w:t>期：</w:t>
      </w:r>
      <w:r>
        <w:rPr>
          <w:rFonts w:hint="eastAsia" w:ascii="宋体" w:hAnsi="宋体" w:eastAsia="宋体" w:cs="宋体"/>
          <w:highlight w:val="none"/>
        </w:rPr>
        <w:t>自合同签订之日起一年（12个月）。</w:t>
      </w:r>
    </w:p>
    <w:p w14:paraId="0DA242B0">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1.4项目预算金额：人民币</w:t>
      </w:r>
      <w:r>
        <w:rPr>
          <w:rFonts w:hint="eastAsia" w:ascii="宋体" w:hAnsi="宋体" w:cs="宋体"/>
          <w:szCs w:val="24"/>
          <w:highlight w:val="none"/>
          <w:lang w:val="en-US" w:eastAsia="zh-CN"/>
        </w:rPr>
        <w:t>4.12</w:t>
      </w:r>
      <w:r>
        <w:rPr>
          <w:rFonts w:hint="eastAsia" w:ascii="宋体" w:hAnsi="宋体" w:eastAsia="宋体" w:cs="宋体"/>
          <w:szCs w:val="24"/>
          <w:highlight w:val="none"/>
        </w:rPr>
        <w:t>万元（含税）。</w:t>
      </w:r>
    </w:p>
    <w:p w14:paraId="7F16FFB7">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2、供应商资格要求：</w:t>
      </w:r>
    </w:p>
    <w:p w14:paraId="56A69AEB">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2.1 供应商应当是具有合法经营资格的法人或者其他组织，具有良好的信誉。</w:t>
      </w:r>
    </w:p>
    <w:p w14:paraId="48BDE693">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6133AFC1">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18934CD4">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2.4本项目</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联合体参与应答。</w:t>
      </w:r>
    </w:p>
    <w:p w14:paraId="322AA430">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3、获取</w:t>
      </w:r>
      <w:r>
        <w:rPr>
          <w:rFonts w:hint="eastAsia" w:ascii="宋体" w:hAnsi="宋体" w:cs="宋体"/>
          <w:b/>
          <w:sz w:val="24"/>
          <w:szCs w:val="24"/>
          <w:highlight w:val="none"/>
          <w:lang w:val="en-US" w:eastAsia="zh-CN"/>
        </w:rPr>
        <w:t>比选</w:t>
      </w:r>
      <w:r>
        <w:rPr>
          <w:rFonts w:hint="eastAsia" w:ascii="宋体" w:hAnsi="宋体" w:eastAsia="宋体" w:cs="宋体"/>
          <w:b/>
          <w:sz w:val="24"/>
          <w:szCs w:val="24"/>
          <w:highlight w:val="none"/>
        </w:rPr>
        <w:t>文件</w:t>
      </w:r>
    </w:p>
    <w:p w14:paraId="1470C0B2">
      <w:pPr>
        <w:keepNext w:val="0"/>
        <w:keepLines w:val="0"/>
        <w:pageBreakBefore w:val="0"/>
        <w:widowControl w:val="0"/>
        <w:kinsoku/>
        <w:wordWrap w:val="0"/>
        <w:overflowPunct/>
        <w:topLinePunct w:val="0"/>
        <w:autoSpaceDE/>
        <w:autoSpaceDN/>
        <w:bidi w:val="0"/>
        <w:adjustRightInd/>
        <w:snapToGrid/>
        <w:spacing w:line="276" w:lineRule="auto"/>
        <w:ind w:firstLine="371" w:firstLineChars="177"/>
        <w:textAlignment w:val="auto"/>
        <w:rPr>
          <w:rFonts w:hint="eastAsia" w:ascii="宋体" w:hAnsi="宋体" w:eastAsia="宋体" w:cs="宋体"/>
          <w:color w:val="000000"/>
          <w:szCs w:val="24"/>
          <w:highlight w:val="none"/>
        </w:rPr>
      </w:pPr>
      <w:r>
        <w:rPr>
          <w:rFonts w:hint="eastAsia" w:ascii="宋体" w:hAnsi="宋体" w:eastAsia="宋体" w:cs="宋体"/>
          <w:szCs w:val="24"/>
          <w:highlight w:val="none"/>
        </w:rPr>
        <w:t>3.1</w:t>
      </w:r>
      <w:r>
        <w:rPr>
          <w:rFonts w:hint="eastAsia" w:ascii="宋体" w:hAnsi="宋体" w:eastAsia="宋体" w:cs="宋体"/>
          <w:color w:val="000000"/>
          <w:szCs w:val="24"/>
          <w:highlight w:val="none"/>
        </w:rPr>
        <w:t>请供应商于</w:t>
      </w:r>
      <w:r>
        <w:rPr>
          <w:rFonts w:hint="eastAsia" w:ascii="宋体" w:hAnsi="宋体" w:cs="宋体"/>
          <w:color w:val="000000"/>
          <w:szCs w:val="24"/>
          <w:highlight w:val="none"/>
          <w:lang w:val="en-US" w:eastAsia="zh-CN"/>
        </w:rPr>
        <w:t>2024</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9</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10</w:t>
      </w:r>
      <w:r>
        <w:rPr>
          <w:rFonts w:hint="eastAsia" w:ascii="宋体" w:hAnsi="宋体" w:eastAsia="宋体" w:cs="宋体"/>
          <w:color w:val="000000"/>
          <w:szCs w:val="24"/>
          <w:highlight w:val="none"/>
        </w:rPr>
        <w:t>日8时30分至</w:t>
      </w:r>
      <w:r>
        <w:rPr>
          <w:rFonts w:hint="eastAsia" w:ascii="宋体" w:hAnsi="宋体" w:cs="宋体"/>
          <w:color w:val="000000"/>
          <w:szCs w:val="24"/>
          <w:highlight w:val="none"/>
          <w:lang w:val="en-US" w:eastAsia="zh-CN"/>
        </w:rPr>
        <w:t>2024</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9</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12</w:t>
      </w:r>
      <w:r>
        <w:rPr>
          <w:rFonts w:hint="eastAsia" w:ascii="宋体" w:hAnsi="宋体" w:eastAsia="宋体" w:cs="宋体"/>
          <w:color w:val="000000"/>
          <w:szCs w:val="24"/>
          <w:highlight w:val="none"/>
        </w:rPr>
        <w:t>日17时30分（北京时间，下同），通过江门市采购行业协会（请前往“江门市采购行业协会”，网址：http://www.jmcgxh.org.cn），提取《采购需求文件》中的《采购需求文件领取登记表》后需打印并加盖公章，将扫描件发送至数字江门网络建设有限公司邮箱（</w:t>
      </w:r>
      <w:r>
        <w:rPr>
          <w:rFonts w:hint="eastAsia" w:ascii="宋体" w:hAnsi="宋体" w:cs="宋体"/>
          <w:color w:val="000000"/>
          <w:szCs w:val="24"/>
          <w:highlight w:val="none"/>
          <w:lang w:val="en-US" w:eastAsia="zh-CN"/>
        </w:rPr>
        <w:t>lijunzhao</w:t>
      </w:r>
      <w:r>
        <w:rPr>
          <w:rFonts w:hint="eastAsia" w:ascii="宋体" w:hAnsi="宋体" w:eastAsia="宋体" w:cs="宋体"/>
          <w:color w:val="000000"/>
          <w:szCs w:val="24"/>
          <w:highlight w:val="none"/>
        </w:rPr>
        <w:t>@digitaljm.com），并致电通知确认，联系人：</w:t>
      </w:r>
      <w:r>
        <w:rPr>
          <w:rFonts w:hint="eastAsia" w:ascii="宋体" w:hAnsi="宋体" w:cs="宋体"/>
          <w:color w:val="000000"/>
          <w:szCs w:val="24"/>
          <w:highlight w:val="none"/>
          <w:lang w:val="en-US" w:eastAsia="zh-CN"/>
        </w:rPr>
        <w:t>李生</w:t>
      </w:r>
      <w:r>
        <w:rPr>
          <w:rFonts w:hint="eastAsia" w:ascii="宋体" w:hAnsi="宋体" w:eastAsia="宋体" w:cs="宋体"/>
          <w:color w:val="000000"/>
          <w:szCs w:val="24"/>
          <w:highlight w:val="none"/>
        </w:rPr>
        <w:t>；联系方式：0750-3080961。完成上述要求报名，本项目的报名方可成功。</w:t>
      </w:r>
    </w:p>
    <w:p w14:paraId="438E8BD5">
      <w:pPr>
        <w:spacing w:line="276" w:lineRule="auto"/>
        <w:ind w:firstLine="371" w:firstLineChars="177"/>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3.2参与报价的供应商需在递交现场将《采购需求文件领取登记表》盖章原件交予数字江门网络建设有限公司采购实施部门。</w:t>
      </w:r>
    </w:p>
    <w:p w14:paraId="1C60AAA4">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4、资料提交方式</w:t>
      </w:r>
    </w:p>
    <w:p w14:paraId="7E164124">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4.1响应文件递交时间（截止时间）：</w:t>
      </w:r>
      <w:r>
        <w:rPr>
          <w:rFonts w:hint="eastAsia" w:ascii="宋体" w:hAnsi="宋体" w:cs="宋体"/>
          <w:szCs w:val="21"/>
          <w:highlight w:val="none"/>
          <w:lang w:val="en-US" w:eastAsia="zh-CN"/>
        </w:rPr>
        <w:t>2024</w:t>
      </w:r>
      <w:r>
        <w:rPr>
          <w:rFonts w:hint="eastAsia" w:ascii="宋体" w:hAnsi="宋体" w:eastAsia="宋体" w:cs="宋体"/>
          <w:szCs w:val="21"/>
          <w:highlight w:val="none"/>
        </w:rPr>
        <w:t>年</w:t>
      </w:r>
      <w:r>
        <w:rPr>
          <w:rFonts w:hint="eastAsia" w:ascii="宋体" w:hAnsi="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cs="宋体"/>
          <w:szCs w:val="21"/>
          <w:highlight w:val="none"/>
          <w:lang w:val="en-US" w:eastAsia="zh-CN"/>
        </w:rPr>
        <w:t>12</w:t>
      </w:r>
      <w:r>
        <w:rPr>
          <w:rFonts w:hint="eastAsia" w:ascii="宋体" w:hAnsi="宋体" w:eastAsia="宋体" w:cs="宋体"/>
          <w:szCs w:val="21"/>
          <w:highlight w:val="none"/>
        </w:rPr>
        <w:t>日</w:t>
      </w:r>
      <w:r>
        <w:rPr>
          <w:rFonts w:hint="eastAsia" w:ascii="宋体" w:hAnsi="宋体" w:cs="宋体"/>
          <w:szCs w:val="21"/>
          <w:highlight w:val="none"/>
          <w:lang w:val="en-US" w:eastAsia="zh-CN"/>
        </w:rPr>
        <w:t>17</w:t>
      </w:r>
      <w:r>
        <w:rPr>
          <w:rFonts w:hint="eastAsia" w:ascii="宋体" w:hAnsi="宋体" w:eastAsia="宋体" w:cs="宋体"/>
          <w:szCs w:val="21"/>
          <w:highlight w:val="none"/>
        </w:rPr>
        <w:t>时</w:t>
      </w:r>
      <w:r>
        <w:rPr>
          <w:rFonts w:hint="eastAsia" w:ascii="宋体" w:hAnsi="宋体" w:cs="宋体"/>
          <w:szCs w:val="21"/>
          <w:highlight w:val="none"/>
          <w:lang w:val="en-US" w:eastAsia="zh-CN"/>
        </w:rPr>
        <w:t>30</w:t>
      </w:r>
      <w:r>
        <w:rPr>
          <w:rFonts w:hint="eastAsia" w:ascii="宋体" w:hAnsi="宋体" w:eastAsia="宋体" w:cs="宋体"/>
          <w:szCs w:val="21"/>
          <w:highlight w:val="none"/>
        </w:rPr>
        <w:t>分</w:t>
      </w:r>
      <w:r>
        <w:rPr>
          <w:rFonts w:hint="eastAsia" w:ascii="宋体" w:hAnsi="宋体" w:eastAsia="宋体" w:cs="宋体"/>
          <w:szCs w:val="21"/>
          <w:highlight w:val="none"/>
          <w:lang w:val="zh-CN"/>
        </w:rPr>
        <w:t>（北京时间，下同），</w:t>
      </w:r>
      <w:r>
        <w:rPr>
          <w:rFonts w:hint="eastAsia" w:ascii="宋体" w:hAnsi="宋体" w:eastAsia="宋体" w:cs="宋体"/>
          <w:szCs w:val="21"/>
          <w:highlight w:val="none"/>
        </w:rPr>
        <w:t>在此时间后送达的响应文件将不再接受。</w:t>
      </w:r>
    </w:p>
    <w:p w14:paraId="3E6D9E6B">
      <w:pPr>
        <w:spacing w:line="276"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4.2响应文件递交地址：</w:t>
      </w:r>
      <w:r>
        <w:rPr>
          <w:rFonts w:hint="eastAsia" w:ascii="宋体" w:hAnsi="宋体" w:eastAsia="宋体" w:cs="宋体"/>
          <w:szCs w:val="21"/>
          <w:highlight w:val="none"/>
          <w:lang w:val="zh-CN"/>
        </w:rPr>
        <w:t>数字江门网络建设有限公司（地址：</w:t>
      </w:r>
      <w:r>
        <w:rPr>
          <w:rFonts w:hint="eastAsia" w:ascii="宋体" w:hAnsi="宋体" w:cs="宋体"/>
          <w:szCs w:val="21"/>
          <w:highlight w:val="none"/>
          <w:lang w:val="zh-CN"/>
        </w:rPr>
        <w:t>江门市蓬江区天河东路14座首层部分、二层</w:t>
      </w:r>
      <w:r>
        <w:rPr>
          <w:rFonts w:hint="eastAsia" w:ascii="宋体" w:hAnsi="宋体" w:eastAsia="宋体" w:cs="宋体"/>
          <w:szCs w:val="21"/>
          <w:highlight w:val="none"/>
          <w:lang w:val="zh-CN"/>
        </w:rPr>
        <w:t>），</w:t>
      </w:r>
      <w:r>
        <w:rPr>
          <w:rFonts w:hint="eastAsia" w:ascii="宋体" w:hAnsi="宋体" w:eastAsia="宋体" w:cs="宋体"/>
          <w:szCs w:val="21"/>
          <w:highlight w:val="none"/>
        </w:rPr>
        <w:t>联系人：</w:t>
      </w:r>
      <w:r>
        <w:rPr>
          <w:rFonts w:hint="eastAsia" w:ascii="宋体" w:hAnsi="宋体" w:cs="宋体"/>
          <w:color w:val="000000"/>
          <w:szCs w:val="24"/>
          <w:highlight w:val="none"/>
          <w:lang w:val="en-US" w:eastAsia="zh-CN"/>
        </w:rPr>
        <w:t>李生</w:t>
      </w:r>
      <w:r>
        <w:rPr>
          <w:rFonts w:hint="eastAsia" w:ascii="宋体" w:hAnsi="宋体" w:eastAsia="宋体" w:cs="宋体"/>
          <w:szCs w:val="21"/>
          <w:highlight w:val="none"/>
        </w:rPr>
        <w:t>/0750</w:t>
      </w:r>
      <w:r>
        <w:rPr>
          <w:rFonts w:hint="eastAsia" w:ascii="宋体" w:hAnsi="宋体" w:eastAsia="宋体" w:cs="宋体"/>
          <w:color w:val="000000"/>
          <w:szCs w:val="24"/>
          <w:highlight w:val="none"/>
        </w:rPr>
        <w:t>-3080961</w:t>
      </w:r>
      <w:r>
        <w:rPr>
          <w:rFonts w:hint="eastAsia" w:ascii="宋体" w:hAnsi="宋体" w:eastAsia="宋体" w:cs="宋体"/>
          <w:szCs w:val="21"/>
          <w:highlight w:val="none"/>
          <w:lang w:val="zh-CN"/>
        </w:rPr>
        <w:t>(工作时间:工作日8:</w:t>
      </w:r>
      <w:r>
        <w:rPr>
          <w:rFonts w:hint="eastAsia" w:ascii="宋体" w:hAnsi="宋体" w:eastAsia="宋体" w:cs="宋体"/>
          <w:szCs w:val="21"/>
          <w:highlight w:val="none"/>
        </w:rPr>
        <w:t>30</w:t>
      </w:r>
      <w:r>
        <w:rPr>
          <w:rFonts w:hint="eastAsia" w:ascii="宋体" w:hAnsi="宋体" w:eastAsia="宋体" w:cs="宋体"/>
          <w:szCs w:val="21"/>
          <w:highlight w:val="none"/>
          <w:lang w:val="zh-CN"/>
        </w:rPr>
        <w:t>-</w:t>
      </w:r>
      <w:r>
        <w:rPr>
          <w:rFonts w:hint="eastAsia" w:ascii="宋体" w:hAnsi="宋体" w:eastAsia="宋体" w:cs="宋体"/>
          <w:szCs w:val="21"/>
          <w:highlight w:val="none"/>
        </w:rPr>
        <w:t>12:00，14:30-</w:t>
      </w:r>
      <w:r>
        <w:rPr>
          <w:rFonts w:hint="eastAsia" w:ascii="宋体" w:hAnsi="宋体" w:eastAsia="宋体" w:cs="宋体"/>
          <w:szCs w:val="21"/>
          <w:highlight w:val="none"/>
          <w:lang w:val="zh-CN"/>
        </w:rPr>
        <w:t>1</w:t>
      </w:r>
      <w:r>
        <w:rPr>
          <w:rFonts w:hint="eastAsia" w:ascii="宋体" w:hAnsi="宋体" w:eastAsia="宋体" w:cs="宋体"/>
          <w:szCs w:val="21"/>
          <w:highlight w:val="none"/>
        </w:rPr>
        <w:t>7</w:t>
      </w:r>
      <w:r>
        <w:rPr>
          <w:rFonts w:hint="eastAsia" w:ascii="宋体" w:hAnsi="宋体" w:eastAsia="宋体" w:cs="宋体"/>
          <w:szCs w:val="21"/>
          <w:highlight w:val="none"/>
          <w:lang w:val="zh-CN"/>
        </w:rPr>
        <w:t>:</w:t>
      </w:r>
      <w:r>
        <w:rPr>
          <w:rFonts w:hint="eastAsia" w:ascii="宋体" w:hAnsi="宋体" w:eastAsia="宋体" w:cs="宋体"/>
          <w:szCs w:val="21"/>
          <w:highlight w:val="none"/>
        </w:rPr>
        <w:t>3</w:t>
      </w:r>
      <w:r>
        <w:rPr>
          <w:rFonts w:hint="eastAsia" w:ascii="宋体" w:hAnsi="宋体" w:eastAsia="宋体" w:cs="宋体"/>
          <w:szCs w:val="21"/>
          <w:highlight w:val="none"/>
          <w:lang w:val="zh-CN"/>
        </w:rPr>
        <w:t>0)。</w:t>
      </w:r>
    </w:p>
    <w:p w14:paraId="5A15A8C9">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4.3响应文件</w:t>
      </w:r>
      <w:r>
        <w:rPr>
          <w:rFonts w:hint="eastAsia" w:ascii="宋体" w:hAnsi="宋体" w:eastAsia="宋体" w:cs="宋体"/>
          <w:szCs w:val="21"/>
          <w:highlight w:val="none"/>
          <w:lang w:val="zh-CN"/>
        </w:rPr>
        <w:t>，</w:t>
      </w:r>
      <w:r>
        <w:rPr>
          <w:rFonts w:hint="eastAsia" w:ascii="宋体" w:hAnsi="宋体" w:eastAsia="宋体" w:cs="宋体"/>
          <w:szCs w:val="21"/>
          <w:highlight w:val="none"/>
        </w:rPr>
        <w:t>需</w:t>
      </w:r>
      <w:r>
        <w:rPr>
          <w:rFonts w:hint="eastAsia" w:ascii="宋体" w:hAnsi="宋体" w:eastAsia="宋体" w:cs="宋体"/>
          <w:szCs w:val="21"/>
          <w:highlight w:val="none"/>
          <w:lang w:val="zh-CN"/>
        </w:rPr>
        <w:t>用信封密封，在密封袋上标明</w:t>
      </w:r>
      <w:r>
        <w:rPr>
          <w:rFonts w:hint="eastAsia" w:ascii="宋体" w:hAnsi="宋体" w:eastAsia="宋体" w:cs="宋体"/>
          <w:szCs w:val="21"/>
          <w:highlight w:val="none"/>
        </w:rPr>
        <w:t>项目</w:t>
      </w:r>
      <w:r>
        <w:rPr>
          <w:rFonts w:hint="eastAsia" w:ascii="宋体" w:hAnsi="宋体" w:eastAsia="宋体" w:cs="宋体"/>
          <w:szCs w:val="21"/>
          <w:highlight w:val="none"/>
          <w:lang w:val="zh-CN"/>
        </w:rPr>
        <w:t>编号、供应项目名称、供应人名称，密封袋两头封口处均需贴封条。</w:t>
      </w:r>
    </w:p>
    <w:p w14:paraId="4D9E7777">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4.4响应文件可以现场递交，邮寄、快递方式需要在响应文件截止时间前，确保采购方签收。</w:t>
      </w:r>
    </w:p>
    <w:p w14:paraId="75AB54D5">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5．发布公告的媒介</w:t>
      </w:r>
    </w:p>
    <w:p w14:paraId="24A23A57">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5.1本次采购公告只在江门市采购行业协会（“江门市采购行业协会”，网址：https://www.jmcgxh.org.cn）上发布。</w:t>
      </w:r>
    </w:p>
    <w:p w14:paraId="097CCB70">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 除上述媒介之外我公司不会在其他任何网站、论坛等媒体上发布该项目公告，对于非法转载、篡改采购信息内容的组织或个人，我公司保留追究其法律责任的权利。</w:t>
      </w:r>
    </w:p>
    <w:p w14:paraId="2F8B01DC">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5.3 请各供应商提高警惕，不要向其他组织、个人支付相关款项，避免上当受骗。供应商由此而造成的经济损失，我公司不承担任何责任。</w:t>
      </w:r>
    </w:p>
    <w:p w14:paraId="57C402E6">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6、联系方式</w:t>
      </w:r>
    </w:p>
    <w:p w14:paraId="75D81EC6">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采 购 人：数字江门网络建设有限公司</w:t>
      </w:r>
    </w:p>
    <w:p w14:paraId="2FFE9040">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地    址：江门市蓬江区天河东路14座首层部分、二层</w:t>
      </w:r>
    </w:p>
    <w:p w14:paraId="36164E04">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cs="宋体"/>
          <w:szCs w:val="21"/>
          <w:highlight w:val="none"/>
          <w:lang w:val="en-US" w:eastAsia="zh-CN"/>
        </w:rPr>
        <w:t>李生</w:t>
      </w:r>
    </w:p>
    <w:p w14:paraId="35BD7945">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联系人电话</w:t>
      </w:r>
      <w:r>
        <w:rPr>
          <w:rFonts w:hint="eastAsia" w:ascii="宋体" w:hAnsi="宋体" w:eastAsia="宋体" w:cs="宋体"/>
          <w:szCs w:val="21"/>
          <w:highlight w:val="none"/>
          <w:lang w:eastAsia="zh-CN"/>
        </w:rPr>
        <w:t>：</w:t>
      </w:r>
      <w:r>
        <w:rPr>
          <w:rFonts w:hint="eastAsia" w:ascii="宋体" w:hAnsi="宋体" w:eastAsia="宋体" w:cs="宋体"/>
          <w:szCs w:val="21"/>
          <w:highlight w:val="none"/>
        </w:rPr>
        <w:t>0750</w:t>
      </w:r>
      <w:r>
        <w:rPr>
          <w:rFonts w:hint="eastAsia" w:ascii="宋体" w:hAnsi="宋体" w:eastAsia="宋体" w:cs="宋体"/>
          <w:color w:val="000000"/>
          <w:szCs w:val="24"/>
          <w:highlight w:val="none"/>
        </w:rPr>
        <w:t>-3080961</w:t>
      </w:r>
      <w:r>
        <w:rPr>
          <w:rFonts w:hint="eastAsia" w:ascii="宋体" w:hAnsi="宋体" w:eastAsia="宋体" w:cs="宋体"/>
          <w:szCs w:val="21"/>
          <w:highlight w:val="none"/>
        </w:rPr>
        <w:t>(工作时间:工作日8:30-12:00，14:30-1</w:t>
      </w:r>
      <w:r>
        <w:rPr>
          <w:rFonts w:hint="eastAsia" w:ascii="宋体" w:hAnsi="宋体" w:cs="宋体"/>
          <w:szCs w:val="21"/>
          <w:highlight w:val="none"/>
          <w:lang w:val="en-US" w:eastAsia="zh-CN"/>
        </w:rPr>
        <w:t>7</w:t>
      </w: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0)</w:t>
      </w:r>
    </w:p>
    <w:p w14:paraId="64CE4505">
      <w:pPr>
        <w:ind w:firstLine="422" w:firstLineChars="200"/>
        <w:jc w:val="center"/>
        <w:rPr>
          <w:rFonts w:hint="eastAsia" w:ascii="宋体" w:hAnsi="宋体" w:eastAsia="宋体" w:cs="宋体"/>
          <w:b/>
          <w:szCs w:val="21"/>
          <w:highlight w:val="none"/>
        </w:rPr>
      </w:pPr>
    </w:p>
    <w:p w14:paraId="37FF48E9">
      <w:pPr>
        <w:ind w:firstLine="422" w:firstLineChars="200"/>
        <w:jc w:val="center"/>
        <w:rPr>
          <w:rFonts w:hint="eastAsia" w:ascii="宋体" w:hAnsi="宋体" w:eastAsia="宋体" w:cs="宋体"/>
          <w:b/>
          <w:szCs w:val="21"/>
          <w:highlight w:val="none"/>
        </w:rPr>
      </w:pPr>
    </w:p>
    <w:p w14:paraId="1D8FAEF4">
      <w:pPr>
        <w:ind w:firstLine="422" w:firstLineChars="200"/>
        <w:jc w:val="right"/>
        <w:rPr>
          <w:rFonts w:hint="eastAsia" w:ascii="宋体" w:hAnsi="宋体" w:eastAsia="宋体" w:cs="宋体"/>
          <w:b/>
          <w:szCs w:val="21"/>
          <w:highlight w:val="none"/>
        </w:rPr>
      </w:pPr>
      <w:r>
        <w:rPr>
          <w:rFonts w:hint="eastAsia" w:ascii="宋体" w:hAnsi="宋体" w:eastAsia="宋体" w:cs="宋体"/>
          <w:b/>
          <w:szCs w:val="21"/>
          <w:highlight w:val="none"/>
        </w:rPr>
        <w:t>采购人：数字江门网络建设有限公司</w:t>
      </w:r>
    </w:p>
    <w:p w14:paraId="6F7EA2DC">
      <w:pPr>
        <w:ind w:right="105"/>
        <w:jc w:val="right"/>
        <w:rPr>
          <w:rFonts w:hint="eastAsia" w:ascii="宋体" w:hAnsi="宋体" w:eastAsia="宋体" w:cs="宋体"/>
          <w:b/>
          <w:szCs w:val="21"/>
          <w:highlight w:val="none"/>
        </w:rPr>
      </w:pPr>
      <w:r>
        <w:rPr>
          <w:rFonts w:hint="eastAsia" w:ascii="宋体" w:hAnsi="宋体" w:eastAsia="宋体" w:cs="宋体"/>
          <w:b/>
          <w:szCs w:val="21"/>
          <w:highlight w:val="none"/>
        </w:rPr>
        <w:t>2024年</w:t>
      </w:r>
      <w:r>
        <w:rPr>
          <w:rFonts w:hint="eastAsia" w:ascii="宋体" w:hAnsi="宋体" w:cs="宋体"/>
          <w:b/>
          <w:szCs w:val="21"/>
          <w:highlight w:val="none"/>
          <w:lang w:val="en-US" w:eastAsia="zh-CN"/>
        </w:rPr>
        <w:t>9</w:t>
      </w:r>
      <w:r>
        <w:rPr>
          <w:rFonts w:hint="eastAsia" w:ascii="宋体" w:hAnsi="宋体" w:eastAsia="宋体" w:cs="宋体"/>
          <w:b/>
          <w:szCs w:val="21"/>
          <w:highlight w:val="none"/>
        </w:rPr>
        <w:t>月</w:t>
      </w:r>
      <w:r>
        <w:rPr>
          <w:rFonts w:hint="eastAsia" w:ascii="宋体" w:hAnsi="宋体" w:cs="宋体"/>
          <w:b/>
          <w:szCs w:val="21"/>
          <w:highlight w:val="none"/>
          <w:lang w:val="en-US" w:eastAsia="zh-CN"/>
        </w:rPr>
        <w:t>10</w:t>
      </w:r>
      <w:r>
        <w:rPr>
          <w:rFonts w:hint="eastAsia" w:ascii="宋体" w:hAnsi="宋体" w:eastAsia="宋体" w:cs="宋体"/>
          <w:b/>
          <w:szCs w:val="21"/>
          <w:highlight w:val="none"/>
        </w:rPr>
        <w:t>日</w:t>
      </w:r>
    </w:p>
    <w:p w14:paraId="537EEA4D">
      <w:pPr>
        <w:ind w:right="105"/>
        <w:jc w:val="right"/>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62D047BD">
      <w:pPr>
        <w:pStyle w:val="4"/>
        <w:jc w:val="center"/>
        <w:rPr>
          <w:rFonts w:hint="eastAsia" w:ascii="宋体" w:hAnsi="宋体" w:eastAsia="宋体" w:cs="宋体"/>
          <w:sz w:val="32"/>
          <w:szCs w:val="32"/>
          <w:highlight w:val="none"/>
        </w:rPr>
      </w:pPr>
      <w:bookmarkStart w:id="2" w:name="_Toc161914033"/>
      <w:bookmarkStart w:id="3" w:name="_Toc357696405"/>
      <w:r>
        <w:rPr>
          <w:rFonts w:hint="eastAsia" w:ascii="宋体" w:hAnsi="宋体" w:eastAsia="宋体" w:cs="宋体"/>
          <w:sz w:val="32"/>
          <w:szCs w:val="32"/>
          <w:highlight w:val="none"/>
        </w:rPr>
        <w:t xml:space="preserve">第二章 </w:t>
      </w:r>
      <w:r>
        <w:rPr>
          <w:rFonts w:hint="eastAsia" w:ascii="宋体" w:hAnsi="宋体" w:cs="宋体"/>
          <w:sz w:val="32"/>
          <w:szCs w:val="32"/>
          <w:highlight w:val="none"/>
          <w:lang w:val="en-US" w:eastAsia="zh-CN"/>
        </w:rPr>
        <w:t>比选</w:t>
      </w:r>
      <w:r>
        <w:rPr>
          <w:rFonts w:hint="eastAsia" w:ascii="宋体" w:hAnsi="宋体" w:eastAsia="宋体" w:cs="宋体"/>
          <w:sz w:val="32"/>
          <w:szCs w:val="32"/>
          <w:highlight w:val="none"/>
        </w:rPr>
        <w:t>须知</w:t>
      </w:r>
      <w:bookmarkEnd w:id="2"/>
      <w:bookmarkEnd w:id="3"/>
    </w:p>
    <w:p w14:paraId="28565232">
      <w:pPr>
        <w:rPr>
          <w:rFonts w:hint="eastAsia" w:ascii="宋体" w:hAnsi="宋体" w:eastAsia="宋体" w:cs="宋体"/>
          <w:b/>
          <w:highlight w:val="none"/>
        </w:rPr>
      </w:pPr>
      <w:r>
        <w:rPr>
          <w:rFonts w:hint="eastAsia" w:ascii="宋体" w:hAnsi="宋体" w:cs="宋体"/>
          <w:b/>
          <w:highlight w:val="none"/>
          <w:lang w:val="en-US" w:eastAsia="zh-CN"/>
        </w:rPr>
        <w:t>比选</w:t>
      </w:r>
      <w:r>
        <w:rPr>
          <w:rFonts w:hint="eastAsia" w:ascii="宋体" w:hAnsi="宋体" w:eastAsia="宋体" w:cs="宋体"/>
          <w:b/>
          <w:highlight w:val="none"/>
        </w:rPr>
        <w:t>须知前附表：</w:t>
      </w:r>
    </w:p>
    <w:tbl>
      <w:tblPr>
        <w:tblStyle w:val="77"/>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521"/>
      </w:tblGrid>
      <w:tr w14:paraId="095996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8" w:type="dxa"/>
            <w:noWrap w:val="0"/>
            <w:vAlign w:val="center"/>
          </w:tcPr>
          <w:p w14:paraId="7D44C693">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2551" w:type="dxa"/>
            <w:noWrap w:val="0"/>
            <w:vAlign w:val="center"/>
          </w:tcPr>
          <w:p w14:paraId="6C6A31D6">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条款名称</w:t>
            </w:r>
          </w:p>
        </w:tc>
        <w:tc>
          <w:tcPr>
            <w:tcW w:w="6521" w:type="dxa"/>
            <w:noWrap w:val="0"/>
            <w:vAlign w:val="center"/>
          </w:tcPr>
          <w:p w14:paraId="4C1DCC49">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编列内容</w:t>
            </w:r>
          </w:p>
        </w:tc>
      </w:tr>
      <w:tr w14:paraId="291D4C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noWrap w:val="0"/>
            <w:vAlign w:val="center"/>
          </w:tcPr>
          <w:p w14:paraId="7808D661">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w:t>
            </w:r>
          </w:p>
        </w:tc>
        <w:tc>
          <w:tcPr>
            <w:tcW w:w="2551" w:type="dxa"/>
            <w:noWrap w:val="0"/>
            <w:vAlign w:val="center"/>
          </w:tcPr>
          <w:p w14:paraId="641AA2E0">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项目名称</w:t>
            </w:r>
          </w:p>
        </w:tc>
        <w:tc>
          <w:tcPr>
            <w:tcW w:w="6521" w:type="dxa"/>
            <w:noWrap w:val="0"/>
            <w:vAlign w:val="center"/>
          </w:tcPr>
          <w:p w14:paraId="5A1C04D5">
            <w:pPr>
              <w:rPr>
                <w:rFonts w:hint="eastAsia" w:ascii="宋体" w:hAnsi="宋体" w:eastAsia="宋体" w:cs="宋体"/>
                <w:spacing w:val="8"/>
                <w:kern w:val="24"/>
                <w:szCs w:val="21"/>
                <w:highlight w:val="none"/>
              </w:rPr>
            </w:pPr>
            <w:r>
              <w:rPr>
                <w:rFonts w:hint="eastAsia" w:ascii="宋体" w:hAnsi="宋体" w:eastAsia="宋体" w:cs="宋体"/>
                <w:szCs w:val="24"/>
                <w:highlight w:val="none"/>
                <w:u w:val="single"/>
              </w:rPr>
              <w:t>数字江门网络建设有限公司信息系统安全运维服务（2024-2025）项目</w:t>
            </w:r>
          </w:p>
        </w:tc>
      </w:tr>
      <w:tr w14:paraId="6F3722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noWrap w:val="0"/>
            <w:vAlign w:val="center"/>
          </w:tcPr>
          <w:p w14:paraId="5BD35CA7">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2</w:t>
            </w:r>
          </w:p>
        </w:tc>
        <w:tc>
          <w:tcPr>
            <w:tcW w:w="2551" w:type="dxa"/>
            <w:noWrap w:val="0"/>
            <w:vAlign w:val="center"/>
          </w:tcPr>
          <w:p w14:paraId="71282190">
            <w:pPr>
              <w:jc w:val="center"/>
              <w:rPr>
                <w:rFonts w:hint="eastAsia" w:ascii="宋体" w:hAnsi="宋体" w:eastAsia="宋体" w:cs="宋体"/>
                <w:spacing w:val="8"/>
                <w:kern w:val="24"/>
                <w:szCs w:val="21"/>
                <w:highlight w:val="none"/>
              </w:rPr>
            </w:pPr>
            <w:r>
              <w:rPr>
                <w:rFonts w:hint="eastAsia" w:ascii="宋体" w:hAnsi="宋体" w:cs="宋体"/>
                <w:spacing w:val="8"/>
                <w:kern w:val="24"/>
                <w:szCs w:val="21"/>
                <w:highlight w:val="none"/>
                <w:lang w:val="en-US" w:eastAsia="zh-CN"/>
              </w:rPr>
              <w:t>比选</w:t>
            </w:r>
            <w:r>
              <w:rPr>
                <w:rFonts w:hint="eastAsia" w:ascii="宋体" w:hAnsi="宋体" w:eastAsia="宋体" w:cs="宋体"/>
                <w:spacing w:val="8"/>
                <w:kern w:val="24"/>
                <w:szCs w:val="21"/>
                <w:highlight w:val="none"/>
              </w:rPr>
              <w:t>文件的疑问澄清</w:t>
            </w:r>
          </w:p>
        </w:tc>
        <w:tc>
          <w:tcPr>
            <w:tcW w:w="6521" w:type="dxa"/>
            <w:noWrap w:val="0"/>
            <w:vAlign w:val="center"/>
          </w:tcPr>
          <w:p w14:paraId="39C57A46">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w:t>
            </w:r>
            <w:r>
              <w:rPr>
                <w:rFonts w:hint="eastAsia" w:ascii="宋体" w:hAnsi="宋体" w:cs="宋体"/>
                <w:color w:val="000000"/>
                <w:szCs w:val="21"/>
                <w:highlight w:val="none"/>
                <w:lang w:val="en-US" w:eastAsia="zh-CN"/>
              </w:rPr>
              <w:t>2024</w:t>
            </w:r>
            <w:r>
              <w:rPr>
                <w:rFonts w:hint="eastAsia" w:ascii="宋体" w:hAnsi="宋体" w:eastAsia="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eastAsia="宋体" w:cs="宋体"/>
                <w:color w:val="000000"/>
                <w:szCs w:val="21"/>
                <w:highlight w:val="none"/>
              </w:rPr>
              <w:t>月</w:t>
            </w:r>
            <w:r>
              <w:rPr>
                <w:rFonts w:hint="eastAsia" w:ascii="宋体" w:hAnsi="宋体" w:cs="宋体"/>
                <w:color w:val="000000"/>
                <w:szCs w:val="21"/>
                <w:highlight w:val="none"/>
                <w:lang w:val="en-US" w:eastAsia="zh-CN"/>
              </w:rPr>
              <w:t>12</w:t>
            </w:r>
            <w:r>
              <w:rPr>
                <w:rFonts w:hint="eastAsia" w:ascii="宋体" w:hAnsi="宋体" w:eastAsia="宋体" w:cs="宋体"/>
                <w:color w:val="000000"/>
                <w:szCs w:val="21"/>
                <w:highlight w:val="none"/>
              </w:rPr>
              <w:t>日17：30前以盖章扫描件及WORD文档的形式提交至（发送至数字江门网络建设有限公司邮箱</w:t>
            </w:r>
            <w:r>
              <w:rPr>
                <w:rFonts w:hint="eastAsia" w:ascii="宋体" w:hAnsi="宋体" w:cs="宋体"/>
                <w:color w:val="000000"/>
                <w:szCs w:val="21"/>
                <w:highlight w:val="none"/>
                <w:lang w:eastAsia="zh-CN"/>
              </w:rPr>
              <w:t>：</w:t>
            </w:r>
            <w:r>
              <w:rPr>
                <w:rFonts w:hint="eastAsia" w:ascii="宋体" w:hAnsi="宋体" w:cs="宋体"/>
                <w:color w:val="000000"/>
                <w:szCs w:val="24"/>
                <w:highlight w:val="none"/>
                <w:lang w:val="en-US" w:eastAsia="zh-CN"/>
              </w:rPr>
              <w:t>lijunzhao</w:t>
            </w:r>
            <w:r>
              <w:rPr>
                <w:rFonts w:hint="eastAsia" w:ascii="宋体" w:hAnsi="宋体" w:eastAsia="宋体" w:cs="宋体"/>
                <w:color w:val="000000"/>
                <w:szCs w:val="24"/>
                <w:highlight w:val="none"/>
              </w:rPr>
              <w:t>@digitaljm.com</w:t>
            </w:r>
            <w:r>
              <w:rPr>
                <w:rFonts w:hint="eastAsia" w:ascii="宋体" w:hAnsi="宋体" w:eastAsia="宋体" w:cs="宋体"/>
                <w:color w:val="000000"/>
                <w:szCs w:val="21"/>
                <w:highlight w:val="none"/>
              </w:rPr>
              <w:t>），发送后请告知本项目负责人。</w:t>
            </w:r>
          </w:p>
        </w:tc>
      </w:tr>
      <w:tr w14:paraId="257BE5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64" w:hRule="exact"/>
        </w:trPr>
        <w:tc>
          <w:tcPr>
            <w:tcW w:w="568" w:type="dxa"/>
            <w:noWrap w:val="0"/>
            <w:vAlign w:val="center"/>
          </w:tcPr>
          <w:p w14:paraId="396FBD85">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3</w:t>
            </w:r>
          </w:p>
        </w:tc>
        <w:tc>
          <w:tcPr>
            <w:tcW w:w="2551" w:type="dxa"/>
            <w:noWrap w:val="0"/>
            <w:vAlign w:val="center"/>
          </w:tcPr>
          <w:p w14:paraId="445CA43D">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报价说明</w:t>
            </w:r>
          </w:p>
        </w:tc>
        <w:tc>
          <w:tcPr>
            <w:tcW w:w="6521" w:type="dxa"/>
            <w:noWrap w:val="0"/>
            <w:vAlign w:val="center"/>
          </w:tcPr>
          <w:p w14:paraId="1DF380F8">
            <w:pPr>
              <w:rPr>
                <w:rFonts w:hint="eastAsia" w:ascii="宋体" w:hAnsi="宋体" w:eastAsia="宋体" w:cs="宋体"/>
                <w:b/>
                <w:szCs w:val="21"/>
                <w:highlight w:val="none"/>
              </w:rPr>
            </w:pPr>
            <w:r>
              <w:rPr>
                <w:rFonts w:hint="eastAsia" w:ascii="宋体" w:hAnsi="宋体" w:eastAsia="宋体" w:cs="宋体"/>
                <w:b/>
                <w:szCs w:val="21"/>
                <w:highlight w:val="none"/>
              </w:rPr>
              <w:t>本项目设有最高限价，供应商报价超出最高限价作否决应答处理。</w:t>
            </w:r>
          </w:p>
          <w:p w14:paraId="3E1C7E5A">
            <w:pPr>
              <w:rPr>
                <w:rFonts w:hint="eastAsia" w:ascii="宋体" w:hAnsi="宋体" w:eastAsia="宋体" w:cs="宋体"/>
                <w:b/>
                <w:highlight w:val="none"/>
              </w:rPr>
            </w:pPr>
            <w:bookmarkStart w:id="4" w:name="_Hlk28614568"/>
            <w:r>
              <w:rPr>
                <w:rFonts w:hint="eastAsia" w:ascii="宋体" w:hAnsi="宋体" w:eastAsia="宋体" w:cs="宋体"/>
                <w:b/>
                <w:bCs/>
                <w:kern w:val="0"/>
                <w:szCs w:val="21"/>
                <w:highlight w:val="none"/>
              </w:rPr>
              <w:t>报价包含</w:t>
            </w:r>
            <w:r>
              <w:rPr>
                <w:rFonts w:hint="eastAsia" w:ascii="宋体" w:hAnsi="宋体" w:eastAsia="宋体" w:cs="宋体"/>
                <w:b/>
                <w:szCs w:val="21"/>
                <w:highlight w:val="none"/>
              </w:rPr>
              <w:t>所购买的服务、</w:t>
            </w:r>
            <w:r>
              <w:rPr>
                <w:rFonts w:hint="eastAsia" w:ascii="宋体" w:hAnsi="宋体" w:eastAsia="宋体" w:cs="宋体"/>
                <w:b/>
                <w:bCs/>
                <w:kern w:val="0"/>
                <w:szCs w:val="21"/>
                <w:highlight w:val="none"/>
              </w:rPr>
              <w:t>税费及所涉及的一切费用</w:t>
            </w:r>
            <w:bookmarkEnd w:id="4"/>
            <w:r>
              <w:rPr>
                <w:rFonts w:hint="eastAsia" w:ascii="宋体" w:hAnsi="宋体" w:eastAsia="宋体" w:cs="宋体"/>
                <w:b/>
                <w:bCs/>
                <w:kern w:val="0"/>
                <w:szCs w:val="21"/>
                <w:highlight w:val="none"/>
              </w:rPr>
              <w:t>。</w:t>
            </w:r>
            <w:r>
              <w:rPr>
                <w:rFonts w:hint="eastAsia" w:ascii="宋体" w:hAnsi="宋体" w:eastAsia="宋体" w:cs="宋体"/>
                <w:b/>
                <w:szCs w:val="21"/>
                <w:highlight w:val="none"/>
              </w:rPr>
              <w:t>采购人不再支付任何其他费用。</w:t>
            </w:r>
          </w:p>
          <w:p w14:paraId="112702D2">
            <w:pPr>
              <w:rPr>
                <w:rFonts w:hint="eastAsia" w:ascii="宋体" w:hAnsi="宋体" w:eastAsia="宋体" w:cs="宋体"/>
                <w:b/>
                <w:szCs w:val="21"/>
                <w:highlight w:val="none"/>
              </w:rPr>
            </w:pPr>
            <w:r>
              <w:rPr>
                <w:rFonts w:hint="eastAsia" w:ascii="宋体" w:hAnsi="宋体" w:eastAsia="宋体" w:cs="宋体"/>
                <w:b/>
                <w:bCs/>
                <w:highlight w:val="none"/>
              </w:rPr>
              <w:t>本项目不允许多次报价，</w:t>
            </w:r>
            <w:r>
              <w:rPr>
                <w:rFonts w:hint="eastAsia" w:ascii="宋体" w:hAnsi="宋体" w:eastAsia="宋体" w:cs="宋体"/>
                <w:b/>
                <w:szCs w:val="21"/>
                <w:highlight w:val="none"/>
              </w:rPr>
              <w:t>报价表详见第六章。</w:t>
            </w:r>
          </w:p>
        </w:tc>
      </w:tr>
      <w:tr w14:paraId="103DC9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noWrap w:val="0"/>
            <w:vAlign w:val="center"/>
          </w:tcPr>
          <w:p w14:paraId="5D8C1FA7">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4</w:t>
            </w:r>
          </w:p>
        </w:tc>
        <w:tc>
          <w:tcPr>
            <w:tcW w:w="2551" w:type="dxa"/>
            <w:noWrap w:val="0"/>
            <w:vAlign w:val="center"/>
          </w:tcPr>
          <w:p w14:paraId="3DAA57D7">
            <w:pPr>
              <w:jc w:val="center"/>
              <w:rPr>
                <w:rFonts w:hint="eastAsia" w:ascii="宋体" w:hAnsi="宋体" w:eastAsia="宋体" w:cs="宋体"/>
                <w:spacing w:val="8"/>
                <w:kern w:val="24"/>
                <w:szCs w:val="21"/>
                <w:highlight w:val="none"/>
              </w:rPr>
            </w:pPr>
            <w:r>
              <w:rPr>
                <w:rFonts w:hint="eastAsia" w:ascii="宋体" w:hAnsi="宋体" w:cs="宋体"/>
                <w:spacing w:val="8"/>
                <w:kern w:val="24"/>
                <w:szCs w:val="21"/>
                <w:highlight w:val="none"/>
                <w:lang w:val="en-US" w:eastAsia="zh-CN"/>
              </w:rPr>
              <w:t>比选</w:t>
            </w:r>
            <w:r>
              <w:rPr>
                <w:rFonts w:hint="eastAsia" w:ascii="宋体" w:hAnsi="宋体" w:eastAsia="宋体" w:cs="宋体"/>
                <w:spacing w:val="8"/>
                <w:kern w:val="24"/>
                <w:szCs w:val="21"/>
                <w:highlight w:val="none"/>
              </w:rPr>
              <w:t>有效期</w:t>
            </w:r>
          </w:p>
        </w:tc>
        <w:tc>
          <w:tcPr>
            <w:tcW w:w="6521" w:type="dxa"/>
            <w:noWrap w:val="0"/>
            <w:vAlign w:val="center"/>
          </w:tcPr>
          <w:p w14:paraId="0BC58532">
            <w:pPr>
              <w:rPr>
                <w:rFonts w:hint="eastAsia" w:ascii="宋体" w:hAnsi="宋体" w:eastAsia="宋体" w:cs="宋体"/>
                <w:color w:val="000000"/>
                <w:highlight w:val="none"/>
              </w:rPr>
            </w:pPr>
            <w:r>
              <w:rPr>
                <w:rFonts w:hint="eastAsia" w:ascii="宋体" w:hAnsi="宋体" w:eastAsia="宋体" w:cs="宋体"/>
                <w:color w:val="000000"/>
                <w:highlight w:val="none"/>
              </w:rPr>
              <w:t>90天。</w:t>
            </w:r>
          </w:p>
        </w:tc>
      </w:tr>
      <w:tr w14:paraId="6F7448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noWrap w:val="0"/>
            <w:vAlign w:val="center"/>
          </w:tcPr>
          <w:p w14:paraId="05B4CD55">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5</w:t>
            </w:r>
          </w:p>
        </w:tc>
        <w:tc>
          <w:tcPr>
            <w:tcW w:w="2551" w:type="dxa"/>
            <w:noWrap w:val="0"/>
            <w:vAlign w:val="center"/>
          </w:tcPr>
          <w:p w14:paraId="53C8A9F4">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响应文件份数及装订要求</w:t>
            </w:r>
          </w:p>
        </w:tc>
        <w:tc>
          <w:tcPr>
            <w:tcW w:w="6521" w:type="dxa"/>
            <w:noWrap w:val="0"/>
            <w:vAlign w:val="center"/>
          </w:tcPr>
          <w:p w14:paraId="634681D3">
            <w:pPr>
              <w:rPr>
                <w:rFonts w:hint="eastAsia" w:ascii="宋体" w:hAnsi="宋体" w:eastAsia="宋体" w:cs="宋体"/>
                <w:spacing w:val="8"/>
                <w:kern w:val="24"/>
                <w:szCs w:val="21"/>
                <w:highlight w:val="none"/>
              </w:rPr>
            </w:pPr>
            <w:r>
              <w:rPr>
                <w:rFonts w:hint="eastAsia" w:ascii="宋体" w:hAnsi="宋体" w:eastAsia="宋体" w:cs="宋体"/>
                <w:szCs w:val="21"/>
                <w:highlight w:val="none"/>
              </w:rPr>
              <w:t>响应文件份数：正本一份，副本二份，电子版一份</w:t>
            </w:r>
            <w:r>
              <w:rPr>
                <w:rFonts w:hint="eastAsia" w:ascii="宋体" w:hAnsi="宋体" w:eastAsia="宋体" w:cs="宋体"/>
                <w:b/>
                <w:szCs w:val="21"/>
                <w:highlight w:val="none"/>
              </w:rPr>
              <w:t>（商务技术部分正副本一起密封，经济部分正副本与响应文件的电子版文件U盘一起密封</w:t>
            </w:r>
            <w:r>
              <w:rPr>
                <w:rFonts w:hint="eastAsia" w:ascii="宋体" w:hAnsi="宋体" w:eastAsia="宋体" w:cs="宋体"/>
                <w:b/>
                <w:spacing w:val="8"/>
                <w:kern w:val="24"/>
                <w:szCs w:val="21"/>
                <w:highlight w:val="none"/>
              </w:rPr>
              <w:t>）</w:t>
            </w:r>
          </w:p>
        </w:tc>
      </w:tr>
      <w:tr w14:paraId="104497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17" w:hRule="exact"/>
        </w:trPr>
        <w:tc>
          <w:tcPr>
            <w:tcW w:w="568" w:type="dxa"/>
            <w:noWrap w:val="0"/>
            <w:vAlign w:val="center"/>
          </w:tcPr>
          <w:p w14:paraId="2601AF94">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6</w:t>
            </w:r>
          </w:p>
        </w:tc>
        <w:tc>
          <w:tcPr>
            <w:tcW w:w="2551" w:type="dxa"/>
            <w:noWrap w:val="0"/>
            <w:vAlign w:val="center"/>
          </w:tcPr>
          <w:p w14:paraId="4CA54995">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签字或盖章要求</w:t>
            </w:r>
          </w:p>
        </w:tc>
        <w:tc>
          <w:tcPr>
            <w:tcW w:w="6521" w:type="dxa"/>
            <w:noWrap w:val="0"/>
            <w:vAlign w:val="center"/>
          </w:tcPr>
          <w:p w14:paraId="00833157">
            <w:pPr>
              <w:numPr>
                <w:ilvl w:val="0"/>
                <w:numId w:val="2"/>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14:paraId="47B9BF14">
            <w:pPr>
              <w:numPr>
                <w:ilvl w:val="0"/>
                <w:numId w:val="2"/>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响应文件中凡出现供应商单位落款的地方应盖单位公章。</w:t>
            </w:r>
          </w:p>
          <w:p w14:paraId="34A6A270">
            <w:pPr>
              <w:numPr>
                <w:ilvl w:val="0"/>
                <w:numId w:val="2"/>
              </w:numPr>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同时响应文件签字盖章必须满足以下其中一条规定：</w:t>
            </w:r>
          </w:p>
          <w:p w14:paraId="7747A96D">
            <w:pPr>
              <w:numPr>
                <w:ilvl w:val="0"/>
                <w:numId w:val="3"/>
              </w:numPr>
              <w:tabs>
                <w:tab w:val="left" w:pos="381"/>
              </w:tabs>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供应商的法定代表人/负责人或其授权人逐页签字；</w:t>
            </w:r>
          </w:p>
          <w:p w14:paraId="7CF702B1">
            <w:pPr>
              <w:numPr>
                <w:ilvl w:val="0"/>
                <w:numId w:val="3"/>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响应文件加盖供应商单位骑缝章（加盖骑缝章的为单位公章）；</w:t>
            </w:r>
          </w:p>
          <w:p w14:paraId="15676017">
            <w:pPr>
              <w:numPr>
                <w:ilvl w:val="0"/>
                <w:numId w:val="3"/>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 xml:space="preserve">响应文件均应逐页加盖供应商单位公章。 </w:t>
            </w:r>
          </w:p>
          <w:p w14:paraId="68D92D43">
            <w:pPr>
              <w:rPr>
                <w:rFonts w:hint="eastAsia" w:ascii="宋体" w:hAnsi="宋体" w:eastAsia="宋体" w:cs="宋体"/>
                <w:b/>
                <w:szCs w:val="21"/>
                <w:highlight w:val="none"/>
                <w:u w:val="single"/>
              </w:rPr>
            </w:pPr>
            <w:r>
              <w:rPr>
                <w:rFonts w:hint="eastAsia" w:ascii="宋体" w:hAnsi="宋体" w:eastAsia="宋体" w:cs="宋体"/>
                <w:b/>
                <w:spacing w:val="8"/>
                <w:kern w:val="24"/>
                <w:szCs w:val="21"/>
                <w:highlight w:val="none"/>
              </w:rPr>
              <w:t>请按上述要求制作响应文件，否则将导致响应文件无效。</w:t>
            </w:r>
          </w:p>
        </w:tc>
      </w:tr>
      <w:tr w14:paraId="77145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58" w:hRule="exact"/>
        </w:trPr>
        <w:tc>
          <w:tcPr>
            <w:tcW w:w="568" w:type="dxa"/>
            <w:noWrap w:val="0"/>
            <w:vAlign w:val="center"/>
          </w:tcPr>
          <w:p w14:paraId="257E27E1">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7</w:t>
            </w:r>
          </w:p>
        </w:tc>
        <w:tc>
          <w:tcPr>
            <w:tcW w:w="2551" w:type="dxa"/>
            <w:noWrap w:val="0"/>
            <w:vAlign w:val="center"/>
          </w:tcPr>
          <w:p w14:paraId="2856C9B1">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封套上应载明的信息</w:t>
            </w:r>
          </w:p>
        </w:tc>
        <w:tc>
          <w:tcPr>
            <w:tcW w:w="6521" w:type="dxa"/>
            <w:noWrap w:val="0"/>
            <w:vAlign w:val="center"/>
          </w:tcPr>
          <w:p w14:paraId="739076CD">
            <w:pPr>
              <w:rPr>
                <w:rFonts w:hint="eastAsia" w:ascii="宋体" w:hAnsi="宋体" w:eastAsia="宋体" w:cs="宋体"/>
                <w:szCs w:val="24"/>
                <w:highlight w:val="none"/>
                <w:u w:val="single"/>
              </w:rPr>
            </w:pPr>
            <w:r>
              <w:rPr>
                <w:rFonts w:hint="eastAsia" w:ascii="宋体" w:hAnsi="宋体" w:eastAsia="宋体" w:cs="宋体"/>
                <w:color w:val="000000"/>
                <w:szCs w:val="21"/>
                <w:highlight w:val="none"/>
              </w:rPr>
              <w:t>项目名称：</w:t>
            </w:r>
            <w:r>
              <w:rPr>
                <w:rFonts w:hint="eastAsia" w:ascii="宋体" w:hAnsi="宋体" w:eastAsia="宋体" w:cs="宋体"/>
                <w:szCs w:val="24"/>
                <w:highlight w:val="none"/>
                <w:u w:val="single"/>
              </w:rPr>
              <w:t>数字江门网络建设有限公司信息系统安全运维服务（2024-2025）项目</w:t>
            </w:r>
          </w:p>
          <w:p w14:paraId="2AF3C93D">
            <w:pPr>
              <w:rPr>
                <w:rFonts w:hint="eastAsia" w:ascii="宋体" w:hAnsi="宋体" w:eastAsia="宋体" w:cs="宋体"/>
                <w:i/>
                <w:color w:val="000000"/>
                <w:szCs w:val="21"/>
                <w:highlight w:val="none"/>
              </w:rPr>
            </w:pPr>
            <w:r>
              <w:rPr>
                <w:rFonts w:hint="eastAsia" w:ascii="宋体" w:hAnsi="宋体" w:eastAsia="宋体" w:cs="宋体"/>
                <w:color w:val="000000"/>
                <w:szCs w:val="21"/>
                <w:highlight w:val="none"/>
              </w:rPr>
              <w:t>采购人名称：数字江门网络建设有限公司</w:t>
            </w:r>
          </w:p>
          <w:p w14:paraId="5697F97D">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供应商名称：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(盖公章)</w:t>
            </w:r>
          </w:p>
          <w:p w14:paraId="17D28242">
            <w:pPr>
              <w:rPr>
                <w:rFonts w:hint="eastAsia" w:ascii="宋体" w:hAnsi="宋体" w:eastAsia="宋体" w:cs="宋体"/>
                <w:szCs w:val="21"/>
                <w:highlight w:val="none"/>
              </w:rPr>
            </w:pPr>
            <w:r>
              <w:rPr>
                <w:rFonts w:hint="eastAsia" w:ascii="宋体" w:hAnsi="宋体" w:eastAsia="宋体" w:cs="宋体"/>
                <w:color w:val="000000"/>
                <w:szCs w:val="21"/>
                <w:highlight w:val="none"/>
              </w:rPr>
              <w:t>响应文件在</w:t>
            </w:r>
            <w:r>
              <w:rPr>
                <w:rFonts w:hint="eastAsia" w:ascii="宋体" w:hAnsi="宋体" w:cs="宋体"/>
                <w:color w:val="000000"/>
                <w:szCs w:val="21"/>
                <w:highlight w:val="none"/>
                <w:lang w:val="en-US" w:eastAsia="zh-CN"/>
              </w:rPr>
              <w:t>2024</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9</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13</w:t>
            </w:r>
            <w:r>
              <w:rPr>
                <w:rFonts w:hint="eastAsia" w:ascii="宋体" w:hAnsi="宋体" w:eastAsia="宋体" w:cs="宋体"/>
                <w:color w:val="000000"/>
                <w:szCs w:val="24"/>
                <w:highlight w:val="none"/>
              </w:rPr>
              <w:t>日9时30分</w:t>
            </w:r>
            <w:r>
              <w:rPr>
                <w:rFonts w:hint="eastAsia" w:ascii="宋体" w:hAnsi="宋体" w:eastAsia="宋体" w:cs="宋体"/>
                <w:color w:val="000000"/>
                <w:szCs w:val="21"/>
                <w:highlight w:val="none"/>
              </w:rPr>
              <w:t>前不得开启</w:t>
            </w:r>
          </w:p>
        </w:tc>
      </w:tr>
      <w:tr w14:paraId="7D3306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noWrap w:val="0"/>
            <w:vAlign w:val="center"/>
          </w:tcPr>
          <w:p w14:paraId="7AE77C3F">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8</w:t>
            </w:r>
          </w:p>
        </w:tc>
        <w:tc>
          <w:tcPr>
            <w:tcW w:w="2551" w:type="dxa"/>
            <w:noWrap w:val="0"/>
            <w:vAlign w:val="center"/>
          </w:tcPr>
          <w:p w14:paraId="5C1225E7">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响应文件提交截止时间</w:t>
            </w:r>
          </w:p>
        </w:tc>
        <w:tc>
          <w:tcPr>
            <w:tcW w:w="6521" w:type="dxa"/>
            <w:noWrap w:val="0"/>
            <w:vAlign w:val="center"/>
          </w:tcPr>
          <w:p w14:paraId="05B65D02">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详见</w:t>
            </w:r>
            <w:r>
              <w:rPr>
                <w:rFonts w:hint="eastAsia" w:ascii="宋体" w:hAnsi="宋体" w:cs="宋体"/>
                <w:spacing w:val="8"/>
                <w:kern w:val="24"/>
                <w:szCs w:val="21"/>
                <w:highlight w:val="none"/>
                <w:lang w:val="en-US" w:eastAsia="zh-CN"/>
              </w:rPr>
              <w:t>比选</w:t>
            </w:r>
            <w:r>
              <w:rPr>
                <w:rFonts w:hint="eastAsia" w:ascii="宋体" w:hAnsi="宋体" w:eastAsia="宋体" w:cs="宋体"/>
                <w:spacing w:val="8"/>
                <w:kern w:val="24"/>
                <w:szCs w:val="21"/>
                <w:highlight w:val="none"/>
              </w:rPr>
              <w:t>公告</w:t>
            </w:r>
          </w:p>
        </w:tc>
      </w:tr>
      <w:tr w14:paraId="722D5B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noWrap w:val="0"/>
            <w:vAlign w:val="center"/>
          </w:tcPr>
          <w:p w14:paraId="4F5836A1">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9</w:t>
            </w:r>
          </w:p>
        </w:tc>
        <w:tc>
          <w:tcPr>
            <w:tcW w:w="2551" w:type="dxa"/>
            <w:noWrap w:val="0"/>
            <w:vAlign w:val="center"/>
          </w:tcPr>
          <w:p w14:paraId="3C13A846">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递交响应文件地点</w:t>
            </w:r>
          </w:p>
        </w:tc>
        <w:tc>
          <w:tcPr>
            <w:tcW w:w="6521" w:type="dxa"/>
            <w:noWrap w:val="0"/>
            <w:vAlign w:val="center"/>
          </w:tcPr>
          <w:p w14:paraId="36EBFEA1">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详见</w:t>
            </w:r>
            <w:r>
              <w:rPr>
                <w:rFonts w:hint="eastAsia" w:ascii="宋体" w:hAnsi="宋体" w:cs="宋体"/>
                <w:spacing w:val="8"/>
                <w:kern w:val="24"/>
                <w:szCs w:val="21"/>
                <w:highlight w:val="none"/>
                <w:lang w:val="en-US" w:eastAsia="zh-CN"/>
              </w:rPr>
              <w:t>比选</w:t>
            </w:r>
            <w:r>
              <w:rPr>
                <w:rFonts w:hint="eastAsia" w:ascii="宋体" w:hAnsi="宋体" w:eastAsia="宋体" w:cs="宋体"/>
                <w:spacing w:val="8"/>
                <w:kern w:val="24"/>
                <w:szCs w:val="21"/>
                <w:highlight w:val="none"/>
              </w:rPr>
              <w:t>公告</w:t>
            </w:r>
          </w:p>
        </w:tc>
      </w:tr>
      <w:tr w14:paraId="136710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noWrap w:val="0"/>
            <w:vAlign w:val="center"/>
          </w:tcPr>
          <w:p w14:paraId="688E70F9">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10</w:t>
            </w:r>
          </w:p>
        </w:tc>
        <w:tc>
          <w:tcPr>
            <w:tcW w:w="2551" w:type="dxa"/>
            <w:noWrap w:val="0"/>
            <w:vAlign w:val="center"/>
          </w:tcPr>
          <w:p w14:paraId="048850AF">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响应时间及地点</w:t>
            </w:r>
          </w:p>
        </w:tc>
        <w:tc>
          <w:tcPr>
            <w:tcW w:w="6521" w:type="dxa"/>
            <w:noWrap w:val="0"/>
            <w:vAlign w:val="center"/>
          </w:tcPr>
          <w:p w14:paraId="6CDC1082">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响应时间：（同截止时间）</w:t>
            </w:r>
          </w:p>
          <w:p w14:paraId="3ED0EB7D">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响应地点：(同递交响应文件地点)</w:t>
            </w:r>
          </w:p>
        </w:tc>
      </w:tr>
      <w:tr w14:paraId="21BF9B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6" w:hRule="exact"/>
        </w:trPr>
        <w:tc>
          <w:tcPr>
            <w:tcW w:w="568" w:type="dxa"/>
            <w:noWrap w:val="0"/>
            <w:vAlign w:val="center"/>
          </w:tcPr>
          <w:p w14:paraId="2AC615D3">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11</w:t>
            </w:r>
          </w:p>
        </w:tc>
        <w:tc>
          <w:tcPr>
            <w:tcW w:w="2551" w:type="dxa"/>
            <w:noWrap w:val="0"/>
            <w:vAlign w:val="center"/>
          </w:tcPr>
          <w:p w14:paraId="0D2B2D5C">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偏离</w:t>
            </w:r>
          </w:p>
        </w:tc>
        <w:tc>
          <w:tcPr>
            <w:tcW w:w="6521" w:type="dxa"/>
            <w:noWrap w:val="0"/>
            <w:vAlign w:val="center"/>
          </w:tcPr>
          <w:p w14:paraId="0C70D660">
            <w:pPr>
              <w:rPr>
                <w:rFonts w:hint="eastAsia" w:ascii="宋体" w:hAnsi="宋体" w:eastAsia="宋体" w:cs="宋体"/>
                <w:b/>
                <w:smallCaps/>
                <w:szCs w:val="21"/>
                <w:highlight w:val="none"/>
              </w:rPr>
            </w:pPr>
            <w:r>
              <w:rPr>
                <w:rFonts w:hint="eastAsia" w:ascii="宋体" w:hAnsi="宋体" w:eastAsia="宋体" w:cs="宋体"/>
                <w:b/>
                <w:szCs w:val="21"/>
                <w:highlight w:val="none"/>
              </w:rPr>
              <w:t>本项目不允许负偏离，“不满足”和“部分满足”均属于负偏离。供应商须认真研读比选文件内容，并按要求填写“合同条款偏离表”和“采购需求偏离表”，偏离表格式详见比选文件第六章。</w:t>
            </w:r>
          </w:p>
        </w:tc>
      </w:tr>
      <w:tr w14:paraId="348787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64" w:hRule="exact"/>
        </w:trPr>
        <w:tc>
          <w:tcPr>
            <w:tcW w:w="568" w:type="dxa"/>
            <w:noWrap w:val="0"/>
            <w:vAlign w:val="center"/>
          </w:tcPr>
          <w:p w14:paraId="3A0D3171">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12</w:t>
            </w:r>
          </w:p>
        </w:tc>
        <w:tc>
          <w:tcPr>
            <w:tcW w:w="2551" w:type="dxa"/>
            <w:noWrap w:val="0"/>
            <w:vAlign w:val="center"/>
          </w:tcPr>
          <w:p w14:paraId="2B96FD66">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中选原则</w:t>
            </w:r>
          </w:p>
        </w:tc>
        <w:tc>
          <w:tcPr>
            <w:tcW w:w="6521" w:type="dxa"/>
            <w:noWrap w:val="0"/>
            <w:vAlign w:val="center"/>
          </w:tcPr>
          <w:p w14:paraId="302A87DE">
            <w:pPr>
              <w:rPr>
                <w:rFonts w:hint="eastAsia" w:ascii="宋体" w:hAnsi="宋体"/>
                <w:spacing w:val="8"/>
                <w:kern w:val="24"/>
                <w:szCs w:val="21"/>
                <w:highlight w:val="none"/>
              </w:rPr>
            </w:pPr>
            <w:r>
              <w:rPr>
                <w:rFonts w:hint="eastAsia" w:ascii="宋体" w:hAnsi="宋体"/>
                <w:spacing w:val="8"/>
                <w:kern w:val="24"/>
                <w:szCs w:val="21"/>
                <w:highlight w:val="none"/>
                <w:lang w:val="en-US" w:eastAsia="zh-CN"/>
              </w:rPr>
              <w:t>采用</w:t>
            </w:r>
            <w:r>
              <w:rPr>
                <w:rFonts w:hint="eastAsia" w:ascii="宋体" w:hAnsi="宋体"/>
                <w:spacing w:val="8"/>
                <w:kern w:val="24"/>
                <w:szCs w:val="21"/>
                <w:highlight w:val="none"/>
              </w:rPr>
              <w:t>综合评分法，推选综合得分第一的为本项目成交候选人。</w:t>
            </w:r>
          </w:p>
          <w:p w14:paraId="4C7B273C">
            <w:pPr>
              <w:rPr>
                <w:rFonts w:hint="eastAsia" w:ascii="宋体" w:hAnsi="宋体" w:eastAsia="宋体" w:cs="宋体"/>
                <w:spacing w:val="8"/>
                <w:kern w:val="24"/>
                <w:szCs w:val="21"/>
                <w:highlight w:val="none"/>
              </w:rPr>
            </w:pPr>
            <w:r>
              <w:rPr>
                <w:rFonts w:hint="eastAsia" w:ascii="宋体" w:hAnsi="宋体"/>
                <w:b/>
                <w:spacing w:val="8"/>
                <w:kern w:val="24"/>
                <w:szCs w:val="21"/>
                <w:highlight w:val="none"/>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w:t>
            </w:r>
            <w:r>
              <w:rPr>
                <w:rFonts w:hint="eastAsia" w:ascii="宋体" w:hAnsi="宋体"/>
                <w:b/>
                <w:spacing w:val="8"/>
                <w:kern w:val="24"/>
                <w:szCs w:val="21"/>
                <w:highlight w:val="none"/>
                <w:lang w:val="en-US" w:eastAsia="zh-CN"/>
              </w:rPr>
              <w:t>采购</w:t>
            </w:r>
            <w:r>
              <w:rPr>
                <w:rFonts w:hint="eastAsia" w:ascii="宋体" w:hAnsi="宋体"/>
                <w:b/>
                <w:spacing w:val="8"/>
                <w:kern w:val="24"/>
                <w:szCs w:val="21"/>
                <w:highlight w:val="none"/>
              </w:rPr>
              <w:t>文件关于最高限价的有关要求，则</w:t>
            </w:r>
            <w:r>
              <w:rPr>
                <w:rFonts w:hint="eastAsia" w:ascii="宋体" w:hAnsi="宋体"/>
                <w:b/>
                <w:spacing w:val="8"/>
                <w:kern w:val="24"/>
                <w:szCs w:val="21"/>
                <w:highlight w:val="none"/>
                <w:lang w:val="en-US" w:eastAsia="zh-CN"/>
              </w:rPr>
              <w:t>采购</w:t>
            </w:r>
            <w:r>
              <w:rPr>
                <w:rFonts w:hint="eastAsia" w:ascii="宋体" w:hAnsi="宋体"/>
                <w:b/>
                <w:spacing w:val="8"/>
                <w:kern w:val="24"/>
                <w:szCs w:val="21"/>
                <w:highlight w:val="none"/>
              </w:rPr>
              <w:t>继续，若本项目2家单位没有具备竞争性及通过初步评审少于2家单位，则项目失败，将重新进行发布</w:t>
            </w:r>
            <w:r>
              <w:rPr>
                <w:rFonts w:hint="eastAsia" w:ascii="宋体" w:hAnsi="宋体"/>
                <w:b/>
                <w:spacing w:val="8"/>
                <w:kern w:val="24"/>
                <w:szCs w:val="21"/>
                <w:highlight w:val="none"/>
                <w:lang w:val="en-US" w:eastAsia="zh-CN"/>
              </w:rPr>
              <w:t>比选</w:t>
            </w:r>
            <w:r>
              <w:rPr>
                <w:rFonts w:hint="eastAsia" w:ascii="宋体" w:hAnsi="宋体"/>
                <w:b/>
                <w:spacing w:val="8"/>
                <w:kern w:val="24"/>
                <w:szCs w:val="21"/>
                <w:highlight w:val="none"/>
              </w:rPr>
              <w:t>公告。</w:t>
            </w:r>
            <w:r>
              <w:rPr>
                <w:rFonts w:hint="eastAsia" w:ascii="宋体" w:hAnsi="宋体" w:eastAsia="宋体" w:cs="宋体"/>
                <w:spacing w:val="8"/>
                <w:kern w:val="24"/>
                <w:szCs w:val="21"/>
                <w:highlight w:val="none"/>
              </w:rPr>
              <w:cr/>
            </w:r>
          </w:p>
        </w:tc>
      </w:tr>
      <w:tr w14:paraId="22470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59" w:hRule="exact"/>
        </w:trPr>
        <w:tc>
          <w:tcPr>
            <w:tcW w:w="568" w:type="dxa"/>
            <w:noWrap w:val="0"/>
            <w:vAlign w:val="center"/>
          </w:tcPr>
          <w:p w14:paraId="208DB563">
            <w:pPr>
              <w:spacing w:line="360" w:lineRule="auto"/>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13</w:t>
            </w:r>
          </w:p>
        </w:tc>
        <w:tc>
          <w:tcPr>
            <w:tcW w:w="2551" w:type="dxa"/>
            <w:noWrap w:val="0"/>
            <w:vAlign w:val="center"/>
          </w:tcPr>
          <w:p w14:paraId="5D86D1DD">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需要补充的其他内容</w:t>
            </w:r>
          </w:p>
        </w:tc>
        <w:tc>
          <w:tcPr>
            <w:tcW w:w="6521" w:type="dxa"/>
            <w:noWrap w:val="0"/>
            <w:vAlign w:val="center"/>
          </w:tcPr>
          <w:p w14:paraId="7C79AEBF">
            <w:pPr>
              <w:rPr>
                <w:rFonts w:hint="eastAsia" w:ascii="宋体" w:hAnsi="宋体" w:eastAsia="宋体" w:cs="宋体"/>
                <w:spacing w:val="8"/>
                <w:kern w:val="24"/>
                <w:szCs w:val="21"/>
                <w:highlight w:val="none"/>
              </w:rPr>
            </w:pPr>
            <w:r>
              <w:rPr>
                <w:rFonts w:hint="eastAsia" w:ascii="宋体" w:hAnsi="宋体" w:eastAsia="宋体" w:cs="宋体"/>
                <w:szCs w:val="21"/>
                <w:highlight w:val="none"/>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14:paraId="4F0095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noWrap w:val="0"/>
            <w:vAlign w:val="center"/>
          </w:tcPr>
          <w:p w14:paraId="503AC583">
            <w:pPr>
              <w:spacing w:line="360" w:lineRule="auto"/>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14</w:t>
            </w:r>
          </w:p>
        </w:tc>
        <w:tc>
          <w:tcPr>
            <w:tcW w:w="2551" w:type="dxa"/>
            <w:noWrap w:val="0"/>
            <w:vAlign w:val="center"/>
          </w:tcPr>
          <w:p w14:paraId="5959E208">
            <w:pPr>
              <w:jc w:val="center"/>
              <w:rPr>
                <w:rFonts w:hint="eastAsia" w:ascii="宋体" w:hAnsi="宋体" w:eastAsia="宋体" w:cs="宋体"/>
                <w:szCs w:val="21"/>
                <w:highlight w:val="none"/>
              </w:rPr>
            </w:pPr>
            <w:r>
              <w:rPr>
                <w:rFonts w:hint="eastAsia" w:ascii="宋体" w:hAnsi="宋体" w:eastAsia="宋体" w:cs="宋体"/>
                <w:szCs w:val="21"/>
                <w:highlight w:val="none"/>
              </w:rPr>
              <w:t>重要提醒</w:t>
            </w:r>
          </w:p>
        </w:tc>
        <w:tc>
          <w:tcPr>
            <w:tcW w:w="6521" w:type="dxa"/>
            <w:noWrap w:val="0"/>
            <w:vAlign w:val="center"/>
          </w:tcPr>
          <w:p w14:paraId="124774D9">
            <w:pPr>
              <w:rPr>
                <w:rFonts w:hint="eastAsia" w:ascii="宋体" w:hAnsi="宋体" w:eastAsia="宋体" w:cs="宋体"/>
                <w:szCs w:val="21"/>
                <w:highlight w:val="none"/>
              </w:rPr>
            </w:pPr>
            <w:r>
              <w:rPr>
                <w:rFonts w:hint="eastAsia" w:ascii="宋体" w:hAnsi="宋体" w:eastAsia="宋体" w:cs="宋体"/>
                <w:szCs w:val="21"/>
                <w:highlight w:val="none"/>
              </w:rPr>
              <w:t>响应文件应打印清晰，利于辨认，所需要提供的证明材料复印应清晰；因不清晰，无法辨认清楚导致的扣分、否决等后果由响应供应商自行承担。</w:t>
            </w:r>
          </w:p>
        </w:tc>
      </w:tr>
    </w:tbl>
    <w:p w14:paraId="732C5226">
      <w:pPr>
        <w:spacing w:line="400" w:lineRule="exact"/>
        <w:rPr>
          <w:rFonts w:hint="eastAsia" w:ascii="宋体" w:hAnsi="宋体" w:eastAsia="宋体" w:cs="宋体"/>
          <w:b/>
          <w:sz w:val="32"/>
          <w:szCs w:val="32"/>
          <w:highlight w:val="none"/>
        </w:rPr>
      </w:pPr>
      <w:bookmarkStart w:id="5" w:name="_Toc357696407"/>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 xml:space="preserve"> </w:t>
      </w:r>
    </w:p>
    <w:p w14:paraId="7BCBF341">
      <w:pPr>
        <w:pStyle w:val="4"/>
        <w:jc w:val="center"/>
        <w:rPr>
          <w:rFonts w:hint="eastAsia" w:ascii="宋体" w:hAnsi="宋体" w:eastAsia="宋体" w:cs="宋体"/>
          <w:sz w:val="32"/>
          <w:szCs w:val="32"/>
          <w:highlight w:val="none"/>
        </w:rPr>
      </w:pPr>
      <w:bookmarkStart w:id="6" w:name="_Toc161914034"/>
      <w:r>
        <w:rPr>
          <w:rFonts w:hint="eastAsia" w:ascii="宋体" w:hAnsi="宋体" w:eastAsia="宋体" w:cs="宋体"/>
          <w:sz w:val="32"/>
          <w:szCs w:val="32"/>
          <w:highlight w:val="none"/>
        </w:rPr>
        <w:t xml:space="preserve">第三章 </w:t>
      </w:r>
      <w:r>
        <w:rPr>
          <w:rFonts w:hint="eastAsia" w:ascii="宋体" w:hAnsi="宋体" w:cs="宋体"/>
          <w:sz w:val="32"/>
          <w:szCs w:val="32"/>
          <w:highlight w:val="none"/>
          <w:lang w:val="en-US" w:eastAsia="zh-CN"/>
        </w:rPr>
        <w:t>采购</w:t>
      </w:r>
      <w:r>
        <w:rPr>
          <w:rFonts w:hint="eastAsia" w:ascii="宋体" w:hAnsi="宋体" w:eastAsia="宋体" w:cs="宋体"/>
          <w:sz w:val="32"/>
          <w:szCs w:val="32"/>
          <w:highlight w:val="none"/>
        </w:rPr>
        <w:t>流程及评审方法</w:t>
      </w:r>
      <w:bookmarkEnd w:id="5"/>
      <w:bookmarkEnd w:id="6"/>
    </w:p>
    <w:p w14:paraId="4B851CC6">
      <w:pPr>
        <w:spacing w:line="420" w:lineRule="exact"/>
        <w:ind w:firstLine="420" w:firstLineChars="200"/>
        <w:rPr>
          <w:rFonts w:hint="eastAsia"/>
          <w:highlight w:val="none"/>
        </w:rPr>
      </w:pPr>
      <w:r>
        <w:rPr>
          <w:rFonts w:hint="eastAsia" w:ascii="宋体" w:hAnsi="宋体"/>
          <w:highlight w:val="none"/>
          <w:lang w:val="en-US" w:eastAsia="zh-CN"/>
        </w:rPr>
        <w:t>采购</w:t>
      </w:r>
      <w:r>
        <w:rPr>
          <w:rFonts w:ascii="宋体" w:hAnsi="宋体"/>
          <w:highlight w:val="none"/>
        </w:rPr>
        <w:t>整个过程按</w:t>
      </w:r>
      <w:r>
        <w:rPr>
          <w:rFonts w:hint="eastAsia" w:ascii="宋体" w:hAnsi="宋体"/>
          <w:highlight w:val="none"/>
        </w:rPr>
        <w:t>包括：初步评审、详细评审、应答文件的澄清（如有）、中选候选人推荐及出具评审结果报告。</w:t>
      </w:r>
    </w:p>
    <w:p w14:paraId="237F0007">
      <w:pPr>
        <w:widowControl/>
        <w:spacing w:line="380" w:lineRule="exact"/>
        <w:jc w:val="left"/>
        <w:rPr>
          <w:rFonts w:hint="eastAsia" w:ascii="宋体" w:hAnsi="宋体" w:eastAsia="宋体" w:cs="宋体"/>
          <w:b/>
          <w:kern w:val="0"/>
          <w:sz w:val="24"/>
          <w:szCs w:val="24"/>
          <w:highlight w:val="none"/>
        </w:rPr>
      </w:pPr>
      <w:r>
        <w:rPr>
          <w:rFonts w:hint="eastAsia" w:ascii="宋体" w:hAnsi="宋体" w:eastAsia="宋体" w:cs="宋体"/>
          <w:b/>
          <w:kern w:val="0"/>
          <w:szCs w:val="21"/>
          <w:highlight w:val="none"/>
        </w:rPr>
        <w:t xml:space="preserve"> </w:t>
      </w:r>
      <w:r>
        <w:rPr>
          <w:rFonts w:hint="eastAsia" w:ascii="宋体" w:hAnsi="宋体" w:eastAsia="宋体" w:cs="宋体"/>
          <w:b/>
          <w:kern w:val="0"/>
          <w:sz w:val="24"/>
          <w:szCs w:val="24"/>
          <w:highlight w:val="none"/>
        </w:rPr>
        <w:t>评审标准如下：</w:t>
      </w:r>
    </w:p>
    <w:p w14:paraId="3E4EB15E">
      <w:pPr>
        <w:widowControl/>
        <w:numPr>
          <w:ilvl w:val="0"/>
          <w:numId w:val="4"/>
        </w:numPr>
        <w:spacing w:line="380" w:lineRule="exact"/>
        <w:jc w:val="left"/>
        <w:rPr>
          <w:rFonts w:hint="eastAsia" w:ascii="宋体" w:hAnsi="宋体" w:eastAsia="宋体" w:cs="宋体"/>
          <w:b/>
          <w:bCs/>
          <w:color w:val="000000"/>
          <w:kern w:val="0"/>
          <w:szCs w:val="21"/>
          <w:highlight w:val="none"/>
        </w:rPr>
      </w:pPr>
      <w:r>
        <w:rPr>
          <w:rFonts w:hint="eastAsia" w:ascii="宋体" w:hAnsi="宋体" w:cs="宋体"/>
          <w:b/>
          <w:bCs/>
          <w:color w:val="000000"/>
          <w:kern w:val="0"/>
          <w:szCs w:val="21"/>
          <w:highlight w:val="none"/>
          <w:lang w:val="en-US" w:eastAsia="zh-CN"/>
        </w:rPr>
        <w:t>初步审查</w:t>
      </w:r>
    </w:p>
    <w:p w14:paraId="6AFC5BC7">
      <w:pPr>
        <w:widowControl/>
        <w:spacing w:line="380" w:lineRule="exact"/>
        <w:ind w:firstLine="420" w:firstLineChars="200"/>
        <w:jc w:val="left"/>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lang w:val="en-US" w:eastAsia="zh-CN"/>
        </w:rPr>
        <w:t>评审</w:t>
      </w:r>
      <w:r>
        <w:rPr>
          <w:rFonts w:hint="eastAsia" w:ascii="宋体" w:hAnsi="宋体" w:eastAsia="宋体" w:cs="宋体"/>
          <w:color w:val="000000"/>
          <w:kern w:val="0"/>
          <w:szCs w:val="21"/>
          <w:highlight w:val="none"/>
        </w:rPr>
        <w:t>小组对各供应商的响应文件进行符合性评审，全部审查项目</w:t>
      </w:r>
      <w:r>
        <w:rPr>
          <w:rFonts w:hint="eastAsia" w:ascii="宋体" w:hAnsi="宋体" w:eastAsia="宋体" w:cs="宋体"/>
          <w:color w:val="000000"/>
          <w:szCs w:val="21"/>
          <w:highlight w:val="none"/>
        </w:rPr>
        <w:t>通过符合性评审的才可进入下一阶段，不通过的不能进入下一阶段，</w:t>
      </w:r>
      <w:r>
        <w:rPr>
          <w:rFonts w:hint="eastAsia" w:ascii="宋体" w:hAnsi="宋体" w:eastAsia="宋体" w:cs="宋体"/>
          <w:szCs w:val="21"/>
          <w:highlight w:val="none"/>
        </w:rPr>
        <w:t>同时将其响应文件作否决应答处理</w:t>
      </w:r>
      <w:r>
        <w:rPr>
          <w:rFonts w:hint="eastAsia" w:ascii="宋体" w:hAnsi="宋体" w:eastAsia="宋体" w:cs="宋体"/>
          <w:kern w:val="0"/>
          <w:szCs w:val="21"/>
          <w:highlight w:val="none"/>
        </w:rPr>
        <w:t>：</w:t>
      </w:r>
    </w:p>
    <w:tbl>
      <w:tblPr>
        <w:tblStyle w:val="77"/>
        <w:tblW w:w="5000" w:type="pct"/>
        <w:tblInd w:w="0" w:type="dxa"/>
        <w:tblLayout w:type="fixed"/>
        <w:tblCellMar>
          <w:top w:w="0" w:type="dxa"/>
          <w:left w:w="108" w:type="dxa"/>
          <w:bottom w:w="0" w:type="dxa"/>
          <w:right w:w="108" w:type="dxa"/>
        </w:tblCellMar>
      </w:tblPr>
      <w:tblGrid>
        <w:gridCol w:w="782"/>
        <w:gridCol w:w="2311"/>
        <w:gridCol w:w="4070"/>
        <w:gridCol w:w="1359"/>
      </w:tblGrid>
      <w:tr w14:paraId="0B848CC4">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A475B8B">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序号</w:t>
            </w:r>
          </w:p>
        </w:tc>
        <w:tc>
          <w:tcPr>
            <w:tcW w:w="2413" w:type="dxa"/>
            <w:tcBorders>
              <w:top w:val="single" w:color="auto" w:sz="4" w:space="0"/>
              <w:left w:val="nil"/>
              <w:bottom w:val="single" w:color="auto" w:sz="4" w:space="0"/>
              <w:right w:val="single" w:color="auto" w:sz="4" w:space="0"/>
            </w:tcBorders>
            <w:noWrap w:val="0"/>
            <w:vAlign w:val="center"/>
          </w:tcPr>
          <w:p w14:paraId="4757638C">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审查项目</w:t>
            </w:r>
          </w:p>
        </w:tc>
        <w:tc>
          <w:tcPr>
            <w:tcW w:w="4249" w:type="dxa"/>
            <w:tcBorders>
              <w:top w:val="single" w:color="auto" w:sz="4" w:space="0"/>
              <w:left w:val="nil"/>
              <w:bottom w:val="single" w:color="auto" w:sz="4" w:space="0"/>
              <w:right w:val="single" w:color="auto" w:sz="4" w:space="0"/>
            </w:tcBorders>
            <w:noWrap w:val="0"/>
            <w:vAlign w:val="center"/>
          </w:tcPr>
          <w:p w14:paraId="5CCF53FA">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审查标准</w:t>
            </w:r>
          </w:p>
        </w:tc>
        <w:tc>
          <w:tcPr>
            <w:tcW w:w="1418" w:type="dxa"/>
            <w:tcBorders>
              <w:top w:val="single" w:color="auto" w:sz="4" w:space="0"/>
              <w:left w:val="nil"/>
              <w:bottom w:val="single" w:color="auto" w:sz="4" w:space="0"/>
              <w:right w:val="single" w:color="auto" w:sz="4" w:space="0"/>
            </w:tcBorders>
            <w:noWrap w:val="0"/>
            <w:vAlign w:val="center"/>
          </w:tcPr>
          <w:p w14:paraId="3ADE6879">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符合性情况</w:t>
            </w:r>
          </w:p>
        </w:tc>
      </w:tr>
      <w:tr w14:paraId="22FAC015">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662A643">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2413" w:type="dxa"/>
            <w:tcBorders>
              <w:top w:val="single" w:color="auto" w:sz="4" w:space="0"/>
              <w:left w:val="nil"/>
              <w:bottom w:val="single" w:color="auto" w:sz="4" w:space="0"/>
              <w:right w:val="single" w:color="auto" w:sz="4" w:space="0"/>
            </w:tcBorders>
            <w:noWrap w:val="0"/>
            <w:vAlign w:val="center"/>
          </w:tcPr>
          <w:p w14:paraId="205AD9A3">
            <w:pPr>
              <w:widowControl/>
              <w:jc w:val="center"/>
              <w:rPr>
                <w:rFonts w:hint="eastAsia" w:ascii="宋体" w:hAnsi="宋体" w:eastAsia="宋体" w:cs="宋体"/>
                <w:kern w:val="0"/>
                <w:highlight w:val="none"/>
              </w:rPr>
            </w:pPr>
            <w:r>
              <w:rPr>
                <w:rFonts w:hint="eastAsia" w:ascii="宋体" w:hAnsi="宋体" w:eastAsia="宋体" w:cs="宋体"/>
                <w:kern w:val="0"/>
                <w:highlight w:val="none"/>
              </w:rPr>
              <w:t>法人代表证明书、法人授权委托书</w:t>
            </w:r>
          </w:p>
        </w:tc>
        <w:tc>
          <w:tcPr>
            <w:tcW w:w="4249" w:type="dxa"/>
            <w:tcBorders>
              <w:top w:val="single" w:color="auto" w:sz="4" w:space="0"/>
              <w:left w:val="nil"/>
              <w:bottom w:val="single" w:color="auto" w:sz="4" w:space="0"/>
              <w:right w:val="single" w:color="auto" w:sz="4" w:space="0"/>
            </w:tcBorders>
            <w:noWrap w:val="0"/>
            <w:vAlign w:val="center"/>
          </w:tcPr>
          <w:p w14:paraId="6186C246">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符合第六章“响应文件格式”要求</w:t>
            </w:r>
          </w:p>
        </w:tc>
        <w:tc>
          <w:tcPr>
            <w:tcW w:w="1418" w:type="dxa"/>
            <w:tcBorders>
              <w:top w:val="single" w:color="auto" w:sz="4" w:space="0"/>
              <w:left w:val="nil"/>
              <w:bottom w:val="single" w:color="auto" w:sz="4" w:space="0"/>
              <w:right w:val="single" w:color="auto" w:sz="4" w:space="0"/>
            </w:tcBorders>
            <w:noWrap w:val="0"/>
            <w:vAlign w:val="center"/>
          </w:tcPr>
          <w:p w14:paraId="27226EE1">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66492B4C">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C68277B">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2</w:t>
            </w:r>
          </w:p>
        </w:tc>
        <w:tc>
          <w:tcPr>
            <w:tcW w:w="2413" w:type="dxa"/>
            <w:tcBorders>
              <w:top w:val="single" w:color="auto" w:sz="4" w:space="0"/>
              <w:left w:val="nil"/>
              <w:bottom w:val="single" w:color="auto" w:sz="4" w:space="0"/>
              <w:right w:val="single" w:color="auto" w:sz="4" w:space="0"/>
            </w:tcBorders>
            <w:noWrap w:val="0"/>
            <w:vAlign w:val="center"/>
          </w:tcPr>
          <w:p w14:paraId="09B2D7B9">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响应函</w:t>
            </w:r>
          </w:p>
        </w:tc>
        <w:tc>
          <w:tcPr>
            <w:tcW w:w="4249" w:type="dxa"/>
            <w:tcBorders>
              <w:top w:val="single" w:color="auto" w:sz="4" w:space="0"/>
              <w:left w:val="nil"/>
              <w:bottom w:val="single" w:color="auto" w:sz="4" w:space="0"/>
              <w:right w:val="single" w:color="auto" w:sz="4" w:space="0"/>
            </w:tcBorders>
            <w:noWrap w:val="0"/>
            <w:vAlign w:val="center"/>
          </w:tcPr>
          <w:p w14:paraId="6F6B4626">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提供响应函，符合第六章的要求</w:t>
            </w:r>
          </w:p>
        </w:tc>
        <w:tc>
          <w:tcPr>
            <w:tcW w:w="1418" w:type="dxa"/>
            <w:tcBorders>
              <w:top w:val="single" w:color="auto" w:sz="4" w:space="0"/>
              <w:left w:val="nil"/>
              <w:bottom w:val="single" w:color="auto" w:sz="4" w:space="0"/>
              <w:right w:val="single" w:color="auto" w:sz="4" w:space="0"/>
            </w:tcBorders>
            <w:noWrap w:val="0"/>
            <w:vAlign w:val="center"/>
          </w:tcPr>
          <w:p w14:paraId="63BD739E">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1D8B583F">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611F336">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3</w:t>
            </w:r>
          </w:p>
        </w:tc>
        <w:tc>
          <w:tcPr>
            <w:tcW w:w="2413" w:type="dxa"/>
            <w:tcBorders>
              <w:top w:val="single" w:color="auto" w:sz="4" w:space="0"/>
              <w:left w:val="nil"/>
              <w:bottom w:val="single" w:color="auto" w:sz="4" w:space="0"/>
              <w:right w:val="single" w:color="auto" w:sz="4" w:space="0"/>
            </w:tcBorders>
            <w:noWrap w:val="0"/>
            <w:vAlign w:val="center"/>
          </w:tcPr>
          <w:p w14:paraId="4ADEE805">
            <w:pPr>
              <w:widowControl/>
              <w:jc w:val="center"/>
              <w:rPr>
                <w:rFonts w:hint="eastAsia" w:ascii="宋体" w:hAnsi="宋体" w:eastAsia="宋体" w:cs="宋体"/>
                <w:kern w:val="0"/>
                <w:highlight w:val="none"/>
              </w:rPr>
            </w:pPr>
            <w:r>
              <w:rPr>
                <w:rFonts w:hint="eastAsia" w:ascii="宋体" w:hAnsi="宋体" w:eastAsia="宋体" w:cs="宋体"/>
                <w:kern w:val="0"/>
                <w:highlight w:val="none"/>
              </w:rPr>
              <w:t>供应商资格要求</w:t>
            </w:r>
          </w:p>
        </w:tc>
        <w:tc>
          <w:tcPr>
            <w:tcW w:w="4249" w:type="dxa"/>
            <w:tcBorders>
              <w:top w:val="single" w:color="auto" w:sz="4" w:space="0"/>
              <w:left w:val="nil"/>
              <w:bottom w:val="single" w:color="auto" w:sz="4" w:space="0"/>
              <w:right w:val="single" w:color="auto" w:sz="4" w:space="0"/>
            </w:tcBorders>
            <w:noWrap w:val="0"/>
            <w:vAlign w:val="center"/>
          </w:tcPr>
          <w:p w14:paraId="2D67E21C">
            <w:pPr>
              <w:spacing w:line="360" w:lineRule="exact"/>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1.供应商应当是具有合法经营资格的法人或者其他组织，具有良好的信誉。</w:t>
            </w:r>
          </w:p>
          <w:p w14:paraId="138642EA">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16207192">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1418" w:type="dxa"/>
            <w:tcBorders>
              <w:top w:val="single" w:color="auto" w:sz="4" w:space="0"/>
              <w:left w:val="nil"/>
              <w:bottom w:val="single" w:color="auto" w:sz="4" w:space="0"/>
              <w:right w:val="single" w:color="auto" w:sz="4" w:space="0"/>
            </w:tcBorders>
            <w:noWrap w:val="0"/>
            <w:vAlign w:val="center"/>
          </w:tcPr>
          <w:p w14:paraId="57775480">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61EEDE8E">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8BBC32D">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4</w:t>
            </w:r>
          </w:p>
        </w:tc>
        <w:tc>
          <w:tcPr>
            <w:tcW w:w="2413" w:type="dxa"/>
            <w:tcBorders>
              <w:top w:val="single" w:color="auto" w:sz="4" w:space="0"/>
              <w:left w:val="nil"/>
              <w:bottom w:val="single" w:color="auto" w:sz="4" w:space="0"/>
              <w:right w:val="single" w:color="auto" w:sz="4" w:space="0"/>
            </w:tcBorders>
            <w:noWrap w:val="0"/>
            <w:vAlign w:val="center"/>
          </w:tcPr>
          <w:p w14:paraId="4105A65C">
            <w:pPr>
              <w:widowControl/>
              <w:jc w:val="center"/>
              <w:rPr>
                <w:rFonts w:hint="eastAsia" w:ascii="宋体" w:hAnsi="宋体" w:eastAsia="宋体" w:cs="宋体"/>
                <w:kern w:val="0"/>
                <w:highlight w:val="none"/>
              </w:rPr>
            </w:pPr>
            <w:r>
              <w:rPr>
                <w:rFonts w:hint="eastAsia" w:ascii="宋体" w:hAnsi="宋体" w:eastAsia="宋体" w:cs="宋体"/>
                <w:szCs w:val="24"/>
                <w:highlight w:val="none"/>
              </w:rPr>
              <w:t>信誉要求</w:t>
            </w:r>
          </w:p>
        </w:tc>
        <w:tc>
          <w:tcPr>
            <w:tcW w:w="4249" w:type="dxa"/>
            <w:tcBorders>
              <w:top w:val="single" w:color="auto" w:sz="4" w:space="0"/>
              <w:left w:val="nil"/>
              <w:bottom w:val="single" w:color="auto" w:sz="4" w:space="0"/>
              <w:right w:val="single" w:color="auto" w:sz="4" w:space="0"/>
            </w:tcBorders>
            <w:noWrap w:val="0"/>
            <w:vAlign w:val="center"/>
          </w:tcPr>
          <w:p w14:paraId="69E6BC72">
            <w:pPr>
              <w:spacing w:line="360" w:lineRule="exact"/>
              <w:jc w:val="left"/>
              <w:rPr>
                <w:rFonts w:hint="eastAsia" w:ascii="宋体" w:hAnsi="宋体" w:eastAsia="宋体" w:cs="宋体"/>
                <w:kern w:val="0"/>
                <w:szCs w:val="24"/>
                <w:highlight w:val="none"/>
              </w:rPr>
            </w:pPr>
            <w:r>
              <w:rPr>
                <w:rFonts w:hint="eastAsia" w:ascii="宋体" w:hAnsi="宋体" w:eastAsia="宋体" w:cs="宋体"/>
                <w:szCs w:val="24"/>
                <w:highlight w:val="none"/>
              </w:rPr>
              <w:t>供应商无被责令停业、无被暂停或取消投标资格状况、近三年内无骗取</w:t>
            </w:r>
            <w:r>
              <w:rPr>
                <w:rFonts w:hint="eastAsia" w:ascii="宋体" w:hAnsi="宋体" w:eastAsia="宋体" w:cs="宋体"/>
                <w:szCs w:val="21"/>
                <w:highlight w:val="none"/>
              </w:rPr>
              <w:t>成交</w:t>
            </w:r>
            <w:r>
              <w:rPr>
                <w:rFonts w:hint="eastAsia" w:ascii="宋体" w:hAnsi="宋体" w:eastAsia="宋体" w:cs="宋体"/>
                <w:szCs w:val="24"/>
                <w:highlight w:val="none"/>
              </w:rPr>
              <w:t>或严重违约等其他要求，并提供信誉承诺函。</w:t>
            </w:r>
          </w:p>
        </w:tc>
        <w:tc>
          <w:tcPr>
            <w:tcW w:w="1418" w:type="dxa"/>
            <w:tcBorders>
              <w:top w:val="single" w:color="auto" w:sz="4" w:space="0"/>
              <w:left w:val="nil"/>
              <w:bottom w:val="single" w:color="auto" w:sz="4" w:space="0"/>
              <w:right w:val="single" w:color="auto" w:sz="4" w:space="0"/>
            </w:tcBorders>
            <w:noWrap w:val="0"/>
            <w:vAlign w:val="center"/>
          </w:tcPr>
          <w:p w14:paraId="2EB47692">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28FF2D5E">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5A263B5">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2413" w:type="dxa"/>
            <w:tcBorders>
              <w:top w:val="single" w:color="auto" w:sz="4" w:space="0"/>
              <w:left w:val="nil"/>
              <w:bottom w:val="single" w:color="auto" w:sz="4" w:space="0"/>
              <w:right w:val="single" w:color="auto" w:sz="4" w:space="0"/>
            </w:tcBorders>
            <w:noWrap w:val="0"/>
            <w:vAlign w:val="center"/>
          </w:tcPr>
          <w:p w14:paraId="057525C1">
            <w:pPr>
              <w:widowControl/>
              <w:jc w:val="center"/>
              <w:rPr>
                <w:rFonts w:hint="eastAsia" w:ascii="宋体" w:hAnsi="宋体" w:eastAsia="宋体" w:cs="宋体"/>
                <w:szCs w:val="24"/>
                <w:highlight w:val="none"/>
              </w:rPr>
            </w:pPr>
            <w:r>
              <w:rPr>
                <w:rFonts w:hint="eastAsia" w:ascii="宋体" w:hAnsi="宋体" w:eastAsia="宋体" w:cs="宋体"/>
                <w:szCs w:val="24"/>
                <w:highlight w:val="none"/>
              </w:rPr>
              <w:t>联合体</w:t>
            </w:r>
          </w:p>
        </w:tc>
        <w:tc>
          <w:tcPr>
            <w:tcW w:w="4249" w:type="dxa"/>
            <w:tcBorders>
              <w:top w:val="single" w:color="auto" w:sz="4" w:space="0"/>
              <w:left w:val="nil"/>
              <w:bottom w:val="single" w:color="auto" w:sz="4" w:space="0"/>
              <w:right w:val="single" w:color="auto" w:sz="4" w:space="0"/>
            </w:tcBorders>
            <w:noWrap w:val="0"/>
            <w:vAlign w:val="center"/>
          </w:tcPr>
          <w:p w14:paraId="25C8E32B">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联合体参与应答</w:t>
            </w:r>
          </w:p>
        </w:tc>
        <w:tc>
          <w:tcPr>
            <w:tcW w:w="1418" w:type="dxa"/>
            <w:tcBorders>
              <w:top w:val="single" w:color="auto" w:sz="4" w:space="0"/>
              <w:left w:val="nil"/>
              <w:bottom w:val="single" w:color="auto" w:sz="4" w:space="0"/>
              <w:right w:val="single" w:color="auto" w:sz="4" w:space="0"/>
            </w:tcBorders>
            <w:noWrap w:val="0"/>
            <w:vAlign w:val="center"/>
          </w:tcPr>
          <w:p w14:paraId="2DD252EA">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005A15AB">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F7A4EA3">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2413" w:type="dxa"/>
            <w:tcBorders>
              <w:top w:val="single" w:color="auto" w:sz="4" w:space="0"/>
              <w:left w:val="nil"/>
              <w:bottom w:val="single" w:color="auto" w:sz="4" w:space="0"/>
              <w:right w:val="single" w:color="auto" w:sz="4" w:space="0"/>
            </w:tcBorders>
            <w:noWrap w:val="0"/>
            <w:vAlign w:val="center"/>
          </w:tcPr>
          <w:p w14:paraId="31F4E8DD">
            <w:pPr>
              <w:widowControl/>
              <w:jc w:val="center"/>
              <w:rPr>
                <w:rFonts w:hint="eastAsia" w:ascii="宋体" w:hAnsi="宋体" w:eastAsia="宋体" w:cs="宋体"/>
                <w:kern w:val="0"/>
                <w:highlight w:val="none"/>
              </w:rPr>
            </w:pPr>
            <w:r>
              <w:rPr>
                <w:rFonts w:hint="eastAsia" w:ascii="宋体" w:hAnsi="宋体" w:eastAsia="宋体" w:cs="宋体"/>
                <w:kern w:val="0"/>
                <w:highlight w:val="none"/>
              </w:rPr>
              <w:t>报价</w:t>
            </w:r>
          </w:p>
        </w:tc>
        <w:tc>
          <w:tcPr>
            <w:tcW w:w="4249" w:type="dxa"/>
            <w:tcBorders>
              <w:top w:val="single" w:color="auto" w:sz="4" w:space="0"/>
              <w:left w:val="nil"/>
              <w:bottom w:val="single" w:color="auto" w:sz="4" w:space="0"/>
              <w:right w:val="single" w:color="auto" w:sz="4" w:space="0"/>
            </w:tcBorders>
            <w:noWrap w:val="0"/>
            <w:vAlign w:val="center"/>
          </w:tcPr>
          <w:p w14:paraId="76879EF8">
            <w:pPr>
              <w:widowControl/>
              <w:jc w:val="left"/>
              <w:rPr>
                <w:rFonts w:hint="eastAsia" w:ascii="宋体" w:hAnsi="宋体" w:eastAsia="宋体" w:cs="宋体"/>
                <w:kern w:val="0"/>
                <w:highlight w:val="none"/>
              </w:rPr>
            </w:pPr>
            <w:r>
              <w:rPr>
                <w:rFonts w:hint="eastAsia" w:ascii="宋体" w:hAnsi="宋体" w:eastAsia="宋体" w:cs="宋体"/>
                <w:kern w:val="0"/>
                <w:highlight w:val="none"/>
              </w:rPr>
              <w:t>本项目设最高限价，含税报价不超出预算总价</w:t>
            </w:r>
          </w:p>
        </w:tc>
        <w:tc>
          <w:tcPr>
            <w:tcW w:w="1418" w:type="dxa"/>
            <w:tcBorders>
              <w:top w:val="single" w:color="auto" w:sz="4" w:space="0"/>
              <w:left w:val="nil"/>
              <w:bottom w:val="single" w:color="auto" w:sz="4" w:space="0"/>
              <w:right w:val="single" w:color="auto" w:sz="4" w:space="0"/>
            </w:tcBorders>
            <w:noWrap w:val="0"/>
            <w:vAlign w:val="center"/>
          </w:tcPr>
          <w:p w14:paraId="5468DFB5">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4747D7AE">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124F7F2">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2413" w:type="dxa"/>
            <w:tcBorders>
              <w:top w:val="single" w:color="auto" w:sz="4" w:space="0"/>
              <w:left w:val="nil"/>
              <w:bottom w:val="single" w:color="auto" w:sz="4" w:space="0"/>
              <w:right w:val="single" w:color="auto" w:sz="4" w:space="0"/>
            </w:tcBorders>
            <w:noWrap w:val="0"/>
            <w:vAlign w:val="center"/>
          </w:tcPr>
          <w:p w14:paraId="0AA1BD6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点对点应答</w:t>
            </w:r>
          </w:p>
        </w:tc>
        <w:tc>
          <w:tcPr>
            <w:tcW w:w="4249" w:type="dxa"/>
            <w:tcBorders>
              <w:top w:val="single" w:color="auto" w:sz="4" w:space="0"/>
              <w:left w:val="nil"/>
              <w:bottom w:val="single" w:color="auto" w:sz="4" w:space="0"/>
              <w:right w:val="single" w:color="auto" w:sz="4" w:space="0"/>
            </w:tcBorders>
            <w:noWrap w:val="0"/>
            <w:vAlign w:val="center"/>
          </w:tcPr>
          <w:p w14:paraId="6B27DE3D">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供应商须对第四章“合同条款”和第五章“采购需求”内容进行应答，并提交合同条款偏离表和采购需求偏离表，</w:t>
            </w:r>
            <w:r>
              <w:rPr>
                <w:rFonts w:hint="eastAsia" w:ascii="宋体" w:hAnsi="宋体" w:eastAsia="宋体" w:cs="宋体"/>
                <w:b/>
                <w:kern w:val="0"/>
                <w:szCs w:val="21"/>
                <w:highlight w:val="none"/>
              </w:rPr>
              <w:t>本项目不允许负偏离。</w:t>
            </w:r>
          </w:p>
        </w:tc>
        <w:tc>
          <w:tcPr>
            <w:tcW w:w="1418" w:type="dxa"/>
            <w:tcBorders>
              <w:top w:val="single" w:color="auto" w:sz="4" w:space="0"/>
              <w:left w:val="nil"/>
              <w:bottom w:val="single" w:color="auto" w:sz="4" w:space="0"/>
              <w:right w:val="single" w:color="auto" w:sz="4" w:space="0"/>
            </w:tcBorders>
            <w:noWrap w:val="0"/>
            <w:vAlign w:val="center"/>
          </w:tcPr>
          <w:p w14:paraId="7FD2491B">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38DFA753">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550C532">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2413" w:type="dxa"/>
            <w:tcBorders>
              <w:top w:val="single" w:color="auto" w:sz="4" w:space="0"/>
              <w:left w:val="nil"/>
              <w:bottom w:val="single" w:color="auto" w:sz="4" w:space="0"/>
              <w:right w:val="single" w:color="auto" w:sz="4" w:space="0"/>
            </w:tcBorders>
            <w:noWrap w:val="0"/>
            <w:vAlign w:val="center"/>
          </w:tcPr>
          <w:p w14:paraId="06FD31FA">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响应文件的签署和盖章</w:t>
            </w:r>
          </w:p>
        </w:tc>
        <w:tc>
          <w:tcPr>
            <w:tcW w:w="4249" w:type="dxa"/>
            <w:tcBorders>
              <w:top w:val="single" w:color="auto" w:sz="4" w:space="0"/>
              <w:left w:val="nil"/>
              <w:bottom w:val="single" w:color="auto" w:sz="4" w:space="0"/>
              <w:right w:val="single" w:color="auto" w:sz="4" w:space="0"/>
            </w:tcBorders>
            <w:noWrap w:val="0"/>
            <w:vAlign w:val="center"/>
          </w:tcPr>
          <w:p w14:paraId="7A462001">
            <w:pPr>
              <w:widowControl/>
              <w:jc w:val="left"/>
              <w:rPr>
                <w:rFonts w:hint="eastAsia" w:ascii="宋体" w:hAnsi="宋体" w:eastAsia="宋体" w:cs="宋体"/>
                <w:kern w:val="0"/>
                <w:highlight w:val="none"/>
              </w:rPr>
            </w:pPr>
            <w:r>
              <w:rPr>
                <w:rFonts w:hint="eastAsia" w:ascii="宋体" w:hAnsi="宋体" w:eastAsia="宋体" w:cs="宋体"/>
                <w:kern w:val="0"/>
                <w:highlight w:val="none"/>
              </w:rPr>
              <w:t>响应文件中凡出现供应商单位落款的地方应盖单位公章。</w:t>
            </w:r>
          </w:p>
          <w:p w14:paraId="035D5397">
            <w:pPr>
              <w:widowControl/>
              <w:jc w:val="left"/>
              <w:rPr>
                <w:rFonts w:hint="eastAsia" w:ascii="宋体" w:hAnsi="宋体" w:eastAsia="宋体" w:cs="宋体"/>
                <w:kern w:val="0"/>
                <w:highlight w:val="none"/>
              </w:rPr>
            </w:pPr>
            <w:r>
              <w:rPr>
                <w:rFonts w:hint="eastAsia" w:ascii="宋体" w:hAnsi="宋体" w:eastAsia="宋体" w:cs="宋体"/>
                <w:kern w:val="0"/>
                <w:highlight w:val="none"/>
              </w:rPr>
              <w:t>同时响应文件签字盖章必须满足以下其中一条规定：</w:t>
            </w:r>
          </w:p>
          <w:p w14:paraId="780C2889">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1.</w:t>
            </w:r>
            <w:r>
              <w:rPr>
                <w:rFonts w:hint="eastAsia" w:ascii="宋体" w:hAnsi="宋体" w:eastAsia="宋体" w:cs="宋体"/>
                <w:kern w:val="0"/>
                <w:highlight w:val="none"/>
              </w:rPr>
              <w:t>供应商的法定代表人/负责人或其授权人逐页签字；</w:t>
            </w:r>
          </w:p>
          <w:p w14:paraId="09BBCD3A">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2.</w:t>
            </w:r>
            <w:r>
              <w:rPr>
                <w:rFonts w:hint="eastAsia" w:ascii="宋体" w:hAnsi="宋体" w:eastAsia="宋体" w:cs="宋体"/>
                <w:kern w:val="0"/>
                <w:highlight w:val="none"/>
              </w:rPr>
              <w:t>响应文件加盖供应商单位骑缝章（加盖骑缝章的为单位公章）；</w:t>
            </w:r>
          </w:p>
          <w:p w14:paraId="5D1F8348">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3.</w:t>
            </w:r>
            <w:r>
              <w:rPr>
                <w:rFonts w:hint="eastAsia" w:ascii="宋体" w:hAnsi="宋体" w:eastAsia="宋体" w:cs="宋体"/>
                <w:kern w:val="0"/>
                <w:highlight w:val="none"/>
              </w:rPr>
              <w:t>响应文件均应逐页加盖供应商单位公章。</w:t>
            </w:r>
          </w:p>
        </w:tc>
        <w:tc>
          <w:tcPr>
            <w:tcW w:w="1418" w:type="dxa"/>
            <w:tcBorders>
              <w:top w:val="single" w:color="auto" w:sz="4" w:space="0"/>
              <w:left w:val="nil"/>
              <w:bottom w:val="single" w:color="auto" w:sz="4" w:space="0"/>
              <w:right w:val="single" w:color="auto" w:sz="4" w:space="0"/>
            </w:tcBorders>
            <w:noWrap w:val="0"/>
            <w:vAlign w:val="center"/>
          </w:tcPr>
          <w:p w14:paraId="713F8821">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bl>
    <w:p w14:paraId="46408375">
      <w:pPr>
        <w:pStyle w:val="216"/>
        <w:tabs>
          <w:tab w:val="left" w:pos="945"/>
          <w:tab w:val="left" w:pos="1050"/>
        </w:tabs>
        <w:jc w:val="both"/>
        <w:rPr>
          <w:rFonts w:hint="eastAsia" w:ascii="宋体" w:hAnsi="宋体" w:eastAsia="宋体" w:cs="宋体"/>
          <w:b/>
          <w:sz w:val="24"/>
          <w:highlight w:val="none"/>
        </w:rPr>
      </w:pPr>
    </w:p>
    <w:p w14:paraId="5FF086B1">
      <w:pPr>
        <w:widowControl/>
        <w:numPr>
          <w:ilvl w:val="0"/>
          <w:numId w:val="4"/>
        </w:numPr>
        <w:spacing w:line="380" w:lineRule="exact"/>
        <w:jc w:val="left"/>
        <w:rPr>
          <w:rFonts w:hint="eastAsia" w:ascii="宋体" w:hAnsi="宋体" w:eastAsia="宋体" w:cs="宋体"/>
          <w:b/>
          <w:bCs/>
          <w:color w:val="000000"/>
          <w:kern w:val="0"/>
          <w:szCs w:val="21"/>
          <w:highlight w:val="none"/>
          <w:lang w:val="en-US" w:eastAsia="zh-CN"/>
        </w:rPr>
      </w:pPr>
      <w:r>
        <w:rPr>
          <w:rFonts w:hint="eastAsia" w:ascii="宋体" w:hAnsi="宋体" w:eastAsia="宋体" w:cs="宋体"/>
          <w:b/>
          <w:bCs/>
          <w:color w:val="000000"/>
          <w:kern w:val="0"/>
          <w:szCs w:val="21"/>
          <w:highlight w:val="none"/>
          <w:lang w:val="en-US" w:eastAsia="zh-CN"/>
        </w:rPr>
        <w:t>商务部分（45分）</w:t>
      </w:r>
    </w:p>
    <w:tbl>
      <w:tblPr>
        <w:tblStyle w:val="77"/>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9"/>
        <w:gridCol w:w="2270"/>
        <w:gridCol w:w="5133"/>
      </w:tblGrid>
      <w:tr w14:paraId="01FF1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1" w:type="dxa"/>
            <w:shd w:val="clear" w:color="auto" w:fill="auto"/>
            <w:vAlign w:val="center"/>
          </w:tcPr>
          <w:p w14:paraId="7CEACA3F">
            <w:pPr>
              <w:widowControl/>
              <w:spacing w:line="380" w:lineRule="exact"/>
              <w:jc w:val="center"/>
              <w:rPr>
                <w:rFonts w:ascii="宋体" w:hAnsi="宋体" w:eastAsia="宋体" w:cs="宋体"/>
                <w:b/>
                <w:bCs/>
                <w:kern w:val="0"/>
                <w:sz w:val="20"/>
                <w:highlight w:val="none"/>
                <w:lang w:val="en-US" w:eastAsia="zh-CN" w:bidi="ar-SA"/>
              </w:rPr>
            </w:pPr>
            <w:r>
              <w:rPr>
                <w:rFonts w:ascii="宋体" w:hAnsi="宋体" w:cs="宋体"/>
                <w:b/>
                <w:bCs/>
                <w:kern w:val="0"/>
                <w:sz w:val="20"/>
                <w:highlight w:val="none"/>
              </w:rPr>
              <w:t>评分</w:t>
            </w:r>
            <w:r>
              <w:rPr>
                <w:rFonts w:hint="eastAsia" w:ascii="宋体" w:hAnsi="宋体" w:cs="宋体"/>
                <w:b/>
                <w:bCs/>
                <w:kern w:val="0"/>
                <w:sz w:val="20"/>
                <w:highlight w:val="none"/>
              </w:rPr>
              <w:t>项目</w:t>
            </w:r>
          </w:p>
        </w:tc>
        <w:tc>
          <w:tcPr>
            <w:tcW w:w="2212" w:type="dxa"/>
            <w:shd w:val="clear" w:color="auto" w:fill="auto"/>
            <w:vAlign w:val="center"/>
          </w:tcPr>
          <w:p w14:paraId="2699E5F0">
            <w:pPr>
              <w:widowControl/>
              <w:spacing w:line="380" w:lineRule="exact"/>
              <w:jc w:val="center"/>
              <w:rPr>
                <w:rFonts w:hint="eastAsia" w:ascii="宋体" w:hAnsi="宋体" w:eastAsia="宋体" w:cs="宋体"/>
                <w:b/>
                <w:bCs/>
                <w:kern w:val="0"/>
                <w:sz w:val="20"/>
                <w:highlight w:val="none"/>
                <w:lang w:val="en-US" w:eastAsia="zh-CN" w:bidi="ar-SA"/>
              </w:rPr>
            </w:pPr>
            <w:r>
              <w:rPr>
                <w:rFonts w:ascii="宋体" w:hAnsi="宋体" w:cs="宋体"/>
                <w:b/>
                <w:bCs/>
                <w:kern w:val="0"/>
                <w:sz w:val="20"/>
                <w:highlight w:val="none"/>
              </w:rPr>
              <w:t>评分因素</w:t>
            </w:r>
          </w:p>
        </w:tc>
        <w:tc>
          <w:tcPr>
            <w:tcW w:w="5003" w:type="dxa"/>
            <w:shd w:val="clear" w:color="auto" w:fill="auto"/>
            <w:vAlign w:val="center"/>
          </w:tcPr>
          <w:p w14:paraId="77477E2F">
            <w:pPr>
              <w:widowControl/>
              <w:spacing w:line="380" w:lineRule="exact"/>
              <w:jc w:val="center"/>
              <w:rPr>
                <w:rFonts w:hint="eastAsia" w:ascii="宋体" w:hAnsi="宋体" w:eastAsia="宋体" w:cs="宋体"/>
                <w:b/>
                <w:bCs/>
                <w:kern w:val="0"/>
                <w:sz w:val="20"/>
                <w:highlight w:val="none"/>
                <w:lang w:val="en-US" w:eastAsia="zh-CN" w:bidi="ar-SA"/>
              </w:rPr>
            </w:pPr>
            <w:r>
              <w:rPr>
                <w:rFonts w:ascii="宋体" w:hAnsi="宋体" w:cs="宋体"/>
                <w:b/>
                <w:bCs/>
                <w:kern w:val="0"/>
                <w:sz w:val="20"/>
                <w:highlight w:val="none"/>
              </w:rPr>
              <w:t>评分标准</w:t>
            </w:r>
          </w:p>
        </w:tc>
      </w:tr>
      <w:tr w14:paraId="6EA2F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1" w:type="dxa"/>
            <w:vMerge w:val="restart"/>
            <w:vAlign w:val="center"/>
          </w:tcPr>
          <w:p w14:paraId="349C59D0">
            <w:pPr>
              <w:ind w:firstLine="0" w:firstLineChars="0"/>
              <w:jc w:val="left"/>
              <w:rPr>
                <w:rFonts w:hint="eastAsia" w:ascii="Calibri" w:hAnsi="Calibri" w:eastAsia="宋体"/>
                <w:szCs w:val="21"/>
                <w:highlight w:val="none"/>
                <w:lang w:val="en-US" w:eastAsia="zh-CN"/>
              </w:rPr>
            </w:pPr>
            <w:r>
              <w:rPr>
                <w:rFonts w:ascii="Calibri" w:hAnsi="Calibri"/>
                <w:sz w:val="21"/>
                <w:szCs w:val="21"/>
                <w:highlight w:val="none"/>
              </w:rPr>
              <w:t>商务</w:t>
            </w:r>
            <w:r>
              <w:rPr>
                <w:rFonts w:hint="eastAsia" w:ascii="Calibri" w:hAnsi="Calibri"/>
                <w:sz w:val="21"/>
                <w:szCs w:val="21"/>
                <w:highlight w:val="none"/>
                <w:lang w:val="en-US" w:eastAsia="zh-CN"/>
              </w:rPr>
              <w:t>评分（45分）</w:t>
            </w:r>
          </w:p>
        </w:tc>
        <w:tc>
          <w:tcPr>
            <w:tcW w:w="2212" w:type="dxa"/>
            <w:vAlign w:val="center"/>
          </w:tcPr>
          <w:p w14:paraId="31AB3322">
            <w:pPr>
              <w:ind w:firstLine="0" w:firstLineChars="0"/>
              <w:rPr>
                <w:rFonts w:ascii="Calibri" w:hAnsi="Calibri"/>
                <w:szCs w:val="21"/>
                <w:highlight w:val="none"/>
              </w:rPr>
            </w:pPr>
            <w:r>
              <w:rPr>
                <w:rFonts w:hint="eastAsia" w:ascii="Calibri" w:hAnsi="Calibri"/>
                <w:sz w:val="21"/>
                <w:szCs w:val="21"/>
                <w:highlight w:val="none"/>
              </w:rPr>
              <w:t>项目业务情况（6.0）</w:t>
            </w:r>
          </w:p>
        </w:tc>
        <w:tc>
          <w:tcPr>
            <w:tcW w:w="5003" w:type="dxa"/>
          </w:tcPr>
          <w:p w14:paraId="1F3B6866">
            <w:pPr>
              <w:ind w:firstLine="0" w:firstLineChars="0"/>
              <w:rPr>
                <w:rFonts w:ascii="Calibri" w:hAnsi="Calibri"/>
                <w:sz w:val="21"/>
                <w:szCs w:val="21"/>
                <w:highlight w:val="none"/>
              </w:rPr>
            </w:pPr>
            <w:r>
              <w:rPr>
                <w:rFonts w:hint="eastAsia" w:ascii="Calibri" w:hAnsi="Calibri"/>
                <w:sz w:val="21"/>
                <w:szCs w:val="21"/>
                <w:highlight w:val="none"/>
              </w:rPr>
              <w:t>响应人 2023 年 1 月 1 日至今（以合同签订日期为准）承担过相关信息化运维项目的，每个项目得 2 分；没有的不得分。本项最高得分为6 分。</w:t>
            </w:r>
          </w:p>
          <w:p w14:paraId="6D0CDB09">
            <w:pPr>
              <w:ind w:firstLine="0" w:firstLineChars="0"/>
              <w:rPr>
                <w:rFonts w:ascii="Calibri" w:hAnsi="Calibri"/>
                <w:szCs w:val="21"/>
                <w:highlight w:val="none"/>
              </w:rPr>
            </w:pPr>
            <w:r>
              <w:rPr>
                <w:rFonts w:hint="eastAsia" w:ascii="Calibri" w:hAnsi="Calibri"/>
                <w:sz w:val="21"/>
                <w:szCs w:val="21"/>
                <w:highlight w:val="none"/>
              </w:rPr>
              <w:t>注：需提供项目合同关键页（须体现出签订合同双方的单位名称、签订合同双方的落款盖章、签订日期、项目主要内容等的关键页）复印件，并加盖响应人单位公章，不提供不得分。</w:t>
            </w:r>
          </w:p>
        </w:tc>
      </w:tr>
      <w:tr w14:paraId="5B318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1" w:type="dxa"/>
            <w:vMerge w:val="continue"/>
          </w:tcPr>
          <w:p w14:paraId="54550A7F">
            <w:pPr>
              <w:ind w:firstLine="480"/>
              <w:rPr>
                <w:rFonts w:ascii="Calibri" w:hAnsi="Calibri"/>
                <w:szCs w:val="21"/>
                <w:highlight w:val="none"/>
              </w:rPr>
            </w:pPr>
          </w:p>
        </w:tc>
        <w:tc>
          <w:tcPr>
            <w:tcW w:w="2212" w:type="dxa"/>
            <w:vAlign w:val="center"/>
          </w:tcPr>
          <w:p w14:paraId="5A171093">
            <w:pPr>
              <w:ind w:firstLine="0" w:firstLineChars="0"/>
              <w:rPr>
                <w:rFonts w:ascii="Calibri" w:hAnsi="Calibri"/>
                <w:szCs w:val="21"/>
                <w:highlight w:val="none"/>
              </w:rPr>
            </w:pPr>
            <w:r>
              <w:rPr>
                <w:rFonts w:hint="eastAsia" w:ascii="Calibri" w:hAnsi="Calibri"/>
                <w:sz w:val="21"/>
                <w:szCs w:val="21"/>
                <w:highlight w:val="none"/>
              </w:rPr>
              <w:t>项目团队资质情况（28.0分）</w:t>
            </w:r>
          </w:p>
        </w:tc>
        <w:tc>
          <w:tcPr>
            <w:tcW w:w="5003" w:type="dxa"/>
          </w:tcPr>
          <w:p w14:paraId="4A249B12">
            <w:pPr>
              <w:ind w:firstLine="0" w:firstLineChars="0"/>
              <w:rPr>
                <w:sz w:val="21"/>
                <w:szCs w:val="21"/>
                <w:highlight w:val="none"/>
              </w:rPr>
            </w:pPr>
            <w:r>
              <w:rPr>
                <w:rFonts w:hint="eastAsia"/>
                <w:sz w:val="21"/>
                <w:szCs w:val="21"/>
                <w:highlight w:val="none"/>
              </w:rPr>
              <w:t>根据响应人拟投入的项目团队资质情况进行评审。</w:t>
            </w:r>
          </w:p>
          <w:p w14:paraId="66DA22A6">
            <w:pPr>
              <w:ind w:firstLine="0" w:firstLineChars="0"/>
              <w:rPr>
                <w:sz w:val="21"/>
                <w:szCs w:val="21"/>
                <w:highlight w:val="none"/>
              </w:rPr>
            </w:pPr>
            <w:r>
              <w:rPr>
                <w:rFonts w:hint="eastAsia"/>
                <w:sz w:val="21"/>
                <w:szCs w:val="21"/>
                <w:highlight w:val="none"/>
              </w:rPr>
              <w:t>拟投入的项目团队成员中：有 3 人及以上具备中级及以上信息安全工程师证书的得 28 分；有 2 人具备中级及以上信息安全工程师证书的得 18 分；有 1 人具备中级及以上信息安全工程师证书的得 9 分；</w:t>
            </w:r>
          </w:p>
          <w:p w14:paraId="1DFA8690">
            <w:pPr>
              <w:ind w:firstLine="0" w:firstLineChars="0"/>
              <w:rPr>
                <w:sz w:val="21"/>
                <w:szCs w:val="21"/>
                <w:highlight w:val="none"/>
              </w:rPr>
            </w:pPr>
            <w:r>
              <w:rPr>
                <w:rFonts w:hint="eastAsia"/>
                <w:sz w:val="21"/>
                <w:szCs w:val="21"/>
                <w:highlight w:val="none"/>
              </w:rPr>
              <w:t>其他或没有的不得分。按得分较高的评审，不重复计分。若一人同时具备多个证书的，按一个证书评审。本项最高得分为 25 分。</w:t>
            </w:r>
          </w:p>
          <w:p w14:paraId="409FB41C">
            <w:pPr>
              <w:pStyle w:val="24"/>
              <w:ind w:firstLine="0" w:firstLineChars="0"/>
              <w:rPr>
                <w:szCs w:val="21"/>
                <w:highlight w:val="none"/>
              </w:rPr>
            </w:pPr>
            <w:r>
              <w:rPr>
                <w:rFonts w:hint="eastAsia"/>
                <w:sz w:val="21"/>
                <w:szCs w:val="21"/>
                <w:highlight w:val="none"/>
              </w:rPr>
              <w:t>注：需提供上述人员的资质证明材料及 2024 年 1 月至今任 1 个月的加盖政府有关部门印章的单位代缴个税税单（或参加社会保险的《投保单》或《社会保险参保人员证明》等）复印件，并加盖响应人单位公章，不提供不得分</w:t>
            </w:r>
          </w:p>
        </w:tc>
      </w:tr>
      <w:tr w14:paraId="4EDAE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1" w:type="dxa"/>
            <w:vMerge w:val="continue"/>
          </w:tcPr>
          <w:p w14:paraId="2F3B12D5">
            <w:pPr>
              <w:ind w:firstLine="480"/>
              <w:rPr>
                <w:rFonts w:ascii="Calibri" w:hAnsi="Calibri"/>
                <w:szCs w:val="21"/>
                <w:highlight w:val="none"/>
              </w:rPr>
            </w:pPr>
          </w:p>
        </w:tc>
        <w:tc>
          <w:tcPr>
            <w:tcW w:w="2212" w:type="dxa"/>
            <w:vAlign w:val="center"/>
          </w:tcPr>
          <w:p w14:paraId="0E1BB229">
            <w:pPr>
              <w:ind w:firstLine="0" w:firstLineChars="0"/>
              <w:rPr>
                <w:rFonts w:ascii="Calibri" w:hAnsi="Calibri"/>
                <w:szCs w:val="21"/>
                <w:highlight w:val="none"/>
              </w:rPr>
            </w:pPr>
            <w:r>
              <w:rPr>
                <w:rFonts w:hint="eastAsia" w:ascii="Calibri" w:hAnsi="Calibri"/>
                <w:sz w:val="21"/>
                <w:szCs w:val="21"/>
                <w:highlight w:val="none"/>
              </w:rPr>
              <w:t>公司资质（7.0分）</w:t>
            </w:r>
          </w:p>
        </w:tc>
        <w:tc>
          <w:tcPr>
            <w:tcW w:w="5003" w:type="dxa"/>
          </w:tcPr>
          <w:p w14:paraId="65E2B39D">
            <w:pPr>
              <w:ind w:firstLine="0" w:firstLineChars="0"/>
              <w:rPr>
                <w:rFonts w:ascii="Calibri" w:hAnsi="Calibri"/>
                <w:szCs w:val="21"/>
                <w:highlight w:val="none"/>
              </w:rPr>
            </w:pPr>
            <w:r>
              <w:rPr>
                <w:rFonts w:hint="eastAsia" w:ascii="Calibri" w:hAnsi="Calibri"/>
                <w:sz w:val="21"/>
                <w:szCs w:val="21"/>
                <w:highlight w:val="none"/>
              </w:rPr>
              <w:t>投标人公司具有《计算机信息系统安全服务等级证》得7分，没有或者不能提供不得分。</w:t>
            </w:r>
          </w:p>
        </w:tc>
      </w:tr>
      <w:tr w14:paraId="2E4B5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1" w:type="dxa"/>
            <w:vMerge w:val="continue"/>
          </w:tcPr>
          <w:p w14:paraId="4B1E31F7">
            <w:pPr>
              <w:ind w:firstLine="480"/>
              <w:rPr>
                <w:rFonts w:ascii="Calibri" w:hAnsi="Calibri"/>
                <w:szCs w:val="21"/>
                <w:highlight w:val="none"/>
              </w:rPr>
            </w:pPr>
          </w:p>
        </w:tc>
        <w:tc>
          <w:tcPr>
            <w:tcW w:w="2212" w:type="dxa"/>
            <w:vAlign w:val="center"/>
          </w:tcPr>
          <w:p w14:paraId="1A6C3E04">
            <w:pPr>
              <w:ind w:firstLine="0" w:firstLineChars="0"/>
              <w:rPr>
                <w:rFonts w:ascii="Calibri" w:hAnsi="Calibri"/>
                <w:szCs w:val="21"/>
                <w:highlight w:val="none"/>
              </w:rPr>
            </w:pPr>
            <w:r>
              <w:rPr>
                <w:rFonts w:hint="eastAsia" w:ascii="Calibri" w:hAnsi="Calibri"/>
                <w:sz w:val="21"/>
                <w:szCs w:val="21"/>
                <w:highlight w:val="none"/>
              </w:rPr>
              <w:t>项目管理制度（4.0分）</w:t>
            </w:r>
          </w:p>
        </w:tc>
        <w:tc>
          <w:tcPr>
            <w:tcW w:w="5003" w:type="dxa"/>
          </w:tcPr>
          <w:p w14:paraId="40A738C8">
            <w:pPr>
              <w:ind w:firstLine="0" w:firstLineChars="0"/>
              <w:rPr>
                <w:rFonts w:ascii="Calibri" w:hAnsi="Calibri"/>
                <w:sz w:val="21"/>
                <w:szCs w:val="21"/>
                <w:highlight w:val="none"/>
              </w:rPr>
            </w:pPr>
            <w:r>
              <w:rPr>
                <w:rFonts w:hint="eastAsia" w:ascii="Calibri" w:hAnsi="Calibri"/>
                <w:sz w:val="21"/>
                <w:szCs w:val="21"/>
                <w:highlight w:val="none"/>
              </w:rPr>
              <w:t>根据响应人针对本项目所提供的项目管理制度进行评审，内容包括：①详尽的组织架构；②详尽健全的人员管理制度；③详尽健全的服务管理制度；④详尽健全的应急预案制度。每提供符合前述要求一项制度的，得 1 分；其他或没有的不得分。</w:t>
            </w:r>
          </w:p>
          <w:p w14:paraId="29896D6B">
            <w:pPr>
              <w:ind w:firstLine="0" w:firstLineChars="0"/>
              <w:rPr>
                <w:rFonts w:ascii="Calibri" w:hAnsi="Calibri"/>
                <w:szCs w:val="21"/>
                <w:highlight w:val="none"/>
              </w:rPr>
            </w:pPr>
            <w:r>
              <w:rPr>
                <w:rFonts w:hint="eastAsia" w:ascii="Calibri" w:hAnsi="Calibri"/>
                <w:sz w:val="21"/>
                <w:szCs w:val="21"/>
                <w:highlight w:val="none"/>
              </w:rPr>
              <w:t>本项最高得分为 4 分。</w:t>
            </w:r>
          </w:p>
        </w:tc>
      </w:tr>
    </w:tbl>
    <w:p w14:paraId="4509C912">
      <w:pPr>
        <w:pStyle w:val="216"/>
        <w:numPr>
          <w:ilvl w:val="0"/>
          <w:numId w:val="0"/>
        </w:numPr>
        <w:tabs>
          <w:tab w:val="left" w:pos="945"/>
          <w:tab w:val="left" w:pos="1050"/>
        </w:tabs>
        <w:ind w:leftChars="0"/>
        <w:jc w:val="both"/>
        <w:rPr>
          <w:rFonts w:hint="default" w:ascii="宋体" w:hAnsi="宋体" w:cs="宋体"/>
          <w:b/>
          <w:sz w:val="24"/>
          <w:highlight w:val="none"/>
          <w:lang w:val="en-US" w:eastAsia="zh-CN"/>
        </w:rPr>
      </w:pPr>
    </w:p>
    <w:p w14:paraId="6716BC53">
      <w:pPr>
        <w:widowControl/>
        <w:numPr>
          <w:ilvl w:val="0"/>
          <w:numId w:val="4"/>
        </w:numPr>
        <w:spacing w:line="380" w:lineRule="exact"/>
        <w:jc w:val="left"/>
        <w:rPr>
          <w:rFonts w:hint="eastAsia" w:ascii="宋体" w:hAnsi="宋体" w:eastAsia="宋体" w:cs="宋体"/>
          <w:b/>
          <w:color w:val="000000"/>
          <w:szCs w:val="21"/>
          <w:highlight w:val="none"/>
        </w:rPr>
      </w:pPr>
      <w:bookmarkStart w:id="7" w:name="_Toc357696408"/>
      <w:r>
        <w:rPr>
          <w:rFonts w:hint="eastAsia" w:ascii="宋体" w:hAnsi="宋体" w:cs="宋体"/>
          <w:b/>
          <w:color w:val="000000"/>
          <w:szCs w:val="21"/>
          <w:highlight w:val="none"/>
          <w:lang w:val="en-US" w:eastAsia="zh-CN"/>
        </w:rPr>
        <w:t>技术部分（45分）</w:t>
      </w:r>
    </w:p>
    <w:tbl>
      <w:tblPr>
        <w:tblStyle w:val="77"/>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9"/>
        <w:gridCol w:w="2270"/>
        <w:gridCol w:w="5133"/>
      </w:tblGrid>
      <w:tr w14:paraId="66275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jc w:val="center"/>
        </w:trPr>
        <w:tc>
          <w:tcPr>
            <w:tcW w:w="1091" w:type="dxa"/>
            <w:shd w:val="clear" w:color="auto" w:fill="auto"/>
            <w:vAlign w:val="center"/>
          </w:tcPr>
          <w:p w14:paraId="7923DC85">
            <w:pPr>
              <w:widowControl/>
              <w:spacing w:line="380" w:lineRule="exact"/>
              <w:jc w:val="center"/>
              <w:rPr>
                <w:rFonts w:ascii="宋体" w:hAnsi="宋体" w:eastAsia="宋体" w:cs="宋体"/>
                <w:b/>
                <w:bCs/>
                <w:kern w:val="0"/>
                <w:sz w:val="20"/>
                <w:highlight w:val="none"/>
                <w:lang w:val="en-US" w:eastAsia="zh-CN" w:bidi="ar-SA"/>
              </w:rPr>
            </w:pPr>
            <w:r>
              <w:rPr>
                <w:rFonts w:ascii="宋体" w:hAnsi="宋体" w:cs="宋体"/>
                <w:b/>
                <w:bCs/>
                <w:kern w:val="0"/>
                <w:sz w:val="20"/>
                <w:highlight w:val="none"/>
              </w:rPr>
              <w:t>评分</w:t>
            </w:r>
            <w:r>
              <w:rPr>
                <w:rFonts w:hint="eastAsia" w:ascii="宋体" w:hAnsi="宋体" w:cs="宋体"/>
                <w:b/>
                <w:bCs/>
                <w:kern w:val="0"/>
                <w:sz w:val="20"/>
                <w:highlight w:val="none"/>
              </w:rPr>
              <w:t>项目</w:t>
            </w:r>
          </w:p>
        </w:tc>
        <w:tc>
          <w:tcPr>
            <w:tcW w:w="2212" w:type="dxa"/>
            <w:shd w:val="clear" w:color="auto" w:fill="auto"/>
            <w:vAlign w:val="center"/>
          </w:tcPr>
          <w:p w14:paraId="133BE806">
            <w:pPr>
              <w:widowControl/>
              <w:spacing w:line="380" w:lineRule="exact"/>
              <w:jc w:val="center"/>
              <w:rPr>
                <w:rFonts w:ascii="宋体" w:hAnsi="宋体" w:eastAsia="宋体" w:cs="宋体"/>
                <w:b/>
                <w:bCs/>
                <w:kern w:val="0"/>
                <w:sz w:val="20"/>
                <w:highlight w:val="none"/>
                <w:lang w:val="en-US" w:eastAsia="zh-CN" w:bidi="ar-SA"/>
              </w:rPr>
            </w:pPr>
            <w:r>
              <w:rPr>
                <w:rFonts w:ascii="宋体" w:hAnsi="宋体" w:cs="宋体"/>
                <w:b/>
                <w:bCs/>
                <w:kern w:val="0"/>
                <w:sz w:val="20"/>
                <w:highlight w:val="none"/>
              </w:rPr>
              <w:t>评分因素</w:t>
            </w:r>
          </w:p>
        </w:tc>
        <w:tc>
          <w:tcPr>
            <w:tcW w:w="5003" w:type="dxa"/>
            <w:shd w:val="clear" w:color="auto" w:fill="auto"/>
            <w:vAlign w:val="center"/>
          </w:tcPr>
          <w:p w14:paraId="04E12CA5">
            <w:pPr>
              <w:widowControl/>
              <w:spacing w:line="380" w:lineRule="exact"/>
              <w:jc w:val="center"/>
              <w:rPr>
                <w:rFonts w:ascii="宋体" w:hAnsi="宋体" w:eastAsia="宋体" w:cs="宋体"/>
                <w:b/>
                <w:bCs/>
                <w:kern w:val="0"/>
                <w:sz w:val="20"/>
                <w:highlight w:val="none"/>
                <w:lang w:val="en-US" w:eastAsia="zh-CN" w:bidi="ar-SA"/>
              </w:rPr>
            </w:pPr>
            <w:r>
              <w:rPr>
                <w:rFonts w:ascii="宋体" w:hAnsi="宋体" w:cs="宋体"/>
                <w:b/>
                <w:bCs/>
                <w:kern w:val="0"/>
                <w:sz w:val="20"/>
                <w:highlight w:val="none"/>
              </w:rPr>
              <w:t>评分标准</w:t>
            </w:r>
          </w:p>
        </w:tc>
      </w:tr>
      <w:tr w14:paraId="7958B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4" w:hRule="atLeast"/>
          <w:jc w:val="center"/>
        </w:trPr>
        <w:tc>
          <w:tcPr>
            <w:tcW w:w="1091" w:type="dxa"/>
            <w:vMerge w:val="restart"/>
            <w:vAlign w:val="center"/>
          </w:tcPr>
          <w:p w14:paraId="0713F22B">
            <w:pPr>
              <w:ind w:left="0" w:leftChars="0" w:right="0" w:rightChars="0" w:firstLine="0" w:firstLineChars="0"/>
              <w:jc w:val="center"/>
              <w:rPr>
                <w:rFonts w:hint="eastAsia" w:ascii="Calibri" w:hAnsi="Calibri" w:eastAsia="宋体"/>
                <w:szCs w:val="21"/>
                <w:highlight w:val="none"/>
                <w:lang w:val="en-US" w:eastAsia="zh-CN"/>
              </w:rPr>
            </w:pPr>
            <w:r>
              <w:rPr>
                <w:rFonts w:ascii="Calibri" w:hAnsi="Calibri"/>
                <w:sz w:val="21"/>
                <w:szCs w:val="21"/>
                <w:highlight w:val="none"/>
              </w:rPr>
              <w:t>技术</w:t>
            </w:r>
            <w:r>
              <w:rPr>
                <w:rFonts w:hint="eastAsia" w:ascii="Calibri" w:hAnsi="Calibri"/>
                <w:sz w:val="21"/>
                <w:szCs w:val="21"/>
                <w:highlight w:val="none"/>
                <w:lang w:val="en-US" w:eastAsia="zh-CN"/>
              </w:rPr>
              <w:t>评分（45分）</w:t>
            </w:r>
          </w:p>
        </w:tc>
        <w:tc>
          <w:tcPr>
            <w:tcW w:w="2212" w:type="dxa"/>
            <w:vAlign w:val="center"/>
          </w:tcPr>
          <w:p w14:paraId="34913C08">
            <w:pPr>
              <w:wordWrap w:val="0"/>
              <w:ind w:firstLine="0" w:firstLineChars="0"/>
              <w:rPr>
                <w:rFonts w:ascii="Calibri" w:hAnsi="Calibri"/>
                <w:szCs w:val="21"/>
                <w:highlight w:val="none"/>
              </w:rPr>
            </w:pPr>
            <w:r>
              <w:rPr>
                <w:rFonts w:ascii="Calibri" w:hAnsi="Calibri"/>
                <w:sz w:val="21"/>
                <w:szCs w:val="21"/>
                <w:highlight w:val="none"/>
              </w:rPr>
              <w:t>对项目背景、现状以及业务需求的整体理解情况 (6.0分)</w:t>
            </w:r>
          </w:p>
        </w:tc>
        <w:tc>
          <w:tcPr>
            <w:tcW w:w="5003" w:type="dxa"/>
          </w:tcPr>
          <w:p w14:paraId="06062F17">
            <w:pPr>
              <w:ind w:left="8" w:leftChars="-26" w:hanging="63" w:hangingChars="30"/>
              <w:rPr>
                <w:rFonts w:ascii="Calibri" w:hAnsi="Calibri"/>
                <w:szCs w:val="21"/>
                <w:highlight w:val="none"/>
              </w:rPr>
            </w:pPr>
            <w:r>
              <w:rPr>
                <w:rFonts w:ascii="Calibri" w:hAnsi="Calibri"/>
                <w:sz w:val="21"/>
                <w:szCs w:val="21"/>
                <w:highlight w:val="none"/>
              </w:rPr>
              <w:t>内容完整、详细、可操作性强，得6分；内容比较完整、详细、有可操作性，得3分；内容基本完整、详细、可操作性差，得1分；其他或无响应， 得0分。</w:t>
            </w:r>
          </w:p>
        </w:tc>
      </w:tr>
      <w:tr w14:paraId="642A7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1" w:type="dxa"/>
            <w:vMerge w:val="continue"/>
          </w:tcPr>
          <w:p w14:paraId="7BE3C12F">
            <w:pPr>
              <w:ind w:firstLine="480"/>
              <w:rPr>
                <w:rFonts w:ascii="Calibri" w:hAnsi="Calibri"/>
                <w:szCs w:val="21"/>
                <w:highlight w:val="none"/>
              </w:rPr>
            </w:pPr>
          </w:p>
        </w:tc>
        <w:tc>
          <w:tcPr>
            <w:tcW w:w="2212" w:type="dxa"/>
            <w:vAlign w:val="center"/>
          </w:tcPr>
          <w:p w14:paraId="257AD895">
            <w:pPr>
              <w:wordWrap w:val="0"/>
              <w:ind w:firstLine="37" w:firstLineChars="18"/>
              <w:rPr>
                <w:rFonts w:ascii="Calibri" w:hAnsi="Calibri"/>
                <w:szCs w:val="21"/>
                <w:highlight w:val="none"/>
              </w:rPr>
            </w:pPr>
            <w:r>
              <w:rPr>
                <w:rFonts w:ascii="Calibri" w:hAnsi="Calibri"/>
                <w:sz w:val="21"/>
                <w:szCs w:val="21"/>
                <w:highlight w:val="none"/>
              </w:rPr>
              <w:t>项目总体方案 (10.0分)</w:t>
            </w:r>
          </w:p>
        </w:tc>
        <w:tc>
          <w:tcPr>
            <w:tcW w:w="5003" w:type="dxa"/>
          </w:tcPr>
          <w:p w14:paraId="0CFEDFBA">
            <w:pPr>
              <w:ind w:left="8" w:leftChars="-26" w:hanging="63" w:hangingChars="30"/>
              <w:rPr>
                <w:rFonts w:ascii="Calibri" w:hAnsi="Calibri"/>
                <w:szCs w:val="21"/>
                <w:highlight w:val="none"/>
              </w:rPr>
            </w:pPr>
            <w:r>
              <w:rPr>
                <w:rFonts w:ascii="Calibri" w:hAnsi="Calibri"/>
                <w:sz w:val="21"/>
                <w:szCs w:val="21"/>
                <w:highlight w:val="none"/>
              </w:rPr>
              <w:t>对投标人的总体方案进行评价。</w:t>
            </w:r>
          </w:p>
          <w:p w14:paraId="0F097273">
            <w:pPr>
              <w:ind w:left="8" w:leftChars="-26" w:hanging="63" w:hangingChars="30"/>
              <w:rPr>
                <w:rFonts w:ascii="Calibri" w:hAnsi="Calibri"/>
                <w:szCs w:val="21"/>
                <w:highlight w:val="none"/>
              </w:rPr>
            </w:pPr>
            <w:r>
              <w:rPr>
                <w:rFonts w:ascii="Calibri" w:hAnsi="Calibri"/>
                <w:sz w:val="21"/>
                <w:szCs w:val="21"/>
                <w:highlight w:val="none"/>
              </w:rPr>
              <w:t>总体方案整体设计完整可行性，总体架构设计科学合理、描述准确性，体系规划设计符合业务需求得</w:t>
            </w:r>
            <w:r>
              <w:rPr>
                <w:rFonts w:hint="eastAsia" w:ascii="Calibri" w:hAnsi="Calibri"/>
                <w:sz w:val="21"/>
                <w:szCs w:val="21"/>
                <w:highlight w:val="none"/>
              </w:rPr>
              <w:t>10</w:t>
            </w:r>
            <w:r>
              <w:rPr>
                <w:rFonts w:ascii="Calibri" w:hAnsi="Calibri"/>
                <w:sz w:val="21"/>
                <w:szCs w:val="21"/>
                <w:highlight w:val="none"/>
              </w:rPr>
              <w:t>分；</w:t>
            </w:r>
          </w:p>
          <w:p w14:paraId="1911F255">
            <w:pPr>
              <w:ind w:left="8" w:leftChars="-26" w:hanging="63" w:hangingChars="30"/>
              <w:rPr>
                <w:rFonts w:ascii="Calibri" w:hAnsi="Calibri"/>
                <w:szCs w:val="21"/>
                <w:highlight w:val="none"/>
              </w:rPr>
            </w:pPr>
            <w:r>
              <w:rPr>
                <w:rFonts w:ascii="Calibri" w:hAnsi="Calibri"/>
                <w:sz w:val="21"/>
                <w:szCs w:val="21"/>
                <w:highlight w:val="none"/>
              </w:rPr>
              <w:t>总体方案整体设计完整可行性，总体架构设计科学较合理、描述较准确的得</w:t>
            </w:r>
            <w:r>
              <w:rPr>
                <w:rFonts w:hint="eastAsia" w:ascii="Calibri" w:hAnsi="Calibri"/>
                <w:sz w:val="21"/>
                <w:szCs w:val="21"/>
                <w:highlight w:val="none"/>
              </w:rPr>
              <w:t>5</w:t>
            </w:r>
            <w:r>
              <w:rPr>
                <w:rFonts w:ascii="Calibri" w:hAnsi="Calibri"/>
                <w:sz w:val="21"/>
                <w:szCs w:val="21"/>
                <w:highlight w:val="none"/>
              </w:rPr>
              <w:t>分；</w:t>
            </w:r>
          </w:p>
          <w:p w14:paraId="360ECACE">
            <w:pPr>
              <w:ind w:left="8" w:leftChars="-26" w:hanging="63" w:hangingChars="30"/>
              <w:rPr>
                <w:rFonts w:ascii="Calibri" w:hAnsi="Calibri"/>
                <w:szCs w:val="21"/>
                <w:highlight w:val="none"/>
              </w:rPr>
            </w:pPr>
            <w:r>
              <w:rPr>
                <w:rFonts w:ascii="Calibri" w:hAnsi="Calibri"/>
                <w:sz w:val="21"/>
                <w:szCs w:val="21"/>
                <w:highlight w:val="none"/>
              </w:rPr>
              <w:t>不提供总体方案，或总体方案整体设计差，总体架构设计不合理的不得分。</w:t>
            </w:r>
          </w:p>
        </w:tc>
      </w:tr>
      <w:tr w14:paraId="17C6F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1" w:type="dxa"/>
            <w:vMerge w:val="continue"/>
          </w:tcPr>
          <w:p w14:paraId="71DF47FB">
            <w:pPr>
              <w:ind w:firstLine="480"/>
              <w:rPr>
                <w:rFonts w:ascii="Calibri" w:hAnsi="Calibri"/>
                <w:szCs w:val="21"/>
                <w:highlight w:val="none"/>
              </w:rPr>
            </w:pPr>
          </w:p>
        </w:tc>
        <w:tc>
          <w:tcPr>
            <w:tcW w:w="2212" w:type="dxa"/>
            <w:vAlign w:val="center"/>
          </w:tcPr>
          <w:p w14:paraId="52D04573">
            <w:pPr>
              <w:ind w:firstLine="0" w:firstLineChars="0"/>
              <w:rPr>
                <w:rFonts w:ascii="Calibri" w:hAnsi="Calibri"/>
                <w:szCs w:val="21"/>
                <w:highlight w:val="none"/>
              </w:rPr>
            </w:pPr>
            <w:r>
              <w:rPr>
                <w:rFonts w:ascii="Calibri" w:hAnsi="Calibri"/>
                <w:sz w:val="21"/>
                <w:szCs w:val="21"/>
                <w:highlight w:val="none"/>
              </w:rPr>
              <w:t>项目技术方案 (</w:t>
            </w:r>
            <w:r>
              <w:rPr>
                <w:rFonts w:hint="eastAsia" w:ascii="Calibri" w:hAnsi="Calibri"/>
                <w:sz w:val="21"/>
                <w:szCs w:val="21"/>
                <w:highlight w:val="none"/>
              </w:rPr>
              <w:t>5</w:t>
            </w:r>
            <w:r>
              <w:rPr>
                <w:rFonts w:ascii="Calibri" w:hAnsi="Calibri"/>
                <w:sz w:val="21"/>
                <w:szCs w:val="21"/>
                <w:highlight w:val="none"/>
              </w:rPr>
              <w:t>.0分)</w:t>
            </w:r>
          </w:p>
        </w:tc>
        <w:tc>
          <w:tcPr>
            <w:tcW w:w="5003" w:type="dxa"/>
          </w:tcPr>
          <w:p w14:paraId="3C3F1077">
            <w:pPr>
              <w:ind w:firstLine="0" w:firstLineChars="0"/>
              <w:rPr>
                <w:rFonts w:ascii="Calibri" w:hAnsi="Calibri"/>
                <w:szCs w:val="21"/>
                <w:highlight w:val="none"/>
              </w:rPr>
            </w:pPr>
            <w:r>
              <w:rPr>
                <w:rFonts w:ascii="Calibri" w:hAnsi="Calibri"/>
                <w:sz w:val="21"/>
                <w:szCs w:val="21"/>
                <w:highlight w:val="none"/>
              </w:rPr>
              <w:t>对投标人的项目技术方案进行评价。</w:t>
            </w:r>
          </w:p>
          <w:p w14:paraId="5EF6343B">
            <w:pPr>
              <w:ind w:firstLine="0" w:firstLineChars="0"/>
              <w:rPr>
                <w:rFonts w:ascii="Calibri" w:hAnsi="Calibri"/>
                <w:szCs w:val="21"/>
                <w:highlight w:val="none"/>
              </w:rPr>
            </w:pPr>
            <w:r>
              <w:rPr>
                <w:rFonts w:ascii="Calibri" w:hAnsi="Calibri"/>
                <w:sz w:val="21"/>
                <w:szCs w:val="21"/>
                <w:highlight w:val="none"/>
              </w:rPr>
              <w:t>方案管理体系、技术体系、运营体系等体系规划设计，技术保障措施方案全面、详细的得</w:t>
            </w:r>
            <w:r>
              <w:rPr>
                <w:rFonts w:hint="eastAsia" w:ascii="Calibri" w:hAnsi="Calibri"/>
                <w:sz w:val="21"/>
                <w:szCs w:val="21"/>
                <w:highlight w:val="none"/>
              </w:rPr>
              <w:t>5</w:t>
            </w:r>
            <w:r>
              <w:rPr>
                <w:rFonts w:ascii="Calibri" w:hAnsi="Calibri"/>
                <w:sz w:val="21"/>
                <w:szCs w:val="21"/>
                <w:highlight w:val="none"/>
              </w:rPr>
              <w:t>分；</w:t>
            </w:r>
          </w:p>
          <w:p w14:paraId="0FB29281">
            <w:pPr>
              <w:ind w:firstLine="0" w:firstLineChars="0"/>
              <w:rPr>
                <w:rFonts w:ascii="Calibri" w:hAnsi="Calibri"/>
                <w:szCs w:val="21"/>
                <w:highlight w:val="none"/>
              </w:rPr>
            </w:pPr>
            <w:r>
              <w:rPr>
                <w:rFonts w:ascii="Calibri" w:hAnsi="Calibri"/>
                <w:sz w:val="21"/>
                <w:szCs w:val="21"/>
                <w:highlight w:val="none"/>
              </w:rPr>
              <w:t>方案管理体系、技术体系、运营体系等体系规划设计，技术保障措施方案较全面、详细的得</w:t>
            </w:r>
            <w:r>
              <w:rPr>
                <w:rFonts w:hint="eastAsia" w:ascii="Calibri" w:hAnsi="Calibri"/>
                <w:sz w:val="21"/>
                <w:szCs w:val="21"/>
                <w:highlight w:val="none"/>
              </w:rPr>
              <w:t>2</w:t>
            </w:r>
            <w:r>
              <w:rPr>
                <w:rFonts w:ascii="Calibri" w:hAnsi="Calibri"/>
                <w:sz w:val="21"/>
                <w:szCs w:val="21"/>
                <w:highlight w:val="none"/>
              </w:rPr>
              <w:t>分；</w:t>
            </w:r>
          </w:p>
          <w:p w14:paraId="1D4DBF24">
            <w:pPr>
              <w:ind w:firstLine="0" w:firstLineChars="0"/>
              <w:rPr>
                <w:rFonts w:ascii="Calibri" w:hAnsi="Calibri"/>
                <w:szCs w:val="21"/>
                <w:highlight w:val="none"/>
              </w:rPr>
            </w:pPr>
            <w:r>
              <w:rPr>
                <w:rFonts w:ascii="Calibri" w:hAnsi="Calibri"/>
                <w:sz w:val="21"/>
                <w:szCs w:val="21"/>
                <w:highlight w:val="none"/>
              </w:rPr>
              <w:t>不提供项目技术方案，或方案管理体系、技术体系、运营体系等体系规划设计，技术保障措施方案差的不得分。</w:t>
            </w:r>
          </w:p>
        </w:tc>
      </w:tr>
      <w:tr w14:paraId="58ECE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91" w:type="dxa"/>
            <w:vMerge w:val="continue"/>
          </w:tcPr>
          <w:p w14:paraId="06A14DD6">
            <w:pPr>
              <w:ind w:firstLine="480"/>
              <w:rPr>
                <w:rFonts w:ascii="Calibri" w:hAnsi="Calibri"/>
                <w:szCs w:val="21"/>
                <w:highlight w:val="none"/>
              </w:rPr>
            </w:pPr>
          </w:p>
        </w:tc>
        <w:tc>
          <w:tcPr>
            <w:tcW w:w="2212" w:type="dxa"/>
            <w:vAlign w:val="center"/>
          </w:tcPr>
          <w:p w14:paraId="2B57F055">
            <w:pPr>
              <w:ind w:firstLine="0" w:firstLineChars="0"/>
              <w:rPr>
                <w:rFonts w:ascii="Calibri" w:hAnsi="Calibri"/>
                <w:szCs w:val="21"/>
                <w:highlight w:val="none"/>
              </w:rPr>
            </w:pPr>
            <w:r>
              <w:rPr>
                <w:rFonts w:hint="eastAsia" w:ascii="Calibri" w:hAnsi="Calibri"/>
                <w:sz w:val="21"/>
                <w:szCs w:val="21"/>
                <w:highlight w:val="none"/>
              </w:rPr>
              <w:t>服务人员能力要求（24.0分）</w:t>
            </w:r>
          </w:p>
        </w:tc>
        <w:tc>
          <w:tcPr>
            <w:tcW w:w="5003" w:type="dxa"/>
          </w:tcPr>
          <w:p w14:paraId="3B35940A">
            <w:pPr>
              <w:ind w:firstLine="0" w:firstLineChars="0"/>
              <w:rPr>
                <w:rFonts w:ascii="Calibri" w:hAnsi="Calibri"/>
                <w:sz w:val="21"/>
                <w:szCs w:val="21"/>
                <w:highlight w:val="none"/>
              </w:rPr>
            </w:pPr>
            <w:r>
              <w:rPr>
                <w:rFonts w:hint="eastAsia" w:ascii="Calibri" w:hAnsi="Calibri"/>
                <w:sz w:val="21"/>
                <w:szCs w:val="21"/>
                <w:highlight w:val="none"/>
                <w:lang w:val="en-US" w:eastAsia="zh-CN"/>
              </w:rPr>
              <w:t>1.</w:t>
            </w:r>
            <w:r>
              <w:rPr>
                <w:rFonts w:hint="eastAsia" w:ascii="Calibri" w:hAnsi="Calibri"/>
                <w:sz w:val="21"/>
                <w:szCs w:val="21"/>
                <w:highlight w:val="none"/>
              </w:rPr>
              <w:t>考查、对比供应商服务人员的服务能力要求：</w:t>
            </w:r>
          </w:p>
          <w:p w14:paraId="46F0042F">
            <w:pPr>
              <w:ind w:firstLine="0" w:firstLineChars="0"/>
              <w:rPr>
                <w:rFonts w:ascii="Calibri" w:hAnsi="Calibri"/>
                <w:sz w:val="21"/>
                <w:szCs w:val="21"/>
                <w:highlight w:val="none"/>
              </w:rPr>
            </w:pPr>
            <w:r>
              <w:rPr>
                <w:rFonts w:hint="eastAsia" w:ascii="Calibri" w:hAnsi="Calibri"/>
                <w:sz w:val="21"/>
                <w:szCs w:val="21"/>
                <w:highlight w:val="none"/>
              </w:rPr>
              <w:t>服务人员具备5年以上工作经验，并备具大专以上计算机相关专业学历和具备中级信息安全工程师认证资格得15分；</w:t>
            </w:r>
          </w:p>
          <w:p w14:paraId="4E5F62E9">
            <w:pPr>
              <w:ind w:firstLine="0" w:firstLineChars="0"/>
              <w:rPr>
                <w:rFonts w:ascii="Calibri" w:hAnsi="Calibri"/>
                <w:sz w:val="21"/>
                <w:szCs w:val="21"/>
                <w:highlight w:val="none"/>
              </w:rPr>
            </w:pPr>
            <w:r>
              <w:rPr>
                <w:rFonts w:hint="eastAsia" w:ascii="Calibri" w:hAnsi="Calibri"/>
                <w:sz w:val="21"/>
                <w:szCs w:val="21"/>
                <w:highlight w:val="none"/>
              </w:rPr>
              <w:t>服务人员具备5年以上工作经验，并具备中级信息安全工程师认证资格得10分；</w:t>
            </w:r>
          </w:p>
          <w:p w14:paraId="7181A6EF">
            <w:pPr>
              <w:ind w:firstLine="0" w:firstLineChars="0"/>
              <w:rPr>
                <w:rFonts w:ascii="Calibri" w:hAnsi="Calibri"/>
                <w:sz w:val="21"/>
                <w:szCs w:val="21"/>
                <w:highlight w:val="none"/>
              </w:rPr>
            </w:pPr>
            <w:r>
              <w:rPr>
                <w:rFonts w:hint="eastAsia" w:ascii="Calibri" w:hAnsi="Calibri"/>
                <w:sz w:val="21"/>
                <w:szCs w:val="21"/>
                <w:highlight w:val="none"/>
              </w:rPr>
              <w:t>服务人员具备5年以上工作经验，并具备大专以上计算机相关专业学历得5分；</w:t>
            </w:r>
          </w:p>
          <w:p w14:paraId="6E61D27F">
            <w:pPr>
              <w:ind w:firstLine="0" w:firstLineChars="0"/>
              <w:rPr>
                <w:rFonts w:ascii="Calibri" w:hAnsi="Calibri"/>
                <w:sz w:val="21"/>
                <w:szCs w:val="21"/>
                <w:highlight w:val="none"/>
              </w:rPr>
            </w:pPr>
            <w:r>
              <w:rPr>
                <w:rFonts w:hint="eastAsia" w:ascii="Calibri" w:hAnsi="Calibri"/>
                <w:sz w:val="21"/>
                <w:szCs w:val="21"/>
                <w:highlight w:val="none"/>
              </w:rPr>
              <w:t>服务人员不满足要求得0分。</w:t>
            </w:r>
          </w:p>
          <w:p w14:paraId="43B81E69">
            <w:pPr>
              <w:ind w:firstLine="0" w:firstLineChars="0"/>
              <w:rPr>
                <w:rFonts w:ascii="Calibri" w:hAnsi="Calibri"/>
                <w:szCs w:val="21"/>
                <w:highlight w:val="none"/>
              </w:rPr>
            </w:pPr>
            <w:r>
              <w:rPr>
                <w:rFonts w:hint="eastAsia" w:ascii="Calibri" w:hAnsi="Calibri"/>
                <w:sz w:val="21"/>
                <w:szCs w:val="21"/>
                <w:highlight w:val="none"/>
                <w:lang w:val="en-US" w:eastAsia="zh-CN"/>
              </w:rPr>
              <w:t>2.</w:t>
            </w:r>
            <w:r>
              <w:rPr>
                <w:rFonts w:hint="eastAsia" w:ascii="Calibri" w:hAnsi="Calibri"/>
                <w:sz w:val="21"/>
                <w:szCs w:val="21"/>
                <w:highlight w:val="none"/>
              </w:rPr>
              <w:t>服务人员参加过“邑盾”或“粤盾”攻防演练，具有很强的技术服务支撑能力，并获得</w:t>
            </w:r>
            <w:r>
              <w:rPr>
                <w:rFonts w:hint="eastAsia" w:ascii="Calibri" w:hAnsi="Calibri"/>
                <w:sz w:val="21"/>
                <w:szCs w:val="21"/>
                <w:highlight w:val="none"/>
                <w:lang w:val="en-US" w:eastAsia="zh-CN"/>
              </w:rPr>
              <w:t>省级或市级单位出具的</w:t>
            </w:r>
            <w:r>
              <w:rPr>
                <w:rFonts w:hint="eastAsia" w:ascii="Calibri" w:hAnsi="Calibri"/>
                <w:sz w:val="21"/>
                <w:szCs w:val="21"/>
                <w:highlight w:val="none"/>
              </w:rPr>
              <w:t>表扬信或者感谢信得9分，服务人员未参加过“邑盾”或“粤盾”攻防演练得0分；</w:t>
            </w:r>
          </w:p>
        </w:tc>
      </w:tr>
    </w:tbl>
    <w:p w14:paraId="2704F31C">
      <w:pPr>
        <w:spacing w:line="276" w:lineRule="auto"/>
        <w:rPr>
          <w:rFonts w:hint="eastAsia" w:ascii="宋体" w:hAnsi="宋体"/>
          <w:b/>
          <w:color w:val="000000"/>
          <w:szCs w:val="21"/>
          <w:highlight w:val="none"/>
          <w:lang w:val="en-US" w:eastAsia="zh-CN"/>
        </w:rPr>
      </w:pPr>
    </w:p>
    <w:p w14:paraId="0FE906D5">
      <w:pPr>
        <w:numPr>
          <w:ilvl w:val="0"/>
          <w:numId w:val="4"/>
        </w:numPr>
        <w:spacing w:line="276" w:lineRule="auto"/>
        <w:ind w:left="450" w:leftChars="0" w:hanging="450" w:firstLineChars="0"/>
        <w:rPr>
          <w:rFonts w:hint="eastAsia" w:ascii="宋体" w:hAnsi="宋体"/>
          <w:b/>
          <w:color w:val="000000"/>
          <w:szCs w:val="21"/>
          <w:highlight w:val="none"/>
        </w:rPr>
      </w:pPr>
      <w:r>
        <w:rPr>
          <w:rFonts w:hint="eastAsia" w:ascii="宋体" w:hAnsi="宋体"/>
          <w:b/>
          <w:color w:val="000000"/>
          <w:szCs w:val="21"/>
          <w:highlight w:val="none"/>
        </w:rPr>
        <w:t>经济部分（</w:t>
      </w:r>
      <w:r>
        <w:rPr>
          <w:rFonts w:hint="eastAsia" w:ascii="宋体" w:hAnsi="宋体"/>
          <w:b/>
          <w:color w:val="000000"/>
          <w:szCs w:val="21"/>
          <w:highlight w:val="none"/>
          <w:lang w:val="en-US" w:eastAsia="zh-CN"/>
        </w:rPr>
        <w:t>10</w:t>
      </w:r>
      <w:r>
        <w:rPr>
          <w:rFonts w:hint="eastAsia" w:ascii="宋体" w:hAnsi="宋体"/>
          <w:b/>
          <w:color w:val="000000"/>
          <w:szCs w:val="21"/>
          <w:highlight w:val="none"/>
        </w:rPr>
        <w:t>分）</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58"/>
        <w:gridCol w:w="993"/>
        <w:gridCol w:w="5395"/>
        <w:gridCol w:w="851"/>
      </w:tblGrid>
      <w:tr w14:paraId="3E83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09" w:type="dxa"/>
            <w:noWrap w:val="0"/>
            <w:vAlign w:val="center"/>
          </w:tcPr>
          <w:p w14:paraId="62D25F88">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序号</w:t>
            </w:r>
          </w:p>
        </w:tc>
        <w:tc>
          <w:tcPr>
            <w:tcW w:w="1058" w:type="dxa"/>
            <w:noWrap w:val="0"/>
            <w:vAlign w:val="center"/>
          </w:tcPr>
          <w:p w14:paraId="09D3CD9B">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评审</w:t>
            </w:r>
          </w:p>
          <w:p w14:paraId="607C3C85">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项目</w:t>
            </w:r>
          </w:p>
        </w:tc>
        <w:tc>
          <w:tcPr>
            <w:tcW w:w="993" w:type="dxa"/>
            <w:noWrap w:val="0"/>
            <w:vAlign w:val="center"/>
          </w:tcPr>
          <w:p w14:paraId="111EB871">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评审</w:t>
            </w:r>
          </w:p>
          <w:p w14:paraId="0DD57480">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内容</w:t>
            </w:r>
          </w:p>
        </w:tc>
        <w:tc>
          <w:tcPr>
            <w:tcW w:w="5395" w:type="dxa"/>
            <w:noWrap w:val="0"/>
            <w:vAlign w:val="center"/>
          </w:tcPr>
          <w:p w14:paraId="0ADB737C">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评分细则</w:t>
            </w:r>
          </w:p>
        </w:tc>
        <w:tc>
          <w:tcPr>
            <w:tcW w:w="851" w:type="dxa"/>
            <w:noWrap w:val="0"/>
            <w:vAlign w:val="center"/>
          </w:tcPr>
          <w:p w14:paraId="0107EA94">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分值</w:t>
            </w:r>
          </w:p>
        </w:tc>
      </w:tr>
      <w:tr w14:paraId="582D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09" w:type="dxa"/>
            <w:noWrap w:val="0"/>
            <w:vAlign w:val="center"/>
          </w:tcPr>
          <w:p w14:paraId="3FF5B89E">
            <w:pPr>
              <w:jc w:val="center"/>
              <w:rPr>
                <w:rFonts w:ascii="宋体" w:hAnsi="宋体"/>
                <w:szCs w:val="24"/>
                <w:highlight w:val="none"/>
              </w:rPr>
            </w:pPr>
            <w:r>
              <w:rPr>
                <w:rFonts w:ascii="宋体" w:hAnsi="宋体"/>
                <w:szCs w:val="24"/>
                <w:highlight w:val="none"/>
              </w:rPr>
              <w:t>1</w:t>
            </w:r>
          </w:p>
        </w:tc>
        <w:tc>
          <w:tcPr>
            <w:tcW w:w="1058" w:type="dxa"/>
            <w:noWrap w:val="0"/>
            <w:vAlign w:val="center"/>
          </w:tcPr>
          <w:p w14:paraId="310BD03B">
            <w:pPr>
              <w:jc w:val="center"/>
              <w:rPr>
                <w:rFonts w:ascii="宋体" w:hAnsi="宋体"/>
                <w:color w:val="000000"/>
                <w:szCs w:val="24"/>
                <w:highlight w:val="none"/>
              </w:rPr>
            </w:pPr>
            <w:r>
              <w:rPr>
                <w:rFonts w:hint="eastAsia" w:ascii="宋体" w:hAnsi="宋体"/>
                <w:color w:val="000000"/>
                <w:szCs w:val="24"/>
                <w:highlight w:val="none"/>
              </w:rPr>
              <w:t>应答报价</w:t>
            </w:r>
          </w:p>
        </w:tc>
        <w:tc>
          <w:tcPr>
            <w:tcW w:w="993" w:type="dxa"/>
            <w:noWrap w:val="0"/>
            <w:vAlign w:val="center"/>
          </w:tcPr>
          <w:p w14:paraId="0437B166">
            <w:pPr>
              <w:jc w:val="center"/>
              <w:rPr>
                <w:rFonts w:ascii="宋体" w:hAnsi="宋体"/>
                <w:color w:val="000000"/>
                <w:szCs w:val="24"/>
                <w:highlight w:val="none"/>
              </w:rPr>
            </w:pPr>
            <w:r>
              <w:rPr>
                <w:rFonts w:hint="eastAsia" w:ascii="宋体" w:hAnsi="宋体"/>
                <w:color w:val="000000"/>
                <w:szCs w:val="24"/>
                <w:highlight w:val="none"/>
              </w:rPr>
              <w:t>价格评分</w:t>
            </w:r>
          </w:p>
        </w:tc>
        <w:tc>
          <w:tcPr>
            <w:tcW w:w="5395" w:type="dxa"/>
            <w:noWrap w:val="0"/>
            <w:vAlign w:val="center"/>
          </w:tcPr>
          <w:p w14:paraId="1C600689">
            <w:pPr>
              <w:rPr>
                <w:rFonts w:ascii="宋体" w:hAnsi="宋体"/>
                <w:highlight w:val="none"/>
              </w:rPr>
            </w:pPr>
            <w:r>
              <w:rPr>
                <w:rFonts w:hint="eastAsia" w:ascii="宋体" w:hAnsi="宋体"/>
                <w:highlight w:val="none"/>
              </w:rPr>
              <w:t>1、应答人的响应报价低于最高限价的80%时，须提交详细的成本分析报告[包括但不限于应答人财务成本、开发时间以及项目的人员配备、工资支出和安装时间等项目实施过程中可能涉及的费用]，以证明报价的合理性，否则作无效应答处理。</w:t>
            </w:r>
          </w:p>
          <w:p w14:paraId="7A683D65">
            <w:pPr>
              <w:rPr>
                <w:rFonts w:hint="eastAsia" w:ascii="宋体" w:hAnsi="宋体"/>
                <w:highlight w:val="none"/>
              </w:rPr>
            </w:pPr>
            <w:r>
              <w:rPr>
                <w:rFonts w:hint="eastAsia" w:ascii="宋体" w:hAnsi="宋体"/>
                <w:highlight w:val="none"/>
              </w:rPr>
              <w:t>2、经济分统一采用低价优先法计算，即满足</w:t>
            </w:r>
            <w:r>
              <w:rPr>
                <w:rFonts w:hint="eastAsia" w:ascii="宋体" w:hAnsi="宋体"/>
                <w:highlight w:val="none"/>
                <w:lang w:val="en-US" w:eastAsia="zh-CN"/>
              </w:rPr>
              <w:t>采购</w:t>
            </w:r>
            <w:r>
              <w:rPr>
                <w:rFonts w:hint="eastAsia" w:ascii="宋体" w:hAnsi="宋体"/>
                <w:highlight w:val="none"/>
              </w:rPr>
              <w:t>文件要求且最后报价有效的最低的供应商的价格为</w:t>
            </w:r>
            <w:r>
              <w:rPr>
                <w:rFonts w:hint="eastAsia" w:ascii="宋体" w:hAnsi="宋体"/>
                <w:highlight w:val="none"/>
                <w:lang w:val="en-US" w:eastAsia="zh-CN"/>
              </w:rPr>
              <w:t>采购</w:t>
            </w:r>
            <w:r>
              <w:rPr>
                <w:rFonts w:hint="eastAsia" w:ascii="宋体" w:hAnsi="宋体"/>
                <w:highlight w:val="none"/>
              </w:rPr>
              <w:t>基准价，其价格分为满分。其他供应商的价格分统一按照下列公式计算：</w:t>
            </w:r>
          </w:p>
          <w:p w14:paraId="505CE42D">
            <w:pPr>
              <w:rPr>
                <w:rFonts w:ascii="宋体" w:hAnsi="宋体"/>
                <w:highlight w:val="none"/>
              </w:rPr>
            </w:pPr>
            <w:r>
              <w:rPr>
                <w:rFonts w:hint="eastAsia" w:ascii="宋体" w:hAnsi="宋体"/>
                <w:highlight w:val="none"/>
              </w:rPr>
              <w:t>采购报价得分=（采购基准价/评审价）×</w:t>
            </w:r>
            <w:r>
              <w:rPr>
                <w:rFonts w:hint="eastAsia" w:ascii="宋体" w:hAnsi="宋体"/>
                <w:highlight w:val="none"/>
                <w:lang w:val="en-US" w:eastAsia="zh-CN"/>
              </w:rPr>
              <w:t>10</w:t>
            </w:r>
            <w:r>
              <w:rPr>
                <w:rFonts w:hint="eastAsia" w:ascii="宋体" w:hAnsi="宋体"/>
                <w:highlight w:val="none"/>
              </w:rPr>
              <w:t>分</w:t>
            </w:r>
          </w:p>
          <w:p w14:paraId="7F13891F">
            <w:pPr>
              <w:rPr>
                <w:rFonts w:ascii="宋体" w:hAnsi="宋体"/>
                <w:highlight w:val="none"/>
              </w:rPr>
            </w:pPr>
            <w:r>
              <w:rPr>
                <w:rFonts w:hint="eastAsia" w:ascii="宋体" w:hAnsi="宋体"/>
                <w:highlight w:val="none"/>
              </w:rPr>
              <w:t>本项目</w:t>
            </w:r>
            <w:r>
              <w:rPr>
                <w:rFonts w:hint="eastAsia" w:ascii="宋体" w:hAnsi="宋体"/>
                <w:highlight w:val="none"/>
                <w:lang w:val="en-US" w:eastAsia="zh-CN"/>
              </w:rPr>
              <w:t>采购</w:t>
            </w:r>
            <w:r>
              <w:rPr>
                <w:rFonts w:hint="eastAsia" w:ascii="宋体" w:hAnsi="宋体"/>
                <w:highlight w:val="none"/>
              </w:rPr>
              <w:t>报价的评</w:t>
            </w:r>
            <w:r>
              <w:rPr>
                <w:rFonts w:hint="eastAsia" w:ascii="宋体" w:hAnsi="宋体"/>
                <w:highlight w:val="none"/>
                <w:lang w:val="en-US" w:eastAsia="zh-CN"/>
              </w:rPr>
              <w:t>审</w:t>
            </w:r>
            <w:r>
              <w:rPr>
                <w:rFonts w:hint="eastAsia" w:ascii="宋体" w:hAnsi="宋体"/>
                <w:highlight w:val="none"/>
              </w:rPr>
              <w:t>价为供应商为本项目所报的含税总价。评</w:t>
            </w:r>
            <w:r>
              <w:rPr>
                <w:rFonts w:hint="eastAsia" w:ascii="宋体" w:hAnsi="宋体"/>
                <w:highlight w:val="none"/>
                <w:lang w:val="en-US" w:eastAsia="zh-CN"/>
              </w:rPr>
              <w:t>审</w:t>
            </w:r>
            <w:r>
              <w:rPr>
                <w:rFonts w:hint="eastAsia" w:ascii="宋体" w:hAnsi="宋体"/>
                <w:highlight w:val="none"/>
              </w:rPr>
              <w:t>价仅用于计算价格评分，</w:t>
            </w:r>
            <w:r>
              <w:rPr>
                <w:rFonts w:hint="eastAsia" w:ascii="宋体" w:hAnsi="宋体"/>
                <w:szCs w:val="21"/>
                <w:lang w:val="en-US" w:eastAsia="zh-CN"/>
              </w:rPr>
              <w:t>成交</w:t>
            </w:r>
            <w:r>
              <w:rPr>
                <w:rFonts w:hint="eastAsia" w:ascii="宋体" w:hAnsi="宋体"/>
                <w:highlight w:val="none"/>
              </w:rPr>
              <w:t>金额以实际报价为准。</w:t>
            </w:r>
          </w:p>
        </w:tc>
        <w:tc>
          <w:tcPr>
            <w:tcW w:w="851" w:type="dxa"/>
            <w:noWrap w:val="0"/>
            <w:vAlign w:val="center"/>
          </w:tcPr>
          <w:p w14:paraId="72E9C4D0">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10分</w:t>
            </w:r>
          </w:p>
        </w:tc>
      </w:tr>
    </w:tbl>
    <w:p w14:paraId="0363BEE8">
      <w:pPr>
        <w:pStyle w:val="66"/>
        <w:ind w:left="0" w:leftChars="0" w:firstLine="0" w:firstLineChars="0"/>
        <w:rPr>
          <w:rFonts w:hint="eastAsia"/>
          <w:highlight w:val="none"/>
        </w:rPr>
      </w:pPr>
    </w:p>
    <w:p w14:paraId="36CB530B">
      <w:pPr>
        <w:widowControl/>
        <w:numPr>
          <w:ilvl w:val="0"/>
          <w:numId w:val="4"/>
        </w:numPr>
        <w:spacing w:line="380" w:lineRule="exact"/>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评审</w:t>
      </w:r>
      <w:r>
        <w:rPr>
          <w:rFonts w:hint="eastAsia" w:ascii="宋体" w:hAnsi="宋体" w:cs="宋体"/>
          <w:b/>
          <w:color w:val="000000"/>
          <w:szCs w:val="21"/>
          <w:highlight w:val="none"/>
          <w:lang w:val="en-US" w:eastAsia="zh-CN"/>
        </w:rPr>
        <w:t>方法</w:t>
      </w:r>
    </w:p>
    <w:p w14:paraId="20AD9070">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 xml:space="preserve">1 </w:t>
      </w:r>
      <w:r>
        <w:rPr>
          <w:rFonts w:hint="eastAsia" w:ascii="宋体" w:hAnsi="宋体" w:cs="宋体"/>
          <w:color w:val="000000"/>
          <w:kern w:val="0"/>
          <w:szCs w:val="21"/>
          <w:highlight w:val="none"/>
        </w:rPr>
        <w:t>响应文件</w:t>
      </w:r>
      <w:r>
        <w:rPr>
          <w:rFonts w:ascii="宋体" w:hAnsi="宋体" w:cs="宋体"/>
          <w:color w:val="000000"/>
          <w:kern w:val="0"/>
          <w:szCs w:val="21"/>
          <w:highlight w:val="none"/>
        </w:rPr>
        <w:t>的初步评审</w:t>
      </w:r>
      <w:r>
        <w:rPr>
          <w:rFonts w:hint="eastAsia" w:ascii="宋体" w:hAnsi="宋体" w:cs="宋体"/>
          <w:color w:val="000000"/>
          <w:kern w:val="0"/>
          <w:szCs w:val="21"/>
          <w:highlight w:val="none"/>
        </w:rPr>
        <w:t>说明</w:t>
      </w:r>
    </w:p>
    <w:p w14:paraId="52B98D6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.1</w:t>
      </w:r>
      <w:r>
        <w:rPr>
          <w:rFonts w:ascii="宋体" w:hAnsi="宋体" w:cs="宋体"/>
          <w:color w:val="000000"/>
          <w:kern w:val="0"/>
          <w:szCs w:val="21"/>
          <w:highlight w:val="none"/>
        </w:rPr>
        <w:t>在初步评审中，评审委员会将首先审定每份</w:t>
      </w:r>
      <w:r>
        <w:rPr>
          <w:rFonts w:hint="eastAsia" w:ascii="宋体" w:hAnsi="宋体" w:cs="宋体"/>
          <w:color w:val="000000"/>
          <w:kern w:val="0"/>
          <w:szCs w:val="21"/>
          <w:highlight w:val="none"/>
        </w:rPr>
        <w:t>响应文件</w:t>
      </w:r>
      <w:r>
        <w:rPr>
          <w:rFonts w:ascii="宋体" w:hAnsi="宋体" w:cs="宋体"/>
          <w:color w:val="000000"/>
          <w:kern w:val="0"/>
          <w:szCs w:val="21"/>
          <w:highlight w:val="none"/>
        </w:rPr>
        <w:t xml:space="preserve">是否响应了采购文件的下述要求。 </w:t>
      </w:r>
    </w:p>
    <w:p w14:paraId="39374A50">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.2</w:t>
      </w:r>
      <w:r>
        <w:rPr>
          <w:rFonts w:ascii="宋体" w:hAnsi="宋体" w:cs="宋体"/>
          <w:color w:val="000000"/>
          <w:kern w:val="0"/>
          <w:szCs w:val="21"/>
          <w:highlight w:val="none"/>
        </w:rPr>
        <w:t>如发现下列情况之一的，其</w:t>
      </w:r>
      <w:r>
        <w:rPr>
          <w:rFonts w:hint="eastAsia" w:ascii="宋体" w:hAnsi="宋体" w:cs="宋体"/>
          <w:color w:val="000000"/>
          <w:kern w:val="0"/>
          <w:szCs w:val="21"/>
          <w:highlight w:val="none"/>
        </w:rPr>
        <w:t>响应文件将</w:t>
      </w:r>
      <w:r>
        <w:rPr>
          <w:rFonts w:ascii="宋体" w:hAnsi="宋体" w:cs="宋体"/>
          <w:color w:val="000000"/>
          <w:kern w:val="0"/>
          <w:szCs w:val="21"/>
          <w:highlight w:val="none"/>
        </w:rPr>
        <w:t>进行否决</w:t>
      </w:r>
      <w:r>
        <w:rPr>
          <w:rFonts w:hint="eastAsia" w:ascii="宋体" w:hAnsi="宋体" w:cs="宋体"/>
          <w:color w:val="000000"/>
          <w:kern w:val="0"/>
          <w:szCs w:val="21"/>
          <w:highlight w:val="none"/>
        </w:rPr>
        <w:t>评审</w:t>
      </w:r>
      <w:r>
        <w:rPr>
          <w:rFonts w:ascii="宋体" w:hAnsi="宋体" w:cs="宋体"/>
          <w:color w:val="000000"/>
          <w:kern w:val="0"/>
          <w:szCs w:val="21"/>
          <w:highlight w:val="none"/>
        </w:rPr>
        <w:t>处理：</w:t>
      </w:r>
    </w:p>
    <w:p w14:paraId="5965F801">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highlight w:val="none"/>
        </w:rPr>
      </w:pPr>
      <w:r>
        <w:rPr>
          <w:rFonts w:ascii="宋体" w:hAnsi="宋体" w:cs="宋体"/>
          <w:color w:val="000000"/>
          <w:kern w:val="0"/>
          <w:szCs w:val="21"/>
          <w:highlight w:val="none"/>
        </w:rPr>
        <w:t>未按照</w:t>
      </w:r>
      <w:r>
        <w:rPr>
          <w:rFonts w:hint="eastAsia" w:ascii="宋体" w:hAnsi="宋体" w:cs="宋体"/>
          <w:color w:val="000000"/>
          <w:kern w:val="0"/>
          <w:szCs w:val="21"/>
          <w:highlight w:val="none"/>
        </w:rPr>
        <w:t>采购文件</w:t>
      </w:r>
      <w:r>
        <w:rPr>
          <w:rFonts w:ascii="宋体" w:hAnsi="宋体" w:cs="宋体"/>
          <w:color w:val="000000"/>
          <w:kern w:val="0"/>
          <w:szCs w:val="21"/>
          <w:highlight w:val="none"/>
        </w:rPr>
        <w:t>要求提供</w:t>
      </w:r>
      <w:r>
        <w:rPr>
          <w:rFonts w:hint="eastAsia" w:ascii="宋体" w:hAnsi="宋体" w:cs="宋体"/>
          <w:color w:val="000000"/>
          <w:kern w:val="0"/>
          <w:szCs w:val="21"/>
          <w:highlight w:val="none"/>
        </w:rPr>
        <w:t>询价</w:t>
      </w:r>
      <w:r>
        <w:rPr>
          <w:rFonts w:ascii="宋体" w:hAnsi="宋体" w:cs="宋体"/>
          <w:color w:val="000000"/>
          <w:kern w:val="0"/>
          <w:szCs w:val="21"/>
          <w:highlight w:val="none"/>
        </w:rPr>
        <w:t>担保或者所提供的</w:t>
      </w:r>
      <w:r>
        <w:rPr>
          <w:rFonts w:hint="eastAsia" w:ascii="宋体" w:hAnsi="宋体" w:cs="宋体"/>
          <w:color w:val="000000"/>
          <w:kern w:val="0"/>
          <w:szCs w:val="21"/>
          <w:highlight w:val="none"/>
        </w:rPr>
        <w:t>响应</w:t>
      </w:r>
      <w:r>
        <w:rPr>
          <w:rFonts w:ascii="宋体" w:hAnsi="宋体" w:cs="宋体"/>
          <w:color w:val="000000"/>
          <w:kern w:val="0"/>
          <w:szCs w:val="21"/>
          <w:highlight w:val="none"/>
        </w:rPr>
        <w:t>担保有瑕疵；</w:t>
      </w:r>
    </w:p>
    <w:p w14:paraId="1DBA0F16">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highlight w:val="none"/>
        </w:rPr>
      </w:pPr>
      <w:r>
        <w:rPr>
          <w:rFonts w:ascii="宋体" w:hAnsi="宋体" w:cs="宋体"/>
          <w:color w:val="000000"/>
          <w:kern w:val="0"/>
          <w:szCs w:val="21"/>
          <w:highlight w:val="none"/>
        </w:rPr>
        <w:t>超出经营范围</w:t>
      </w:r>
      <w:r>
        <w:rPr>
          <w:rFonts w:hint="eastAsia" w:ascii="宋体" w:hAnsi="宋体" w:cs="宋体"/>
          <w:color w:val="000000"/>
          <w:kern w:val="0"/>
          <w:szCs w:val="21"/>
          <w:highlight w:val="none"/>
        </w:rPr>
        <w:t>询价</w:t>
      </w:r>
      <w:r>
        <w:rPr>
          <w:rFonts w:ascii="宋体" w:hAnsi="宋体" w:cs="宋体"/>
          <w:color w:val="000000"/>
          <w:kern w:val="0"/>
          <w:szCs w:val="21"/>
          <w:highlight w:val="none"/>
        </w:rPr>
        <w:t>的；</w:t>
      </w:r>
    </w:p>
    <w:p w14:paraId="39C03921">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highlight w:val="none"/>
        </w:rPr>
      </w:pPr>
      <w:r>
        <w:rPr>
          <w:rFonts w:ascii="宋体" w:hAnsi="宋体" w:cs="宋体"/>
          <w:color w:val="000000"/>
          <w:kern w:val="0"/>
          <w:szCs w:val="21"/>
          <w:highlight w:val="none"/>
        </w:rPr>
        <w:t>资格证明文件不全的；</w:t>
      </w:r>
    </w:p>
    <w:p w14:paraId="0FDE7590">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响应文件</w:t>
      </w:r>
      <w:r>
        <w:rPr>
          <w:rFonts w:ascii="宋体" w:hAnsi="宋体" w:cs="宋体"/>
          <w:color w:val="000000"/>
          <w:kern w:val="0"/>
          <w:szCs w:val="21"/>
          <w:highlight w:val="none"/>
        </w:rPr>
        <w:t>没有</w:t>
      </w:r>
      <w:r>
        <w:rPr>
          <w:rFonts w:hint="eastAsia" w:ascii="宋体" w:hAnsi="宋体" w:cs="宋体"/>
          <w:color w:val="000000"/>
          <w:kern w:val="0"/>
          <w:szCs w:val="21"/>
          <w:highlight w:val="none"/>
        </w:rPr>
        <w:t>供应商</w:t>
      </w:r>
      <w:r>
        <w:rPr>
          <w:rFonts w:ascii="宋体" w:hAnsi="宋体" w:cs="宋体"/>
          <w:color w:val="000000"/>
          <w:kern w:val="0"/>
          <w:szCs w:val="21"/>
          <w:highlight w:val="none"/>
        </w:rPr>
        <w:t xml:space="preserve">或授权代表签字和加盖单位章； </w:t>
      </w:r>
    </w:p>
    <w:p w14:paraId="7499E40C">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响应文件</w:t>
      </w:r>
      <w:r>
        <w:rPr>
          <w:rFonts w:ascii="宋体" w:hAnsi="宋体" w:cs="宋体"/>
          <w:color w:val="000000"/>
          <w:kern w:val="0"/>
          <w:szCs w:val="21"/>
          <w:highlight w:val="none"/>
        </w:rPr>
        <w:t>载明的</w:t>
      </w:r>
      <w:r>
        <w:rPr>
          <w:rFonts w:hint="eastAsia" w:ascii="宋体" w:hAnsi="宋体" w:cs="宋体"/>
          <w:color w:val="000000"/>
          <w:kern w:val="0"/>
          <w:szCs w:val="21"/>
          <w:highlight w:val="none"/>
        </w:rPr>
        <w:t>服务</w:t>
      </w:r>
      <w:r>
        <w:rPr>
          <w:rFonts w:ascii="宋体" w:hAnsi="宋体" w:cs="宋体"/>
          <w:color w:val="000000"/>
          <w:kern w:val="0"/>
          <w:szCs w:val="21"/>
          <w:highlight w:val="none"/>
        </w:rPr>
        <w:t>项目完成期限超过</w:t>
      </w:r>
      <w:r>
        <w:rPr>
          <w:rFonts w:hint="eastAsia" w:ascii="宋体" w:hAnsi="宋体" w:cs="宋体"/>
          <w:color w:val="000000"/>
          <w:kern w:val="0"/>
          <w:szCs w:val="21"/>
          <w:highlight w:val="none"/>
        </w:rPr>
        <w:t>采购文件</w:t>
      </w:r>
      <w:r>
        <w:rPr>
          <w:rFonts w:ascii="宋体" w:hAnsi="宋体" w:cs="宋体"/>
          <w:color w:val="000000"/>
          <w:kern w:val="0"/>
          <w:szCs w:val="21"/>
          <w:highlight w:val="none"/>
        </w:rPr>
        <w:t>规定的期限；</w:t>
      </w:r>
    </w:p>
    <w:p w14:paraId="06FDCFFE">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highlight w:val="none"/>
        </w:rPr>
      </w:pPr>
      <w:r>
        <w:rPr>
          <w:rFonts w:ascii="宋体" w:hAnsi="宋体" w:cs="宋体"/>
          <w:color w:val="000000"/>
          <w:kern w:val="0"/>
          <w:szCs w:val="21"/>
          <w:highlight w:val="none"/>
        </w:rPr>
        <w:t>明显不符合技术</w:t>
      </w:r>
      <w:r>
        <w:rPr>
          <w:rFonts w:hint="eastAsia" w:ascii="宋体" w:hAnsi="宋体" w:cs="宋体"/>
          <w:color w:val="000000"/>
          <w:kern w:val="0"/>
          <w:szCs w:val="21"/>
          <w:highlight w:val="none"/>
        </w:rPr>
        <w:t>服务</w:t>
      </w:r>
      <w:r>
        <w:rPr>
          <w:rFonts w:ascii="宋体" w:hAnsi="宋体" w:cs="宋体"/>
          <w:color w:val="000000"/>
          <w:kern w:val="0"/>
          <w:szCs w:val="21"/>
          <w:highlight w:val="none"/>
        </w:rPr>
        <w:t>、技术标准的要求；</w:t>
      </w:r>
    </w:p>
    <w:p w14:paraId="7D727750">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响应文件</w:t>
      </w:r>
      <w:r>
        <w:rPr>
          <w:rFonts w:ascii="宋体" w:hAnsi="宋体" w:cs="宋体"/>
          <w:color w:val="000000"/>
          <w:kern w:val="0"/>
          <w:szCs w:val="21"/>
          <w:highlight w:val="none"/>
        </w:rPr>
        <w:t>附有</w:t>
      </w:r>
      <w:r>
        <w:rPr>
          <w:rFonts w:hint="eastAsia" w:ascii="宋体" w:hAnsi="宋体" w:cs="宋体"/>
          <w:color w:val="000000"/>
          <w:kern w:val="0"/>
          <w:szCs w:val="21"/>
          <w:highlight w:val="none"/>
        </w:rPr>
        <w:t>供应商</w:t>
      </w:r>
      <w:r>
        <w:rPr>
          <w:rFonts w:ascii="宋体" w:hAnsi="宋体" w:cs="宋体"/>
          <w:color w:val="000000"/>
          <w:kern w:val="0"/>
          <w:szCs w:val="21"/>
          <w:highlight w:val="none"/>
        </w:rPr>
        <w:t>不能接受的条件；</w:t>
      </w:r>
    </w:p>
    <w:p w14:paraId="7D29C762">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highlight w:val="none"/>
        </w:rPr>
      </w:pPr>
      <w:r>
        <w:rPr>
          <w:rFonts w:ascii="宋体" w:hAnsi="宋体" w:cs="宋体"/>
          <w:color w:val="000000"/>
          <w:kern w:val="0"/>
          <w:szCs w:val="21"/>
          <w:highlight w:val="none"/>
        </w:rPr>
        <w:t>不符合</w:t>
      </w:r>
      <w:r>
        <w:rPr>
          <w:rFonts w:hint="eastAsia" w:ascii="宋体" w:hAnsi="宋体" w:cs="宋体"/>
          <w:color w:val="000000"/>
          <w:kern w:val="0"/>
          <w:szCs w:val="21"/>
          <w:highlight w:val="none"/>
        </w:rPr>
        <w:t>采购文件</w:t>
      </w:r>
      <w:r>
        <w:rPr>
          <w:rFonts w:ascii="宋体" w:hAnsi="宋体" w:cs="宋体"/>
          <w:color w:val="000000"/>
          <w:kern w:val="0"/>
          <w:szCs w:val="21"/>
          <w:highlight w:val="none"/>
        </w:rPr>
        <w:t>中规定的其他实质性要求。</w:t>
      </w:r>
    </w:p>
    <w:p w14:paraId="343DF05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.3采购文件</w:t>
      </w:r>
      <w:r>
        <w:rPr>
          <w:rFonts w:ascii="宋体" w:hAnsi="宋体" w:cs="宋体"/>
          <w:color w:val="000000"/>
          <w:kern w:val="0"/>
          <w:szCs w:val="21"/>
          <w:highlight w:val="none"/>
        </w:rPr>
        <w:t>中用醒目方式标明的并且说明不满足其中任何一项要求和条件的</w:t>
      </w:r>
      <w:r>
        <w:rPr>
          <w:rFonts w:hint="eastAsia" w:ascii="宋体" w:hAnsi="宋体" w:cs="宋体"/>
          <w:color w:val="000000"/>
          <w:kern w:val="0"/>
          <w:szCs w:val="21"/>
          <w:highlight w:val="none"/>
        </w:rPr>
        <w:t>询价</w:t>
      </w:r>
      <w:r>
        <w:rPr>
          <w:rFonts w:ascii="宋体" w:hAnsi="宋体" w:cs="宋体"/>
          <w:color w:val="000000"/>
          <w:kern w:val="0"/>
          <w:szCs w:val="21"/>
          <w:highlight w:val="none"/>
        </w:rPr>
        <w:t>将被拒绝，这些要求和条件为实质上响应条款。</w:t>
      </w:r>
    </w:p>
    <w:p w14:paraId="2B903D2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.4</w:t>
      </w:r>
      <w:r>
        <w:rPr>
          <w:rFonts w:ascii="宋体" w:hAnsi="宋体" w:cs="宋体"/>
          <w:color w:val="000000"/>
          <w:kern w:val="0"/>
          <w:szCs w:val="21"/>
          <w:highlight w:val="none"/>
        </w:rPr>
        <w:t>评审委员会将对不响应实质性条款存在重大偏差的</w:t>
      </w:r>
      <w:r>
        <w:rPr>
          <w:rFonts w:hint="eastAsia" w:ascii="宋体" w:hAnsi="宋体" w:cs="宋体"/>
          <w:color w:val="000000"/>
          <w:kern w:val="0"/>
          <w:szCs w:val="21"/>
          <w:highlight w:val="none"/>
        </w:rPr>
        <w:t>响应文件</w:t>
      </w:r>
      <w:r>
        <w:rPr>
          <w:rFonts w:ascii="宋体" w:hAnsi="宋体" w:cs="宋体"/>
          <w:color w:val="000000"/>
          <w:kern w:val="0"/>
          <w:szCs w:val="21"/>
          <w:highlight w:val="none"/>
        </w:rPr>
        <w:t>作废标处理。对于</w:t>
      </w:r>
      <w:r>
        <w:rPr>
          <w:rFonts w:hint="eastAsia" w:ascii="宋体" w:hAnsi="宋体" w:cs="宋体"/>
          <w:color w:val="000000"/>
          <w:kern w:val="0"/>
          <w:szCs w:val="21"/>
          <w:highlight w:val="none"/>
        </w:rPr>
        <w:t>响应文件</w:t>
      </w:r>
      <w:r>
        <w:rPr>
          <w:rFonts w:ascii="宋体" w:hAnsi="宋体" w:cs="宋体"/>
          <w:color w:val="000000"/>
          <w:kern w:val="0"/>
          <w:szCs w:val="21"/>
          <w:highlight w:val="none"/>
        </w:rPr>
        <w:t>的重大偏差不允许进行澄清或修改。</w:t>
      </w:r>
    </w:p>
    <w:p w14:paraId="66A38DC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.5响应文件</w:t>
      </w:r>
      <w:r>
        <w:rPr>
          <w:rFonts w:ascii="宋体" w:hAnsi="宋体" w:cs="宋体"/>
          <w:color w:val="000000"/>
          <w:kern w:val="0"/>
          <w:szCs w:val="21"/>
          <w:highlight w:val="none"/>
        </w:rPr>
        <w:t>若实质上响应</w:t>
      </w:r>
      <w:r>
        <w:rPr>
          <w:rFonts w:hint="eastAsia" w:ascii="宋体" w:hAnsi="宋体" w:cs="宋体"/>
          <w:color w:val="000000"/>
          <w:kern w:val="0"/>
          <w:szCs w:val="21"/>
          <w:highlight w:val="none"/>
        </w:rPr>
        <w:t>采购文件</w:t>
      </w:r>
      <w:r>
        <w:rPr>
          <w:rFonts w:ascii="宋体" w:hAnsi="宋体" w:cs="宋体"/>
          <w:color w:val="000000"/>
          <w:kern w:val="0"/>
          <w:szCs w:val="21"/>
          <w:highlight w:val="none"/>
        </w:rPr>
        <w:t>的要求，但在其他方面存在细微偏差，评审委员会可要求</w:t>
      </w:r>
      <w:r>
        <w:rPr>
          <w:rFonts w:hint="eastAsia" w:ascii="宋体" w:hAnsi="宋体" w:cs="宋体"/>
          <w:color w:val="000000"/>
          <w:kern w:val="0"/>
          <w:szCs w:val="21"/>
          <w:highlight w:val="none"/>
        </w:rPr>
        <w:t>供应商</w:t>
      </w:r>
      <w:r>
        <w:rPr>
          <w:rFonts w:ascii="宋体" w:hAnsi="宋体" w:cs="宋体"/>
          <w:color w:val="000000"/>
          <w:kern w:val="0"/>
          <w:szCs w:val="21"/>
          <w:highlight w:val="none"/>
        </w:rPr>
        <w:t>进行书面澄清、补正；如</w:t>
      </w:r>
      <w:r>
        <w:rPr>
          <w:rFonts w:hint="eastAsia" w:ascii="宋体" w:hAnsi="宋体" w:cs="宋体"/>
          <w:color w:val="000000"/>
          <w:kern w:val="0"/>
          <w:szCs w:val="21"/>
          <w:highlight w:val="none"/>
        </w:rPr>
        <w:t>供应商</w:t>
      </w:r>
      <w:r>
        <w:rPr>
          <w:rFonts w:ascii="宋体" w:hAnsi="宋体" w:cs="宋体"/>
          <w:color w:val="000000"/>
          <w:kern w:val="0"/>
          <w:szCs w:val="21"/>
          <w:highlight w:val="none"/>
        </w:rPr>
        <w:t>拒绝澄清或补正，评审委员会将按照采购文件规定做出不利于该</w:t>
      </w:r>
      <w:r>
        <w:rPr>
          <w:rFonts w:hint="eastAsia" w:ascii="宋体" w:hAnsi="宋体" w:cs="宋体"/>
          <w:color w:val="000000"/>
          <w:kern w:val="0"/>
          <w:szCs w:val="21"/>
          <w:highlight w:val="none"/>
        </w:rPr>
        <w:t>供应商</w:t>
      </w:r>
      <w:r>
        <w:rPr>
          <w:rFonts w:ascii="宋体" w:hAnsi="宋体" w:cs="宋体"/>
          <w:color w:val="000000"/>
          <w:kern w:val="0"/>
          <w:szCs w:val="21"/>
          <w:highlight w:val="none"/>
        </w:rPr>
        <w:t>的评审。</w:t>
      </w:r>
    </w:p>
    <w:p w14:paraId="112D5816">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000000"/>
          <w:kern w:val="0"/>
          <w:szCs w:val="21"/>
          <w:highlight w:val="none"/>
          <w:lang w:val="en-US" w:eastAsia="zh-CN"/>
        </w:rPr>
      </w:pPr>
      <w:bookmarkStart w:id="8" w:name="_Toc197247446"/>
      <w:bookmarkStart w:id="9" w:name="_Toc196153696"/>
      <w:bookmarkStart w:id="10" w:name="_Toc196153895"/>
      <w:bookmarkStart w:id="11" w:name="_Toc193268468"/>
      <w:bookmarkStart w:id="12" w:name="_Toc196153994"/>
      <w:bookmarkStart w:id="13" w:name="_Toc192354827"/>
      <w:r>
        <w:rPr>
          <w:rFonts w:hint="eastAsia" w:ascii="宋体" w:hAnsi="宋体" w:cs="宋体"/>
          <w:color w:val="000000"/>
          <w:kern w:val="0"/>
          <w:szCs w:val="21"/>
          <w:highlight w:val="none"/>
          <w:lang w:val="en-US" w:eastAsia="zh-CN"/>
        </w:rPr>
        <w:t>2 报价计算错误的修正原则</w:t>
      </w:r>
      <w:bookmarkEnd w:id="8"/>
      <w:bookmarkEnd w:id="9"/>
      <w:bookmarkEnd w:id="10"/>
      <w:bookmarkEnd w:id="11"/>
      <w:bookmarkEnd w:id="12"/>
      <w:bookmarkEnd w:id="13"/>
    </w:p>
    <w:p w14:paraId="0B6DB2F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.1</w:t>
      </w:r>
      <w:r>
        <w:rPr>
          <w:rFonts w:ascii="宋体" w:hAnsi="宋体" w:cs="宋体"/>
          <w:color w:val="000000"/>
          <w:kern w:val="0"/>
          <w:szCs w:val="21"/>
          <w:highlight w:val="none"/>
        </w:rPr>
        <w:t>评审委员会将对确定为实质上响应</w:t>
      </w:r>
      <w:r>
        <w:rPr>
          <w:rFonts w:hint="eastAsia" w:ascii="宋体" w:hAnsi="宋体" w:cs="宋体"/>
          <w:color w:val="000000"/>
          <w:kern w:val="0"/>
          <w:szCs w:val="21"/>
          <w:highlight w:val="none"/>
        </w:rPr>
        <w:t>采购文件</w:t>
      </w:r>
      <w:r>
        <w:rPr>
          <w:rFonts w:ascii="宋体" w:hAnsi="宋体" w:cs="宋体"/>
          <w:color w:val="000000"/>
          <w:kern w:val="0"/>
          <w:szCs w:val="21"/>
          <w:highlight w:val="none"/>
        </w:rPr>
        <w:t>要求的</w:t>
      </w:r>
      <w:r>
        <w:rPr>
          <w:rFonts w:hint="eastAsia" w:ascii="宋体" w:hAnsi="宋体" w:cs="宋体"/>
          <w:color w:val="000000"/>
          <w:kern w:val="0"/>
          <w:szCs w:val="21"/>
          <w:highlight w:val="none"/>
        </w:rPr>
        <w:t>响应文件</w:t>
      </w:r>
      <w:r>
        <w:rPr>
          <w:rFonts w:ascii="宋体" w:hAnsi="宋体" w:cs="宋体"/>
          <w:color w:val="000000"/>
          <w:kern w:val="0"/>
          <w:szCs w:val="21"/>
          <w:highlight w:val="none"/>
        </w:rPr>
        <w:t>进行校核，看其是否有计算上或汇总上的算术错误，修正错误的原则如下：</w:t>
      </w:r>
    </w:p>
    <w:p w14:paraId="3B00E4C1">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响应文件中的大写金额与小写金额不一致的，以大写金额为准；</w:t>
      </w:r>
    </w:p>
    <w:p w14:paraId="46A65272">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总价金额与单价金额不一致的，以单价金额为准，但单价金额小数点有明显错误的除外；</w:t>
      </w:r>
    </w:p>
    <w:p w14:paraId="423CD75B">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含税价不等于不含税价*（1+税率）的，以不含税价调整含税价。</w:t>
      </w:r>
    </w:p>
    <w:p w14:paraId="4C7A886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2.2</w:t>
      </w:r>
      <w:r>
        <w:rPr>
          <w:rFonts w:ascii="宋体" w:hAnsi="宋体" w:cs="宋体"/>
          <w:color w:val="000000"/>
          <w:kern w:val="0"/>
          <w:szCs w:val="21"/>
          <w:highlight w:val="none"/>
        </w:rPr>
        <w:t>按上述修改错误的方法，调整</w:t>
      </w:r>
      <w:r>
        <w:rPr>
          <w:rFonts w:hint="eastAsia" w:ascii="宋体" w:hAnsi="宋体" w:cs="宋体"/>
          <w:color w:val="000000"/>
          <w:kern w:val="0"/>
          <w:szCs w:val="21"/>
          <w:highlight w:val="none"/>
        </w:rPr>
        <w:t>响应文件</w:t>
      </w:r>
      <w:r>
        <w:rPr>
          <w:rFonts w:ascii="宋体" w:hAnsi="宋体" w:cs="宋体"/>
          <w:color w:val="000000"/>
          <w:kern w:val="0"/>
          <w:szCs w:val="21"/>
          <w:highlight w:val="none"/>
        </w:rPr>
        <w:t>中的报价。经</w:t>
      </w:r>
      <w:r>
        <w:rPr>
          <w:rFonts w:hint="eastAsia" w:ascii="宋体" w:hAnsi="宋体" w:cs="宋体"/>
          <w:color w:val="000000"/>
          <w:kern w:val="0"/>
          <w:szCs w:val="21"/>
          <w:highlight w:val="none"/>
        </w:rPr>
        <w:t>供应商</w:t>
      </w:r>
      <w:r>
        <w:rPr>
          <w:rFonts w:ascii="宋体" w:hAnsi="宋体" w:cs="宋体"/>
          <w:color w:val="000000"/>
          <w:kern w:val="0"/>
          <w:szCs w:val="21"/>
          <w:highlight w:val="none"/>
        </w:rPr>
        <w:t>确认同意后，调整后的报价有效。如果</w:t>
      </w:r>
      <w:r>
        <w:rPr>
          <w:rFonts w:hint="eastAsia" w:ascii="宋体" w:hAnsi="宋体" w:cs="宋体"/>
          <w:color w:val="000000"/>
          <w:kern w:val="0"/>
          <w:szCs w:val="21"/>
          <w:highlight w:val="none"/>
        </w:rPr>
        <w:t>供应商</w:t>
      </w:r>
      <w:r>
        <w:rPr>
          <w:rFonts w:ascii="宋体" w:hAnsi="宋体" w:cs="宋体"/>
          <w:color w:val="000000"/>
          <w:kern w:val="0"/>
          <w:szCs w:val="21"/>
          <w:highlight w:val="none"/>
        </w:rPr>
        <w:t>不接受修正后的报价则其</w:t>
      </w:r>
      <w:r>
        <w:rPr>
          <w:rFonts w:hint="eastAsia" w:ascii="宋体" w:hAnsi="宋体" w:cs="宋体"/>
          <w:color w:val="000000"/>
          <w:kern w:val="0"/>
          <w:szCs w:val="21"/>
          <w:highlight w:val="none"/>
        </w:rPr>
        <w:t>询价</w:t>
      </w:r>
      <w:r>
        <w:rPr>
          <w:rFonts w:ascii="宋体" w:hAnsi="宋体" w:cs="宋体"/>
          <w:color w:val="000000"/>
          <w:kern w:val="0"/>
          <w:szCs w:val="21"/>
          <w:highlight w:val="none"/>
        </w:rPr>
        <w:t>将被拒绝。</w:t>
      </w:r>
    </w:p>
    <w:p w14:paraId="0C984782">
      <w:pPr>
        <w:numPr>
          <w:ilvl w:val="0"/>
          <w:numId w:val="4"/>
        </w:numPr>
        <w:spacing w:before="120" w:after="120"/>
        <w:ind w:left="450" w:leftChars="0" w:hanging="450" w:firstLineChars="0"/>
        <w:rPr>
          <w:rFonts w:hint="eastAsia" w:ascii="宋体" w:hAnsi="宋体" w:cs="宋体"/>
          <w:b/>
          <w:bCs/>
          <w:spacing w:val="-2"/>
          <w:highlight w:val="none"/>
          <w:lang w:val="en-US" w:eastAsia="zh-CN"/>
        </w:rPr>
      </w:pPr>
      <w:r>
        <w:rPr>
          <w:rFonts w:hint="eastAsia" w:ascii="宋体" w:hAnsi="宋体" w:cs="宋体"/>
          <w:b/>
          <w:bCs/>
          <w:spacing w:val="-2"/>
          <w:highlight w:val="none"/>
          <w:lang w:val="en-US" w:eastAsia="zh-CN"/>
        </w:rPr>
        <w:t>详细评审</w:t>
      </w:r>
    </w:p>
    <w:p w14:paraId="26EA955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highlight w:val="none"/>
        </w:rPr>
      </w:pPr>
      <w:r>
        <w:rPr>
          <w:rFonts w:hint="eastAsia" w:ascii="宋体" w:hAnsi="宋体"/>
          <w:highlight w:val="none"/>
        </w:rPr>
        <w:t>1评审委员会按照规定的评审标准进行评审。</w:t>
      </w:r>
    </w:p>
    <w:p w14:paraId="169C4C7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highlight w:val="none"/>
        </w:rPr>
      </w:pPr>
      <w:r>
        <w:rPr>
          <w:rFonts w:hint="eastAsia" w:ascii="宋体" w:hAnsi="宋体"/>
          <w:highlight w:val="none"/>
        </w:rPr>
        <w:t>2应答文件的澄清</w:t>
      </w:r>
    </w:p>
    <w:p w14:paraId="3607654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highlight w:val="none"/>
        </w:rPr>
      </w:pPr>
      <w:r>
        <w:rPr>
          <w:rFonts w:hint="eastAsia" w:ascii="宋体" w:hAnsi="宋体"/>
          <w:highlight w:val="none"/>
        </w:rPr>
        <w:t>2.1在评审过程中，评审委员会应当以书面形式要求应答人对所递交的应答文件中不明确的内容进行书面澄清、说明或者对应答文件中的细微偏差进行补正。评审委员会不接受应答人主动提出的澄清、说明或者补正。</w:t>
      </w:r>
    </w:p>
    <w:p w14:paraId="35CEB8F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highlight w:val="none"/>
        </w:rPr>
      </w:pPr>
      <w:r>
        <w:rPr>
          <w:rFonts w:hint="eastAsia" w:ascii="宋体" w:hAnsi="宋体"/>
          <w:highlight w:val="none"/>
        </w:rPr>
        <w:t>2.2细微偏差：是指应答文件在实质上响应采购文件要求，但个别地方存在漏项或者提供了不完整的技术信息和数据等情况，并且补正这些遗漏或者不完整不会对其他应答人造成不公平的结果。细微偏差不影响应答文件的有效性。</w:t>
      </w:r>
    </w:p>
    <w:p w14:paraId="355728F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highlight w:val="none"/>
        </w:rPr>
      </w:pPr>
      <w:r>
        <w:rPr>
          <w:rFonts w:hint="eastAsia" w:ascii="宋体" w:hAnsi="宋体"/>
          <w:highlight w:val="none"/>
        </w:rPr>
        <w:t>2.3澄清、说明和补正不得改变应答文件的实质性内容（算术性错误修正的除外）。应答人的书面澄清、说明和补正属于应答文件的组成部分。</w:t>
      </w:r>
    </w:p>
    <w:p w14:paraId="467CCCA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highlight w:val="none"/>
        </w:rPr>
      </w:pPr>
      <w:r>
        <w:rPr>
          <w:rFonts w:hint="eastAsia" w:ascii="宋体" w:hAnsi="宋体"/>
          <w:highlight w:val="none"/>
        </w:rPr>
        <w:t>2.4评审委员会对应答人递交的澄清、说明或者补正有疑问的，可以要求应答人进一步澄清、说明或者补正，直至满足评审委员会的要求。</w:t>
      </w:r>
    </w:p>
    <w:p w14:paraId="3F43F7C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highlight w:val="none"/>
        </w:rPr>
      </w:pPr>
      <w:r>
        <w:rPr>
          <w:rFonts w:hint="eastAsia" w:ascii="宋体" w:hAnsi="宋体"/>
          <w:highlight w:val="none"/>
        </w:rPr>
        <w:t>2.5评审委员会必要时可以要求应答人递交有关证明和证件的原件，以便核验。</w:t>
      </w:r>
    </w:p>
    <w:p w14:paraId="7A84AFE2">
      <w:pPr>
        <w:pStyle w:val="66"/>
        <w:numPr>
          <w:ilvl w:val="0"/>
          <w:numId w:val="0"/>
        </w:numPr>
        <w:ind w:leftChars="0"/>
        <w:rPr>
          <w:rFonts w:hint="default"/>
          <w:highlight w:val="none"/>
          <w:lang w:val="en-US" w:eastAsia="zh-CN"/>
        </w:rPr>
      </w:pPr>
    </w:p>
    <w:p w14:paraId="09F5B244">
      <w:pPr>
        <w:widowControl/>
        <w:numPr>
          <w:ilvl w:val="0"/>
          <w:numId w:val="4"/>
        </w:numPr>
        <w:spacing w:line="380" w:lineRule="exact"/>
        <w:ind w:left="450" w:leftChars="0" w:hanging="450" w:firstLineChars="0"/>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推荐成交候选人</w:t>
      </w:r>
    </w:p>
    <w:p w14:paraId="61A9DB0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highlight w:val="none"/>
        </w:rPr>
      </w:pPr>
      <w:r>
        <w:rPr>
          <w:rFonts w:hint="eastAsia" w:ascii="宋体" w:hAnsi="宋体" w:cs="Times New Roman"/>
          <w:highlight w:val="none"/>
        </w:rPr>
        <w:t>1对通过初步评审的供应商进行详细评审，根据各供应商综合得分由高至低推荐三名成交候选人。综合得分相同的以价格得分高者优先，如价格也相同，则比较商务技术分，以上均相同时由评审委员会根据供应商提供的响应材料表决确定。</w:t>
      </w:r>
    </w:p>
    <w:p w14:paraId="57869132">
      <w:pPr>
        <w:spacing w:line="420" w:lineRule="exact"/>
        <w:ind w:firstLine="420" w:firstLineChars="200"/>
        <w:rPr>
          <w:rFonts w:ascii="宋体" w:hAnsi="宋体"/>
          <w:highlight w:val="none"/>
        </w:rPr>
      </w:pPr>
      <w:r>
        <w:rPr>
          <w:rFonts w:hint="eastAsia" w:ascii="宋体" w:hAnsi="宋体"/>
          <w:highlight w:val="none"/>
          <w:lang w:val="en-US" w:eastAsia="zh-CN"/>
        </w:rPr>
        <w:t>2</w:t>
      </w:r>
      <w:r>
        <w:rPr>
          <w:rFonts w:hint="eastAsia" w:ascii="宋体" w:hAnsi="宋体"/>
          <w:highlight w:val="none"/>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询价文件关于最高限价的有关要求，则询价继续，若本项目2家单位没有具备竞争性及通过初步评审少于2家单位，则项目失败，将重新进行发布询价公告。</w:t>
      </w:r>
    </w:p>
    <w:p w14:paraId="66E96DF4">
      <w:pPr>
        <w:pStyle w:val="4"/>
        <w:jc w:val="center"/>
        <w:rPr>
          <w:rFonts w:hint="eastAsia" w:ascii="宋体" w:hAnsi="宋体" w:eastAsia="宋体" w:cs="宋体"/>
          <w:b w:val="0"/>
          <w:sz w:val="32"/>
          <w:szCs w:val="32"/>
          <w:highlight w:val="none"/>
        </w:rPr>
      </w:pPr>
      <w:r>
        <w:rPr>
          <w:rFonts w:hint="eastAsia" w:ascii="宋体" w:hAnsi="宋体" w:eastAsia="宋体" w:cs="宋体"/>
          <w:b w:val="0"/>
          <w:sz w:val="32"/>
          <w:szCs w:val="32"/>
          <w:highlight w:val="none"/>
        </w:rPr>
        <w:br w:type="page"/>
      </w:r>
      <w:bookmarkStart w:id="14" w:name="_Toc161914035"/>
      <w:r>
        <w:rPr>
          <w:rFonts w:hint="eastAsia" w:ascii="宋体" w:hAnsi="宋体" w:eastAsia="宋体" w:cs="宋体"/>
          <w:b w:val="0"/>
          <w:sz w:val="32"/>
          <w:szCs w:val="32"/>
          <w:highlight w:val="none"/>
        </w:rPr>
        <w:t xml:space="preserve">第四章 </w:t>
      </w:r>
      <w:bookmarkEnd w:id="7"/>
      <w:r>
        <w:rPr>
          <w:rFonts w:hint="eastAsia" w:ascii="宋体" w:hAnsi="宋体" w:eastAsia="宋体" w:cs="宋体"/>
          <w:b w:val="0"/>
          <w:sz w:val="32"/>
          <w:szCs w:val="32"/>
          <w:highlight w:val="none"/>
        </w:rPr>
        <w:t>合同条款</w:t>
      </w:r>
      <w:bookmarkEnd w:id="14"/>
    </w:p>
    <w:p w14:paraId="186CB55A">
      <w:pPr>
        <w:pStyle w:val="5"/>
        <w:rPr>
          <w:rFonts w:hint="eastAsia" w:ascii="宋体" w:hAnsi="宋体" w:eastAsia="宋体" w:cs="宋体"/>
          <w:b w:val="0"/>
          <w:sz w:val="30"/>
          <w:szCs w:val="30"/>
          <w:highlight w:val="none"/>
        </w:rPr>
      </w:pPr>
      <w:bookmarkStart w:id="15" w:name="_Toc297029996"/>
      <w:bookmarkStart w:id="16" w:name="_Toc385249521"/>
      <w:r>
        <w:rPr>
          <w:rFonts w:hint="eastAsia" w:ascii="宋体" w:hAnsi="宋体" w:eastAsia="宋体" w:cs="宋体"/>
          <w:b w:val="0"/>
          <w:sz w:val="30"/>
          <w:szCs w:val="30"/>
          <w:highlight w:val="none"/>
        </w:rPr>
        <w:t>一、合同条款</w:t>
      </w:r>
      <w:bookmarkEnd w:id="15"/>
      <w:bookmarkEnd w:id="16"/>
      <w:r>
        <w:rPr>
          <w:rFonts w:hint="eastAsia" w:ascii="宋体" w:hAnsi="宋体" w:eastAsia="宋体" w:cs="宋体"/>
          <w:b w:val="0"/>
          <w:sz w:val="30"/>
          <w:szCs w:val="30"/>
          <w:highlight w:val="none"/>
        </w:rPr>
        <w:t>说明</w:t>
      </w:r>
    </w:p>
    <w:p w14:paraId="6E13E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 说明</w:t>
      </w:r>
    </w:p>
    <w:p w14:paraId="1C27C7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合同条款是采购人和供应商应共同遵守的合同条款，并作为双方签约的依据。请供应商认真阅读。 </w:t>
      </w:r>
    </w:p>
    <w:p w14:paraId="18335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本项目不允许负偏离，“不满足”和“部分满足”均属于负偏离，供应商须按照第六章采购合同偏离表格式进行填写，如果填写“不满足”和“部分满足”则视为其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无效。</w:t>
      </w:r>
    </w:p>
    <w:p w14:paraId="12A64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涉及主要商务合同条款要求，供应商编写响应书和报价之用，并作为</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后买卖双方签订合同的基础</w:t>
      </w:r>
      <w:r>
        <w:rPr>
          <w:rFonts w:hint="eastAsia" w:ascii="宋体" w:hAnsi="宋体" w:eastAsia="宋体" w:cs="宋体"/>
          <w:sz w:val="24"/>
          <w:szCs w:val="24"/>
          <w:highlight w:val="none"/>
          <w:lang w:eastAsia="zh-CN"/>
        </w:rPr>
        <w:t>。</w:t>
      </w:r>
    </w:p>
    <w:p w14:paraId="6AF9117F">
      <w:pPr>
        <w:pStyle w:val="5"/>
        <w:jc w:val="center"/>
        <w:rPr>
          <w:rFonts w:hint="eastAsia" w:ascii="宋体" w:hAnsi="宋体" w:eastAsia="宋体" w:cs="宋体"/>
          <w:b w:val="0"/>
          <w:sz w:val="30"/>
          <w:szCs w:val="30"/>
          <w:highlight w:val="none"/>
        </w:rPr>
      </w:pPr>
      <w:r>
        <w:rPr>
          <w:rFonts w:hint="eastAsia" w:ascii="宋体" w:hAnsi="宋体" w:eastAsia="宋体" w:cs="宋体"/>
          <w:b w:val="0"/>
          <w:sz w:val="30"/>
          <w:szCs w:val="30"/>
          <w:highlight w:val="none"/>
        </w:rPr>
        <w:br w:type="page"/>
      </w:r>
      <w:bookmarkStart w:id="17" w:name="_Toc297029997"/>
      <w:bookmarkStart w:id="18" w:name="_Toc385249522"/>
      <w:bookmarkStart w:id="19" w:name="_Toc357696409"/>
      <w:r>
        <w:rPr>
          <w:rFonts w:hint="eastAsia" w:ascii="宋体" w:hAnsi="宋体" w:eastAsia="宋体" w:cs="宋体"/>
          <w:b w:val="0"/>
          <w:sz w:val="30"/>
          <w:szCs w:val="30"/>
          <w:highlight w:val="none"/>
        </w:rPr>
        <w:t>二、合同</w:t>
      </w:r>
      <w:bookmarkEnd w:id="17"/>
      <w:bookmarkEnd w:id="18"/>
      <w:r>
        <w:rPr>
          <w:rFonts w:hint="eastAsia" w:ascii="宋体" w:hAnsi="宋体" w:eastAsia="宋体" w:cs="宋体"/>
          <w:b w:val="0"/>
          <w:sz w:val="30"/>
          <w:szCs w:val="30"/>
          <w:highlight w:val="none"/>
        </w:rPr>
        <w:t>模板</w:t>
      </w:r>
    </w:p>
    <w:p w14:paraId="52A00C8D">
      <w:pPr>
        <w:jc w:val="center"/>
        <w:rPr>
          <w:rFonts w:hint="eastAsia" w:ascii="宋体" w:hAnsi="宋体" w:eastAsia="宋体" w:cs="宋体"/>
          <w:sz w:val="56"/>
          <w:szCs w:val="56"/>
          <w:highlight w:val="none"/>
        </w:rPr>
      </w:pPr>
      <w:bookmarkStart w:id="20" w:name="_Hlk532851860"/>
    </w:p>
    <w:p w14:paraId="749D55E3">
      <w:pPr>
        <w:jc w:val="center"/>
        <w:rPr>
          <w:rFonts w:hint="eastAsia" w:ascii="宋体" w:hAnsi="宋体" w:eastAsia="宋体" w:cs="宋体"/>
          <w:sz w:val="56"/>
          <w:szCs w:val="56"/>
          <w:highlight w:val="none"/>
        </w:rPr>
      </w:pPr>
    </w:p>
    <w:p w14:paraId="59E516ED">
      <w:pPr>
        <w:jc w:val="center"/>
        <w:rPr>
          <w:rFonts w:hint="eastAsia"/>
          <w:sz w:val="56"/>
          <w:szCs w:val="56"/>
          <w:highlight w:val="none"/>
        </w:rPr>
      </w:pPr>
      <w:r>
        <w:rPr>
          <w:rFonts w:hint="eastAsia"/>
          <w:sz w:val="56"/>
          <w:szCs w:val="56"/>
          <w:highlight w:val="none"/>
        </w:rPr>
        <w:t>数字江门网络建设有限公司</w:t>
      </w:r>
    </w:p>
    <w:p w14:paraId="26B744A2">
      <w:pPr>
        <w:jc w:val="center"/>
        <w:rPr>
          <w:rFonts w:hint="eastAsia"/>
          <w:sz w:val="56"/>
          <w:szCs w:val="56"/>
          <w:highlight w:val="none"/>
        </w:rPr>
      </w:pPr>
      <w:r>
        <w:rPr>
          <w:rFonts w:hint="eastAsia"/>
          <w:sz w:val="56"/>
          <w:szCs w:val="56"/>
          <w:highlight w:val="none"/>
        </w:rPr>
        <w:t>信息系统安全运维服务</w:t>
      </w:r>
    </w:p>
    <w:p w14:paraId="6950BD09">
      <w:pPr>
        <w:jc w:val="center"/>
        <w:rPr>
          <w:sz w:val="56"/>
          <w:szCs w:val="56"/>
          <w:highlight w:val="none"/>
        </w:rPr>
      </w:pPr>
      <w:r>
        <w:rPr>
          <w:rFonts w:hint="eastAsia"/>
          <w:sz w:val="56"/>
          <w:szCs w:val="56"/>
          <w:highlight w:val="none"/>
        </w:rPr>
        <w:t>（2024-2025）项目</w:t>
      </w:r>
    </w:p>
    <w:p w14:paraId="799B2CA9">
      <w:pPr>
        <w:jc w:val="center"/>
        <w:rPr>
          <w:sz w:val="56"/>
          <w:szCs w:val="56"/>
          <w:highlight w:val="none"/>
        </w:rPr>
      </w:pPr>
      <w:r>
        <w:rPr>
          <w:rFonts w:hint="eastAsia"/>
          <w:sz w:val="56"/>
          <w:szCs w:val="56"/>
          <w:highlight w:val="none"/>
        </w:rPr>
        <w:t>采购合同</w:t>
      </w:r>
    </w:p>
    <w:p w14:paraId="24D77688">
      <w:pPr>
        <w:pStyle w:val="28"/>
        <w:rPr>
          <w:highlight w:val="none"/>
        </w:rPr>
      </w:pPr>
    </w:p>
    <w:p w14:paraId="67944ABF">
      <w:pPr>
        <w:pStyle w:val="28"/>
        <w:rPr>
          <w:highlight w:val="none"/>
        </w:rPr>
      </w:pPr>
    </w:p>
    <w:p w14:paraId="36DB3C7A">
      <w:pPr>
        <w:pStyle w:val="28"/>
        <w:rPr>
          <w:highlight w:val="none"/>
        </w:rPr>
      </w:pPr>
    </w:p>
    <w:p w14:paraId="3B583D2B">
      <w:pPr>
        <w:pStyle w:val="28"/>
        <w:rPr>
          <w:highlight w:val="none"/>
        </w:rPr>
      </w:pPr>
    </w:p>
    <w:p w14:paraId="144F810C">
      <w:pPr>
        <w:pStyle w:val="28"/>
        <w:rPr>
          <w:highlight w:val="none"/>
        </w:rPr>
      </w:pPr>
    </w:p>
    <w:p w14:paraId="0D0F3A73">
      <w:pPr>
        <w:pStyle w:val="28"/>
        <w:rPr>
          <w:highlight w:val="none"/>
        </w:rPr>
      </w:pPr>
    </w:p>
    <w:p w14:paraId="57360099">
      <w:pPr>
        <w:pStyle w:val="28"/>
        <w:rPr>
          <w:highlight w:val="none"/>
        </w:rPr>
      </w:pPr>
    </w:p>
    <w:p w14:paraId="2D9B9CAF">
      <w:pPr>
        <w:pStyle w:val="28"/>
        <w:rPr>
          <w:highlight w:val="none"/>
        </w:rPr>
      </w:pPr>
    </w:p>
    <w:p w14:paraId="3A7C1523">
      <w:pPr>
        <w:snapToGrid w:val="0"/>
        <w:spacing w:line="360" w:lineRule="auto"/>
        <w:ind w:firstLine="964" w:firstLineChars="300"/>
        <w:outlineLvl w:val="0"/>
        <w:rPr>
          <w:rFonts w:ascii="仿宋" w:hAnsi="仿宋" w:eastAsia="仿宋" w:cs="仿宋"/>
          <w:b/>
          <w:sz w:val="32"/>
          <w:szCs w:val="32"/>
          <w:highlight w:val="none"/>
        </w:rPr>
      </w:pPr>
      <w:r>
        <w:rPr>
          <w:rFonts w:hint="eastAsia" w:ascii="仿宋" w:hAnsi="仿宋" w:eastAsia="仿宋" w:cs="仿宋"/>
          <w:b/>
          <w:sz w:val="32"/>
          <w:szCs w:val="32"/>
          <w:highlight w:val="none"/>
        </w:rPr>
        <w:t>甲方：数字江门网络建设有限公司</w:t>
      </w:r>
    </w:p>
    <w:p w14:paraId="3AB353D3">
      <w:pPr>
        <w:snapToGrid w:val="0"/>
        <w:spacing w:line="360" w:lineRule="auto"/>
        <w:ind w:firstLine="964" w:firstLineChars="300"/>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乙方：</w:t>
      </w:r>
      <w:r>
        <w:rPr>
          <w:rFonts w:hint="eastAsia" w:ascii="仿宋" w:hAnsi="仿宋" w:eastAsia="仿宋" w:cs="仿宋"/>
          <w:b/>
          <w:sz w:val="32"/>
          <w:szCs w:val="32"/>
          <w:highlight w:val="none"/>
          <w:lang w:val="en-US" w:eastAsia="zh-CN"/>
        </w:rPr>
        <w:t>X</w:t>
      </w:r>
    </w:p>
    <w:p w14:paraId="4AFC049E">
      <w:pPr>
        <w:autoSpaceDE w:val="0"/>
        <w:autoSpaceDN w:val="0"/>
        <w:adjustRightInd w:val="0"/>
        <w:spacing w:line="360" w:lineRule="auto"/>
        <w:jc w:val="left"/>
        <w:rPr>
          <w:rFonts w:ascii="仿宋" w:hAnsi="仿宋" w:eastAsia="仿宋" w:cs="宋体"/>
          <w:kern w:val="0"/>
          <w:sz w:val="32"/>
          <w:szCs w:val="32"/>
          <w:highlight w:val="none"/>
        </w:rPr>
      </w:pPr>
    </w:p>
    <w:p w14:paraId="21EF27C5">
      <w:pPr>
        <w:wordWrap w:val="0"/>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ascii="仿宋" w:hAnsi="仿宋" w:eastAsia="仿宋" w:cs="宋体"/>
          <w:kern w:val="0"/>
          <w:sz w:val="32"/>
          <w:szCs w:val="32"/>
          <w:highlight w:val="none"/>
        </w:rPr>
        <w:br w:type="page"/>
      </w:r>
      <w:r>
        <w:rPr>
          <w:rFonts w:hint="eastAsia" w:ascii="仿宋" w:hAnsi="仿宋" w:eastAsia="仿宋" w:cs="宋体"/>
          <w:kern w:val="0"/>
          <w:sz w:val="32"/>
          <w:szCs w:val="32"/>
          <w:highlight w:val="none"/>
        </w:rPr>
        <w:t>甲乙双方根据《中华人民共和国民法典》、《中华人民共和国政府采购法》等有关法律法规的规定，按照</w:t>
      </w:r>
      <w:r>
        <w:rPr>
          <w:rFonts w:hint="eastAsia" w:ascii="仿宋" w:hAnsi="仿宋" w:eastAsia="仿宋" w:cs="宋体"/>
          <w:kern w:val="0"/>
          <w:sz w:val="32"/>
          <w:szCs w:val="32"/>
          <w:highlight w:val="none"/>
          <w:lang w:val="en-US" w:eastAsia="zh-CN"/>
        </w:rPr>
        <w:t>X</w:t>
      </w:r>
      <w:r>
        <w:rPr>
          <w:rFonts w:hint="eastAsia" w:ascii="仿宋" w:hAnsi="仿宋" w:eastAsia="仿宋" w:cs="宋体"/>
          <w:kern w:val="0"/>
          <w:sz w:val="32"/>
          <w:szCs w:val="32"/>
          <w:highlight w:val="none"/>
        </w:rPr>
        <w:t>年</w:t>
      </w:r>
      <w:r>
        <w:rPr>
          <w:rFonts w:hint="eastAsia" w:ascii="仿宋" w:hAnsi="仿宋" w:eastAsia="仿宋" w:cs="宋体"/>
          <w:kern w:val="0"/>
          <w:sz w:val="32"/>
          <w:szCs w:val="32"/>
          <w:highlight w:val="none"/>
          <w:lang w:val="en-US" w:eastAsia="zh-CN"/>
        </w:rPr>
        <w:t>X</w:t>
      </w:r>
      <w:r>
        <w:rPr>
          <w:rFonts w:hint="eastAsia" w:ascii="仿宋" w:hAnsi="仿宋" w:eastAsia="仿宋" w:cs="宋体"/>
          <w:kern w:val="0"/>
          <w:sz w:val="32"/>
          <w:szCs w:val="32"/>
          <w:highlight w:val="none"/>
        </w:rPr>
        <w:t>月</w:t>
      </w:r>
      <w:r>
        <w:rPr>
          <w:rFonts w:hint="eastAsia" w:ascii="仿宋" w:hAnsi="仿宋" w:eastAsia="仿宋" w:cs="宋体"/>
          <w:kern w:val="0"/>
          <w:sz w:val="32"/>
          <w:szCs w:val="32"/>
          <w:highlight w:val="none"/>
          <w:lang w:val="en-US" w:eastAsia="zh-CN"/>
        </w:rPr>
        <w:t>X</w:t>
      </w:r>
      <w:r>
        <w:rPr>
          <w:rFonts w:hint="eastAsia" w:ascii="仿宋" w:hAnsi="仿宋" w:eastAsia="仿宋" w:cs="宋体"/>
          <w:kern w:val="0"/>
          <w:sz w:val="32"/>
          <w:szCs w:val="32"/>
          <w:highlight w:val="none"/>
        </w:rPr>
        <w:t>日</w:t>
      </w:r>
      <w:r>
        <w:rPr>
          <w:rFonts w:hint="eastAsia" w:ascii="仿宋" w:hAnsi="仿宋" w:eastAsia="仿宋" w:cs="宋体"/>
          <w:kern w:val="0"/>
          <w:sz w:val="32"/>
          <w:szCs w:val="32"/>
          <w:highlight w:val="none"/>
          <w:u w:val="single"/>
        </w:rPr>
        <w:t>数字江门网络建设有限公司信息系统安全运维服务（2024-2025）项目</w:t>
      </w:r>
      <w:r>
        <w:rPr>
          <w:rFonts w:hint="eastAsia" w:ascii="仿宋" w:hAnsi="仿宋" w:eastAsia="仿宋" w:cs="宋体"/>
          <w:kern w:val="0"/>
          <w:sz w:val="32"/>
          <w:szCs w:val="32"/>
          <w:highlight w:val="none"/>
        </w:rPr>
        <w:t>的成交结果、</w:t>
      </w:r>
      <w:r>
        <w:rPr>
          <w:rFonts w:hint="eastAsia" w:ascii="仿宋" w:hAnsi="仿宋" w:eastAsia="仿宋" w:cs="宋体"/>
          <w:kern w:val="0"/>
          <w:sz w:val="32"/>
          <w:szCs w:val="32"/>
          <w:highlight w:val="none"/>
          <w:lang w:val="en-US" w:eastAsia="zh-CN"/>
        </w:rPr>
        <w:t>采购</w:t>
      </w:r>
      <w:r>
        <w:rPr>
          <w:rFonts w:hint="eastAsia" w:ascii="仿宋" w:hAnsi="仿宋" w:eastAsia="仿宋" w:cs="宋体"/>
          <w:kern w:val="0"/>
          <w:sz w:val="32"/>
          <w:szCs w:val="32"/>
          <w:highlight w:val="none"/>
        </w:rPr>
        <w:t>文件、乙方的响应文件及澄清、说明或者补正文件和成交通知书的要求，经双方协商一致，订立合同如下：</w:t>
      </w:r>
    </w:p>
    <w:p w14:paraId="5C1CFF83">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 xml:space="preserve">第一条 </w:t>
      </w:r>
      <w:r>
        <w:rPr>
          <w:rFonts w:ascii="仿宋" w:hAnsi="仿宋" w:eastAsia="仿宋" w:cs="宋体"/>
          <w:b/>
          <w:bCs/>
          <w:kern w:val="0"/>
          <w:sz w:val="32"/>
          <w:szCs w:val="32"/>
          <w:highlight w:val="none"/>
        </w:rPr>
        <w:t xml:space="preserve"> </w:t>
      </w:r>
      <w:r>
        <w:rPr>
          <w:rFonts w:hint="eastAsia" w:ascii="仿宋" w:hAnsi="仿宋" w:eastAsia="仿宋" w:cs="宋体"/>
          <w:b/>
          <w:bCs/>
          <w:kern w:val="0"/>
          <w:sz w:val="32"/>
          <w:szCs w:val="32"/>
          <w:highlight w:val="none"/>
        </w:rPr>
        <w:t>项目的名称、项目总价和项目产品的清单（名称、数量、规格、单价、型号、品牌和技术指标等）</w:t>
      </w:r>
    </w:p>
    <w:p w14:paraId="11170EC2">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（一）项目名称：</w:t>
      </w:r>
      <w:r>
        <w:rPr>
          <w:rFonts w:hint="eastAsia" w:ascii="仿宋" w:hAnsi="仿宋" w:eastAsia="仿宋" w:cs="宋体"/>
          <w:kern w:val="0"/>
          <w:sz w:val="32"/>
          <w:szCs w:val="32"/>
          <w:highlight w:val="none"/>
          <w:u w:val="single"/>
        </w:rPr>
        <w:t>数字江门网络建设有限公司信息系统安全运维服务（2024-2025）项目。</w:t>
      </w:r>
    </w:p>
    <w:p w14:paraId="0BD78F2A">
      <w:pPr>
        <w:spacing w:line="360" w:lineRule="auto"/>
        <w:ind w:firstLine="640" w:firstLineChars="200"/>
        <w:rPr>
          <w:rFonts w:ascii="仿宋" w:hAnsi="仿宋" w:eastAsia="仿宋"/>
          <w:sz w:val="32"/>
          <w:szCs w:val="32"/>
          <w:highlight w:val="none"/>
        </w:rPr>
      </w:pPr>
      <w:r>
        <w:rPr>
          <w:rFonts w:hint="eastAsia" w:ascii="仿宋" w:hAnsi="仿宋" w:eastAsia="仿宋" w:cs="宋体"/>
          <w:kern w:val="0"/>
          <w:sz w:val="32"/>
          <w:szCs w:val="32"/>
          <w:highlight w:val="none"/>
        </w:rPr>
        <w:t>（二）项目总价是完成项目的含税全包价，所有价格变动的风险均由乙方承担，甲方不需再向乙方支付任何费用。</w:t>
      </w:r>
    </w:p>
    <w:p w14:paraId="67CB43FA">
      <w:pPr>
        <w:widowControl/>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项目总价为（小写）</w:t>
      </w:r>
      <w:r>
        <w:rPr>
          <w:rFonts w:eastAsia="仿宋" w:cs="Calibri"/>
          <w:color w:val="000000"/>
          <w:kern w:val="0"/>
          <w:sz w:val="32"/>
          <w:szCs w:val="32"/>
          <w:highlight w:val="none"/>
          <w:u w:val="single"/>
        </w:rPr>
        <w:t>¥</w:t>
      </w:r>
      <w:r>
        <w:rPr>
          <w:rFonts w:hint="eastAsia" w:ascii="仿宋" w:hAnsi="仿宋" w:eastAsia="仿宋" w:cs="宋体"/>
          <w:color w:val="000000"/>
          <w:sz w:val="32"/>
          <w:szCs w:val="32"/>
          <w:highlight w:val="none"/>
          <w:u w:val="single"/>
          <w:lang w:val="en-US" w:eastAsia="zh-CN"/>
        </w:rPr>
        <w:t>X</w:t>
      </w:r>
      <w:r>
        <w:rPr>
          <w:rFonts w:hint="eastAsia" w:ascii="仿宋" w:hAnsi="仿宋" w:eastAsia="仿宋" w:cs="宋体"/>
          <w:kern w:val="0"/>
          <w:sz w:val="32"/>
          <w:szCs w:val="32"/>
          <w:highlight w:val="none"/>
        </w:rPr>
        <w:t>，（大写）</w:t>
      </w:r>
      <w:r>
        <w:rPr>
          <w:rFonts w:hint="eastAsia" w:ascii="仿宋" w:hAnsi="仿宋" w:eastAsia="仿宋" w:cs="宋体"/>
          <w:kern w:val="0"/>
          <w:sz w:val="32"/>
          <w:szCs w:val="32"/>
          <w:highlight w:val="none"/>
          <w:u w:val="single"/>
        </w:rPr>
        <w:t>人民币</w:t>
      </w:r>
      <w:r>
        <w:rPr>
          <w:rFonts w:hint="eastAsia" w:ascii="仿宋" w:hAnsi="仿宋" w:eastAsia="仿宋" w:cs="宋体"/>
          <w:kern w:val="0"/>
          <w:sz w:val="32"/>
          <w:szCs w:val="32"/>
          <w:highlight w:val="none"/>
          <w:u w:val="single"/>
          <w:lang w:val="en-US" w:eastAsia="zh-CN"/>
        </w:rPr>
        <w:t>X</w:t>
      </w:r>
      <w:r>
        <w:rPr>
          <w:rFonts w:hint="eastAsia" w:ascii="仿宋" w:hAnsi="仿宋" w:eastAsia="仿宋" w:cs="宋体"/>
          <w:kern w:val="0"/>
          <w:sz w:val="32"/>
          <w:szCs w:val="32"/>
          <w:highlight w:val="none"/>
          <w:u w:val="single"/>
        </w:rPr>
        <w:t>元整</w:t>
      </w:r>
      <w:r>
        <w:rPr>
          <w:rFonts w:hint="eastAsia" w:ascii="仿宋" w:hAnsi="仿宋" w:eastAsia="仿宋" w:cs="宋体"/>
          <w:kern w:val="0"/>
          <w:sz w:val="32"/>
          <w:szCs w:val="32"/>
          <w:highlight w:val="none"/>
        </w:rPr>
        <w:t>；其中不含税金额</w:t>
      </w:r>
      <w:r>
        <w:rPr>
          <w:rFonts w:eastAsia="仿宋" w:cs="Calibri"/>
          <w:color w:val="000000"/>
          <w:sz w:val="32"/>
          <w:szCs w:val="32"/>
          <w:highlight w:val="none"/>
          <w:u w:val="single"/>
        </w:rPr>
        <w:t>¥</w:t>
      </w:r>
      <w:r>
        <w:rPr>
          <w:rFonts w:hint="eastAsia" w:ascii="仿宋" w:hAnsi="仿宋" w:eastAsia="仿宋" w:cs="宋体"/>
          <w:color w:val="000000"/>
          <w:sz w:val="32"/>
          <w:szCs w:val="32"/>
          <w:highlight w:val="none"/>
          <w:u w:val="single"/>
          <w:lang w:val="en-US" w:eastAsia="zh-CN"/>
        </w:rPr>
        <w:t>X</w:t>
      </w:r>
      <w:r>
        <w:rPr>
          <w:rFonts w:hint="eastAsia" w:ascii="仿宋" w:hAnsi="仿宋" w:eastAsia="仿宋" w:cs="宋体"/>
          <w:kern w:val="0"/>
          <w:sz w:val="32"/>
          <w:szCs w:val="32"/>
          <w:highlight w:val="none"/>
        </w:rPr>
        <w:t>元，（大写）</w:t>
      </w:r>
      <w:r>
        <w:rPr>
          <w:rFonts w:hint="eastAsia" w:ascii="仿宋" w:hAnsi="仿宋" w:eastAsia="仿宋" w:cs="宋体"/>
          <w:kern w:val="0"/>
          <w:sz w:val="32"/>
          <w:szCs w:val="32"/>
          <w:highlight w:val="none"/>
          <w:u w:val="single"/>
        </w:rPr>
        <w:t>人民币</w:t>
      </w:r>
      <w:r>
        <w:rPr>
          <w:rFonts w:hint="eastAsia" w:ascii="仿宋" w:hAnsi="仿宋" w:eastAsia="仿宋" w:cs="宋体"/>
          <w:kern w:val="0"/>
          <w:sz w:val="32"/>
          <w:szCs w:val="32"/>
          <w:highlight w:val="none"/>
          <w:u w:val="single"/>
          <w:lang w:val="en-US" w:eastAsia="zh-CN"/>
        </w:rPr>
        <w:t>X</w:t>
      </w:r>
      <w:r>
        <w:rPr>
          <w:rFonts w:hint="eastAsia" w:ascii="仿宋" w:hAnsi="仿宋" w:eastAsia="仿宋" w:cs="宋体"/>
          <w:kern w:val="0"/>
          <w:sz w:val="32"/>
          <w:szCs w:val="32"/>
          <w:highlight w:val="none"/>
        </w:rPr>
        <w:t>，增值税税额</w:t>
      </w:r>
      <w:r>
        <w:rPr>
          <w:rFonts w:eastAsia="仿宋" w:cs="Calibri"/>
          <w:color w:val="000000"/>
          <w:sz w:val="32"/>
          <w:szCs w:val="32"/>
          <w:highlight w:val="none"/>
          <w:u w:val="single"/>
        </w:rPr>
        <w:t>¥</w:t>
      </w:r>
      <w:r>
        <w:rPr>
          <w:rFonts w:hint="eastAsia" w:ascii="仿宋" w:hAnsi="仿宋" w:eastAsia="仿宋" w:cs="宋体"/>
          <w:color w:val="000000"/>
          <w:sz w:val="32"/>
          <w:szCs w:val="32"/>
          <w:highlight w:val="none"/>
          <w:u w:val="single"/>
          <w:lang w:val="en-US" w:eastAsia="zh-CN"/>
        </w:rPr>
        <w:t>X</w:t>
      </w:r>
      <w:r>
        <w:rPr>
          <w:rFonts w:hint="eastAsia" w:ascii="仿宋" w:hAnsi="仿宋" w:eastAsia="仿宋" w:cs="宋体"/>
          <w:kern w:val="0"/>
          <w:sz w:val="32"/>
          <w:szCs w:val="32"/>
          <w:highlight w:val="none"/>
        </w:rPr>
        <w:t>元,（大写）人民币</w:t>
      </w:r>
      <w:r>
        <w:rPr>
          <w:rFonts w:hint="eastAsia" w:ascii="仿宋" w:hAnsi="仿宋" w:eastAsia="仿宋" w:cs="宋体"/>
          <w:kern w:val="0"/>
          <w:sz w:val="32"/>
          <w:szCs w:val="32"/>
          <w:highlight w:val="none"/>
          <w:u w:val="single"/>
          <w:lang w:val="en-US" w:eastAsia="zh-CN"/>
        </w:rPr>
        <w:t>X</w:t>
      </w:r>
      <w:r>
        <w:rPr>
          <w:rFonts w:hint="eastAsia" w:ascii="仿宋" w:hAnsi="仿宋" w:eastAsia="仿宋" w:cs="宋体"/>
          <w:kern w:val="0"/>
          <w:sz w:val="32"/>
          <w:szCs w:val="32"/>
          <w:highlight w:val="none"/>
        </w:rPr>
        <w:t>，提供税率为</w:t>
      </w:r>
      <w:r>
        <w:rPr>
          <w:rFonts w:hint="eastAsia" w:ascii="仿宋" w:hAnsi="仿宋" w:eastAsia="仿宋" w:cs="宋体"/>
          <w:kern w:val="0"/>
          <w:sz w:val="32"/>
          <w:szCs w:val="32"/>
          <w:highlight w:val="none"/>
          <w:u w:val="single"/>
          <w:lang w:val="en-US" w:eastAsia="zh-CN"/>
        </w:rPr>
        <w:t>X</w:t>
      </w:r>
      <w:r>
        <w:rPr>
          <w:rFonts w:hint="eastAsia" w:ascii="仿宋" w:hAnsi="仿宋" w:eastAsia="仿宋" w:cs="宋体"/>
          <w:kern w:val="0"/>
          <w:sz w:val="32"/>
          <w:szCs w:val="32"/>
          <w:highlight w:val="none"/>
          <w:u w:val="single"/>
        </w:rPr>
        <w:t>%</w:t>
      </w:r>
      <w:r>
        <w:rPr>
          <w:rFonts w:hint="eastAsia" w:ascii="仿宋" w:hAnsi="仿宋" w:eastAsia="仿宋" w:cs="宋体"/>
          <w:kern w:val="0"/>
          <w:sz w:val="32"/>
          <w:szCs w:val="32"/>
          <w:highlight w:val="none"/>
        </w:rPr>
        <w:t>的增值税专用发票。</w:t>
      </w:r>
    </w:p>
    <w:p w14:paraId="769098DF">
      <w:pPr>
        <w:numPr>
          <w:ilvl w:val="-1"/>
          <w:numId w:val="0"/>
        </w:numPr>
        <w:autoSpaceDE w:val="0"/>
        <w:autoSpaceDN w:val="0"/>
        <w:adjustRightInd w:val="0"/>
        <w:spacing w:line="360" w:lineRule="auto"/>
        <w:ind w:firstLine="643" w:firstLineChars="200"/>
        <w:jc w:val="left"/>
        <w:rPr>
          <w:rFonts w:hint="eastAsia" w:ascii="仿宋" w:hAnsi="仿宋" w:eastAsia="仿宋" w:cs="宋体"/>
          <w:kern w:val="0"/>
          <w:sz w:val="32"/>
          <w:szCs w:val="32"/>
          <w:highlight w:val="none"/>
        </w:rPr>
      </w:pPr>
      <w:r>
        <w:rPr>
          <w:rFonts w:hint="eastAsia" w:ascii="仿宋" w:hAnsi="仿宋" w:eastAsia="仿宋" w:cs="宋体"/>
          <w:b/>
          <w:bCs/>
          <w:kern w:val="0"/>
          <w:sz w:val="32"/>
          <w:szCs w:val="32"/>
          <w:highlight w:val="none"/>
          <w:lang w:val="en-US" w:eastAsia="zh-CN"/>
        </w:rPr>
        <w:t>第二条 项目主要</w:t>
      </w:r>
      <w:r>
        <w:rPr>
          <w:rFonts w:hint="eastAsia" w:ascii="仿宋" w:hAnsi="仿宋" w:eastAsia="仿宋" w:cs="宋体"/>
          <w:b/>
          <w:bCs/>
          <w:kern w:val="0"/>
          <w:sz w:val="32"/>
          <w:szCs w:val="32"/>
          <w:highlight w:val="none"/>
        </w:rPr>
        <w:t>内容</w:t>
      </w:r>
    </w:p>
    <w:p w14:paraId="5D580EB7">
      <w:pPr>
        <w:numPr>
          <w:ilvl w:val="0"/>
          <w:numId w:val="5"/>
        </w:numPr>
        <w:autoSpaceDE w:val="0"/>
        <w:autoSpaceDN w:val="0"/>
        <w:adjustRightInd w:val="0"/>
        <w:spacing w:line="360" w:lineRule="auto"/>
        <w:ind w:firstLine="420" w:firstLineChars="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为采购人指定的机构提供2024年至2025年网络信息安全运维服务。</w:t>
      </w:r>
    </w:p>
    <w:p w14:paraId="655B8015">
      <w:pPr>
        <w:numPr>
          <w:ilvl w:val="0"/>
          <w:numId w:val="5"/>
        </w:numPr>
        <w:autoSpaceDE w:val="0"/>
        <w:autoSpaceDN w:val="0"/>
        <w:adjustRightInd w:val="0"/>
        <w:spacing w:line="360" w:lineRule="auto"/>
        <w:ind w:firstLine="420" w:firstLineChars="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lang w:val="en-US" w:eastAsia="zh-CN"/>
        </w:rPr>
        <w:t>服务内容：</w:t>
      </w:r>
    </w:p>
    <w:tbl>
      <w:tblPr>
        <w:tblStyle w:val="77"/>
        <w:tblW w:w="5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68"/>
        <w:gridCol w:w="5393"/>
        <w:gridCol w:w="1121"/>
        <w:gridCol w:w="1521"/>
      </w:tblGrid>
      <w:tr w14:paraId="2FDA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jc w:val="center"/>
        </w:trPr>
        <w:tc>
          <w:tcPr>
            <w:tcW w:w="402" w:type="pct"/>
            <w:vAlign w:val="center"/>
          </w:tcPr>
          <w:p w14:paraId="5D29F735">
            <w:pPr>
              <w:ind w:firstLine="0" w:firstLineChars="0"/>
              <w:jc w:val="center"/>
              <w:rPr>
                <w:rFonts w:hint="eastAsia" w:ascii="宋体" w:hAnsi="宋体"/>
                <w:b/>
                <w:highlight w:val="none"/>
              </w:rPr>
            </w:pPr>
            <w:r>
              <w:rPr>
                <w:rFonts w:hint="eastAsia" w:ascii="宋体" w:hAnsi="宋体"/>
                <w:b/>
                <w:highlight w:val="none"/>
              </w:rPr>
              <w:t>序号</w:t>
            </w:r>
          </w:p>
        </w:tc>
        <w:tc>
          <w:tcPr>
            <w:tcW w:w="668" w:type="pct"/>
            <w:vAlign w:val="center"/>
          </w:tcPr>
          <w:p w14:paraId="150F37BE">
            <w:pPr>
              <w:ind w:firstLine="0" w:firstLineChars="0"/>
              <w:jc w:val="center"/>
              <w:rPr>
                <w:rFonts w:hint="eastAsia" w:ascii="宋体" w:hAnsi="宋体"/>
                <w:b/>
                <w:highlight w:val="none"/>
              </w:rPr>
            </w:pPr>
            <w:r>
              <w:rPr>
                <w:rFonts w:hint="eastAsia" w:ascii="宋体" w:hAnsi="宋体"/>
                <w:b/>
                <w:highlight w:val="none"/>
              </w:rPr>
              <w:t>服务类别</w:t>
            </w:r>
          </w:p>
        </w:tc>
        <w:tc>
          <w:tcPr>
            <w:tcW w:w="2635" w:type="pct"/>
            <w:vAlign w:val="center"/>
          </w:tcPr>
          <w:p w14:paraId="6E33C343">
            <w:pPr>
              <w:ind w:firstLine="1687" w:firstLineChars="800"/>
              <w:rPr>
                <w:rFonts w:hint="eastAsia" w:ascii="宋体" w:hAnsi="宋体"/>
                <w:b/>
                <w:highlight w:val="none"/>
              </w:rPr>
            </w:pPr>
            <w:r>
              <w:rPr>
                <w:rFonts w:hint="eastAsia" w:ascii="宋体" w:hAnsi="宋体"/>
                <w:b/>
                <w:highlight w:val="none"/>
              </w:rPr>
              <w:t>服务内容</w:t>
            </w:r>
          </w:p>
        </w:tc>
        <w:tc>
          <w:tcPr>
            <w:tcW w:w="548" w:type="pct"/>
            <w:vAlign w:val="center"/>
          </w:tcPr>
          <w:p w14:paraId="32EC01E3">
            <w:pPr>
              <w:ind w:firstLine="0" w:firstLineChars="0"/>
              <w:jc w:val="center"/>
              <w:rPr>
                <w:rFonts w:hint="eastAsia" w:ascii="宋体" w:hAnsi="宋体"/>
                <w:b/>
                <w:highlight w:val="none"/>
              </w:rPr>
            </w:pPr>
            <w:r>
              <w:rPr>
                <w:rFonts w:hint="eastAsia" w:ascii="宋体" w:hAnsi="宋体"/>
                <w:b/>
                <w:highlight w:val="none"/>
              </w:rPr>
              <w:t>数量</w:t>
            </w:r>
          </w:p>
        </w:tc>
        <w:tc>
          <w:tcPr>
            <w:tcW w:w="743" w:type="pct"/>
            <w:vAlign w:val="center"/>
          </w:tcPr>
          <w:p w14:paraId="7B4E3123">
            <w:pPr>
              <w:ind w:firstLine="211" w:firstLineChars="100"/>
              <w:rPr>
                <w:rFonts w:hint="eastAsia" w:ascii="宋体" w:hAnsi="宋体"/>
                <w:b/>
                <w:highlight w:val="none"/>
              </w:rPr>
            </w:pPr>
            <w:r>
              <w:rPr>
                <w:rFonts w:hint="eastAsia" w:ascii="宋体" w:hAnsi="宋体"/>
                <w:b/>
                <w:highlight w:val="none"/>
              </w:rPr>
              <w:t>备注</w:t>
            </w:r>
          </w:p>
        </w:tc>
      </w:tr>
      <w:tr w14:paraId="247C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7EE91064">
            <w:pPr>
              <w:ind w:firstLine="0" w:firstLineChars="0"/>
              <w:jc w:val="center"/>
              <w:rPr>
                <w:rFonts w:hint="eastAsia" w:ascii="宋体" w:hAnsi="宋体"/>
                <w:highlight w:val="none"/>
              </w:rPr>
            </w:pPr>
            <w:r>
              <w:rPr>
                <w:rFonts w:hint="eastAsia" w:ascii="宋体" w:hAnsi="宋体"/>
                <w:highlight w:val="none"/>
              </w:rPr>
              <w:t>1</w:t>
            </w:r>
          </w:p>
        </w:tc>
        <w:tc>
          <w:tcPr>
            <w:tcW w:w="668" w:type="pct"/>
            <w:vAlign w:val="center"/>
          </w:tcPr>
          <w:p w14:paraId="161D524B">
            <w:pPr>
              <w:ind w:firstLine="0" w:firstLineChars="0"/>
              <w:jc w:val="center"/>
              <w:rPr>
                <w:rFonts w:hint="eastAsia" w:ascii="宋体" w:hAnsi="宋体"/>
                <w:highlight w:val="none"/>
              </w:rPr>
            </w:pPr>
            <w:r>
              <w:rPr>
                <w:rFonts w:hint="eastAsia" w:ascii="宋体" w:hAnsi="宋体"/>
                <w:highlight w:val="none"/>
              </w:rPr>
              <w:t>安全评估</w:t>
            </w:r>
          </w:p>
        </w:tc>
        <w:tc>
          <w:tcPr>
            <w:tcW w:w="2635" w:type="pct"/>
            <w:vAlign w:val="center"/>
          </w:tcPr>
          <w:p w14:paraId="48448840">
            <w:pPr>
              <w:ind w:firstLine="480"/>
              <w:rPr>
                <w:rFonts w:hint="eastAsia" w:ascii="宋体" w:hAnsi="宋体"/>
                <w:highlight w:val="none"/>
              </w:rPr>
            </w:pPr>
            <w:r>
              <w:rPr>
                <w:rFonts w:hint="eastAsia" w:ascii="宋体" w:hAnsi="宋体"/>
                <w:highlight w:val="none"/>
              </w:rPr>
              <w:t>采用专业的扫描工具对信息系统、开放端口、数据库进行扫描，通过扫描发现系统在配置和管理上潜在的安全问题和可能面临的安全威胁。并提供《安全评估报告》，安全评估报告内容主要包括以下几个方面：</w:t>
            </w:r>
          </w:p>
          <w:p w14:paraId="435A3BCA">
            <w:pPr>
              <w:numPr>
                <w:ilvl w:val="0"/>
                <w:numId w:val="6"/>
              </w:numPr>
              <w:ind w:firstLine="480"/>
              <w:rPr>
                <w:rFonts w:hint="eastAsia" w:ascii="宋体" w:hAnsi="宋体"/>
                <w:highlight w:val="none"/>
              </w:rPr>
            </w:pPr>
            <w:r>
              <w:rPr>
                <w:rFonts w:hint="eastAsia" w:ascii="宋体" w:hAnsi="宋体"/>
                <w:highlight w:val="none"/>
              </w:rPr>
              <w:t>系统补丁修补；</w:t>
            </w:r>
          </w:p>
          <w:p w14:paraId="421242F0">
            <w:pPr>
              <w:numPr>
                <w:ilvl w:val="0"/>
                <w:numId w:val="6"/>
              </w:numPr>
              <w:ind w:firstLine="480"/>
              <w:rPr>
                <w:rFonts w:hint="eastAsia" w:ascii="宋体" w:hAnsi="宋体"/>
                <w:highlight w:val="none"/>
              </w:rPr>
            </w:pPr>
            <w:r>
              <w:rPr>
                <w:rFonts w:hint="eastAsia" w:ascii="宋体" w:hAnsi="宋体"/>
                <w:highlight w:val="none"/>
              </w:rPr>
              <w:t>弱口令扫描；</w:t>
            </w:r>
          </w:p>
          <w:p w14:paraId="49F168B0">
            <w:pPr>
              <w:numPr>
                <w:ilvl w:val="0"/>
                <w:numId w:val="6"/>
              </w:numPr>
              <w:ind w:firstLine="480"/>
              <w:rPr>
                <w:rFonts w:hint="eastAsia" w:ascii="宋体" w:hAnsi="宋体"/>
                <w:highlight w:val="none"/>
              </w:rPr>
            </w:pPr>
            <w:r>
              <w:rPr>
                <w:rFonts w:hint="eastAsia" w:ascii="宋体" w:hAnsi="宋体"/>
                <w:highlight w:val="none"/>
              </w:rPr>
              <w:t>系统账号权限；</w:t>
            </w:r>
          </w:p>
          <w:p w14:paraId="38B77D48">
            <w:pPr>
              <w:numPr>
                <w:ilvl w:val="0"/>
                <w:numId w:val="6"/>
              </w:numPr>
              <w:ind w:firstLine="480"/>
              <w:rPr>
                <w:rFonts w:hint="eastAsia" w:ascii="宋体" w:hAnsi="宋体"/>
                <w:highlight w:val="none"/>
              </w:rPr>
            </w:pPr>
            <w:r>
              <w:rPr>
                <w:rFonts w:hint="eastAsia" w:ascii="宋体" w:hAnsi="宋体"/>
                <w:highlight w:val="none"/>
              </w:rPr>
              <w:t>文件系统权限；</w:t>
            </w:r>
          </w:p>
          <w:p w14:paraId="61A6FE98">
            <w:pPr>
              <w:numPr>
                <w:ilvl w:val="0"/>
                <w:numId w:val="6"/>
              </w:numPr>
              <w:ind w:firstLine="480"/>
              <w:rPr>
                <w:rFonts w:hint="eastAsia" w:ascii="宋体" w:hAnsi="宋体"/>
                <w:highlight w:val="none"/>
              </w:rPr>
            </w:pPr>
            <w:r>
              <w:rPr>
                <w:rFonts w:hint="eastAsia" w:ascii="宋体" w:hAnsi="宋体"/>
                <w:highlight w:val="none"/>
              </w:rPr>
              <w:t>网络端口及系统服务运作；</w:t>
            </w:r>
          </w:p>
          <w:p w14:paraId="1BD09877">
            <w:pPr>
              <w:numPr>
                <w:ilvl w:val="0"/>
                <w:numId w:val="6"/>
              </w:numPr>
              <w:ind w:firstLine="480"/>
              <w:rPr>
                <w:rFonts w:hint="eastAsia" w:ascii="宋体" w:hAnsi="宋体"/>
                <w:highlight w:val="none"/>
              </w:rPr>
            </w:pPr>
            <w:r>
              <w:rPr>
                <w:rFonts w:hint="eastAsia" w:ascii="宋体" w:hAnsi="宋体"/>
                <w:highlight w:val="none"/>
              </w:rPr>
              <w:t>系统安全配置文件；</w:t>
            </w:r>
          </w:p>
          <w:p w14:paraId="261CBEE9">
            <w:pPr>
              <w:numPr>
                <w:ilvl w:val="0"/>
                <w:numId w:val="6"/>
              </w:numPr>
              <w:ind w:firstLine="480"/>
              <w:rPr>
                <w:rFonts w:hint="eastAsia" w:ascii="宋体" w:hAnsi="宋体"/>
                <w:highlight w:val="none"/>
              </w:rPr>
            </w:pPr>
            <w:r>
              <w:rPr>
                <w:rFonts w:hint="eastAsia" w:ascii="宋体" w:hAnsi="宋体"/>
                <w:highlight w:val="none"/>
              </w:rPr>
              <w:t>文件或文件夹共享；</w:t>
            </w:r>
          </w:p>
          <w:p w14:paraId="6F682EB2">
            <w:pPr>
              <w:numPr>
                <w:ilvl w:val="0"/>
                <w:numId w:val="6"/>
              </w:numPr>
              <w:ind w:firstLine="480"/>
              <w:rPr>
                <w:rFonts w:hint="eastAsia" w:ascii="宋体" w:hAnsi="宋体"/>
                <w:highlight w:val="none"/>
              </w:rPr>
            </w:pPr>
            <w:r>
              <w:rPr>
                <w:rFonts w:hint="eastAsia" w:ascii="宋体" w:hAnsi="宋体"/>
                <w:highlight w:val="none"/>
              </w:rPr>
              <w:t>提出整改建议；</w:t>
            </w:r>
          </w:p>
        </w:tc>
        <w:tc>
          <w:tcPr>
            <w:tcW w:w="548" w:type="pct"/>
            <w:vAlign w:val="center"/>
          </w:tcPr>
          <w:p w14:paraId="312A4568">
            <w:pPr>
              <w:ind w:firstLine="0" w:firstLineChars="0"/>
              <w:rPr>
                <w:rFonts w:hint="eastAsia" w:ascii="宋体" w:hAnsi="宋体"/>
                <w:highlight w:val="none"/>
              </w:rPr>
            </w:pPr>
            <w:r>
              <w:rPr>
                <w:rFonts w:hint="eastAsia" w:ascii="宋体" w:hAnsi="宋体"/>
                <w:highlight w:val="none"/>
              </w:rPr>
              <w:t>2次/</w:t>
            </w:r>
            <w:r>
              <w:rPr>
                <w:rFonts w:ascii="宋体" w:hAnsi="宋体"/>
                <w:highlight w:val="none"/>
              </w:rPr>
              <w:t>年</w:t>
            </w:r>
          </w:p>
        </w:tc>
        <w:tc>
          <w:tcPr>
            <w:tcW w:w="743" w:type="pct"/>
            <w:vAlign w:val="center"/>
          </w:tcPr>
          <w:p w14:paraId="07FEA0BA">
            <w:pPr>
              <w:ind w:firstLine="0" w:firstLineChars="0"/>
              <w:rPr>
                <w:rFonts w:hint="eastAsia" w:ascii="宋体" w:hAnsi="宋体"/>
                <w:highlight w:val="none"/>
              </w:rPr>
            </w:pPr>
            <w:r>
              <w:rPr>
                <w:rFonts w:hint="eastAsia" w:ascii="宋体" w:hAnsi="宋体"/>
                <w:highlight w:val="none"/>
              </w:rPr>
              <w:t>输出《安全评估服务报告》</w:t>
            </w:r>
          </w:p>
        </w:tc>
      </w:tr>
      <w:tr w14:paraId="3911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37F0267D">
            <w:pPr>
              <w:ind w:firstLine="0" w:firstLineChars="0"/>
              <w:jc w:val="center"/>
              <w:rPr>
                <w:rFonts w:hint="eastAsia" w:ascii="宋体" w:hAnsi="宋体"/>
                <w:highlight w:val="none"/>
              </w:rPr>
            </w:pPr>
            <w:r>
              <w:rPr>
                <w:rFonts w:hint="eastAsia" w:ascii="宋体" w:hAnsi="宋体"/>
                <w:highlight w:val="none"/>
              </w:rPr>
              <w:t>2</w:t>
            </w:r>
          </w:p>
        </w:tc>
        <w:tc>
          <w:tcPr>
            <w:tcW w:w="668" w:type="pct"/>
            <w:vAlign w:val="center"/>
          </w:tcPr>
          <w:p w14:paraId="09D921C9">
            <w:pPr>
              <w:ind w:firstLine="0" w:firstLineChars="0"/>
              <w:jc w:val="center"/>
              <w:rPr>
                <w:rFonts w:hint="eastAsia" w:ascii="宋体" w:hAnsi="宋体"/>
                <w:highlight w:val="none"/>
              </w:rPr>
            </w:pPr>
            <w:r>
              <w:rPr>
                <w:rFonts w:hint="eastAsia" w:ascii="宋体" w:hAnsi="宋体"/>
                <w:highlight w:val="none"/>
              </w:rPr>
              <w:t>安全加固</w:t>
            </w:r>
          </w:p>
        </w:tc>
        <w:tc>
          <w:tcPr>
            <w:tcW w:w="2635" w:type="pct"/>
            <w:vAlign w:val="center"/>
          </w:tcPr>
          <w:p w14:paraId="4E2152B7">
            <w:pPr>
              <w:ind w:firstLine="480"/>
              <w:rPr>
                <w:rFonts w:hint="eastAsia" w:ascii="宋体" w:hAnsi="宋体"/>
                <w:highlight w:val="none"/>
              </w:rPr>
            </w:pPr>
            <w:r>
              <w:rPr>
                <w:rFonts w:hint="eastAsia" w:ascii="宋体" w:hAnsi="宋体"/>
                <w:highlight w:val="none"/>
              </w:rPr>
              <w:t>对</w:t>
            </w:r>
            <w:r>
              <w:rPr>
                <w:rFonts w:hint="eastAsia" w:ascii="宋体" w:hAnsi="宋体" w:eastAsia="宋体" w:cs="Times New Roman"/>
                <w:kern w:val="2"/>
                <w:sz w:val="21"/>
                <w:szCs w:val="22"/>
                <w:highlight w:val="none"/>
              </w:rPr>
              <w:t>采购人指定的</w:t>
            </w:r>
            <w:r>
              <w:rPr>
                <w:rFonts w:hint="eastAsia" w:ascii="宋体" w:hAnsi="宋体"/>
                <w:highlight w:val="none"/>
              </w:rPr>
              <w:t>机房网络中的主机系统、网络设备、安全设备，以及相关的数据库系统实施安全加固，包括：</w:t>
            </w:r>
          </w:p>
          <w:p w14:paraId="33B8DDA1">
            <w:pPr>
              <w:numPr>
                <w:ilvl w:val="0"/>
                <w:numId w:val="7"/>
              </w:numPr>
              <w:ind w:firstLine="480"/>
              <w:rPr>
                <w:rFonts w:hint="eastAsia" w:ascii="宋体" w:hAnsi="宋体"/>
                <w:highlight w:val="none"/>
              </w:rPr>
            </w:pPr>
            <w:r>
              <w:rPr>
                <w:rFonts w:hint="eastAsia" w:ascii="宋体" w:hAnsi="宋体"/>
                <w:highlight w:val="none"/>
              </w:rPr>
              <w:t>服务器加固：主要包括对Windows服务器和Linux服务器的评估加固，其中还包括对服务器操作系统层面的评估和数据库层面的评估加固；</w:t>
            </w:r>
          </w:p>
          <w:p w14:paraId="4AD35627">
            <w:pPr>
              <w:numPr>
                <w:ilvl w:val="0"/>
                <w:numId w:val="7"/>
              </w:numPr>
              <w:ind w:firstLine="480"/>
              <w:rPr>
                <w:rFonts w:hint="eastAsia" w:ascii="宋体" w:hAnsi="宋体"/>
                <w:highlight w:val="none"/>
              </w:rPr>
            </w:pPr>
            <w:r>
              <w:rPr>
                <w:rFonts w:hint="eastAsia" w:ascii="宋体" w:hAnsi="宋体"/>
                <w:highlight w:val="none"/>
              </w:rPr>
              <w:t>应用系统加固：主要包括协助开发商完成整改后的漏洞验证；</w:t>
            </w:r>
          </w:p>
          <w:p w14:paraId="6C3091AE">
            <w:pPr>
              <w:numPr>
                <w:ilvl w:val="0"/>
                <w:numId w:val="7"/>
              </w:numPr>
              <w:ind w:firstLine="480"/>
              <w:rPr>
                <w:rFonts w:hint="eastAsia" w:ascii="宋体" w:hAnsi="宋体"/>
                <w:highlight w:val="none"/>
              </w:rPr>
            </w:pPr>
            <w:r>
              <w:rPr>
                <w:rFonts w:hint="eastAsia" w:ascii="宋体" w:hAnsi="宋体"/>
                <w:highlight w:val="none"/>
              </w:rPr>
              <w:t>网络设备加固：主要包括防火墙，IPS，WAF，交换机的评估加固；</w:t>
            </w:r>
          </w:p>
          <w:p w14:paraId="5D76CC71">
            <w:pPr>
              <w:numPr>
                <w:ilvl w:val="0"/>
                <w:numId w:val="7"/>
              </w:numPr>
              <w:ind w:firstLine="480"/>
              <w:rPr>
                <w:rFonts w:hint="eastAsia" w:ascii="宋体" w:hAnsi="宋体"/>
                <w:highlight w:val="none"/>
              </w:rPr>
            </w:pPr>
            <w:r>
              <w:rPr>
                <w:rFonts w:hint="eastAsia" w:ascii="宋体" w:hAnsi="宋体"/>
                <w:highlight w:val="none"/>
              </w:rPr>
              <w:t>安全加固服务主要以人工的方式实现；</w:t>
            </w:r>
          </w:p>
        </w:tc>
        <w:tc>
          <w:tcPr>
            <w:tcW w:w="548" w:type="pct"/>
            <w:vAlign w:val="center"/>
          </w:tcPr>
          <w:p w14:paraId="2A796037">
            <w:pPr>
              <w:ind w:firstLine="0" w:firstLineChars="0"/>
              <w:rPr>
                <w:rFonts w:hint="eastAsia" w:ascii="宋体" w:hAnsi="宋体"/>
                <w:highlight w:val="none"/>
              </w:rPr>
            </w:pPr>
            <w:r>
              <w:rPr>
                <w:rFonts w:hint="eastAsia" w:ascii="宋体" w:hAnsi="宋体"/>
                <w:highlight w:val="none"/>
              </w:rPr>
              <w:t>1次/</w:t>
            </w:r>
            <w:r>
              <w:rPr>
                <w:rFonts w:ascii="宋体" w:hAnsi="宋体"/>
                <w:highlight w:val="none"/>
              </w:rPr>
              <w:t>年</w:t>
            </w:r>
          </w:p>
        </w:tc>
        <w:tc>
          <w:tcPr>
            <w:tcW w:w="743" w:type="pct"/>
            <w:vAlign w:val="center"/>
          </w:tcPr>
          <w:p w14:paraId="45DEFECF">
            <w:pPr>
              <w:ind w:firstLine="0" w:firstLineChars="0"/>
              <w:rPr>
                <w:rFonts w:hint="eastAsia" w:ascii="宋体" w:hAnsi="宋体"/>
                <w:highlight w:val="none"/>
              </w:rPr>
            </w:pPr>
            <w:r>
              <w:rPr>
                <w:rFonts w:hint="eastAsia" w:ascii="宋体" w:hAnsi="宋体"/>
                <w:highlight w:val="none"/>
              </w:rPr>
              <w:t>输出《安全加固服务报告》</w:t>
            </w:r>
          </w:p>
        </w:tc>
      </w:tr>
      <w:tr w14:paraId="526D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17BDE5A">
            <w:pPr>
              <w:ind w:firstLine="0" w:firstLineChars="0"/>
              <w:jc w:val="center"/>
              <w:rPr>
                <w:rFonts w:hint="eastAsia" w:ascii="宋体" w:hAnsi="宋体"/>
                <w:highlight w:val="none"/>
              </w:rPr>
            </w:pPr>
            <w:r>
              <w:rPr>
                <w:rFonts w:hint="eastAsia" w:ascii="宋体" w:hAnsi="宋体"/>
                <w:highlight w:val="none"/>
              </w:rPr>
              <w:t>3</w:t>
            </w:r>
          </w:p>
        </w:tc>
        <w:tc>
          <w:tcPr>
            <w:tcW w:w="668" w:type="pct"/>
            <w:vAlign w:val="center"/>
          </w:tcPr>
          <w:p w14:paraId="2E8BFB0F">
            <w:pPr>
              <w:ind w:firstLine="0" w:firstLineChars="0"/>
              <w:jc w:val="center"/>
              <w:rPr>
                <w:rFonts w:hint="eastAsia" w:ascii="宋体" w:hAnsi="宋体"/>
                <w:highlight w:val="none"/>
              </w:rPr>
            </w:pPr>
            <w:r>
              <w:rPr>
                <w:rFonts w:hint="eastAsia" w:ascii="宋体" w:hAnsi="宋体"/>
                <w:highlight w:val="none"/>
              </w:rPr>
              <w:t>安全渗透测试服务</w:t>
            </w:r>
          </w:p>
        </w:tc>
        <w:tc>
          <w:tcPr>
            <w:tcW w:w="2635" w:type="pct"/>
            <w:vAlign w:val="center"/>
          </w:tcPr>
          <w:p w14:paraId="64C27A5A">
            <w:pPr>
              <w:ind w:firstLine="480"/>
              <w:rPr>
                <w:rFonts w:hint="eastAsia" w:ascii="宋体" w:hAnsi="宋体"/>
                <w:highlight w:val="none"/>
              </w:rPr>
            </w:pPr>
            <w:r>
              <w:rPr>
                <w:rFonts w:hint="eastAsia" w:ascii="宋体" w:hAnsi="宋体"/>
                <w:highlight w:val="none"/>
              </w:rPr>
              <w:t>安排专业工程师进行重点网络及关键系统安全渗透测试，对用户的信息系统进行模拟攻击或入侵，识别测试系统的未知漏洞及安全隐患，及时防范及安全加固，并提供测试报告及整改建议方案。</w:t>
            </w:r>
          </w:p>
        </w:tc>
        <w:tc>
          <w:tcPr>
            <w:tcW w:w="548" w:type="pct"/>
            <w:vAlign w:val="center"/>
          </w:tcPr>
          <w:p w14:paraId="78BA6BEC">
            <w:pPr>
              <w:ind w:firstLine="0" w:firstLineChars="0"/>
              <w:rPr>
                <w:rFonts w:hint="eastAsia" w:ascii="宋体" w:hAnsi="宋体"/>
                <w:highlight w:val="none"/>
              </w:rPr>
            </w:pPr>
            <w:r>
              <w:rPr>
                <w:rFonts w:hint="eastAsia" w:ascii="宋体" w:hAnsi="宋体"/>
                <w:highlight w:val="none"/>
              </w:rPr>
              <w:t>1次/</w:t>
            </w:r>
            <w:r>
              <w:rPr>
                <w:rFonts w:ascii="宋体" w:hAnsi="宋体"/>
                <w:highlight w:val="none"/>
              </w:rPr>
              <w:t>年</w:t>
            </w:r>
          </w:p>
        </w:tc>
        <w:tc>
          <w:tcPr>
            <w:tcW w:w="743" w:type="pct"/>
            <w:vAlign w:val="center"/>
          </w:tcPr>
          <w:p w14:paraId="5DC01D83">
            <w:pPr>
              <w:ind w:firstLine="0" w:firstLineChars="0"/>
              <w:rPr>
                <w:rFonts w:hint="eastAsia" w:ascii="宋体" w:hAnsi="宋体"/>
                <w:highlight w:val="none"/>
              </w:rPr>
            </w:pPr>
            <w:r>
              <w:rPr>
                <w:rFonts w:hint="eastAsia" w:ascii="宋体" w:hAnsi="宋体"/>
                <w:highlight w:val="none"/>
              </w:rPr>
              <w:t>输出《渗透测试报告》</w:t>
            </w:r>
          </w:p>
        </w:tc>
      </w:tr>
      <w:tr w14:paraId="2519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37A668B9">
            <w:pPr>
              <w:ind w:firstLine="0" w:firstLineChars="0"/>
              <w:jc w:val="center"/>
              <w:rPr>
                <w:rFonts w:hint="eastAsia" w:ascii="宋体" w:hAnsi="宋体"/>
                <w:highlight w:val="none"/>
              </w:rPr>
            </w:pPr>
            <w:r>
              <w:rPr>
                <w:rFonts w:hint="eastAsia" w:ascii="宋体" w:hAnsi="宋体"/>
                <w:highlight w:val="none"/>
              </w:rPr>
              <w:t>4</w:t>
            </w:r>
          </w:p>
        </w:tc>
        <w:tc>
          <w:tcPr>
            <w:tcW w:w="668" w:type="pct"/>
            <w:vAlign w:val="center"/>
          </w:tcPr>
          <w:p w14:paraId="399C5B15">
            <w:pPr>
              <w:ind w:firstLine="0" w:firstLineChars="0"/>
              <w:jc w:val="center"/>
              <w:rPr>
                <w:rFonts w:hint="eastAsia" w:ascii="宋体" w:hAnsi="宋体"/>
                <w:highlight w:val="none"/>
              </w:rPr>
            </w:pPr>
            <w:r>
              <w:rPr>
                <w:rFonts w:hint="eastAsia" w:ascii="宋体" w:hAnsi="宋体"/>
                <w:highlight w:val="none"/>
              </w:rPr>
              <w:t>安全应急演练服务</w:t>
            </w:r>
          </w:p>
        </w:tc>
        <w:tc>
          <w:tcPr>
            <w:tcW w:w="2635" w:type="pct"/>
            <w:vAlign w:val="center"/>
          </w:tcPr>
          <w:p w14:paraId="0A27EB25">
            <w:pPr>
              <w:ind w:firstLine="480"/>
              <w:rPr>
                <w:rFonts w:hint="eastAsia" w:ascii="宋体" w:hAnsi="宋体"/>
                <w:highlight w:val="none"/>
              </w:rPr>
            </w:pPr>
            <w:r>
              <w:rPr>
                <w:rFonts w:hint="eastAsia" w:ascii="宋体" w:hAnsi="宋体"/>
                <w:highlight w:val="none"/>
              </w:rPr>
              <w:t>提供一次关键网络安全应急演练服务：</w:t>
            </w:r>
            <w:r>
              <w:rPr>
                <w:rFonts w:ascii="宋体" w:hAnsi="宋体"/>
                <w:highlight w:val="none"/>
              </w:rPr>
              <w:t>模拟关键网络发生故障，通过分析故障原因提供对应的解决方案，从而恢复关键网络通信；通过提前制定应急演练预案，并协助单位开展预案演练，提高应对网络与信息安全事件的处置能力，预防和减少网络与信息安全事件造成的危害和损失。</w:t>
            </w:r>
          </w:p>
        </w:tc>
        <w:tc>
          <w:tcPr>
            <w:tcW w:w="548" w:type="pct"/>
            <w:vAlign w:val="center"/>
          </w:tcPr>
          <w:p w14:paraId="54A4777A">
            <w:pPr>
              <w:ind w:firstLine="0" w:firstLineChars="0"/>
              <w:rPr>
                <w:rFonts w:hint="eastAsia" w:ascii="宋体" w:hAnsi="宋体"/>
                <w:highlight w:val="none"/>
              </w:rPr>
            </w:pPr>
            <w:r>
              <w:rPr>
                <w:rFonts w:hint="eastAsia" w:ascii="宋体" w:hAnsi="宋体"/>
                <w:highlight w:val="none"/>
              </w:rPr>
              <w:t>1次/</w:t>
            </w:r>
            <w:r>
              <w:rPr>
                <w:rFonts w:ascii="宋体" w:hAnsi="宋体"/>
                <w:highlight w:val="none"/>
              </w:rPr>
              <w:t>年</w:t>
            </w:r>
          </w:p>
        </w:tc>
        <w:tc>
          <w:tcPr>
            <w:tcW w:w="743" w:type="pct"/>
            <w:vAlign w:val="center"/>
          </w:tcPr>
          <w:p w14:paraId="1C813E02">
            <w:pPr>
              <w:ind w:firstLine="0" w:firstLineChars="0"/>
              <w:rPr>
                <w:rFonts w:hint="eastAsia" w:ascii="宋体" w:hAnsi="宋体"/>
                <w:highlight w:val="none"/>
              </w:rPr>
            </w:pPr>
            <w:r>
              <w:rPr>
                <w:rFonts w:ascii="宋体" w:hAnsi="宋体"/>
                <w:highlight w:val="none"/>
              </w:rPr>
              <w:t>输出</w:t>
            </w:r>
            <w:r>
              <w:rPr>
                <w:rFonts w:hint="eastAsia" w:ascii="宋体" w:hAnsi="宋体"/>
                <w:highlight w:val="none"/>
              </w:rPr>
              <w:t>《网络应急演练预案</w:t>
            </w:r>
            <w:r>
              <w:rPr>
                <w:rFonts w:ascii="宋体" w:hAnsi="宋体"/>
                <w:highlight w:val="none"/>
              </w:rPr>
              <w:t>》、《网络应急演练服务报告》</w:t>
            </w:r>
          </w:p>
        </w:tc>
      </w:tr>
      <w:tr w14:paraId="77BA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6B1121E9">
            <w:pPr>
              <w:ind w:firstLine="0" w:firstLineChars="0"/>
              <w:jc w:val="center"/>
              <w:rPr>
                <w:rFonts w:hint="eastAsia" w:ascii="宋体" w:hAnsi="宋体"/>
                <w:highlight w:val="none"/>
              </w:rPr>
            </w:pPr>
            <w:r>
              <w:rPr>
                <w:rFonts w:hint="eastAsia" w:ascii="宋体" w:hAnsi="宋体"/>
                <w:highlight w:val="none"/>
              </w:rPr>
              <w:t>5</w:t>
            </w:r>
          </w:p>
        </w:tc>
        <w:tc>
          <w:tcPr>
            <w:tcW w:w="668" w:type="pct"/>
            <w:vAlign w:val="center"/>
          </w:tcPr>
          <w:p w14:paraId="56177B59">
            <w:pPr>
              <w:ind w:firstLine="0" w:firstLineChars="0"/>
              <w:jc w:val="center"/>
              <w:rPr>
                <w:rFonts w:hint="eastAsia" w:ascii="宋体" w:hAnsi="宋体"/>
                <w:highlight w:val="none"/>
              </w:rPr>
            </w:pPr>
            <w:r>
              <w:rPr>
                <w:rFonts w:hint="eastAsia" w:ascii="宋体" w:hAnsi="宋体"/>
                <w:highlight w:val="none"/>
              </w:rPr>
              <w:t>P</w:t>
            </w:r>
            <w:r>
              <w:rPr>
                <w:rFonts w:ascii="宋体" w:hAnsi="宋体"/>
                <w:highlight w:val="none"/>
              </w:rPr>
              <w:t>C终端巡检规范</w:t>
            </w:r>
          </w:p>
        </w:tc>
        <w:tc>
          <w:tcPr>
            <w:tcW w:w="2635" w:type="pct"/>
            <w:vAlign w:val="center"/>
          </w:tcPr>
          <w:p w14:paraId="72CBFE85">
            <w:pPr>
              <w:ind w:firstLine="480"/>
              <w:rPr>
                <w:rFonts w:hint="eastAsia" w:ascii="宋体" w:hAnsi="宋体"/>
                <w:highlight w:val="none"/>
              </w:rPr>
            </w:pPr>
            <w:r>
              <w:rPr>
                <w:rFonts w:hint="eastAsia" w:ascii="宋体" w:hAnsi="宋体"/>
                <w:highlight w:val="none"/>
              </w:rPr>
              <w:t>对</w:t>
            </w:r>
            <w:r>
              <w:rPr>
                <w:rFonts w:hint="eastAsia" w:ascii="宋体" w:hAnsi="宋体" w:eastAsia="宋体" w:cs="Times New Roman"/>
                <w:kern w:val="2"/>
                <w:sz w:val="21"/>
                <w:szCs w:val="22"/>
                <w:highlight w:val="none"/>
              </w:rPr>
              <w:t>采购人指定的</w:t>
            </w:r>
            <w:r>
              <w:rPr>
                <w:rFonts w:hint="eastAsia" w:ascii="宋体" w:hAnsi="宋体"/>
                <w:highlight w:val="none"/>
              </w:rPr>
              <w:t>PC终端系统优化、病毒查杀、系统修复、重要系统补丁更新。</w:t>
            </w:r>
          </w:p>
        </w:tc>
        <w:tc>
          <w:tcPr>
            <w:tcW w:w="548" w:type="pct"/>
            <w:vAlign w:val="center"/>
          </w:tcPr>
          <w:p w14:paraId="79D9C498">
            <w:pPr>
              <w:ind w:firstLine="0" w:firstLineChars="0"/>
              <w:rPr>
                <w:rFonts w:hint="eastAsia" w:ascii="宋体" w:hAnsi="宋体"/>
                <w:highlight w:val="none"/>
              </w:rPr>
            </w:pPr>
            <w:r>
              <w:rPr>
                <w:rFonts w:hint="eastAsia" w:ascii="宋体" w:hAnsi="宋体"/>
                <w:highlight w:val="none"/>
              </w:rPr>
              <w:t>1次/年</w:t>
            </w:r>
          </w:p>
        </w:tc>
        <w:tc>
          <w:tcPr>
            <w:tcW w:w="743" w:type="pct"/>
            <w:vAlign w:val="center"/>
          </w:tcPr>
          <w:p w14:paraId="0C868D2E">
            <w:pPr>
              <w:ind w:firstLine="0" w:firstLineChars="0"/>
              <w:rPr>
                <w:rFonts w:hint="eastAsia" w:ascii="宋体" w:hAnsi="宋体"/>
                <w:highlight w:val="none"/>
              </w:rPr>
            </w:pPr>
            <w:r>
              <w:rPr>
                <w:rFonts w:hint="eastAsia" w:ascii="宋体" w:hAnsi="宋体"/>
                <w:highlight w:val="none"/>
              </w:rPr>
              <w:t>输出《PC终端巡检服务报告》</w:t>
            </w:r>
          </w:p>
        </w:tc>
      </w:tr>
      <w:tr w14:paraId="3226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02" w:type="pct"/>
            <w:vAlign w:val="center"/>
          </w:tcPr>
          <w:p w14:paraId="534FC021">
            <w:pPr>
              <w:ind w:firstLine="0" w:firstLineChars="0"/>
              <w:jc w:val="center"/>
              <w:rPr>
                <w:rFonts w:hint="eastAsia" w:ascii="宋体" w:hAnsi="宋体"/>
                <w:highlight w:val="none"/>
              </w:rPr>
            </w:pPr>
            <w:r>
              <w:rPr>
                <w:rFonts w:hint="eastAsia" w:ascii="宋体" w:hAnsi="宋体"/>
                <w:highlight w:val="none"/>
              </w:rPr>
              <w:t>6</w:t>
            </w:r>
          </w:p>
        </w:tc>
        <w:tc>
          <w:tcPr>
            <w:tcW w:w="668" w:type="pct"/>
            <w:vAlign w:val="center"/>
          </w:tcPr>
          <w:p w14:paraId="60A77297">
            <w:pPr>
              <w:ind w:firstLine="0" w:firstLineChars="0"/>
              <w:jc w:val="center"/>
              <w:rPr>
                <w:rFonts w:hint="eastAsia" w:ascii="宋体" w:hAnsi="宋体"/>
                <w:highlight w:val="none"/>
              </w:rPr>
            </w:pPr>
            <w:r>
              <w:rPr>
                <w:rFonts w:hint="eastAsia" w:ascii="宋体" w:hAnsi="宋体"/>
                <w:highlight w:val="none"/>
              </w:rPr>
              <w:t>机房定期巡检</w:t>
            </w:r>
          </w:p>
        </w:tc>
        <w:tc>
          <w:tcPr>
            <w:tcW w:w="2635" w:type="pct"/>
            <w:vAlign w:val="center"/>
          </w:tcPr>
          <w:p w14:paraId="6253BB5A">
            <w:pPr>
              <w:ind w:firstLine="480"/>
              <w:rPr>
                <w:rFonts w:hint="eastAsia" w:ascii="宋体" w:hAnsi="宋体"/>
                <w:highlight w:val="none"/>
              </w:rPr>
            </w:pPr>
            <w:r>
              <w:rPr>
                <w:rFonts w:hint="eastAsia" w:ascii="宋体" w:hAnsi="宋体"/>
                <w:highlight w:val="none"/>
              </w:rPr>
              <w:t>定期对机房的设备提供安全巡检服务，主要包括：</w:t>
            </w:r>
          </w:p>
          <w:p w14:paraId="1CA46956">
            <w:pPr>
              <w:numPr>
                <w:ilvl w:val="0"/>
                <w:numId w:val="6"/>
              </w:numPr>
              <w:ind w:firstLine="480"/>
              <w:rPr>
                <w:rFonts w:hint="eastAsia" w:ascii="宋体" w:hAnsi="宋体"/>
                <w:highlight w:val="none"/>
              </w:rPr>
            </w:pPr>
            <w:r>
              <w:rPr>
                <w:rFonts w:hint="eastAsia" w:ascii="宋体" w:hAnsi="宋体"/>
                <w:highlight w:val="none"/>
              </w:rPr>
              <w:t>系统进程检测：</w:t>
            </w:r>
            <w:r>
              <w:rPr>
                <w:rFonts w:ascii="宋体" w:hAnsi="宋体"/>
                <w:highlight w:val="none"/>
              </w:rPr>
              <w:t>采用相关工具进行检测，并记录所有当前检测到的正在运行进程，并生成报告；</w:t>
            </w:r>
          </w:p>
          <w:p w14:paraId="2A2D1EEC">
            <w:pPr>
              <w:numPr>
                <w:ilvl w:val="0"/>
                <w:numId w:val="6"/>
              </w:numPr>
              <w:ind w:firstLine="480"/>
              <w:rPr>
                <w:rFonts w:hint="eastAsia" w:ascii="宋体" w:hAnsi="宋体"/>
                <w:highlight w:val="none"/>
              </w:rPr>
            </w:pPr>
            <w:r>
              <w:rPr>
                <w:rFonts w:ascii="宋体" w:hAnsi="宋体"/>
                <w:highlight w:val="none"/>
              </w:rPr>
              <w:t>端口连接情况检测：打开专用工具，列出当前所有进程；对当前窗口列出已经连接或是正在监听的所有端口进行确认，并追查文件位置、文件属性；如果</w:t>
            </w:r>
            <w:r>
              <w:rPr>
                <w:rFonts w:hint="eastAsia" w:ascii="宋体" w:hAnsi="宋体"/>
                <w:highlight w:val="none"/>
              </w:rPr>
              <w:t>有不能确认的连接，立即进行关闭处置；</w:t>
            </w:r>
            <w:r>
              <w:rPr>
                <w:rFonts w:ascii="宋体" w:hAnsi="宋体"/>
                <w:highlight w:val="none"/>
              </w:rPr>
              <w:t>生成进程运行报告；</w:t>
            </w:r>
          </w:p>
          <w:p w14:paraId="605DDEA4">
            <w:pPr>
              <w:numPr>
                <w:ilvl w:val="0"/>
                <w:numId w:val="6"/>
              </w:numPr>
              <w:ind w:firstLine="480"/>
              <w:rPr>
                <w:rFonts w:hint="eastAsia" w:ascii="宋体" w:hAnsi="宋体"/>
                <w:highlight w:val="none"/>
              </w:rPr>
            </w:pPr>
            <w:r>
              <w:rPr>
                <w:rFonts w:ascii="宋体" w:hAnsi="宋体"/>
                <w:highlight w:val="none"/>
              </w:rPr>
              <w:t>系统账户检测：采用相关账户检测工具检查系统的账户，检查所有账户，确认所有账户为合法账户，出现不明账户必须记录并删除。</w:t>
            </w:r>
          </w:p>
          <w:p w14:paraId="002FDA48">
            <w:pPr>
              <w:numPr>
                <w:ilvl w:val="0"/>
                <w:numId w:val="6"/>
              </w:numPr>
              <w:ind w:firstLine="480"/>
              <w:rPr>
                <w:rFonts w:hint="eastAsia" w:ascii="宋体" w:hAnsi="宋体"/>
                <w:highlight w:val="none"/>
              </w:rPr>
            </w:pPr>
            <w:r>
              <w:rPr>
                <w:rFonts w:ascii="宋体" w:hAnsi="宋体"/>
                <w:highlight w:val="none"/>
              </w:rPr>
              <w:t>协助用户对机房机柜、设备、网线端对端的整理及标签加贴标识。</w:t>
            </w:r>
          </w:p>
        </w:tc>
        <w:tc>
          <w:tcPr>
            <w:tcW w:w="548" w:type="pct"/>
            <w:vAlign w:val="center"/>
          </w:tcPr>
          <w:p w14:paraId="335A30C2">
            <w:pPr>
              <w:ind w:firstLine="0" w:firstLineChars="0"/>
              <w:rPr>
                <w:rFonts w:hint="eastAsia" w:ascii="宋体" w:hAnsi="宋体"/>
                <w:highlight w:val="none"/>
              </w:rPr>
            </w:pPr>
            <w:r>
              <w:rPr>
                <w:rFonts w:hint="eastAsia" w:ascii="宋体" w:hAnsi="宋体"/>
                <w:highlight w:val="none"/>
              </w:rPr>
              <w:t>2次/</w:t>
            </w:r>
            <w:r>
              <w:rPr>
                <w:rFonts w:ascii="宋体" w:hAnsi="宋体"/>
                <w:highlight w:val="none"/>
              </w:rPr>
              <w:t>年</w:t>
            </w:r>
          </w:p>
        </w:tc>
        <w:tc>
          <w:tcPr>
            <w:tcW w:w="743" w:type="pct"/>
            <w:vAlign w:val="center"/>
          </w:tcPr>
          <w:p w14:paraId="2F52278B">
            <w:pPr>
              <w:ind w:firstLine="0" w:firstLineChars="0"/>
              <w:rPr>
                <w:rFonts w:hint="eastAsia" w:ascii="宋体" w:hAnsi="宋体"/>
                <w:highlight w:val="none"/>
              </w:rPr>
            </w:pPr>
            <w:r>
              <w:rPr>
                <w:rFonts w:hint="eastAsia" w:ascii="宋体" w:hAnsi="宋体"/>
                <w:highlight w:val="none"/>
              </w:rPr>
              <w:t>输出《机房定期巡检服务报告》</w:t>
            </w:r>
          </w:p>
        </w:tc>
      </w:tr>
      <w:tr w14:paraId="582C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vAlign w:val="center"/>
          </w:tcPr>
          <w:p w14:paraId="531B46FA">
            <w:pPr>
              <w:ind w:firstLine="0" w:firstLineChars="0"/>
              <w:jc w:val="center"/>
              <w:rPr>
                <w:rFonts w:hint="eastAsia" w:ascii="宋体" w:hAnsi="宋体"/>
                <w:highlight w:val="none"/>
              </w:rPr>
            </w:pPr>
            <w:r>
              <w:rPr>
                <w:rFonts w:hint="eastAsia" w:ascii="宋体" w:hAnsi="宋体"/>
                <w:highlight w:val="none"/>
              </w:rPr>
              <w:t>7</w:t>
            </w:r>
          </w:p>
        </w:tc>
        <w:tc>
          <w:tcPr>
            <w:tcW w:w="668" w:type="pct"/>
            <w:vAlign w:val="center"/>
          </w:tcPr>
          <w:p w14:paraId="1BAA9292">
            <w:pPr>
              <w:ind w:firstLine="0" w:firstLineChars="0"/>
              <w:jc w:val="center"/>
              <w:rPr>
                <w:rFonts w:hint="eastAsia" w:ascii="宋体" w:hAnsi="宋体"/>
                <w:highlight w:val="none"/>
              </w:rPr>
            </w:pPr>
            <w:r>
              <w:rPr>
                <w:rFonts w:hint="eastAsia" w:ascii="宋体" w:hAnsi="宋体"/>
                <w:highlight w:val="none"/>
              </w:rPr>
              <w:t>防火墙运维服务</w:t>
            </w:r>
          </w:p>
        </w:tc>
        <w:tc>
          <w:tcPr>
            <w:tcW w:w="2635" w:type="pct"/>
            <w:vAlign w:val="center"/>
          </w:tcPr>
          <w:p w14:paraId="3C8F99CE">
            <w:pPr>
              <w:numPr>
                <w:ilvl w:val="0"/>
                <w:numId w:val="6"/>
              </w:numPr>
              <w:ind w:firstLine="480"/>
              <w:rPr>
                <w:rFonts w:hint="eastAsia" w:ascii="宋体" w:hAnsi="宋体"/>
                <w:highlight w:val="none"/>
              </w:rPr>
            </w:pPr>
            <w:r>
              <w:rPr>
                <w:rFonts w:ascii="宋体" w:hAnsi="宋体"/>
                <w:highlight w:val="none"/>
              </w:rPr>
              <w:t>防火墙策略优化：根据业务系统的具体需求，提交防火墙优化方案，并得到用户确认和授权后，优化调整策略，包括对规则的梳理、合并、删除和新增，以确保策略的有效性和可读性，提升防火墙的拦截能力；</w:t>
            </w:r>
          </w:p>
          <w:p w14:paraId="5A343871">
            <w:pPr>
              <w:numPr>
                <w:ilvl w:val="0"/>
                <w:numId w:val="6"/>
              </w:numPr>
              <w:ind w:firstLine="480"/>
              <w:rPr>
                <w:rFonts w:hint="eastAsia" w:ascii="宋体" w:hAnsi="宋体"/>
                <w:highlight w:val="none"/>
              </w:rPr>
            </w:pPr>
            <w:r>
              <w:rPr>
                <w:rFonts w:ascii="宋体" w:hAnsi="宋体"/>
                <w:highlight w:val="none"/>
              </w:rPr>
              <w:t>性能监控与调优：可以实时监测防火墙的运行状态、警指示灯是否告警、流量情况、连接数等关键指标，发现性能瓶颈并进行调优。根据用户需求进行维护和配置，提供每年不少于</w:t>
            </w:r>
            <w:r>
              <w:rPr>
                <w:rFonts w:hint="eastAsia" w:ascii="宋体" w:hAnsi="宋体"/>
                <w:highlight w:val="none"/>
              </w:rPr>
              <w:t>4</w:t>
            </w:r>
            <w:r>
              <w:rPr>
                <w:rFonts w:ascii="宋体" w:hAnsi="宋体"/>
                <w:highlight w:val="none"/>
              </w:rPr>
              <w:t>次现场巡检服务，日常运维若发现异常事件故障记录，立即向用户提交异常报告情况及解决方案；</w:t>
            </w:r>
          </w:p>
          <w:p w14:paraId="1FB8A267">
            <w:pPr>
              <w:numPr>
                <w:ilvl w:val="0"/>
                <w:numId w:val="6"/>
              </w:numPr>
              <w:ind w:firstLine="480"/>
              <w:rPr>
                <w:rFonts w:hint="eastAsia" w:ascii="宋体" w:hAnsi="宋体"/>
                <w:highlight w:val="none"/>
              </w:rPr>
            </w:pPr>
            <w:r>
              <w:rPr>
                <w:rFonts w:ascii="宋体" w:hAnsi="宋体"/>
                <w:highlight w:val="none"/>
              </w:rPr>
              <w:t>定期更新和维护：防火墙软件和硬件需要定期更新和维护，以确保其功能和性能的稳定性和可靠性；</w:t>
            </w:r>
          </w:p>
          <w:p w14:paraId="68FB80AD">
            <w:pPr>
              <w:numPr>
                <w:ilvl w:val="0"/>
                <w:numId w:val="6"/>
              </w:numPr>
              <w:ind w:firstLine="480"/>
              <w:rPr>
                <w:rFonts w:hint="eastAsia" w:ascii="宋体" w:hAnsi="宋体"/>
                <w:highlight w:val="none"/>
              </w:rPr>
            </w:pPr>
            <w:r>
              <w:rPr>
                <w:rFonts w:ascii="宋体" w:hAnsi="宋体"/>
                <w:highlight w:val="none"/>
              </w:rPr>
              <w:t>备份和恢复：为了应对可能出现的意外情况，需要对防火墙的配置和数据进行备份和恢复。</w:t>
            </w:r>
          </w:p>
        </w:tc>
        <w:tc>
          <w:tcPr>
            <w:tcW w:w="548" w:type="pct"/>
            <w:vAlign w:val="center"/>
          </w:tcPr>
          <w:p w14:paraId="51638D33">
            <w:pPr>
              <w:ind w:firstLine="0" w:firstLineChars="0"/>
              <w:rPr>
                <w:rFonts w:hint="eastAsia" w:ascii="宋体" w:hAnsi="宋体"/>
                <w:highlight w:val="none"/>
              </w:rPr>
            </w:pPr>
            <w:r>
              <w:rPr>
                <w:rFonts w:hint="eastAsia" w:ascii="宋体" w:hAnsi="宋体"/>
                <w:highlight w:val="none"/>
              </w:rPr>
              <w:t>2次/</w:t>
            </w:r>
            <w:r>
              <w:rPr>
                <w:rFonts w:ascii="宋体" w:hAnsi="宋体"/>
                <w:highlight w:val="none"/>
              </w:rPr>
              <w:t>年</w:t>
            </w:r>
          </w:p>
        </w:tc>
        <w:tc>
          <w:tcPr>
            <w:tcW w:w="743" w:type="pct"/>
            <w:vAlign w:val="center"/>
          </w:tcPr>
          <w:p w14:paraId="16F8B7A1">
            <w:pPr>
              <w:ind w:firstLine="0" w:firstLineChars="0"/>
              <w:rPr>
                <w:rFonts w:hint="eastAsia" w:ascii="宋体" w:hAnsi="宋体"/>
                <w:highlight w:val="none"/>
              </w:rPr>
            </w:pPr>
            <w:r>
              <w:rPr>
                <w:rFonts w:hint="eastAsia" w:ascii="宋体" w:hAnsi="宋体"/>
                <w:highlight w:val="none"/>
              </w:rPr>
              <w:t>输出解决方案和巡检服务报告</w:t>
            </w:r>
          </w:p>
        </w:tc>
      </w:tr>
      <w:tr w14:paraId="3BD7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vAlign w:val="center"/>
          </w:tcPr>
          <w:p w14:paraId="1F129581">
            <w:pPr>
              <w:ind w:firstLine="0" w:firstLineChars="0"/>
              <w:jc w:val="center"/>
              <w:rPr>
                <w:rFonts w:hint="eastAsia" w:ascii="宋体" w:hAnsi="宋体"/>
                <w:highlight w:val="none"/>
              </w:rPr>
            </w:pPr>
            <w:r>
              <w:rPr>
                <w:rFonts w:hint="eastAsia" w:ascii="宋体" w:hAnsi="宋体"/>
                <w:highlight w:val="none"/>
              </w:rPr>
              <w:t>8</w:t>
            </w:r>
          </w:p>
        </w:tc>
        <w:tc>
          <w:tcPr>
            <w:tcW w:w="668" w:type="pct"/>
            <w:vAlign w:val="center"/>
          </w:tcPr>
          <w:p w14:paraId="5AE66CD7">
            <w:pPr>
              <w:ind w:firstLine="0" w:firstLineChars="0"/>
              <w:jc w:val="center"/>
              <w:rPr>
                <w:rFonts w:hint="eastAsia" w:ascii="宋体" w:hAnsi="宋体"/>
                <w:highlight w:val="none"/>
              </w:rPr>
            </w:pPr>
            <w:r>
              <w:rPr>
                <w:rFonts w:hint="eastAsia" w:ascii="宋体" w:hAnsi="宋体"/>
                <w:highlight w:val="none"/>
              </w:rPr>
              <w:t>日志管理及溯源支撑</w:t>
            </w:r>
          </w:p>
        </w:tc>
        <w:tc>
          <w:tcPr>
            <w:tcW w:w="2635" w:type="pct"/>
            <w:vAlign w:val="center"/>
          </w:tcPr>
          <w:p w14:paraId="4F5CFDB4">
            <w:pPr>
              <w:ind w:firstLine="0" w:firstLineChars="0"/>
              <w:rPr>
                <w:rFonts w:hint="eastAsia" w:ascii="宋体" w:hAnsi="宋体"/>
                <w:highlight w:val="none"/>
              </w:rPr>
            </w:pPr>
            <w:r>
              <w:rPr>
                <w:rFonts w:hint="eastAsia" w:ascii="宋体" w:hAnsi="宋体" w:cs="仿宋"/>
                <w:highlight w:val="none"/>
              </w:rPr>
              <w:t>攻防演练期间，系统遭受攻击后，协助用户对服务器和防火墙的日志管理，协助用户开展的溯源工作，了解攻击方式、攻击路径以及攻击者身份等关键信息，并协助应用系统支撑单位完成系统加固和完善溯源整改报告。</w:t>
            </w:r>
          </w:p>
        </w:tc>
        <w:tc>
          <w:tcPr>
            <w:tcW w:w="548" w:type="pct"/>
            <w:vAlign w:val="center"/>
          </w:tcPr>
          <w:p w14:paraId="75AB341D">
            <w:pPr>
              <w:ind w:firstLine="0" w:firstLineChars="0"/>
              <w:rPr>
                <w:rFonts w:hint="eastAsia" w:ascii="宋体" w:hAnsi="宋体"/>
                <w:highlight w:val="none"/>
              </w:rPr>
            </w:pPr>
            <w:r>
              <w:rPr>
                <w:rFonts w:hint="eastAsia" w:ascii="宋体" w:hAnsi="宋体"/>
                <w:highlight w:val="none"/>
              </w:rPr>
              <w:t>2次/</w:t>
            </w:r>
            <w:r>
              <w:rPr>
                <w:rFonts w:ascii="宋体" w:hAnsi="宋体"/>
                <w:highlight w:val="none"/>
              </w:rPr>
              <w:t>年</w:t>
            </w:r>
          </w:p>
        </w:tc>
        <w:tc>
          <w:tcPr>
            <w:tcW w:w="743" w:type="pct"/>
            <w:vAlign w:val="center"/>
          </w:tcPr>
          <w:p w14:paraId="1EEB2CAE">
            <w:pPr>
              <w:ind w:firstLine="0" w:firstLineChars="0"/>
              <w:rPr>
                <w:rFonts w:hint="eastAsia" w:ascii="宋体" w:hAnsi="宋体"/>
                <w:highlight w:val="none"/>
              </w:rPr>
            </w:pPr>
            <w:r>
              <w:rPr>
                <w:rFonts w:hint="eastAsia" w:ascii="宋体" w:hAnsi="宋体"/>
                <w:highlight w:val="none"/>
              </w:rPr>
              <w:t>输出《溯源整改报告》</w:t>
            </w:r>
          </w:p>
        </w:tc>
      </w:tr>
      <w:tr w14:paraId="511A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vAlign w:val="center"/>
          </w:tcPr>
          <w:p w14:paraId="74E0A9B7">
            <w:pPr>
              <w:ind w:firstLine="0" w:firstLineChars="0"/>
              <w:jc w:val="center"/>
              <w:rPr>
                <w:rFonts w:hint="eastAsia" w:ascii="宋体" w:hAnsi="宋体"/>
                <w:highlight w:val="none"/>
              </w:rPr>
            </w:pPr>
            <w:r>
              <w:rPr>
                <w:rFonts w:hint="eastAsia" w:ascii="宋体" w:hAnsi="宋体"/>
                <w:highlight w:val="none"/>
              </w:rPr>
              <w:t>9</w:t>
            </w:r>
          </w:p>
        </w:tc>
        <w:tc>
          <w:tcPr>
            <w:tcW w:w="668" w:type="pct"/>
            <w:vAlign w:val="center"/>
          </w:tcPr>
          <w:p w14:paraId="6994D675">
            <w:pPr>
              <w:ind w:firstLine="0" w:firstLineChars="0"/>
              <w:jc w:val="center"/>
              <w:rPr>
                <w:rFonts w:hint="eastAsia" w:ascii="宋体" w:hAnsi="宋体"/>
                <w:highlight w:val="none"/>
              </w:rPr>
            </w:pPr>
            <w:r>
              <w:rPr>
                <w:rFonts w:hint="eastAsia" w:ascii="宋体" w:hAnsi="宋体"/>
                <w:highlight w:val="none"/>
              </w:rPr>
              <w:t>重大活动期间网络安全保障</w:t>
            </w:r>
          </w:p>
        </w:tc>
        <w:tc>
          <w:tcPr>
            <w:tcW w:w="2635" w:type="pct"/>
            <w:vAlign w:val="center"/>
          </w:tcPr>
          <w:p w14:paraId="011A7953">
            <w:pPr>
              <w:ind w:firstLine="0" w:firstLineChars="0"/>
              <w:rPr>
                <w:rFonts w:hint="eastAsia" w:ascii="宋体" w:hAnsi="宋体" w:cs="仿宋"/>
                <w:highlight w:val="none"/>
              </w:rPr>
            </w:pPr>
            <w:r>
              <w:rPr>
                <w:rFonts w:hint="eastAsia" w:ascii="宋体" w:hAnsi="宋体" w:cs="仿宋"/>
                <w:highlight w:val="none"/>
              </w:rPr>
              <w:t>重大活动、会议、工作检查、护网行动等特殊时期按采购方要求执行7*24小时特别巡视、维护和保障。</w:t>
            </w:r>
          </w:p>
        </w:tc>
        <w:tc>
          <w:tcPr>
            <w:tcW w:w="548" w:type="pct"/>
            <w:vAlign w:val="center"/>
          </w:tcPr>
          <w:p w14:paraId="1292FD14">
            <w:pPr>
              <w:ind w:firstLine="0" w:firstLineChars="0"/>
              <w:rPr>
                <w:rFonts w:hint="eastAsia" w:ascii="宋体" w:hAnsi="宋体"/>
                <w:highlight w:val="none"/>
              </w:rPr>
            </w:pPr>
            <w:r>
              <w:rPr>
                <w:rFonts w:hint="eastAsia" w:ascii="宋体" w:hAnsi="宋体"/>
                <w:highlight w:val="none"/>
              </w:rPr>
              <w:t>按实际工作情况开展</w:t>
            </w:r>
          </w:p>
        </w:tc>
        <w:tc>
          <w:tcPr>
            <w:tcW w:w="743" w:type="pct"/>
            <w:vAlign w:val="center"/>
          </w:tcPr>
          <w:p w14:paraId="5E3B4F99">
            <w:pPr>
              <w:ind w:firstLine="0" w:firstLineChars="0"/>
              <w:rPr>
                <w:rFonts w:hint="eastAsia" w:ascii="宋体" w:hAnsi="宋体"/>
                <w:highlight w:val="none"/>
              </w:rPr>
            </w:pPr>
          </w:p>
        </w:tc>
      </w:tr>
      <w:tr w14:paraId="4627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08CD667D">
            <w:pPr>
              <w:ind w:firstLine="0" w:firstLineChars="0"/>
              <w:jc w:val="center"/>
              <w:rPr>
                <w:rFonts w:hint="eastAsia" w:ascii="宋体" w:hAnsi="宋体"/>
                <w:highlight w:val="none"/>
              </w:rPr>
            </w:pPr>
            <w:r>
              <w:rPr>
                <w:rFonts w:hint="eastAsia" w:ascii="宋体" w:hAnsi="宋体"/>
                <w:highlight w:val="none"/>
              </w:rPr>
              <w:t>10</w:t>
            </w:r>
          </w:p>
        </w:tc>
        <w:tc>
          <w:tcPr>
            <w:tcW w:w="668" w:type="pct"/>
            <w:vAlign w:val="center"/>
          </w:tcPr>
          <w:p w14:paraId="6BB49DE7">
            <w:pPr>
              <w:ind w:firstLine="0" w:firstLineChars="0"/>
              <w:jc w:val="center"/>
              <w:rPr>
                <w:rFonts w:hint="eastAsia" w:ascii="宋体" w:hAnsi="宋体"/>
                <w:highlight w:val="none"/>
              </w:rPr>
            </w:pPr>
            <w:r>
              <w:rPr>
                <w:rFonts w:hint="eastAsia" w:ascii="宋体" w:hAnsi="宋体"/>
                <w:highlight w:val="none"/>
              </w:rPr>
              <w:t>安全培训服务</w:t>
            </w:r>
          </w:p>
        </w:tc>
        <w:tc>
          <w:tcPr>
            <w:tcW w:w="2635" w:type="pct"/>
            <w:vAlign w:val="center"/>
          </w:tcPr>
          <w:p w14:paraId="04F18457">
            <w:pPr>
              <w:ind w:firstLine="480"/>
              <w:rPr>
                <w:rFonts w:hint="eastAsia" w:ascii="宋体" w:hAnsi="宋体"/>
                <w:highlight w:val="none"/>
              </w:rPr>
            </w:pPr>
            <w:r>
              <w:rPr>
                <w:rFonts w:hint="eastAsia" w:ascii="宋体" w:hAnsi="宋体"/>
                <w:highlight w:val="none"/>
              </w:rPr>
              <w:t>提供1次信息安全现场培训服务。</w:t>
            </w:r>
          </w:p>
        </w:tc>
        <w:tc>
          <w:tcPr>
            <w:tcW w:w="548" w:type="pct"/>
            <w:vAlign w:val="center"/>
          </w:tcPr>
          <w:p w14:paraId="0693FBFF">
            <w:pPr>
              <w:ind w:firstLine="0" w:firstLineChars="0"/>
              <w:rPr>
                <w:rFonts w:hint="eastAsia" w:ascii="宋体" w:hAnsi="宋体"/>
                <w:highlight w:val="none"/>
              </w:rPr>
            </w:pPr>
            <w:r>
              <w:rPr>
                <w:rFonts w:hint="eastAsia" w:ascii="宋体" w:hAnsi="宋体"/>
                <w:highlight w:val="none"/>
              </w:rPr>
              <w:t>1次/</w:t>
            </w:r>
            <w:r>
              <w:rPr>
                <w:rFonts w:ascii="宋体" w:hAnsi="宋体"/>
                <w:highlight w:val="none"/>
              </w:rPr>
              <w:t>年</w:t>
            </w:r>
          </w:p>
        </w:tc>
        <w:tc>
          <w:tcPr>
            <w:tcW w:w="743" w:type="pct"/>
            <w:vAlign w:val="center"/>
          </w:tcPr>
          <w:p w14:paraId="03E848C2">
            <w:pPr>
              <w:ind w:firstLine="0" w:firstLineChars="0"/>
              <w:rPr>
                <w:rFonts w:hint="eastAsia" w:ascii="宋体" w:hAnsi="宋体"/>
                <w:highlight w:val="none"/>
              </w:rPr>
            </w:pPr>
            <w:r>
              <w:rPr>
                <w:rFonts w:ascii="宋体" w:hAnsi="宋体"/>
                <w:highlight w:val="none"/>
              </w:rPr>
              <w:t>培训文档</w:t>
            </w:r>
          </w:p>
        </w:tc>
      </w:tr>
      <w:tr w14:paraId="7172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56783051">
            <w:pPr>
              <w:ind w:firstLine="0" w:firstLineChars="0"/>
              <w:jc w:val="center"/>
              <w:rPr>
                <w:rFonts w:hint="eastAsia" w:ascii="宋体" w:hAnsi="宋体"/>
                <w:highlight w:val="none"/>
              </w:rPr>
            </w:pPr>
            <w:r>
              <w:rPr>
                <w:rFonts w:hint="eastAsia" w:ascii="宋体" w:hAnsi="宋体"/>
                <w:highlight w:val="none"/>
              </w:rPr>
              <w:t>11</w:t>
            </w:r>
          </w:p>
        </w:tc>
        <w:tc>
          <w:tcPr>
            <w:tcW w:w="668" w:type="pct"/>
            <w:vAlign w:val="center"/>
          </w:tcPr>
          <w:p w14:paraId="75BE6098">
            <w:pPr>
              <w:ind w:firstLine="0" w:firstLineChars="0"/>
              <w:jc w:val="center"/>
              <w:rPr>
                <w:rFonts w:hint="eastAsia" w:ascii="宋体" w:hAnsi="宋体"/>
                <w:highlight w:val="none"/>
              </w:rPr>
            </w:pPr>
            <w:r>
              <w:rPr>
                <w:rFonts w:hint="eastAsia" w:ascii="宋体" w:hAnsi="宋体"/>
                <w:highlight w:val="none"/>
              </w:rPr>
              <w:t>完善规章制度和各类台账建立</w:t>
            </w:r>
          </w:p>
        </w:tc>
        <w:tc>
          <w:tcPr>
            <w:tcW w:w="2635" w:type="pct"/>
            <w:vAlign w:val="center"/>
          </w:tcPr>
          <w:p w14:paraId="2B481797">
            <w:pPr>
              <w:ind w:firstLine="480"/>
              <w:rPr>
                <w:rFonts w:hint="eastAsia" w:ascii="宋体" w:hAnsi="宋体"/>
                <w:highlight w:val="none"/>
              </w:rPr>
            </w:pPr>
            <w:r>
              <w:rPr>
                <w:rFonts w:hint="eastAsia" w:ascii="宋体" w:hAnsi="宋体" w:cs="仿宋"/>
                <w:highlight w:val="none"/>
              </w:rPr>
              <w:t>协助修订和完善相关网络安全方面的管理制度，协助终端、设备接入网络系统日常运维、介质清单等台账的建立。</w:t>
            </w:r>
          </w:p>
        </w:tc>
        <w:tc>
          <w:tcPr>
            <w:tcW w:w="548" w:type="pct"/>
            <w:vAlign w:val="center"/>
          </w:tcPr>
          <w:p w14:paraId="52E7FF26">
            <w:pPr>
              <w:ind w:firstLine="0" w:firstLineChars="0"/>
              <w:rPr>
                <w:rFonts w:hint="eastAsia" w:ascii="宋体" w:hAnsi="宋体"/>
                <w:highlight w:val="none"/>
              </w:rPr>
            </w:pPr>
            <w:r>
              <w:rPr>
                <w:rFonts w:hint="eastAsia" w:ascii="宋体" w:hAnsi="宋体"/>
                <w:highlight w:val="none"/>
              </w:rPr>
              <w:t>1项</w:t>
            </w:r>
          </w:p>
        </w:tc>
        <w:tc>
          <w:tcPr>
            <w:tcW w:w="743" w:type="pct"/>
            <w:vAlign w:val="center"/>
          </w:tcPr>
          <w:p w14:paraId="038E40FB">
            <w:pPr>
              <w:ind w:firstLine="0" w:firstLineChars="0"/>
              <w:rPr>
                <w:rFonts w:hint="eastAsia" w:ascii="宋体" w:hAnsi="宋体"/>
                <w:highlight w:val="none"/>
              </w:rPr>
            </w:pPr>
            <w:r>
              <w:rPr>
                <w:rFonts w:hint="eastAsia" w:ascii="宋体" w:hAnsi="宋体"/>
                <w:highlight w:val="none"/>
              </w:rPr>
              <w:t>输出制度、台账模板</w:t>
            </w:r>
          </w:p>
        </w:tc>
      </w:tr>
      <w:tr w14:paraId="4A07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5E49C4BC">
            <w:pPr>
              <w:ind w:firstLine="0" w:firstLineChars="0"/>
              <w:jc w:val="center"/>
              <w:rPr>
                <w:rFonts w:hint="eastAsia" w:ascii="宋体" w:hAnsi="宋体"/>
                <w:highlight w:val="none"/>
              </w:rPr>
            </w:pPr>
            <w:r>
              <w:rPr>
                <w:rFonts w:hint="eastAsia" w:ascii="宋体" w:hAnsi="宋体"/>
                <w:highlight w:val="none"/>
              </w:rPr>
              <w:t>12</w:t>
            </w:r>
          </w:p>
        </w:tc>
        <w:tc>
          <w:tcPr>
            <w:tcW w:w="668" w:type="pct"/>
            <w:vAlign w:val="center"/>
          </w:tcPr>
          <w:p w14:paraId="19A0C6DE">
            <w:pPr>
              <w:ind w:firstLine="0" w:firstLineChars="0"/>
              <w:jc w:val="center"/>
              <w:rPr>
                <w:rFonts w:hint="eastAsia" w:ascii="宋体" w:hAnsi="宋体"/>
                <w:highlight w:val="none"/>
              </w:rPr>
            </w:pPr>
            <w:r>
              <w:rPr>
                <w:rFonts w:hint="eastAsia" w:ascii="宋体" w:hAnsi="宋体"/>
                <w:highlight w:val="none"/>
              </w:rPr>
              <w:t>应急响应</w:t>
            </w:r>
          </w:p>
        </w:tc>
        <w:tc>
          <w:tcPr>
            <w:tcW w:w="2635" w:type="pct"/>
            <w:vAlign w:val="center"/>
          </w:tcPr>
          <w:p w14:paraId="3357117E">
            <w:pPr>
              <w:ind w:firstLine="480"/>
              <w:rPr>
                <w:rFonts w:hint="eastAsia" w:ascii="宋体" w:hAnsi="宋体" w:cs="仿宋"/>
                <w:highlight w:val="none"/>
              </w:rPr>
            </w:pPr>
            <w:r>
              <w:rPr>
                <w:rFonts w:hint="eastAsia" w:ascii="宋体" w:hAnsi="宋体" w:cs="仿宋"/>
                <w:highlight w:val="none"/>
              </w:rPr>
              <w:t>1.当出现网络安全事件突发情况，服务单位派出不少于4名本地技术人员进行应急响应。</w:t>
            </w:r>
          </w:p>
          <w:p w14:paraId="44B8FF00">
            <w:pPr>
              <w:ind w:firstLine="480"/>
              <w:rPr>
                <w:rFonts w:hint="eastAsia" w:ascii="宋体" w:hAnsi="宋体"/>
                <w:highlight w:val="none"/>
              </w:rPr>
            </w:pPr>
            <w:r>
              <w:rPr>
                <w:rFonts w:hint="eastAsia" w:ascii="宋体" w:hAnsi="宋体" w:cs="仿宋"/>
                <w:highlight w:val="none"/>
              </w:rPr>
              <w:t>2.在网络安全部门向我中心发出网络安全警示等相关信息后，要及时协助排查和处置。</w:t>
            </w:r>
          </w:p>
        </w:tc>
        <w:tc>
          <w:tcPr>
            <w:tcW w:w="548" w:type="pct"/>
            <w:vAlign w:val="center"/>
          </w:tcPr>
          <w:p w14:paraId="003D4990">
            <w:pPr>
              <w:ind w:firstLine="0" w:firstLineChars="0"/>
              <w:rPr>
                <w:rFonts w:hint="eastAsia" w:ascii="宋体" w:hAnsi="宋体"/>
                <w:highlight w:val="none"/>
              </w:rPr>
            </w:pPr>
            <w:r>
              <w:rPr>
                <w:rFonts w:hint="eastAsia" w:ascii="宋体" w:hAnsi="宋体"/>
                <w:highlight w:val="none"/>
              </w:rPr>
              <w:t>1项</w:t>
            </w:r>
          </w:p>
        </w:tc>
        <w:tc>
          <w:tcPr>
            <w:tcW w:w="743" w:type="pct"/>
            <w:vAlign w:val="center"/>
          </w:tcPr>
          <w:p w14:paraId="23D23ED6">
            <w:pPr>
              <w:ind w:firstLine="0" w:firstLineChars="0"/>
              <w:rPr>
                <w:rFonts w:hint="eastAsia" w:ascii="宋体" w:hAnsi="宋体"/>
                <w:highlight w:val="none"/>
              </w:rPr>
            </w:pPr>
            <w:r>
              <w:rPr>
                <w:rFonts w:hint="eastAsia" w:ascii="宋体" w:hAnsi="宋体"/>
                <w:highlight w:val="none"/>
              </w:rPr>
              <w:t>网络或系统出现安全事故，提供响应。</w:t>
            </w:r>
          </w:p>
        </w:tc>
      </w:tr>
    </w:tbl>
    <w:p w14:paraId="4CB991BE">
      <w:pPr>
        <w:pStyle w:val="5"/>
        <w:numPr>
          <w:ilvl w:val="-1"/>
          <w:numId w:val="0"/>
        </w:numPr>
        <w:tabs>
          <w:tab w:val="left" w:pos="0"/>
          <w:tab w:val="left" w:pos="862"/>
        </w:tabs>
        <w:ind w:left="0" w:firstLine="0"/>
        <w:rPr>
          <w:rFonts w:hint="eastAsia"/>
          <w:highlight w:val="none"/>
        </w:rPr>
      </w:pPr>
    </w:p>
    <w:p w14:paraId="7C31C5A1">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w:t>
      </w:r>
      <w:r>
        <w:rPr>
          <w:rFonts w:hint="eastAsia" w:ascii="仿宋" w:hAnsi="仿宋" w:eastAsia="仿宋" w:cs="宋体"/>
          <w:b/>
          <w:bCs/>
          <w:kern w:val="0"/>
          <w:sz w:val="32"/>
          <w:szCs w:val="32"/>
          <w:highlight w:val="none"/>
          <w:lang w:val="en-US" w:eastAsia="zh-CN"/>
        </w:rPr>
        <w:t>三</w:t>
      </w:r>
      <w:r>
        <w:rPr>
          <w:rFonts w:hint="eastAsia" w:ascii="仿宋" w:hAnsi="仿宋" w:eastAsia="仿宋" w:cs="宋体"/>
          <w:b/>
          <w:bCs/>
          <w:kern w:val="0"/>
          <w:sz w:val="32"/>
          <w:szCs w:val="32"/>
          <w:highlight w:val="none"/>
        </w:rPr>
        <w:t xml:space="preserve">条 </w:t>
      </w:r>
      <w:r>
        <w:rPr>
          <w:rFonts w:ascii="仿宋" w:hAnsi="仿宋" w:eastAsia="仿宋" w:cs="宋体"/>
          <w:b/>
          <w:bCs/>
          <w:kern w:val="0"/>
          <w:sz w:val="32"/>
          <w:szCs w:val="32"/>
          <w:highlight w:val="none"/>
        </w:rPr>
        <w:t xml:space="preserve"> </w:t>
      </w:r>
      <w:r>
        <w:rPr>
          <w:rFonts w:hint="eastAsia" w:ascii="仿宋" w:hAnsi="仿宋" w:eastAsia="仿宋" w:cs="宋体"/>
          <w:b/>
          <w:bCs/>
          <w:kern w:val="0"/>
          <w:sz w:val="32"/>
          <w:szCs w:val="32"/>
          <w:highlight w:val="none"/>
        </w:rPr>
        <w:t>产品的质量要求、售后服务及损害赔偿</w:t>
      </w:r>
    </w:p>
    <w:p w14:paraId="73DE7981">
      <w:pPr>
        <w:numPr>
          <w:ilvl w:val="0"/>
          <w:numId w:val="8"/>
        </w:numPr>
        <w:autoSpaceDE w:val="0"/>
        <w:autoSpaceDN w:val="0"/>
        <w:adjustRightInd w:val="0"/>
        <w:spacing w:line="360" w:lineRule="auto"/>
        <w:ind w:left="0" w:firstLine="420" w:firstLineChars="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按照采购文件、乙方的响应文件、澄清文件、成交通知书和合同约定的要求执行。</w:t>
      </w:r>
    </w:p>
    <w:p w14:paraId="0D5AE6F4">
      <w:pPr>
        <w:numPr>
          <w:ilvl w:val="0"/>
          <w:numId w:val="8"/>
        </w:numPr>
        <w:autoSpaceDE w:val="0"/>
        <w:autoSpaceDN w:val="0"/>
        <w:adjustRightInd w:val="0"/>
        <w:spacing w:line="360" w:lineRule="auto"/>
        <w:ind w:firstLine="420" w:firstLineChars="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服务要求：</w:t>
      </w:r>
    </w:p>
    <w:p w14:paraId="33784E1A">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（1）服务原则：</w:t>
      </w:r>
    </w:p>
    <w:p w14:paraId="082A5A6D">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1、符合性原则：应符合国家网络安全相关法律法规。</w:t>
      </w:r>
    </w:p>
    <w:p w14:paraId="2A62515B">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2、标准性原则：应依据国内、国际的相关标准进行。</w:t>
      </w:r>
    </w:p>
    <w:p w14:paraId="630B2CC5">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3、规范性原则：项目实施应由专业的网络安全服务人员依照规范的操作流程进行，在实施之前将详细量化出每项测评内容，对操作过程和结果提供规范的记录，以便于项目的跟踪和控制。</w:t>
      </w:r>
    </w:p>
    <w:p w14:paraId="4848A044">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4、可控性原则：项目实施的方法和过程要在双方认可的范围之内，实施进度要按照进度表进度的安排，保证项目实施的可控性。</w:t>
      </w:r>
    </w:p>
    <w:p w14:paraId="772F7022">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5、最小影响原则：项目实施工作应尽可能小的影响网络和信息系统的正常运行，不能对信息系统的运行和业务的正常提供产生显著影响。</w:t>
      </w:r>
    </w:p>
    <w:p w14:paraId="638A933B">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lang w:val="zh-CN"/>
        </w:rPr>
      </w:pPr>
      <w:r>
        <w:rPr>
          <w:rFonts w:hint="eastAsia" w:ascii="仿宋" w:hAnsi="仿宋" w:eastAsia="仿宋" w:cs="宋体"/>
          <w:kern w:val="0"/>
          <w:sz w:val="32"/>
          <w:szCs w:val="32"/>
          <w:highlight w:val="none"/>
          <w:lang w:val="zh-CN"/>
        </w:rPr>
        <w:t>6、保密原则：对项目实施过程获得的数据和结果严格保密，未经授权不得泄露给任何单位和个人，不得利用此数据和结果进行任何侵害客户利益的行为。</w:t>
      </w:r>
    </w:p>
    <w:p w14:paraId="4F0CFF80">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lang w:val="zh-CN"/>
        </w:rPr>
        <w:t>（2）</w:t>
      </w:r>
      <w:r>
        <w:rPr>
          <w:rFonts w:hint="eastAsia" w:ascii="仿宋" w:hAnsi="仿宋" w:eastAsia="仿宋" w:cs="宋体"/>
          <w:kern w:val="0"/>
          <w:sz w:val="32"/>
          <w:szCs w:val="32"/>
          <w:highlight w:val="none"/>
          <w:lang w:val="en-US" w:eastAsia="zh-CN"/>
        </w:rPr>
        <w:t>乙方</w:t>
      </w:r>
      <w:r>
        <w:rPr>
          <w:rFonts w:hint="eastAsia" w:ascii="仿宋" w:hAnsi="仿宋" w:eastAsia="仿宋" w:cs="宋体"/>
          <w:kern w:val="0"/>
          <w:sz w:val="32"/>
          <w:szCs w:val="32"/>
          <w:highlight w:val="none"/>
          <w:lang w:val="zh-CN"/>
        </w:rPr>
        <w:t>需要与</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lang w:val="zh-CN"/>
        </w:rPr>
        <w:t>签订保密协议书。</w:t>
      </w:r>
    </w:p>
    <w:p w14:paraId="70279BBC">
      <w:pPr>
        <w:autoSpaceDE w:val="0"/>
        <w:autoSpaceDN w:val="0"/>
        <w:adjustRightInd w:val="0"/>
        <w:spacing w:line="360" w:lineRule="auto"/>
        <w:ind w:firstLine="640" w:firstLineChars="200"/>
        <w:jc w:val="left"/>
        <w:rPr>
          <w:rFonts w:hint="eastAsia" w:ascii="仿宋" w:hAnsi="仿宋" w:eastAsia="仿宋" w:cs="宋体"/>
          <w:b w:val="0"/>
          <w:bCs w:val="0"/>
          <w:kern w:val="0"/>
          <w:sz w:val="32"/>
          <w:szCs w:val="32"/>
          <w:highlight w:val="none"/>
        </w:rPr>
      </w:pPr>
      <w:r>
        <w:rPr>
          <w:rFonts w:hint="eastAsia" w:ascii="仿宋" w:hAnsi="仿宋" w:eastAsia="仿宋" w:cs="宋体"/>
          <w:b w:val="0"/>
          <w:bCs w:val="0"/>
          <w:kern w:val="0"/>
          <w:sz w:val="32"/>
          <w:szCs w:val="32"/>
          <w:highlight w:val="none"/>
        </w:rPr>
        <w:t>第</w:t>
      </w:r>
      <w:r>
        <w:rPr>
          <w:rFonts w:hint="eastAsia" w:ascii="仿宋" w:hAnsi="仿宋" w:eastAsia="仿宋" w:cs="宋体"/>
          <w:b w:val="0"/>
          <w:bCs w:val="0"/>
          <w:kern w:val="0"/>
          <w:sz w:val="32"/>
          <w:szCs w:val="32"/>
          <w:highlight w:val="none"/>
          <w:lang w:val="en-US" w:eastAsia="zh-CN"/>
        </w:rPr>
        <w:t>四</w:t>
      </w:r>
      <w:r>
        <w:rPr>
          <w:rFonts w:hint="eastAsia" w:ascii="仿宋" w:hAnsi="仿宋" w:eastAsia="仿宋" w:cs="宋体"/>
          <w:b w:val="0"/>
          <w:bCs w:val="0"/>
          <w:kern w:val="0"/>
          <w:sz w:val="32"/>
          <w:szCs w:val="32"/>
          <w:highlight w:val="none"/>
        </w:rPr>
        <w:t>条  服务期</w:t>
      </w:r>
    </w:p>
    <w:p w14:paraId="7778D456">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服务期：自合同签订之日起一年（12个月）。</w:t>
      </w:r>
    </w:p>
    <w:p w14:paraId="15D129D4">
      <w:pPr>
        <w:autoSpaceDE w:val="0"/>
        <w:autoSpaceDN w:val="0"/>
        <w:adjustRightInd w:val="0"/>
        <w:spacing w:line="360" w:lineRule="auto"/>
        <w:ind w:firstLine="640" w:firstLineChars="200"/>
        <w:jc w:val="left"/>
        <w:rPr>
          <w:rFonts w:hint="eastAsia" w:ascii="仿宋" w:hAnsi="仿宋" w:eastAsia="仿宋" w:cs="宋体"/>
          <w:b w:val="0"/>
          <w:bCs w:val="0"/>
          <w:kern w:val="0"/>
          <w:sz w:val="32"/>
          <w:szCs w:val="32"/>
          <w:highlight w:val="none"/>
        </w:rPr>
      </w:pPr>
      <w:r>
        <w:rPr>
          <w:rFonts w:hint="eastAsia" w:ascii="仿宋" w:hAnsi="仿宋" w:eastAsia="仿宋" w:cs="宋体"/>
          <w:b w:val="0"/>
          <w:bCs w:val="0"/>
          <w:kern w:val="0"/>
          <w:sz w:val="32"/>
          <w:szCs w:val="32"/>
          <w:highlight w:val="none"/>
        </w:rPr>
        <w:t>第</w:t>
      </w:r>
      <w:r>
        <w:rPr>
          <w:rFonts w:hint="eastAsia" w:ascii="仿宋" w:hAnsi="仿宋" w:eastAsia="仿宋" w:cs="宋体"/>
          <w:b w:val="0"/>
          <w:bCs w:val="0"/>
          <w:kern w:val="0"/>
          <w:sz w:val="32"/>
          <w:szCs w:val="32"/>
          <w:highlight w:val="none"/>
          <w:lang w:val="en-US" w:eastAsia="zh-CN"/>
        </w:rPr>
        <w:t>五</w:t>
      </w:r>
      <w:r>
        <w:rPr>
          <w:rFonts w:hint="eastAsia" w:ascii="仿宋" w:hAnsi="仿宋" w:eastAsia="仿宋" w:cs="宋体"/>
          <w:b w:val="0"/>
          <w:bCs w:val="0"/>
          <w:kern w:val="0"/>
          <w:sz w:val="32"/>
          <w:szCs w:val="32"/>
          <w:highlight w:val="none"/>
        </w:rPr>
        <w:t>条  项目费用结算</w:t>
      </w:r>
    </w:p>
    <w:p w14:paraId="0A49F877">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（1）首付款：项目合同签订生效且</w:t>
      </w:r>
      <w:r>
        <w:rPr>
          <w:rFonts w:hint="eastAsia" w:ascii="仿宋" w:hAnsi="仿宋" w:eastAsia="仿宋" w:cs="宋体"/>
          <w:kern w:val="0"/>
          <w:sz w:val="32"/>
          <w:szCs w:val="32"/>
          <w:highlight w:val="none"/>
          <w:lang w:val="en-US" w:eastAsia="zh-CN"/>
        </w:rPr>
        <w:t>乙方</w:t>
      </w:r>
      <w:r>
        <w:rPr>
          <w:rFonts w:hint="eastAsia" w:ascii="仿宋" w:hAnsi="仿宋" w:eastAsia="仿宋" w:cs="宋体"/>
          <w:kern w:val="0"/>
          <w:sz w:val="32"/>
          <w:szCs w:val="32"/>
          <w:highlight w:val="none"/>
        </w:rPr>
        <w:t>向</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提供符合国家财务规定的发票后，</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办理申请付款手续。</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收到财政拨付资金后的15个工作日内，视财政资金到位情况，支付不高于合同总金额45%。</w:t>
      </w:r>
    </w:p>
    <w:p w14:paraId="7F63526A">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（2）进度款：项目进度经</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确认项目实际进度，</w:t>
      </w:r>
      <w:r>
        <w:rPr>
          <w:rFonts w:hint="eastAsia" w:ascii="仿宋" w:hAnsi="仿宋" w:eastAsia="仿宋" w:cs="宋体"/>
          <w:kern w:val="0"/>
          <w:sz w:val="32"/>
          <w:szCs w:val="32"/>
          <w:highlight w:val="none"/>
          <w:lang w:val="en-US" w:eastAsia="zh-CN"/>
        </w:rPr>
        <w:t>乙方</w:t>
      </w:r>
      <w:r>
        <w:rPr>
          <w:rFonts w:hint="eastAsia" w:ascii="仿宋" w:hAnsi="仿宋" w:eastAsia="仿宋" w:cs="宋体"/>
          <w:kern w:val="0"/>
          <w:sz w:val="32"/>
          <w:szCs w:val="32"/>
          <w:highlight w:val="none"/>
        </w:rPr>
        <w:t>可向甲方提供符合国家财务规定的发票及项目进度确认材料，</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办理申请付款手续。</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收到财政拨付资金后的15个工作日内，视财政资金到位情况，向</w:t>
      </w:r>
      <w:r>
        <w:rPr>
          <w:rFonts w:hint="eastAsia" w:ascii="仿宋" w:hAnsi="仿宋" w:eastAsia="仿宋" w:cs="宋体"/>
          <w:kern w:val="0"/>
          <w:sz w:val="32"/>
          <w:szCs w:val="32"/>
          <w:highlight w:val="none"/>
          <w:lang w:val="en-US" w:eastAsia="zh-CN"/>
        </w:rPr>
        <w:t>乙方</w:t>
      </w:r>
      <w:r>
        <w:rPr>
          <w:rFonts w:hint="eastAsia" w:ascii="仿宋" w:hAnsi="仿宋" w:eastAsia="仿宋" w:cs="宋体"/>
          <w:kern w:val="0"/>
          <w:sz w:val="32"/>
          <w:szCs w:val="32"/>
          <w:highlight w:val="none"/>
        </w:rPr>
        <w:t>支付项目进度款，但整体支付比例不高于项目合同总金额的90%。</w:t>
      </w:r>
    </w:p>
    <w:p w14:paraId="4F70F834">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（3）尾款：项目终验合格且服务期期满并经</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确认，且</w:t>
      </w:r>
      <w:r>
        <w:rPr>
          <w:rFonts w:hint="eastAsia" w:ascii="仿宋" w:hAnsi="仿宋" w:eastAsia="仿宋" w:cs="宋体"/>
          <w:kern w:val="0"/>
          <w:sz w:val="32"/>
          <w:szCs w:val="32"/>
          <w:highlight w:val="none"/>
          <w:lang w:val="en-US" w:eastAsia="zh-CN"/>
        </w:rPr>
        <w:t>乙方</w:t>
      </w:r>
      <w:r>
        <w:rPr>
          <w:rFonts w:hint="eastAsia" w:ascii="仿宋" w:hAnsi="仿宋" w:eastAsia="仿宋" w:cs="宋体"/>
          <w:kern w:val="0"/>
          <w:sz w:val="32"/>
          <w:szCs w:val="32"/>
          <w:highlight w:val="none"/>
        </w:rPr>
        <w:t>向</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提供符合国家财务规定的发票后，</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办理申请付款手续。</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收到财政拨付资金后的15个工作日内，向</w:t>
      </w:r>
      <w:r>
        <w:rPr>
          <w:rFonts w:hint="eastAsia" w:ascii="仿宋" w:hAnsi="仿宋" w:eastAsia="仿宋" w:cs="宋体"/>
          <w:kern w:val="0"/>
          <w:sz w:val="32"/>
          <w:szCs w:val="32"/>
          <w:highlight w:val="none"/>
          <w:lang w:val="en-US" w:eastAsia="zh-CN"/>
        </w:rPr>
        <w:t>乙方</w:t>
      </w:r>
      <w:r>
        <w:rPr>
          <w:rFonts w:hint="eastAsia" w:ascii="仿宋" w:hAnsi="仿宋" w:eastAsia="仿宋" w:cs="宋体"/>
          <w:kern w:val="0"/>
          <w:sz w:val="32"/>
          <w:szCs w:val="32"/>
          <w:highlight w:val="none"/>
        </w:rPr>
        <w:t>支付至项目合同总金额的100%。</w:t>
      </w:r>
    </w:p>
    <w:p w14:paraId="0F5C5CA9">
      <w:pPr>
        <w:autoSpaceDE w:val="0"/>
        <w:autoSpaceDN w:val="0"/>
        <w:adjustRightInd w:val="0"/>
        <w:spacing w:line="360" w:lineRule="auto"/>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lang w:val="en-US" w:eastAsia="zh-CN"/>
        </w:rPr>
        <w:t>乙方</w:t>
      </w:r>
      <w:r>
        <w:rPr>
          <w:rFonts w:hint="eastAsia" w:ascii="仿宋" w:hAnsi="仿宋" w:eastAsia="仿宋" w:cs="宋体"/>
          <w:kern w:val="0"/>
          <w:sz w:val="32"/>
          <w:szCs w:val="32"/>
          <w:highlight w:val="none"/>
        </w:rPr>
        <w:t>未按约定提供发票及项目进度确认材料的，</w:t>
      </w:r>
      <w:r>
        <w:rPr>
          <w:rFonts w:hint="eastAsia" w:ascii="仿宋" w:hAnsi="仿宋" w:eastAsia="仿宋" w:cs="宋体"/>
          <w:kern w:val="0"/>
          <w:sz w:val="32"/>
          <w:szCs w:val="32"/>
          <w:highlight w:val="none"/>
          <w:lang w:val="en-US" w:eastAsia="zh-CN"/>
        </w:rPr>
        <w:t>甲方</w:t>
      </w:r>
      <w:r>
        <w:rPr>
          <w:rFonts w:hint="eastAsia" w:ascii="仿宋" w:hAnsi="仿宋" w:eastAsia="仿宋" w:cs="宋体"/>
          <w:kern w:val="0"/>
          <w:sz w:val="32"/>
          <w:szCs w:val="32"/>
          <w:highlight w:val="none"/>
        </w:rPr>
        <w:t>有权拒绝付款且不承担违约责任，</w:t>
      </w:r>
      <w:r>
        <w:rPr>
          <w:rFonts w:hint="eastAsia" w:ascii="仿宋" w:hAnsi="仿宋" w:eastAsia="仿宋" w:cs="宋体"/>
          <w:kern w:val="0"/>
          <w:sz w:val="32"/>
          <w:szCs w:val="32"/>
          <w:highlight w:val="none"/>
          <w:lang w:val="en-US" w:eastAsia="zh-CN"/>
        </w:rPr>
        <w:t>乙方</w:t>
      </w:r>
      <w:r>
        <w:rPr>
          <w:rFonts w:hint="eastAsia" w:ascii="仿宋" w:hAnsi="仿宋" w:eastAsia="仿宋" w:cs="宋体"/>
          <w:kern w:val="0"/>
          <w:sz w:val="32"/>
          <w:szCs w:val="32"/>
          <w:highlight w:val="none"/>
        </w:rPr>
        <w:t>亦不得以此为由拒绝或延迟履行义务。</w:t>
      </w:r>
    </w:p>
    <w:p w14:paraId="684CAB93">
      <w:pPr>
        <w:autoSpaceDE w:val="0"/>
        <w:autoSpaceDN w:val="0"/>
        <w:adjustRightInd w:val="0"/>
        <w:snapToGrid/>
        <w:spacing w:line="360" w:lineRule="auto"/>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乙方的银行信息如下：</w:t>
      </w:r>
    </w:p>
    <w:p w14:paraId="3AE8C0E5">
      <w:pPr>
        <w:autoSpaceDE w:val="0"/>
        <w:autoSpaceDN w:val="0"/>
        <w:adjustRightInd w:val="0"/>
        <w:snapToGrid/>
        <w:spacing w:line="360" w:lineRule="auto"/>
        <w:ind w:firstLine="640" w:firstLineChars="200"/>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开户名称：</w:t>
      </w:r>
      <w:r>
        <w:rPr>
          <w:rFonts w:hint="eastAsia" w:ascii="仿宋" w:hAnsi="仿宋" w:eastAsia="仿宋" w:cs="宋体"/>
          <w:kern w:val="0"/>
          <w:sz w:val="32"/>
          <w:szCs w:val="32"/>
          <w:highlight w:val="none"/>
          <w:lang w:val="en-US" w:eastAsia="zh-CN"/>
        </w:rPr>
        <w:t>X</w:t>
      </w:r>
    </w:p>
    <w:p w14:paraId="7B8F4EB2">
      <w:pPr>
        <w:autoSpaceDE w:val="0"/>
        <w:autoSpaceDN w:val="0"/>
        <w:adjustRightInd w:val="0"/>
        <w:snapToGrid/>
        <w:spacing w:line="360" w:lineRule="auto"/>
        <w:ind w:firstLine="640" w:firstLineChars="200"/>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开 户 行：</w:t>
      </w:r>
      <w:r>
        <w:rPr>
          <w:rFonts w:hint="eastAsia" w:ascii="仿宋" w:hAnsi="仿宋" w:eastAsia="仿宋" w:cs="宋体"/>
          <w:kern w:val="0"/>
          <w:sz w:val="32"/>
          <w:szCs w:val="32"/>
          <w:highlight w:val="none"/>
          <w:lang w:val="en-US" w:eastAsia="zh-CN"/>
        </w:rPr>
        <w:t>X</w:t>
      </w:r>
    </w:p>
    <w:p w14:paraId="654E7551">
      <w:pPr>
        <w:autoSpaceDE w:val="0"/>
        <w:autoSpaceDN w:val="0"/>
        <w:adjustRightInd w:val="0"/>
        <w:snapToGrid/>
        <w:spacing w:line="360" w:lineRule="auto"/>
        <w:ind w:firstLine="640" w:firstLineChars="200"/>
        <w:jc w:val="left"/>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rPr>
        <w:t>账    号：</w:t>
      </w:r>
      <w:r>
        <w:rPr>
          <w:rFonts w:hint="eastAsia" w:ascii="仿宋" w:hAnsi="仿宋" w:eastAsia="仿宋" w:cs="宋体"/>
          <w:kern w:val="0"/>
          <w:sz w:val="32"/>
          <w:szCs w:val="32"/>
          <w:highlight w:val="none"/>
          <w:lang w:val="en-US" w:eastAsia="zh-CN"/>
        </w:rPr>
        <w:t>X</w:t>
      </w:r>
    </w:p>
    <w:p w14:paraId="5F962CF0">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w:t>
      </w:r>
      <w:r>
        <w:rPr>
          <w:rFonts w:hint="eastAsia" w:ascii="仿宋" w:hAnsi="仿宋" w:eastAsia="仿宋" w:cs="宋体"/>
          <w:b/>
          <w:bCs/>
          <w:kern w:val="0"/>
          <w:sz w:val="32"/>
          <w:szCs w:val="32"/>
          <w:highlight w:val="none"/>
          <w:lang w:val="en-US" w:eastAsia="zh-CN"/>
        </w:rPr>
        <w:t>六</w:t>
      </w:r>
      <w:r>
        <w:rPr>
          <w:rFonts w:hint="eastAsia" w:ascii="仿宋" w:hAnsi="仿宋" w:eastAsia="仿宋" w:cs="宋体"/>
          <w:b/>
          <w:bCs/>
          <w:kern w:val="0"/>
          <w:sz w:val="32"/>
          <w:szCs w:val="32"/>
          <w:highlight w:val="none"/>
        </w:rPr>
        <w:t xml:space="preserve">条 </w:t>
      </w:r>
      <w:r>
        <w:rPr>
          <w:rFonts w:ascii="仿宋" w:hAnsi="仿宋" w:eastAsia="仿宋" w:cs="宋体"/>
          <w:b/>
          <w:bCs/>
          <w:kern w:val="0"/>
          <w:sz w:val="32"/>
          <w:szCs w:val="32"/>
          <w:highlight w:val="none"/>
        </w:rPr>
        <w:t xml:space="preserve"> </w:t>
      </w:r>
      <w:r>
        <w:rPr>
          <w:rFonts w:hint="eastAsia" w:ascii="仿宋" w:hAnsi="仿宋" w:eastAsia="仿宋" w:cs="宋体"/>
          <w:b/>
          <w:bCs/>
          <w:kern w:val="0"/>
          <w:sz w:val="32"/>
          <w:szCs w:val="32"/>
          <w:highlight w:val="none"/>
        </w:rPr>
        <w:t>验收方式</w:t>
      </w:r>
    </w:p>
    <w:p w14:paraId="2EBC6CA5">
      <w:pPr>
        <w:autoSpaceDE w:val="0"/>
        <w:autoSpaceDN w:val="0"/>
        <w:adjustRightInd w:val="0"/>
        <w:spacing w:line="360" w:lineRule="auto"/>
        <w:ind w:firstLine="640" w:firstLineChars="200"/>
        <w:jc w:val="left"/>
        <w:rPr>
          <w:rFonts w:hint="eastAsia" w:ascii="仿宋" w:hAnsi="仿宋" w:eastAsia="仿宋" w:cs="宋体"/>
          <w:b/>
          <w:bCs/>
          <w:kern w:val="0"/>
          <w:sz w:val="32"/>
          <w:szCs w:val="32"/>
          <w:highlight w:val="none"/>
        </w:rPr>
      </w:pPr>
      <w:r>
        <w:rPr>
          <w:rFonts w:hint="eastAsia" w:ascii="仿宋" w:hAnsi="仿宋" w:eastAsia="仿宋" w:cs="宋体"/>
          <w:kern w:val="0"/>
          <w:sz w:val="32"/>
          <w:szCs w:val="32"/>
          <w:highlight w:val="none"/>
        </w:rPr>
        <w:t>本项目以</w:t>
      </w:r>
      <w:r>
        <w:rPr>
          <w:rFonts w:hint="eastAsia" w:ascii="仿宋" w:hAnsi="仿宋" w:eastAsia="仿宋" w:cs="宋体"/>
          <w:kern w:val="0"/>
          <w:sz w:val="32"/>
          <w:szCs w:val="32"/>
          <w:highlight w:val="none"/>
          <w:lang w:val="en-US" w:eastAsia="zh-CN"/>
        </w:rPr>
        <w:t>比选</w:t>
      </w:r>
      <w:r>
        <w:rPr>
          <w:rFonts w:hint="eastAsia" w:ascii="仿宋" w:hAnsi="仿宋" w:eastAsia="仿宋" w:cs="宋体"/>
          <w:kern w:val="0"/>
          <w:sz w:val="32"/>
          <w:szCs w:val="32"/>
          <w:highlight w:val="none"/>
        </w:rPr>
        <w:t>文件、响应材料、合同作为依据</w:t>
      </w:r>
      <w:r>
        <w:rPr>
          <w:rFonts w:hint="eastAsia" w:ascii="仿宋" w:hAnsi="仿宋" w:eastAsia="仿宋" w:cs="宋体"/>
          <w:kern w:val="0"/>
          <w:sz w:val="32"/>
          <w:szCs w:val="32"/>
          <w:highlight w:val="none"/>
          <w:lang w:val="en-US" w:eastAsia="zh-CN"/>
        </w:rPr>
        <w:t>提供相应服务</w:t>
      </w:r>
      <w:r>
        <w:rPr>
          <w:rFonts w:hint="eastAsia" w:ascii="仿宋" w:hAnsi="仿宋" w:eastAsia="仿宋" w:cs="宋体"/>
          <w:kern w:val="0"/>
          <w:sz w:val="32"/>
          <w:szCs w:val="32"/>
          <w:highlight w:val="none"/>
        </w:rPr>
        <w:t>，参照相关行业标准，经双方确认无误后组织验收。</w:t>
      </w:r>
    </w:p>
    <w:p w14:paraId="144BC6F8">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w:t>
      </w:r>
      <w:r>
        <w:rPr>
          <w:rFonts w:hint="eastAsia" w:ascii="仿宋" w:hAnsi="仿宋" w:eastAsia="仿宋" w:cs="宋体"/>
          <w:b/>
          <w:bCs/>
          <w:kern w:val="0"/>
          <w:sz w:val="32"/>
          <w:szCs w:val="32"/>
          <w:highlight w:val="none"/>
          <w:lang w:val="en-US" w:eastAsia="zh-CN"/>
        </w:rPr>
        <w:t>七</w:t>
      </w:r>
      <w:r>
        <w:rPr>
          <w:rFonts w:hint="eastAsia" w:ascii="仿宋" w:hAnsi="仿宋" w:eastAsia="仿宋" w:cs="宋体"/>
          <w:b/>
          <w:bCs/>
          <w:kern w:val="0"/>
          <w:sz w:val="32"/>
          <w:szCs w:val="32"/>
          <w:highlight w:val="none"/>
        </w:rPr>
        <w:t>条 对服务异议的时间和办法</w:t>
      </w:r>
    </w:p>
    <w:p w14:paraId="2D7AB261">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（一）甲方如果发现服务不合规定的，应在三十个日历日内向乙方提出书面异议。</w:t>
      </w:r>
    </w:p>
    <w:p w14:paraId="493489BF">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（二）乙方在接到甲方书面异议后，应在十个日历日内处理。</w:t>
      </w:r>
    </w:p>
    <w:p w14:paraId="15AABB13">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w:t>
      </w:r>
      <w:r>
        <w:rPr>
          <w:rFonts w:hint="eastAsia" w:ascii="仿宋" w:hAnsi="仿宋" w:eastAsia="仿宋" w:cs="宋体"/>
          <w:b/>
          <w:bCs/>
          <w:kern w:val="0"/>
          <w:sz w:val="32"/>
          <w:szCs w:val="32"/>
          <w:highlight w:val="none"/>
          <w:lang w:val="en-US" w:eastAsia="zh-CN"/>
        </w:rPr>
        <w:t>八</w:t>
      </w:r>
      <w:r>
        <w:rPr>
          <w:rFonts w:hint="eastAsia" w:ascii="仿宋" w:hAnsi="仿宋" w:eastAsia="仿宋" w:cs="宋体"/>
          <w:b/>
          <w:bCs/>
          <w:kern w:val="0"/>
          <w:sz w:val="32"/>
          <w:szCs w:val="32"/>
          <w:highlight w:val="none"/>
        </w:rPr>
        <w:t>条 乙方的违约责任</w:t>
      </w:r>
    </w:p>
    <w:p w14:paraId="1B4A5227">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（一）乙方不能提供服务的，甲方不向乙方付款。乙方应向甲方偿付合同总价的百分之</w:t>
      </w:r>
      <w:r>
        <w:rPr>
          <w:rFonts w:hint="eastAsia" w:ascii="仿宋" w:hAnsi="仿宋" w:eastAsia="仿宋" w:cs="宋体"/>
          <w:kern w:val="0"/>
          <w:sz w:val="32"/>
          <w:szCs w:val="32"/>
          <w:highlight w:val="none"/>
          <w:u w:val="single"/>
        </w:rPr>
        <w:t>五</w:t>
      </w:r>
      <w:r>
        <w:rPr>
          <w:rFonts w:hint="eastAsia" w:ascii="仿宋" w:hAnsi="仿宋" w:eastAsia="仿宋" w:cs="宋体"/>
          <w:kern w:val="0"/>
          <w:sz w:val="32"/>
          <w:szCs w:val="32"/>
          <w:highlight w:val="none"/>
        </w:rPr>
        <w:t>作为违约金，乙方应按甲方要求的期限内进行整改，如无法整改或逾期整改的，甲方有权解除合同</w:t>
      </w:r>
      <w:r>
        <w:rPr>
          <w:rFonts w:hint="eastAsia" w:ascii="仿宋" w:hAnsi="仿宋" w:eastAsia="仿宋" w:cs="宋体"/>
          <w:kern w:val="0"/>
          <w:sz w:val="32"/>
          <w:szCs w:val="32"/>
          <w:highlight w:val="none"/>
          <w:lang w:eastAsia="zh-CN"/>
        </w:rPr>
        <w:t>。</w:t>
      </w:r>
    </w:p>
    <w:p w14:paraId="3916DE24">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（二）乙方</w:t>
      </w:r>
      <w:r>
        <w:rPr>
          <w:rFonts w:hint="eastAsia" w:ascii="仿宋" w:hAnsi="仿宋" w:eastAsia="仿宋" w:cs="宋体"/>
          <w:kern w:val="0"/>
          <w:sz w:val="32"/>
          <w:szCs w:val="32"/>
          <w:highlight w:val="none"/>
          <w:lang w:val="en-US" w:eastAsia="zh-CN"/>
        </w:rPr>
        <w:t>提供的</w:t>
      </w:r>
      <w:r>
        <w:rPr>
          <w:rFonts w:hint="eastAsia" w:ascii="仿宋" w:hAnsi="仿宋" w:eastAsia="仿宋" w:cs="宋体"/>
          <w:kern w:val="0"/>
          <w:sz w:val="32"/>
          <w:szCs w:val="32"/>
          <w:highlight w:val="none"/>
        </w:rPr>
        <w:t>服务不符合合同规定的</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lang w:val="en-US" w:eastAsia="zh-CN"/>
        </w:rPr>
        <w:t>乙方应</w:t>
      </w:r>
      <w:r>
        <w:rPr>
          <w:rFonts w:hint="eastAsia" w:ascii="仿宋" w:hAnsi="仿宋" w:eastAsia="仿宋" w:cs="宋体"/>
          <w:kern w:val="0"/>
          <w:sz w:val="32"/>
          <w:szCs w:val="32"/>
          <w:highlight w:val="none"/>
        </w:rPr>
        <w:t>向甲方偿付合同总价的百分之</w:t>
      </w:r>
      <w:r>
        <w:rPr>
          <w:rFonts w:hint="eastAsia" w:ascii="仿宋" w:hAnsi="仿宋" w:eastAsia="仿宋" w:cs="宋体"/>
          <w:kern w:val="0"/>
          <w:sz w:val="32"/>
          <w:szCs w:val="32"/>
          <w:highlight w:val="none"/>
          <w:u w:val="single"/>
        </w:rPr>
        <w:t>五</w:t>
      </w:r>
      <w:r>
        <w:rPr>
          <w:rFonts w:hint="eastAsia" w:ascii="仿宋" w:hAnsi="仿宋" w:eastAsia="仿宋" w:cs="宋体"/>
          <w:kern w:val="0"/>
          <w:sz w:val="32"/>
          <w:szCs w:val="32"/>
          <w:highlight w:val="none"/>
        </w:rPr>
        <w:t>作为违约金；乙方应按甲方要求期限内进行整改，如无法整改合格或逾期整改的，甲方有权解除合同。</w:t>
      </w:r>
    </w:p>
    <w:p w14:paraId="634A925A">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（三）乙方逾期提供服务的，每日应向甲方偿付合同总额的千分之</w:t>
      </w:r>
      <w:r>
        <w:rPr>
          <w:rFonts w:hint="eastAsia" w:ascii="仿宋" w:hAnsi="仿宋" w:eastAsia="仿宋" w:cs="宋体"/>
          <w:kern w:val="0"/>
          <w:sz w:val="32"/>
          <w:szCs w:val="32"/>
          <w:highlight w:val="none"/>
          <w:u w:val="single"/>
        </w:rPr>
        <w:t>一</w:t>
      </w:r>
      <w:r>
        <w:rPr>
          <w:rFonts w:hint="eastAsia" w:ascii="仿宋" w:hAnsi="仿宋" w:eastAsia="仿宋" w:cs="宋体"/>
          <w:kern w:val="0"/>
          <w:sz w:val="32"/>
          <w:szCs w:val="32"/>
          <w:highlight w:val="none"/>
        </w:rPr>
        <w:t>作为违约金，</w:t>
      </w:r>
      <w:r>
        <w:rPr>
          <w:rFonts w:hint="eastAsia" w:ascii="仿宋" w:hAnsi="仿宋" w:eastAsia="仿宋"/>
          <w:sz w:val="32"/>
          <w:szCs w:val="32"/>
          <w:highlight w:val="none"/>
        </w:rPr>
        <w:t>但累计违约金不应超过合同总额的</w:t>
      </w:r>
      <w:r>
        <w:rPr>
          <w:rFonts w:hint="eastAsia" w:ascii="仿宋" w:hAnsi="仿宋" w:eastAsia="仿宋"/>
          <w:sz w:val="32"/>
          <w:szCs w:val="32"/>
          <w:highlight w:val="none"/>
          <w:u w:val="single"/>
        </w:rPr>
        <w:t>10%</w:t>
      </w:r>
      <w:r>
        <w:rPr>
          <w:rFonts w:hint="eastAsia" w:ascii="仿宋" w:hAnsi="仿宋" w:eastAsia="仿宋" w:cs="宋体"/>
          <w:kern w:val="0"/>
          <w:sz w:val="32"/>
          <w:szCs w:val="32"/>
          <w:highlight w:val="none"/>
        </w:rPr>
        <w:t>。逾期【</w:t>
      </w:r>
      <w:r>
        <w:rPr>
          <w:rFonts w:ascii="仿宋" w:hAnsi="仿宋" w:eastAsia="仿宋" w:cs="宋体"/>
          <w:kern w:val="0"/>
          <w:sz w:val="32"/>
          <w:szCs w:val="32"/>
          <w:highlight w:val="none"/>
        </w:rPr>
        <w:t>30</w:t>
      </w:r>
      <w:r>
        <w:rPr>
          <w:rFonts w:hint="eastAsia" w:ascii="仿宋" w:hAnsi="仿宋" w:eastAsia="仿宋" w:cs="宋体"/>
          <w:kern w:val="0"/>
          <w:sz w:val="32"/>
          <w:szCs w:val="32"/>
          <w:highlight w:val="none"/>
        </w:rPr>
        <w:t>】个日历日的，甲方有权解除本合同，乙方还应向甲方偿付合同总价百分之五的违约金。</w:t>
      </w:r>
    </w:p>
    <w:p w14:paraId="56E71721">
      <w:pPr>
        <w:autoSpaceDE w:val="0"/>
        <w:autoSpaceDN w:val="0"/>
        <w:adjustRightInd w:val="0"/>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（四）本合同因乙方原因解除、终止的，乙方应向甲方返还已收取但未履行及履行不符合约定部分的款项。</w:t>
      </w:r>
    </w:p>
    <w:p w14:paraId="36E1A4FC">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w:t>
      </w:r>
      <w:r>
        <w:rPr>
          <w:rFonts w:hint="eastAsia" w:ascii="仿宋" w:hAnsi="仿宋" w:eastAsia="仿宋" w:cs="宋体"/>
          <w:b/>
          <w:bCs/>
          <w:kern w:val="0"/>
          <w:sz w:val="32"/>
          <w:szCs w:val="32"/>
          <w:highlight w:val="none"/>
          <w:lang w:val="en-US" w:eastAsia="zh-CN"/>
        </w:rPr>
        <w:t>九</w:t>
      </w:r>
      <w:r>
        <w:rPr>
          <w:rFonts w:hint="eastAsia" w:ascii="仿宋" w:hAnsi="仿宋" w:eastAsia="仿宋" w:cs="宋体"/>
          <w:b/>
          <w:bCs/>
          <w:kern w:val="0"/>
          <w:sz w:val="32"/>
          <w:szCs w:val="32"/>
          <w:highlight w:val="none"/>
        </w:rPr>
        <w:t xml:space="preserve">条 </w:t>
      </w:r>
      <w:r>
        <w:rPr>
          <w:rFonts w:ascii="仿宋" w:hAnsi="仿宋" w:eastAsia="仿宋" w:cs="宋体"/>
          <w:b/>
          <w:bCs/>
          <w:kern w:val="0"/>
          <w:sz w:val="32"/>
          <w:szCs w:val="32"/>
          <w:highlight w:val="none"/>
        </w:rPr>
        <w:t xml:space="preserve"> </w:t>
      </w:r>
      <w:r>
        <w:rPr>
          <w:rFonts w:hint="eastAsia" w:ascii="仿宋" w:hAnsi="仿宋" w:eastAsia="仿宋" w:cs="宋体"/>
          <w:b/>
          <w:bCs/>
          <w:kern w:val="0"/>
          <w:sz w:val="32"/>
          <w:szCs w:val="32"/>
          <w:highlight w:val="none"/>
        </w:rPr>
        <w:t>甲方的违约责任</w:t>
      </w:r>
    </w:p>
    <w:p w14:paraId="60CBE034">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（一）甲方逾期付款的，每日应向乙方偿付拖欠未付款总额的千分之</w:t>
      </w:r>
      <w:r>
        <w:rPr>
          <w:rFonts w:hint="eastAsia" w:ascii="仿宋" w:hAnsi="仿宋" w:eastAsia="仿宋" w:cs="宋体"/>
          <w:kern w:val="0"/>
          <w:sz w:val="32"/>
          <w:szCs w:val="32"/>
          <w:highlight w:val="none"/>
          <w:u w:val="single"/>
        </w:rPr>
        <w:t>一</w:t>
      </w:r>
      <w:r>
        <w:rPr>
          <w:rFonts w:hint="eastAsia" w:ascii="仿宋" w:hAnsi="仿宋" w:eastAsia="仿宋" w:cs="宋体"/>
          <w:kern w:val="0"/>
          <w:sz w:val="32"/>
          <w:szCs w:val="32"/>
          <w:highlight w:val="none"/>
        </w:rPr>
        <w:t>作为违约金</w:t>
      </w:r>
      <w:r>
        <w:rPr>
          <w:rFonts w:hint="eastAsia" w:ascii="仿宋" w:hAnsi="仿宋" w:eastAsia="仿宋"/>
          <w:sz w:val="32"/>
          <w:szCs w:val="32"/>
          <w:highlight w:val="none"/>
        </w:rPr>
        <w:t>但累计违约金不应超过合同总额的</w:t>
      </w:r>
      <w:r>
        <w:rPr>
          <w:rFonts w:hint="eastAsia" w:ascii="仿宋" w:hAnsi="仿宋" w:eastAsia="仿宋"/>
          <w:sz w:val="32"/>
          <w:szCs w:val="32"/>
          <w:highlight w:val="none"/>
          <w:u w:val="single"/>
        </w:rPr>
        <w:t>10%。</w:t>
      </w:r>
    </w:p>
    <w:p w14:paraId="4B6346EF">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（二）甲方违反合同规定拒绝接受服务的，应当承担由此而对乙方造成的直接实际损失。</w:t>
      </w:r>
    </w:p>
    <w:p w14:paraId="4610478B">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w:t>
      </w:r>
      <w:r>
        <w:rPr>
          <w:rFonts w:hint="eastAsia" w:ascii="仿宋" w:hAnsi="仿宋" w:eastAsia="仿宋" w:cs="宋体"/>
          <w:b/>
          <w:bCs/>
          <w:kern w:val="0"/>
          <w:sz w:val="32"/>
          <w:szCs w:val="32"/>
          <w:highlight w:val="none"/>
          <w:lang w:val="en-US" w:eastAsia="zh-CN"/>
        </w:rPr>
        <w:t>十</w:t>
      </w:r>
      <w:r>
        <w:rPr>
          <w:rFonts w:hint="eastAsia" w:ascii="仿宋" w:hAnsi="仿宋" w:eastAsia="仿宋" w:cs="宋体"/>
          <w:b/>
          <w:bCs/>
          <w:kern w:val="0"/>
          <w:sz w:val="32"/>
          <w:szCs w:val="32"/>
          <w:highlight w:val="none"/>
        </w:rPr>
        <w:t xml:space="preserve">条 </w:t>
      </w:r>
      <w:r>
        <w:rPr>
          <w:rFonts w:ascii="仿宋" w:hAnsi="仿宋" w:eastAsia="仿宋" w:cs="宋体"/>
          <w:b/>
          <w:bCs/>
          <w:kern w:val="0"/>
          <w:sz w:val="32"/>
          <w:szCs w:val="32"/>
          <w:highlight w:val="none"/>
        </w:rPr>
        <w:t xml:space="preserve"> </w:t>
      </w:r>
      <w:r>
        <w:rPr>
          <w:rFonts w:hint="eastAsia" w:ascii="仿宋" w:hAnsi="仿宋" w:eastAsia="仿宋" w:cs="宋体"/>
          <w:b/>
          <w:bCs/>
          <w:kern w:val="0"/>
          <w:sz w:val="32"/>
          <w:szCs w:val="32"/>
          <w:highlight w:val="none"/>
        </w:rPr>
        <w:t>不可抗力</w:t>
      </w:r>
    </w:p>
    <w:p w14:paraId="6E0E10F6">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1B647AF8">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第十</w:t>
      </w:r>
      <w:r>
        <w:rPr>
          <w:rFonts w:hint="eastAsia" w:ascii="仿宋" w:hAnsi="仿宋" w:eastAsia="仿宋" w:cs="宋体"/>
          <w:b/>
          <w:bCs/>
          <w:kern w:val="0"/>
          <w:sz w:val="32"/>
          <w:szCs w:val="32"/>
          <w:highlight w:val="none"/>
          <w:lang w:val="en-US" w:eastAsia="zh-CN"/>
        </w:rPr>
        <w:t>一</w:t>
      </w:r>
      <w:r>
        <w:rPr>
          <w:rFonts w:hint="eastAsia" w:ascii="仿宋" w:hAnsi="仿宋" w:eastAsia="仿宋" w:cs="宋体"/>
          <w:b/>
          <w:bCs/>
          <w:kern w:val="0"/>
          <w:sz w:val="32"/>
          <w:szCs w:val="32"/>
          <w:highlight w:val="none"/>
        </w:rPr>
        <w:t xml:space="preserve">条 </w:t>
      </w:r>
      <w:r>
        <w:rPr>
          <w:rFonts w:ascii="仿宋" w:hAnsi="仿宋" w:eastAsia="仿宋" w:cs="宋体"/>
          <w:b/>
          <w:bCs/>
          <w:kern w:val="0"/>
          <w:sz w:val="32"/>
          <w:szCs w:val="32"/>
          <w:highlight w:val="none"/>
        </w:rPr>
        <w:t xml:space="preserve"> </w:t>
      </w:r>
      <w:r>
        <w:rPr>
          <w:rFonts w:hint="eastAsia" w:ascii="仿宋" w:hAnsi="仿宋" w:eastAsia="仿宋" w:cs="宋体"/>
          <w:b/>
          <w:bCs/>
          <w:kern w:val="0"/>
          <w:sz w:val="32"/>
          <w:szCs w:val="32"/>
          <w:highlight w:val="none"/>
        </w:rPr>
        <w:t>争议的解决</w:t>
      </w:r>
    </w:p>
    <w:p w14:paraId="58EE5A7B">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若执行本合同的过程中发生纠纷，双方当事人应当及时协商解决；协商不成时，可</w:t>
      </w:r>
      <w:r>
        <w:rPr>
          <w:rFonts w:hint="eastAsia" w:ascii="仿宋" w:hAnsi="仿宋" w:eastAsia="仿宋" w:cs="宋体"/>
          <w:color w:val="000000"/>
          <w:kern w:val="0"/>
          <w:sz w:val="32"/>
          <w:szCs w:val="32"/>
          <w:highlight w:val="none"/>
        </w:rPr>
        <w:t>向甲方所在地有管辖权人民法院提起诉讼</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eastAsia="zh-Hans"/>
        </w:rPr>
        <w:t>期间所产生的一切费用</w:t>
      </w:r>
      <w:r>
        <w:rPr>
          <w:rFonts w:ascii="仿宋" w:hAnsi="仿宋" w:eastAsia="仿宋" w:cs="宋体"/>
          <w:kern w:val="0"/>
          <w:sz w:val="32"/>
          <w:szCs w:val="32"/>
          <w:highlight w:val="none"/>
          <w:lang w:eastAsia="zh-Hans"/>
        </w:rPr>
        <w:t>（</w:t>
      </w:r>
      <w:r>
        <w:rPr>
          <w:rFonts w:hint="eastAsia" w:ascii="仿宋" w:hAnsi="仿宋" w:eastAsia="仿宋" w:cs="宋体"/>
          <w:kern w:val="0"/>
          <w:sz w:val="32"/>
          <w:szCs w:val="32"/>
          <w:highlight w:val="none"/>
          <w:lang w:eastAsia="zh-Hans"/>
        </w:rPr>
        <w:t>包括但不限于诉讼费</w:t>
      </w:r>
      <w:r>
        <w:rPr>
          <w:rFonts w:ascii="仿宋" w:hAnsi="仿宋" w:eastAsia="仿宋" w:cs="宋体"/>
          <w:kern w:val="0"/>
          <w:sz w:val="32"/>
          <w:szCs w:val="32"/>
          <w:highlight w:val="none"/>
          <w:lang w:eastAsia="zh-Hans"/>
        </w:rPr>
        <w:t>、</w:t>
      </w:r>
      <w:r>
        <w:rPr>
          <w:rFonts w:hint="eastAsia" w:ascii="仿宋" w:hAnsi="仿宋" w:eastAsia="仿宋" w:cs="宋体"/>
          <w:kern w:val="0"/>
          <w:sz w:val="32"/>
          <w:szCs w:val="32"/>
          <w:highlight w:val="none"/>
          <w:lang w:eastAsia="zh-Hans"/>
        </w:rPr>
        <w:t>保全费</w:t>
      </w:r>
      <w:r>
        <w:rPr>
          <w:rFonts w:ascii="仿宋" w:hAnsi="仿宋" w:eastAsia="仿宋" w:cs="宋体"/>
          <w:kern w:val="0"/>
          <w:sz w:val="32"/>
          <w:szCs w:val="32"/>
          <w:highlight w:val="none"/>
          <w:lang w:eastAsia="zh-Hans"/>
        </w:rPr>
        <w:t>、</w:t>
      </w:r>
      <w:r>
        <w:rPr>
          <w:rFonts w:hint="eastAsia" w:ascii="仿宋" w:hAnsi="仿宋" w:eastAsia="仿宋" w:cs="宋体"/>
          <w:kern w:val="0"/>
          <w:sz w:val="32"/>
          <w:szCs w:val="32"/>
          <w:highlight w:val="none"/>
          <w:lang w:eastAsia="zh-Hans"/>
        </w:rPr>
        <w:t>律师费等</w:t>
      </w:r>
      <w:r>
        <w:rPr>
          <w:rFonts w:ascii="仿宋" w:hAnsi="仿宋" w:eastAsia="仿宋" w:cs="宋体"/>
          <w:kern w:val="0"/>
          <w:sz w:val="32"/>
          <w:szCs w:val="32"/>
          <w:highlight w:val="none"/>
          <w:lang w:eastAsia="zh-Hans"/>
        </w:rPr>
        <w:t>）</w:t>
      </w:r>
      <w:r>
        <w:rPr>
          <w:rFonts w:hint="eastAsia" w:ascii="仿宋" w:hAnsi="仿宋" w:eastAsia="仿宋" w:cs="宋体"/>
          <w:kern w:val="0"/>
          <w:sz w:val="32"/>
          <w:szCs w:val="32"/>
          <w:highlight w:val="none"/>
          <w:lang w:eastAsia="zh-Hans"/>
        </w:rPr>
        <w:t>均由</w:t>
      </w:r>
      <w:r>
        <w:rPr>
          <w:rFonts w:hint="eastAsia" w:ascii="仿宋" w:hAnsi="仿宋" w:eastAsia="仿宋" w:cs="宋体"/>
          <w:kern w:val="0"/>
          <w:sz w:val="32"/>
          <w:szCs w:val="32"/>
          <w:highlight w:val="none"/>
        </w:rPr>
        <w:t>违约方</w:t>
      </w:r>
      <w:r>
        <w:rPr>
          <w:rFonts w:hint="eastAsia" w:ascii="仿宋" w:hAnsi="仿宋" w:eastAsia="仿宋" w:cs="宋体"/>
          <w:kern w:val="0"/>
          <w:sz w:val="32"/>
          <w:szCs w:val="32"/>
          <w:highlight w:val="none"/>
          <w:lang w:eastAsia="zh-Hans"/>
        </w:rPr>
        <w:t>承担</w:t>
      </w:r>
      <w:r>
        <w:rPr>
          <w:rFonts w:ascii="仿宋" w:hAnsi="仿宋" w:eastAsia="仿宋" w:cs="宋体"/>
          <w:kern w:val="0"/>
          <w:sz w:val="32"/>
          <w:szCs w:val="32"/>
          <w:highlight w:val="none"/>
          <w:lang w:eastAsia="zh-Hans"/>
        </w:rPr>
        <w:t>。</w:t>
      </w:r>
    </w:p>
    <w:p w14:paraId="01E37022">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第十</w:t>
      </w:r>
      <w:r>
        <w:rPr>
          <w:rFonts w:hint="eastAsia" w:ascii="仿宋" w:hAnsi="仿宋" w:eastAsia="仿宋" w:cs="宋体"/>
          <w:b/>
          <w:bCs/>
          <w:kern w:val="0"/>
          <w:sz w:val="32"/>
          <w:szCs w:val="32"/>
          <w:highlight w:val="none"/>
          <w:lang w:val="en-US" w:eastAsia="zh-CN"/>
        </w:rPr>
        <w:t>二</w:t>
      </w:r>
      <w:r>
        <w:rPr>
          <w:rFonts w:hint="eastAsia" w:ascii="仿宋" w:hAnsi="仿宋" w:eastAsia="仿宋" w:cs="宋体"/>
          <w:b/>
          <w:bCs/>
          <w:kern w:val="0"/>
          <w:sz w:val="32"/>
          <w:szCs w:val="32"/>
          <w:highlight w:val="none"/>
        </w:rPr>
        <w:t xml:space="preserve">条 </w:t>
      </w:r>
      <w:r>
        <w:rPr>
          <w:rFonts w:ascii="仿宋" w:hAnsi="仿宋" w:eastAsia="仿宋" w:cs="宋体"/>
          <w:b/>
          <w:bCs/>
          <w:kern w:val="0"/>
          <w:sz w:val="32"/>
          <w:szCs w:val="32"/>
          <w:highlight w:val="none"/>
        </w:rPr>
        <w:t xml:space="preserve"> </w:t>
      </w:r>
      <w:r>
        <w:rPr>
          <w:rFonts w:hint="eastAsia" w:ascii="仿宋" w:hAnsi="仿宋" w:eastAsia="仿宋" w:cs="宋体"/>
          <w:b/>
          <w:bCs/>
          <w:kern w:val="0"/>
          <w:sz w:val="32"/>
          <w:szCs w:val="32"/>
          <w:highlight w:val="none"/>
        </w:rPr>
        <w:t>无效合同</w:t>
      </w:r>
    </w:p>
    <w:p w14:paraId="789169EA">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甲乙双方如因违反法律和有关规定，合同被宣告无效的，有过错的一方应当承担赔偿责任，双方都有过错的，各自承担相应的责任。</w:t>
      </w:r>
    </w:p>
    <w:p w14:paraId="6D8E65B5">
      <w:pPr>
        <w:autoSpaceDE w:val="0"/>
        <w:autoSpaceDN w:val="0"/>
        <w:adjustRightInd w:val="0"/>
        <w:spacing w:line="360" w:lineRule="auto"/>
        <w:ind w:firstLine="643" w:firstLineChars="200"/>
        <w:jc w:val="left"/>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第十</w:t>
      </w:r>
      <w:r>
        <w:rPr>
          <w:rFonts w:hint="eastAsia" w:ascii="仿宋" w:hAnsi="仿宋" w:eastAsia="仿宋" w:cs="宋体"/>
          <w:b/>
          <w:bCs/>
          <w:kern w:val="0"/>
          <w:sz w:val="32"/>
          <w:szCs w:val="32"/>
          <w:highlight w:val="none"/>
          <w:lang w:val="en-US" w:eastAsia="zh-CN"/>
        </w:rPr>
        <w:t>三</w:t>
      </w:r>
      <w:r>
        <w:rPr>
          <w:rFonts w:hint="eastAsia" w:ascii="仿宋" w:hAnsi="仿宋" w:eastAsia="仿宋" w:cs="宋体"/>
          <w:b/>
          <w:bCs/>
          <w:kern w:val="0"/>
          <w:sz w:val="32"/>
          <w:szCs w:val="32"/>
          <w:highlight w:val="none"/>
        </w:rPr>
        <w:t xml:space="preserve">条 </w:t>
      </w:r>
      <w:r>
        <w:rPr>
          <w:rFonts w:ascii="仿宋" w:hAnsi="仿宋" w:eastAsia="仿宋" w:cs="宋体"/>
          <w:b/>
          <w:bCs/>
          <w:kern w:val="0"/>
          <w:sz w:val="32"/>
          <w:szCs w:val="32"/>
          <w:highlight w:val="none"/>
        </w:rPr>
        <w:t xml:space="preserve"> </w:t>
      </w:r>
      <w:r>
        <w:rPr>
          <w:rFonts w:hint="eastAsia" w:ascii="仿宋" w:hAnsi="仿宋" w:eastAsia="仿宋" w:cs="宋体"/>
          <w:b/>
          <w:bCs/>
          <w:kern w:val="0"/>
          <w:sz w:val="32"/>
          <w:szCs w:val="32"/>
          <w:highlight w:val="none"/>
        </w:rPr>
        <w:t>附则</w:t>
      </w:r>
    </w:p>
    <w:p w14:paraId="21F0D03C">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（一）本合同一式</w:t>
      </w:r>
      <w:r>
        <w:rPr>
          <w:rFonts w:hint="eastAsia" w:ascii="仿宋" w:hAnsi="仿宋" w:eastAsia="仿宋" w:cs="宋体"/>
          <w:kern w:val="0"/>
          <w:sz w:val="32"/>
          <w:szCs w:val="32"/>
          <w:highlight w:val="none"/>
          <w:u w:val="single"/>
        </w:rPr>
        <w:t>肆</w:t>
      </w:r>
      <w:r>
        <w:rPr>
          <w:rFonts w:hint="eastAsia" w:ascii="仿宋" w:hAnsi="仿宋" w:eastAsia="仿宋" w:cs="宋体"/>
          <w:kern w:val="0"/>
          <w:sz w:val="32"/>
          <w:szCs w:val="32"/>
          <w:highlight w:val="none"/>
        </w:rPr>
        <w:t>份，甲方执</w:t>
      </w:r>
      <w:r>
        <w:rPr>
          <w:rFonts w:hint="eastAsia" w:ascii="仿宋" w:hAnsi="仿宋" w:eastAsia="仿宋" w:cs="宋体"/>
          <w:kern w:val="0"/>
          <w:sz w:val="32"/>
          <w:szCs w:val="32"/>
          <w:highlight w:val="none"/>
          <w:u w:val="single"/>
        </w:rPr>
        <w:t>贰</w:t>
      </w:r>
      <w:r>
        <w:rPr>
          <w:rFonts w:hint="eastAsia" w:ascii="仿宋" w:hAnsi="仿宋" w:eastAsia="仿宋" w:cs="宋体"/>
          <w:kern w:val="0"/>
          <w:sz w:val="32"/>
          <w:szCs w:val="32"/>
          <w:highlight w:val="none"/>
        </w:rPr>
        <w:t>份，乙方执</w:t>
      </w:r>
      <w:r>
        <w:rPr>
          <w:rFonts w:hint="eastAsia" w:ascii="仿宋" w:hAnsi="仿宋" w:eastAsia="仿宋" w:cs="宋体"/>
          <w:kern w:val="0"/>
          <w:sz w:val="32"/>
          <w:szCs w:val="32"/>
          <w:highlight w:val="none"/>
          <w:u w:val="single"/>
        </w:rPr>
        <w:t>贰</w:t>
      </w:r>
      <w:r>
        <w:rPr>
          <w:rFonts w:hint="eastAsia" w:ascii="仿宋" w:hAnsi="仿宋" w:eastAsia="仿宋" w:cs="宋体"/>
          <w:kern w:val="0"/>
          <w:sz w:val="32"/>
          <w:szCs w:val="32"/>
          <w:highlight w:val="none"/>
        </w:rPr>
        <w:t>份。每份均具有同等法律效力。</w:t>
      </w:r>
    </w:p>
    <w:p w14:paraId="2AFCECFD">
      <w:pPr>
        <w:autoSpaceDE w:val="0"/>
        <w:autoSpaceDN w:val="0"/>
        <w:adjustRightInd w:val="0"/>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（二）本合同自甲乙双方签字盖章后生效。</w:t>
      </w:r>
    </w:p>
    <w:p w14:paraId="0991A930">
      <w:pPr>
        <w:autoSpaceDE w:val="0"/>
        <w:autoSpaceDN w:val="0"/>
        <w:adjustRightInd w:val="0"/>
        <w:spacing w:line="360" w:lineRule="auto"/>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（本页无正文）</w:t>
      </w:r>
    </w:p>
    <w:p w14:paraId="2052A103">
      <w:pPr>
        <w:autoSpaceDE w:val="0"/>
        <w:autoSpaceDN w:val="0"/>
        <w:adjustRightInd w:val="0"/>
        <w:spacing w:line="360" w:lineRule="auto"/>
        <w:jc w:val="left"/>
        <w:rPr>
          <w:rFonts w:ascii="仿宋" w:hAnsi="仿宋" w:eastAsia="仿宋" w:cs="宋体"/>
          <w:kern w:val="0"/>
          <w:sz w:val="32"/>
          <w:szCs w:val="32"/>
          <w:highlight w:val="none"/>
        </w:rPr>
      </w:pPr>
      <w:r>
        <w:rPr>
          <w:rFonts w:ascii="仿宋" w:hAnsi="仿宋" w:eastAsia="仿宋" w:cs="宋体"/>
          <w:kern w:val="0"/>
          <w:sz w:val="32"/>
          <w:szCs w:val="32"/>
          <w:highlight w:val="none"/>
        </w:rPr>
        <w:br w:type="page"/>
      </w:r>
      <w:r>
        <w:rPr>
          <w:rFonts w:hint="eastAsia" w:ascii="仿宋" w:hAnsi="仿宋" w:eastAsia="仿宋" w:cs="宋体"/>
          <w:kern w:val="0"/>
          <w:sz w:val="32"/>
          <w:szCs w:val="32"/>
          <w:highlight w:val="none"/>
        </w:rPr>
        <w:t>（本页为签署页）</w:t>
      </w:r>
    </w:p>
    <w:p w14:paraId="2CA5E334">
      <w:pPr>
        <w:autoSpaceDE w:val="0"/>
        <w:autoSpaceDN w:val="0"/>
        <w:adjustRightInd w:val="0"/>
        <w:spacing w:line="360" w:lineRule="auto"/>
        <w:jc w:val="left"/>
        <w:rPr>
          <w:rFonts w:ascii="仿宋" w:hAnsi="仿宋" w:eastAsia="仿宋" w:cs="宋体"/>
          <w:kern w:val="0"/>
          <w:sz w:val="32"/>
          <w:szCs w:val="32"/>
          <w:highlight w:val="none"/>
        </w:rPr>
      </w:pPr>
    </w:p>
    <w:p w14:paraId="6016C916">
      <w:pPr>
        <w:spacing w:line="360" w:lineRule="auto"/>
        <w:rPr>
          <w:rFonts w:ascii="仿宋" w:hAnsi="仿宋" w:eastAsia="仿宋"/>
          <w:sz w:val="32"/>
          <w:szCs w:val="32"/>
          <w:highlight w:val="none"/>
        </w:rPr>
      </w:pPr>
      <w:r>
        <w:rPr>
          <w:rFonts w:hint="eastAsia" w:ascii="仿宋" w:hAnsi="仿宋" w:eastAsia="仿宋"/>
          <w:sz w:val="32"/>
          <w:szCs w:val="32"/>
          <w:highlight w:val="none"/>
        </w:rPr>
        <w:t>甲方（盖章）：数字江门网络建设有限公司</w:t>
      </w:r>
    </w:p>
    <w:p w14:paraId="396FB564">
      <w:pPr>
        <w:spacing w:line="360" w:lineRule="auto"/>
        <w:rPr>
          <w:rFonts w:ascii="仿宋" w:hAnsi="仿宋" w:eastAsia="仿宋"/>
          <w:sz w:val="32"/>
          <w:szCs w:val="32"/>
          <w:highlight w:val="none"/>
        </w:rPr>
      </w:pPr>
      <w:r>
        <w:rPr>
          <w:rFonts w:hint="eastAsia" w:ascii="仿宋" w:hAnsi="仿宋" w:eastAsia="仿宋"/>
          <w:sz w:val="32"/>
          <w:szCs w:val="32"/>
          <w:highlight w:val="none"/>
        </w:rPr>
        <w:t>法定代表人或授权代表（签名）：</w:t>
      </w:r>
    </w:p>
    <w:p w14:paraId="735F942D">
      <w:pPr>
        <w:spacing w:line="360" w:lineRule="auto"/>
        <w:rPr>
          <w:rFonts w:ascii="仿宋" w:hAnsi="仿宋" w:eastAsia="仿宋"/>
          <w:sz w:val="32"/>
          <w:szCs w:val="32"/>
          <w:highlight w:val="none"/>
        </w:rPr>
      </w:pPr>
      <w:r>
        <w:rPr>
          <w:rFonts w:hint="eastAsia" w:ascii="仿宋" w:hAnsi="仿宋" w:eastAsia="仿宋"/>
          <w:sz w:val="32"/>
          <w:szCs w:val="32"/>
          <w:highlight w:val="none"/>
        </w:rPr>
        <w:t>日期：    年   月   日</w:t>
      </w:r>
    </w:p>
    <w:p w14:paraId="02F4E63B">
      <w:pPr>
        <w:spacing w:line="360" w:lineRule="auto"/>
        <w:rPr>
          <w:rFonts w:ascii="仿宋" w:hAnsi="仿宋" w:eastAsia="仿宋"/>
          <w:sz w:val="32"/>
          <w:szCs w:val="32"/>
          <w:highlight w:val="none"/>
        </w:rPr>
      </w:pPr>
    </w:p>
    <w:p w14:paraId="70C1AABF">
      <w:pPr>
        <w:spacing w:line="360" w:lineRule="auto"/>
        <w:rPr>
          <w:rFonts w:hint="eastAsia" w:ascii="仿宋" w:hAnsi="仿宋" w:eastAsia="仿宋"/>
          <w:sz w:val="32"/>
          <w:szCs w:val="32"/>
          <w:highlight w:val="none"/>
          <w:lang w:eastAsia="zh-CN"/>
        </w:rPr>
      </w:pPr>
      <w:r>
        <w:rPr>
          <w:rFonts w:hint="eastAsia" w:ascii="仿宋" w:hAnsi="仿宋" w:eastAsia="仿宋"/>
          <w:sz w:val="32"/>
          <w:szCs w:val="32"/>
          <w:highlight w:val="none"/>
        </w:rPr>
        <w:t>乙方（盖章）：</w:t>
      </w:r>
      <w:r>
        <w:rPr>
          <w:rFonts w:hint="eastAsia" w:ascii="仿宋" w:hAnsi="仿宋" w:eastAsia="仿宋"/>
          <w:sz w:val="32"/>
          <w:szCs w:val="32"/>
          <w:highlight w:val="none"/>
          <w:lang w:val="en-US" w:eastAsia="zh-CN"/>
        </w:rPr>
        <w:t>X</w:t>
      </w:r>
    </w:p>
    <w:p w14:paraId="74C77931">
      <w:pPr>
        <w:spacing w:line="360" w:lineRule="auto"/>
        <w:rPr>
          <w:rFonts w:ascii="仿宋" w:hAnsi="仿宋" w:eastAsia="仿宋"/>
          <w:sz w:val="32"/>
          <w:szCs w:val="32"/>
          <w:highlight w:val="none"/>
        </w:rPr>
      </w:pPr>
      <w:r>
        <w:rPr>
          <w:rFonts w:hint="eastAsia" w:ascii="仿宋" w:hAnsi="仿宋" w:eastAsia="仿宋"/>
          <w:sz w:val="32"/>
          <w:szCs w:val="32"/>
          <w:highlight w:val="none"/>
        </w:rPr>
        <w:t>法定代表人或授权代表（签名）：</w:t>
      </w:r>
    </w:p>
    <w:p w14:paraId="1919C00E">
      <w:pPr>
        <w:widowControl/>
        <w:spacing w:line="360" w:lineRule="auto"/>
        <w:rPr>
          <w:rFonts w:ascii="仿宋" w:hAnsi="仿宋" w:eastAsia="仿宋"/>
          <w:sz w:val="32"/>
          <w:szCs w:val="32"/>
          <w:highlight w:val="none"/>
        </w:rPr>
      </w:pPr>
      <w:r>
        <w:rPr>
          <w:rFonts w:hint="eastAsia" w:ascii="仿宋" w:hAnsi="仿宋" w:eastAsia="仿宋"/>
          <w:sz w:val="32"/>
          <w:szCs w:val="32"/>
          <w:highlight w:val="none"/>
        </w:rPr>
        <w:t>日期：    年   月   日</w:t>
      </w:r>
    </w:p>
    <w:p w14:paraId="7E3A7528">
      <w:pPr>
        <w:autoSpaceDE w:val="0"/>
        <w:autoSpaceDN w:val="0"/>
        <w:adjustRightInd w:val="0"/>
        <w:spacing w:line="360" w:lineRule="auto"/>
        <w:jc w:val="left"/>
        <w:rPr>
          <w:rFonts w:ascii="仿宋" w:hAnsi="仿宋" w:eastAsia="仿宋" w:cs="宋体"/>
          <w:kern w:val="0"/>
          <w:sz w:val="32"/>
          <w:szCs w:val="32"/>
          <w:highlight w:val="none"/>
        </w:rPr>
      </w:pPr>
    </w:p>
    <w:p w14:paraId="0844F088">
      <w:pPr>
        <w:autoSpaceDE w:val="0"/>
        <w:autoSpaceDN w:val="0"/>
        <w:adjustRightInd w:val="0"/>
        <w:spacing w:line="360" w:lineRule="auto"/>
        <w:jc w:val="left"/>
        <w:rPr>
          <w:rFonts w:ascii="仿宋" w:hAnsi="仿宋" w:eastAsia="仿宋" w:cs="宋体"/>
          <w:kern w:val="0"/>
          <w:sz w:val="32"/>
          <w:szCs w:val="32"/>
          <w:highlight w:val="none"/>
        </w:rPr>
      </w:pPr>
    </w:p>
    <w:p w14:paraId="520CFA69">
      <w:pPr>
        <w:autoSpaceDE w:val="0"/>
        <w:autoSpaceDN w:val="0"/>
        <w:adjustRightInd w:val="0"/>
        <w:spacing w:line="360" w:lineRule="auto"/>
        <w:jc w:val="left"/>
        <w:rPr>
          <w:rFonts w:ascii="仿宋" w:hAnsi="仿宋" w:eastAsia="仿宋" w:cs="宋体"/>
          <w:kern w:val="0"/>
          <w:sz w:val="32"/>
          <w:szCs w:val="32"/>
          <w:highlight w:val="none"/>
        </w:rPr>
      </w:pPr>
    </w:p>
    <w:p w14:paraId="15335BCE">
      <w:pPr>
        <w:spacing w:line="360" w:lineRule="auto"/>
        <w:rPr>
          <w:rFonts w:ascii="仿宋" w:hAnsi="仿宋" w:eastAsia="仿宋" w:cs="宋体"/>
          <w:kern w:val="0"/>
          <w:sz w:val="32"/>
          <w:szCs w:val="32"/>
          <w:highlight w:val="none"/>
        </w:rPr>
      </w:pPr>
      <w:r>
        <w:rPr>
          <w:rFonts w:hint="eastAsia" w:ascii="仿宋" w:hAnsi="仿宋" w:eastAsia="仿宋" w:cs="宋体"/>
          <w:kern w:val="0"/>
          <w:sz w:val="32"/>
          <w:szCs w:val="32"/>
          <w:highlight w:val="none"/>
        </w:rPr>
        <w:t>签约地点：广东</w:t>
      </w:r>
      <w:r>
        <w:rPr>
          <w:rFonts w:ascii="仿宋" w:hAnsi="仿宋" w:eastAsia="仿宋" w:cs="宋体"/>
          <w:kern w:val="0"/>
          <w:sz w:val="32"/>
          <w:szCs w:val="32"/>
          <w:highlight w:val="none"/>
        </w:rPr>
        <w:t>省江门市蓬江区</w:t>
      </w:r>
    </w:p>
    <w:p w14:paraId="348D9437">
      <w:pPr>
        <w:rPr>
          <w:highlight w:val="none"/>
        </w:rPr>
      </w:pPr>
    </w:p>
    <w:p w14:paraId="2048EC4A">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注：本合同样本仅供形式上的参考，具体条款内容由采购人和成交供应商协商确定。</w:t>
      </w:r>
    </w:p>
    <w:p w14:paraId="4904C3B6">
      <w:pPr>
        <w:rPr>
          <w:rFonts w:hint="eastAsia" w:ascii="宋体" w:hAnsi="宋体" w:eastAsia="宋体" w:cs="宋体"/>
          <w:highlight w:val="none"/>
        </w:rPr>
      </w:pPr>
    </w:p>
    <w:p w14:paraId="506100AC">
      <w:pPr>
        <w:rPr>
          <w:rFonts w:hint="eastAsia" w:ascii="宋体" w:hAnsi="宋体" w:eastAsia="宋体" w:cs="宋体"/>
          <w:sz w:val="24"/>
          <w:szCs w:val="24"/>
          <w:highlight w:val="none"/>
        </w:rPr>
      </w:pPr>
      <w:r>
        <w:rPr>
          <w:rFonts w:hint="eastAsia" w:ascii="宋体" w:hAnsi="宋体" w:eastAsia="宋体" w:cs="宋体"/>
          <w:highlight w:val="none"/>
        </w:rPr>
        <w:br w:type="page"/>
      </w:r>
      <w:bookmarkEnd w:id="20"/>
    </w:p>
    <w:p w14:paraId="50E5C9ED">
      <w:pPr>
        <w:pStyle w:val="4"/>
        <w:jc w:val="center"/>
        <w:rPr>
          <w:rFonts w:hint="eastAsia" w:ascii="方正小标宋_GBK" w:hAnsi="方正小标宋_GBK" w:eastAsia="方正小标宋_GBK" w:cs="方正小标宋_GBK"/>
          <w:b/>
          <w:bCs/>
          <w:sz w:val="44"/>
          <w:szCs w:val="44"/>
          <w:highlight w:val="none"/>
        </w:rPr>
      </w:pPr>
      <w:bookmarkStart w:id="21" w:name="_Toc161914039"/>
      <w:r>
        <w:rPr>
          <w:rFonts w:hint="eastAsia" w:ascii="宋体" w:hAnsi="宋体" w:eastAsia="宋体" w:cs="宋体"/>
          <w:b w:val="0"/>
          <w:sz w:val="32"/>
          <w:szCs w:val="32"/>
          <w:highlight w:val="none"/>
        </w:rPr>
        <w:t>第五章 采购需求</w:t>
      </w:r>
      <w:bookmarkEnd w:id="19"/>
      <w:bookmarkEnd w:id="21"/>
    </w:p>
    <w:p w14:paraId="0316264D">
      <w:pPr>
        <w:keepNext/>
        <w:keepLines/>
        <w:widowControl w:val="0"/>
        <w:numPr>
          <w:ilvl w:val="0"/>
          <w:numId w:val="9"/>
        </w:numPr>
        <w:spacing w:line="360" w:lineRule="auto"/>
        <w:outlineLvl w:val="0"/>
        <w:rPr>
          <w:rFonts w:ascii="Arial" w:hAnsi="Arial" w:eastAsia="黑体" w:cs="Times New Roman"/>
          <w:b/>
          <w:kern w:val="44"/>
          <w:sz w:val="36"/>
          <w:szCs w:val="36"/>
          <w:highlight w:val="none"/>
          <w:lang w:val="en-US" w:eastAsia="zh-CN" w:bidi="ar-SA"/>
        </w:rPr>
      </w:pPr>
      <w:bookmarkStart w:id="22" w:name="_Toc271532075"/>
      <w:bookmarkStart w:id="23" w:name="_Toc294173754"/>
      <w:bookmarkStart w:id="24" w:name="_Toc3836"/>
      <w:bookmarkStart w:id="25" w:name="_Toc475021528"/>
      <w:r>
        <w:rPr>
          <w:rFonts w:hint="eastAsia" w:ascii="Arial" w:hAnsi="Arial" w:eastAsia="黑体" w:cs="Times New Roman"/>
          <w:b/>
          <w:kern w:val="44"/>
          <w:sz w:val="36"/>
          <w:szCs w:val="36"/>
          <w:highlight w:val="none"/>
          <w:lang w:val="en-US" w:eastAsia="zh-CN" w:bidi="ar-SA"/>
        </w:rPr>
        <w:t>项目</w:t>
      </w:r>
      <w:bookmarkEnd w:id="22"/>
      <w:r>
        <w:rPr>
          <w:rFonts w:hint="eastAsia" w:ascii="Arial" w:hAnsi="Arial" w:eastAsia="黑体" w:cs="Times New Roman"/>
          <w:b/>
          <w:kern w:val="44"/>
          <w:sz w:val="36"/>
          <w:szCs w:val="36"/>
          <w:highlight w:val="none"/>
          <w:lang w:val="en-US" w:eastAsia="zh-CN" w:bidi="ar-SA"/>
        </w:rPr>
        <w:t>概况</w:t>
      </w:r>
      <w:bookmarkEnd w:id="23"/>
      <w:bookmarkEnd w:id="24"/>
      <w:bookmarkEnd w:id="25"/>
    </w:p>
    <w:p w14:paraId="61D27AEC">
      <w:pPr>
        <w:keepNext/>
        <w:keepLines/>
        <w:widowControl w:val="0"/>
        <w:numPr>
          <w:ilvl w:val="1"/>
          <w:numId w:val="9"/>
        </w:numPr>
        <w:spacing w:line="360" w:lineRule="auto"/>
        <w:outlineLvl w:val="1"/>
        <w:rPr>
          <w:rFonts w:ascii="Arial" w:hAnsi="Arial" w:eastAsia="黑体" w:cs="Times New Roman"/>
          <w:b/>
          <w:kern w:val="44"/>
          <w:sz w:val="30"/>
          <w:szCs w:val="36"/>
          <w:highlight w:val="none"/>
          <w:lang w:val="en-US" w:eastAsia="zh-CN" w:bidi="ar-SA"/>
        </w:rPr>
      </w:pPr>
      <w:bookmarkStart w:id="26" w:name="_Toc32088"/>
      <w:bookmarkStart w:id="27" w:name="_Toc508203879"/>
      <w:r>
        <w:rPr>
          <w:rFonts w:hint="eastAsia" w:ascii="Arial" w:hAnsi="Arial" w:eastAsia="黑体" w:cs="Times New Roman"/>
          <w:b/>
          <w:kern w:val="44"/>
          <w:sz w:val="30"/>
          <w:szCs w:val="36"/>
          <w:highlight w:val="none"/>
          <w:lang w:val="en-US" w:eastAsia="zh-CN" w:bidi="ar-SA"/>
        </w:rPr>
        <w:t>项目背景</w:t>
      </w:r>
      <w:bookmarkEnd w:id="26"/>
      <w:bookmarkEnd w:id="27"/>
    </w:p>
    <w:p w14:paraId="4C512719">
      <w:pPr>
        <w:widowControl w:val="0"/>
        <w:spacing w:line="360" w:lineRule="auto"/>
        <w:ind w:left="0" w:leftChars="0" w:firstLine="480" w:firstLineChars="200"/>
        <w:contextualSpacing/>
        <w:jc w:val="both"/>
        <w:rPr>
          <w:rFonts w:hint="eastAsia" w:ascii="宋体" w:hAnsi="宋体" w:eastAsia="宋体" w:cs="宋体"/>
          <w:kern w:val="2"/>
          <w:sz w:val="24"/>
          <w:highlight w:val="none"/>
          <w:lang w:val="en-US" w:eastAsia="zh-CN" w:bidi="ar-SA"/>
        </w:rPr>
      </w:pPr>
      <w:bookmarkStart w:id="28" w:name="_Toc2383"/>
      <w:r>
        <w:rPr>
          <w:rFonts w:hint="eastAsia" w:ascii="宋体" w:hAnsi="宋体" w:eastAsia="宋体" w:cs="宋体"/>
          <w:kern w:val="2"/>
          <w:sz w:val="24"/>
          <w:highlight w:val="none"/>
          <w:lang w:val="en-US" w:eastAsia="zh-CN" w:bidi="ar-SA"/>
        </w:rPr>
        <w:t>随着当前信息系统规模的扩大和应用的复杂化，相关的信息安全风险也随之而来，比如病毒、蠕虫、垃圾邮件、间谍软件、流氓软件、数据截获、嗅探、监听、肆意泛滥，内部机密数据泄漏、办公系统受到影响等等，因此为了保证业务正常运营，不因各种安全威胁的破坏而中断，信息安全建设不可或缺，信息安全建设必然应该和当前的信息化建设进行统一全局考虑，应该在相关的重要信息化建设中进行安全前置的考虑和规划，避免安全防护措施的遗漏，安全防护的滞后造成的重大安全事件的发生。</w:t>
      </w:r>
    </w:p>
    <w:p w14:paraId="124E02E3">
      <w:pPr>
        <w:keepNext/>
        <w:keepLines/>
        <w:widowControl w:val="0"/>
        <w:numPr>
          <w:ilvl w:val="1"/>
          <w:numId w:val="9"/>
        </w:numPr>
        <w:spacing w:line="360" w:lineRule="auto"/>
        <w:outlineLvl w:val="1"/>
        <w:rPr>
          <w:rFonts w:ascii="Arial" w:hAnsi="Arial" w:eastAsia="黑体" w:cs="Times New Roman"/>
          <w:b/>
          <w:kern w:val="44"/>
          <w:sz w:val="30"/>
          <w:szCs w:val="36"/>
          <w:highlight w:val="none"/>
          <w:lang w:val="en-US" w:eastAsia="zh-CN" w:bidi="ar-SA"/>
        </w:rPr>
      </w:pPr>
      <w:r>
        <w:rPr>
          <w:rFonts w:hint="eastAsia" w:ascii="Arial" w:hAnsi="Arial" w:eastAsia="黑体" w:cs="Times New Roman"/>
          <w:b/>
          <w:kern w:val="44"/>
          <w:sz w:val="30"/>
          <w:szCs w:val="36"/>
          <w:highlight w:val="none"/>
          <w:lang w:val="en-US" w:eastAsia="zh-CN" w:bidi="ar-SA"/>
        </w:rPr>
        <w:t>项目目标</w:t>
      </w:r>
      <w:bookmarkEnd w:id="28"/>
    </w:p>
    <w:p w14:paraId="21B35592">
      <w:pPr>
        <w:widowControl w:val="0"/>
        <w:spacing w:line="360" w:lineRule="auto"/>
        <w:ind w:left="0" w:leftChars="0" w:firstLine="480" w:firstLineChars="200"/>
        <w:contextualSpacing/>
        <w:jc w:val="both"/>
        <w:rPr>
          <w:rFonts w:hint="eastAsia" w:ascii="宋体" w:hAnsi="宋体" w:eastAsia="宋体" w:cs="宋体"/>
          <w:kern w:val="2"/>
          <w:sz w:val="24"/>
          <w:highlight w:val="none"/>
          <w:lang w:val="en-US" w:eastAsia="zh-CN" w:bidi="ar-SA"/>
        </w:rPr>
      </w:pPr>
      <w:bookmarkStart w:id="29" w:name="_Hlk173229601"/>
      <w:r>
        <w:rPr>
          <w:rFonts w:hint="eastAsia" w:ascii="宋体" w:hAnsi="宋体" w:eastAsia="宋体" w:cs="宋体"/>
          <w:kern w:val="2"/>
          <w:sz w:val="24"/>
          <w:highlight w:val="none"/>
          <w:lang w:val="en-US" w:eastAsia="zh-CN" w:bidi="ar-SA"/>
        </w:rPr>
        <w:t>为采购人指定的机构提供</w:t>
      </w:r>
      <w:r>
        <w:rPr>
          <w:rFonts w:ascii="宋体" w:hAnsi="宋体" w:eastAsia="宋体" w:cs="宋体"/>
          <w:kern w:val="2"/>
          <w:sz w:val="24"/>
          <w:highlight w:val="none"/>
          <w:lang w:val="en-US" w:eastAsia="zh-CN" w:bidi="ar-SA"/>
        </w:rPr>
        <w:t>2024</w:t>
      </w:r>
      <w:r>
        <w:rPr>
          <w:rFonts w:hint="eastAsia" w:ascii="宋体" w:hAnsi="宋体" w:eastAsia="宋体" w:cs="宋体"/>
          <w:kern w:val="2"/>
          <w:sz w:val="24"/>
          <w:highlight w:val="none"/>
          <w:lang w:val="en-US" w:eastAsia="zh-CN" w:bidi="ar-SA"/>
        </w:rPr>
        <w:t>年至</w:t>
      </w:r>
      <w:r>
        <w:rPr>
          <w:rFonts w:ascii="宋体" w:hAnsi="宋体" w:eastAsia="宋体" w:cs="宋体"/>
          <w:kern w:val="2"/>
          <w:sz w:val="24"/>
          <w:highlight w:val="none"/>
          <w:lang w:val="en-US" w:eastAsia="zh-CN" w:bidi="ar-SA"/>
        </w:rPr>
        <w:t>2025</w:t>
      </w:r>
      <w:r>
        <w:rPr>
          <w:rFonts w:hint="eastAsia" w:ascii="宋体" w:hAnsi="宋体" w:eastAsia="宋体" w:cs="宋体"/>
          <w:kern w:val="2"/>
          <w:sz w:val="24"/>
          <w:highlight w:val="none"/>
          <w:lang w:val="en-US" w:eastAsia="zh-CN" w:bidi="ar-SA"/>
        </w:rPr>
        <w:t>年网络信息安全运维服务</w:t>
      </w:r>
      <w:bookmarkEnd w:id="29"/>
      <w:r>
        <w:rPr>
          <w:rFonts w:hint="eastAsia" w:ascii="宋体" w:hAnsi="宋体" w:eastAsia="宋体" w:cs="宋体"/>
          <w:kern w:val="2"/>
          <w:sz w:val="24"/>
          <w:highlight w:val="none"/>
          <w:lang w:val="en-US" w:eastAsia="zh-CN" w:bidi="ar-SA"/>
        </w:rPr>
        <w:t>。</w:t>
      </w:r>
    </w:p>
    <w:p w14:paraId="0ECE4B3B">
      <w:pPr>
        <w:keepNext/>
        <w:keepLines/>
        <w:widowControl w:val="0"/>
        <w:numPr>
          <w:ilvl w:val="0"/>
          <w:numId w:val="9"/>
        </w:numPr>
        <w:spacing w:line="360" w:lineRule="auto"/>
        <w:outlineLvl w:val="0"/>
        <w:rPr>
          <w:rFonts w:ascii="Arial" w:hAnsi="Arial" w:eastAsia="黑体" w:cs="Times New Roman"/>
          <w:b/>
          <w:kern w:val="44"/>
          <w:sz w:val="36"/>
          <w:szCs w:val="36"/>
          <w:highlight w:val="none"/>
          <w:lang w:val="en-US" w:eastAsia="zh-CN" w:bidi="ar-SA"/>
        </w:rPr>
      </w:pPr>
      <w:bookmarkStart w:id="30" w:name="_Toc490664767"/>
      <w:bookmarkStart w:id="31" w:name="_Toc463969439"/>
      <w:bookmarkStart w:id="32" w:name="_Toc463969164"/>
      <w:bookmarkStart w:id="33" w:name="_Toc508203880"/>
      <w:bookmarkStart w:id="34" w:name="_Toc476140377"/>
      <w:r>
        <w:rPr>
          <w:rFonts w:hint="eastAsia" w:ascii="Arial" w:hAnsi="Arial" w:eastAsia="黑体" w:cs="Times New Roman"/>
          <w:b/>
          <w:kern w:val="44"/>
          <w:sz w:val="36"/>
          <w:szCs w:val="36"/>
          <w:highlight w:val="none"/>
          <w:lang w:val="en-US" w:eastAsia="zh-CN" w:bidi="ar-SA"/>
        </w:rPr>
        <w:t>服务内容</w:t>
      </w:r>
    </w:p>
    <w:tbl>
      <w:tblPr>
        <w:tblStyle w:val="77"/>
        <w:tblW w:w="5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68"/>
        <w:gridCol w:w="5393"/>
        <w:gridCol w:w="1121"/>
        <w:gridCol w:w="1521"/>
      </w:tblGrid>
      <w:tr w14:paraId="56B9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02" w:type="pct"/>
            <w:vAlign w:val="center"/>
          </w:tcPr>
          <w:p w14:paraId="5488BFC4">
            <w:pPr>
              <w:spacing w:line="360" w:lineRule="auto"/>
              <w:ind w:firstLine="0" w:firstLineChars="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序号</w:t>
            </w:r>
          </w:p>
        </w:tc>
        <w:tc>
          <w:tcPr>
            <w:tcW w:w="668" w:type="pct"/>
            <w:vAlign w:val="center"/>
          </w:tcPr>
          <w:p w14:paraId="1CD0BB70">
            <w:pPr>
              <w:spacing w:line="360" w:lineRule="auto"/>
              <w:ind w:firstLine="0" w:firstLineChars="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服务类别</w:t>
            </w:r>
          </w:p>
        </w:tc>
        <w:tc>
          <w:tcPr>
            <w:tcW w:w="2635" w:type="pct"/>
            <w:vAlign w:val="center"/>
          </w:tcPr>
          <w:p w14:paraId="56A512D0">
            <w:pPr>
              <w:spacing w:line="360" w:lineRule="auto"/>
              <w:ind w:firstLine="1928" w:firstLineChars="800"/>
              <w:rPr>
                <w:rFonts w:hint="eastAsia" w:ascii="宋体" w:hAnsi="宋体" w:eastAsia="宋体" w:cs="Times New Roman"/>
                <w:b/>
                <w:sz w:val="24"/>
                <w:highlight w:val="none"/>
              </w:rPr>
            </w:pPr>
            <w:r>
              <w:rPr>
                <w:rFonts w:hint="eastAsia" w:ascii="宋体" w:hAnsi="宋体" w:eastAsia="宋体" w:cs="Times New Roman"/>
                <w:b/>
                <w:sz w:val="24"/>
                <w:highlight w:val="none"/>
              </w:rPr>
              <w:t>服务内容</w:t>
            </w:r>
          </w:p>
        </w:tc>
        <w:tc>
          <w:tcPr>
            <w:tcW w:w="548" w:type="pct"/>
            <w:vAlign w:val="center"/>
          </w:tcPr>
          <w:p w14:paraId="60493CF3">
            <w:pPr>
              <w:spacing w:line="360" w:lineRule="auto"/>
              <w:ind w:firstLine="0" w:firstLineChars="0"/>
              <w:jc w:val="center"/>
              <w:rPr>
                <w:rFonts w:hint="eastAsia" w:ascii="宋体" w:hAnsi="宋体" w:eastAsia="宋体" w:cs="Times New Roman"/>
                <w:b/>
                <w:sz w:val="24"/>
                <w:highlight w:val="none"/>
              </w:rPr>
            </w:pPr>
            <w:r>
              <w:rPr>
                <w:rFonts w:hint="eastAsia" w:ascii="宋体" w:hAnsi="宋体" w:eastAsia="宋体" w:cs="Times New Roman"/>
                <w:b/>
                <w:sz w:val="24"/>
                <w:highlight w:val="none"/>
              </w:rPr>
              <w:t>数量</w:t>
            </w:r>
          </w:p>
        </w:tc>
        <w:tc>
          <w:tcPr>
            <w:tcW w:w="743" w:type="pct"/>
            <w:vAlign w:val="center"/>
          </w:tcPr>
          <w:p w14:paraId="1344B276">
            <w:pPr>
              <w:spacing w:line="360" w:lineRule="auto"/>
              <w:ind w:firstLine="241" w:firstLineChars="100"/>
              <w:rPr>
                <w:rFonts w:hint="eastAsia" w:ascii="宋体" w:hAnsi="宋体" w:eastAsia="宋体" w:cs="Times New Roman"/>
                <w:b/>
                <w:sz w:val="24"/>
                <w:highlight w:val="none"/>
              </w:rPr>
            </w:pPr>
            <w:r>
              <w:rPr>
                <w:rFonts w:hint="eastAsia" w:ascii="宋体" w:hAnsi="宋体" w:eastAsia="宋体" w:cs="Times New Roman"/>
                <w:b/>
                <w:sz w:val="24"/>
                <w:highlight w:val="none"/>
              </w:rPr>
              <w:t>备注</w:t>
            </w:r>
          </w:p>
        </w:tc>
      </w:tr>
      <w:tr w14:paraId="6F7B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2CED314">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1</w:t>
            </w:r>
          </w:p>
        </w:tc>
        <w:tc>
          <w:tcPr>
            <w:tcW w:w="668" w:type="pct"/>
            <w:vAlign w:val="center"/>
          </w:tcPr>
          <w:p w14:paraId="7ABEC114">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安全评估</w:t>
            </w:r>
          </w:p>
        </w:tc>
        <w:tc>
          <w:tcPr>
            <w:tcW w:w="2635" w:type="pct"/>
            <w:vAlign w:val="center"/>
          </w:tcPr>
          <w:p w14:paraId="669D912E">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采用专业的扫描工具对信息系统、开放端口、数据库进行扫描，通过扫描发现系统在配置和管理上潜在的安全问题和可能面临的安全威胁。并提供《安全评估报告》，安全评估报告内容主要包括以下几个方面：</w:t>
            </w:r>
          </w:p>
          <w:p w14:paraId="6D13B82E">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系统补丁修补；</w:t>
            </w:r>
          </w:p>
          <w:p w14:paraId="60630978">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弱口令扫描；</w:t>
            </w:r>
          </w:p>
          <w:p w14:paraId="77A61E48">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系统账号权限；</w:t>
            </w:r>
          </w:p>
          <w:p w14:paraId="4910C3A2">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文件系统权限；</w:t>
            </w:r>
          </w:p>
          <w:p w14:paraId="71599253">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网络端口及系统服务运作；</w:t>
            </w:r>
          </w:p>
          <w:p w14:paraId="6B18F353">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系统安全配置文件；</w:t>
            </w:r>
          </w:p>
          <w:p w14:paraId="38149CCF">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文件或文件夹共享；</w:t>
            </w:r>
          </w:p>
          <w:p w14:paraId="4CCE0B9E">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提出整改建议；</w:t>
            </w:r>
          </w:p>
        </w:tc>
        <w:tc>
          <w:tcPr>
            <w:tcW w:w="548" w:type="pct"/>
            <w:vAlign w:val="center"/>
          </w:tcPr>
          <w:p w14:paraId="44A69636">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2次/</w:t>
            </w:r>
            <w:r>
              <w:rPr>
                <w:rFonts w:ascii="宋体" w:hAnsi="宋体" w:eastAsia="宋体" w:cs="Times New Roman"/>
                <w:sz w:val="24"/>
                <w:highlight w:val="none"/>
              </w:rPr>
              <w:t>年</w:t>
            </w:r>
          </w:p>
        </w:tc>
        <w:tc>
          <w:tcPr>
            <w:tcW w:w="743" w:type="pct"/>
            <w:vAlign w:val="center"/>
          </w:tcPr>
          <w:p w14:paraId="7232AD9C">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输出《安全评估服务报告》</w:t>
            </w:r>
          </w:p>
        </w:tc>
      </w:tr>
      <w:tr w14:paraId="45A6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7160C97F">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2</w:t>
            </w:r>
          </w:p>
        </w:tc>
        <w:tc>
          <w:tcPr>
            <w:tcW w:w="668" w:type="pct"/>
            <w:vAlign w:val="center"/>
          </w:tcPr>
          <w:p w14:paraId="72B77160">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安全加固</w:t>
            </w:r>
          </w:p>
        </w:tc>
        <w:tc>
          <w:tcPr>
            <w:tcW w:w="2635" w:type="pct"/>
            <w:vAlign w:val="center"/>
          </w:tcPr>
          <w:p w14:paraId="2B9FEF48">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对</w:t>
            </w:r>
            <w:r>
              <w:rPr>
                <w:rFonts w:hint="eastAsia" w:ascii="宋体" w:hAnsi="宋体" w:eastAsia="宋体" w:cs="Times New Roman"/>
                <w:sz w:val="24"/>
                <w:highlight w:val="none"/>
                <w:lang w:val="en-US" w:eastAsia="zh-CN"/>
              </w:rPr>
              <w:t>由采购人指定的</w:t>
            </w:r>
            <w:r>
              <w:rPr>
                <w:rFonts w:hint="eastAsia" w:ascii="宋体" w:hAnsi="宋体" w:eastAsia="宋体" w:cs="Times New Roman"/>
                <w:sz w:val="24"/>
                <w:highlight w:val="none"/>
              </w:rPr>
              <w:t>机房网络中的主机系统、网络设备、安全设备，以及相关的数据库系统实施安全加固，包括：</w:t>
            </w:r>
          </w:p>
          <w:p w14:paraId="17BC3D2D">
            <w:pPr>
              <w:numPr>
                <w:ilvl w:val="0"/>
                <w:numId w:val="11"/>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服务器加固：主要包括对Windows服务器和Linux服务器的评估加固，其中还包括对服务器操作系统层面的评估和数据库层面的评估加固；</w:t>
            </w:r>
          </w:p>
          <w:p w14:paraId="46383A3C">
            <w:pPr>
              <w:numPr>
                <w:ilvl w:val="0"/>
                <w:numId w:val="11"/>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应用系统加固：主要包括协助开发商完成整改后的漏洞验证；</w:t>
            </w:r>
          </w:p>
          <w:p w14:paraId="5BB3F0DC">
            <w:pPr>
              <w:numPr>
                <w:ilvl w:val="0"/>
                <w:numId w:val="11"/>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网络设备加固：主要包括防火墙，IPS，WAF，交换机的评估加固；</w:t>
            </w:r>
          </w:p>
          <w:p w14:paraId="29578E5E">
            <w:pPr>
              <w:numPr>
                <w:ilvl w:val="0"/>
                <w:numId w:val="11"/>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安全加固服务主要以人工的方式实现；</w:t>
            </w:r>
          </w:p>
        </w:tc>
        <w:tc>
          <w:tcPr>
            <w:tcW w:w="548" w:type="pct"/>
            <w:vAlign w:val="center"/>
          </w:tcPr>
          <w:p w14:paraId="056FE3F6">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1次/</w:t>
            </w:r>
            <w:r>
              <w:rPr>
                <w:rFonts w:ascii="宋体" w:hAnsi="宋体" w:eastAsia="宋体" w:cs="Times New Roman"/>
                <w:sz w:val="24"/>
                <w:highlight w:val="none"/>
              </w:rPr>
              <w:t>年</w:t>
            </w:r>
          </w:p>
        </w:tc>
        <w:tc>
          <w:tcPr>
            <w:tcW w:w="743" w:type="pct"/>
            <w:vAlign w:val="center"/>
          </w:tcPr>
          <w:p w14:paraId="657D3466">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输出《安全加固服务报告》</w:t>
            </w:r>
          </w:p>
        </w:tc>
      </w:tr>
      <w:tr w14:paraId="1C5D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FC390B4">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3</w:t>
            </w:r>
          </w:p>
        </w:tc>
        <w:tc>
          <w:tcPr>
            <w:tcW w:w="668" w:type="pct"/>
            <w:vAlign w:val="center"/>
          </w:tcPr>
          <w:p w14:paraId="14A9C8E6">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安全渗透测试服务</w:t>
            </w:r>
          </w:p>
        </w:tc>
        <w:tc>
          <w:tcPr>
            <w:tcW w:w="2635" w:type="pct"/>
            <w:vAlign w:val="center"/>
          </w:tcPr>
          <w:p w14:paraId="4BF72EC2">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安排专业工程师进行重点网络及关键系统安全渗透测试，对用户的信息系统进行模拟攻击或入侵，识别测试系统的未知漏洞及安全隐患，及时防范及安全加固，并提供测试报告及整改建议方案。</w:t>
            </w:r>
          </w:p>
        </w:tc>
        <w:tc>
          <w:tcPr>
            <w:tcW w:w="548" w:type="pct"/>
            <w:vAlign w:val="center"/>
          </w:tcPr>
          <w:p w14:paraId="24C17C1B">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1次/</w:t>
            </w:r>
            <w:r>
              <w:rPr>
                <w:rFonts w:ascii="宋体" w:hAnsi="宋体" w:eastAsia="宋体" w:cs="Times New Roman"/>
                <w:sz w:val="24"/>
                <w:highlight w:val="none"/>
              </w:rPr>
              <w:t>年</w:t>
            </w:r>
          </w:p>
        </w:tc>
        <w:tc>
          <w:tcPr>
            <w:tcW w:w="743" w:type="pct"/>
            <w:vAlign w:val="center"/>
          </w:tcPr>
          <w:p w14:paraId="5984AFE1">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输出《渗透测试报告》</w:t>
            </w:r>
          </w:p>
        </w:tc>
      </w:tr>
      <w:tr w14:paraId="3622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9936871">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4</w:t>
            </w:r>
          </w:p>
        </w:tc>
        <w:tc>
          <w:tcPr>
            <w:tcW w:w="668" w:type="pct"/>
            <w:vAlign w:val="center"/>
          </w:tcPr>
          <w:p w14:paraId="75E36B42">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安全应急演练服务</w:t>
            </w:r>
          </w:p>
        </w:tc>
        <w:tc>
          <w:tcPr>
            <w:tcW w:w="2635" w:type="pct"/>
            <w:vAlign w:val="center"/>
          </w:tcPr>
          <w:p w14:paraId="50629A95">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提供一次关键网络安全应急演练服务：</w:t>
            </w:r>
            <w:r>
              <w:rPr>
                <w:rFonts w:ascii="宋体" w:hAnsi="宋体" w:eastAsia="宋体" w:cs="Times New Roman"/>
                <w:sz w:val="24"/>
                <w:highlight w:val="none"/>
              </w:rPr>
              <w:t>模拟关键网络发生故障，通过分析故障原因提供对应的解决方案，从而恢复关键网络通信；通过提前制定应急演练预案，并协助单位开展预案演练，提高应对网络与信息安全事件的处置能力，预防和减少网络与信息安全事件造成的危害和损失。</w:t>
            </w:r>
          </w:p>
        </w:tc>
        <w:tc>
          <w:tcPr>
            <w:tcW w:w="548" w:type="pct"/>
            <w:vAlign w:val="center"/>
          </w:tcPr>
          <w:p w14:paraId="616F1AB9">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1次/</w:t>
            </w:r>
            <w:r>
              <w:rPr>
                <w:rFonts w:ascii="宋体" w:hAnsi="宋体" w:eastAsia="宋体" w:cs="Times New Roman"/>
                <w:sz w:val="24"/>
                <w:highlight w:val="none"/>
              </w:rPr>
              <w:t>年</w:t>
            </w:r>
          </w:p>
        </w:tc>
        <w:tc>
          <w:tcPr>
            <w:tcW w:w="743" w:type="pct"/>
            <w:vAlign w:val="center"/>
          </w:tcPr>
          <w:p w14:paraId="1CFCB362">
            <w:pPr>
              <w:spacing w:line="360" w:lineRule="auto"/>
              <w:ind w:firstLine="0" w:firstLineChars="0"/>
              <w:rPr>
                <w:rFonts w:hint="eastAsia" w:ascii="宋体" w:hAnsi="宋体" w:eastAsia="宋体" w:cs="Times New Roman"/>
                <w:sz w:val="24"/>
                <w:highlight w:val="none"/>
              </w:rPr>
            </w:pPr>
            <w:r>
              <w:rPr>
                <w:rFonts w:ascii="宋体" w:hAnsi="宋体" w:eastAsia="宋体" w:cs="Times New Roman"/>
                <w:sz w:val="24"/>
                <w:highlight w:val="none"/>
              </w:rPr>
              <w:t>输出</w:t>
            </w:r>
            <w:r>
              <w:rPr>
                <w:rFonts w:hint="eastAsia" w:ascii="宋体" w:hAnsi="宋体" w:eastAsia="宋体" w:cs="Times New Roman"/>
                <w:sz w:val="24"/>
                <w:highlight w:val="none"/>
              </w:rPr>
              <w:t>《网络应急演练预案</w:t>
            </w:r>
            <w:r>
              <w:rPr>
                <w:rFonts w:ascii="宋体" w:hAnsi="宋体" w:eastAsia="宋体" w:cs="Times New Roman"/>
                <w:sz w:val="24"/>
                <w:highlight w:val="none"/>
              </w:rPr>
              <w:t>》、《网络应急演练服务报告》</w:t>
            </w:r>
          </w:p>
        </w:tc>
      </w:tr>
      <w:tr w14:paraId="5590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0AE14540">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5</w:t>
            </w:r>
          </w:p>
        </w:tc>
        <w:tc>
          <w:tcPr>
            <w:tcW w:w="668" w:type="pct"/>
            <w:vAlign w:val="center"/>
          </w:tcPr>
          <w:p w14:paraId="7CC8C1BA">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P</w:t>
            </w:r>
            <w:r>
              <w:rPr>
                <w:rFonts w:ascii="宋体" w:hAnsi="宋体" w:eastAsia="宋体" w:cs="Times New Roman"/>
                <w:sz w:val="24"/>
                <w:highlight w:val="none"/>
              </w:rPr>
              <w:t>C终端巡检规范</w:t>
            </w:r>
          </w:p>
        </w:tc>
        <w:tc>
          <w:tcPr>
            <w:tcW w:w="2635" w:type="pct"/>
            <w:vAlign w:val="center"/>
          </w:tcPr>
          <w:p w14:paraId="26135293">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对</w:t>
            </w:r>
            <w:r>
              <w:rPr>
                <w:rFonts w:hint="eastAsia" w:ascii="宋体" w:hAnsi="宋体" w:eastAsia="宋体" w:cs="Times New Roman"/>
                <w:sz w:val="24"/>
                <w:highlight w:val="none"/>
                <w:lang w:val="en-US" w:eastAsia="zh-CN"/>
              </w:rPr>
              <w:t>由采购人指定</w:t>
            </w:r>
            <w:r>
              <w:rPr>
                <w:rFonts w:hint="eastAsia" w:ascii="宋体" w:hAnsi="宋体" w:eastAsia="宋体" w:cs="Times New Roman"/>
                <w:sz w:val="24"/>
                <w:highlight w:val="none"/>
              </w:rPr>
              <w:t>的PC终端系统优化、病毒查杀、系统修复、重要系统补丁更新。</w:t>
            </w:r>
          </w:p>
        </w:tc>
        <w:tc>
          <w:tcPr>
            <w:tcW w:w="548" w:type="pct"/>
            <w:vAlign w:val="center"/>
          </w:tcPr>
          <w:p w14:paraId="28BA18E4">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1次/年</w:t>
            </w:r>
          </w:p>
        </w:tc>
        <w:tc>
          <w:tcPr>
            <w:tcW w:w="743" w:type="pct"/>
            <w:vAlign w:val="center"/>
          </w:tcPr>
          <w:p w14:paraId="14E34362">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输出《PC终端巡检服务报告》</w:t>
            </w:r>
          </w:p>
        </w:tc>
      </w:tr>
      <w:tr w14:paraId="2DCB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402" w:type="pct"/>
            <w:vAlign w:val="center"/>
          </w:tcPr>
          <w:p w14:paraId="52635D85">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c>
          <w:tcPr>
            <w:tcW w:w="668" w:type="pct"/>
            <w:vAlign w:val="center"/>
          </w:tcPr>
          <w:p w14:paraId="77036EAA">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机房定期巡检</w:t>
            </w:r>
          </w:p>
        </w:tc>
        <w:tc>
          <w:tcPr>
            <w:tcW w:w="2635" w:type="pct"/>
            <w:vAlign w:val="center"/>
          </w:tcPr>
          <w:p w14:paraId="6F3405C4">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定期对机房的设备提供安全巡检服务，主要包括：</w:t>
            </w:r>
          </w:p>
          <w:p w14:paraId="6CD014E6">
            <w:pPr>
              <w:numPr>
                <w:ilvl w:val="0"/>
                <w:numId w:val="10"/>
              </w:num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系统进程检测：</w:t>
            </w:r>
            <w:r>
              <w:rPr>
                <w:rFonts w:ascii="宋体" w:hAnsi="宋体" w:eastAsia="宋体" w:cs="Times New Roman"/>
                <w:sz w:val="24"/>
                <w:highlight w:val="none"/>
              </w:rPr>
              <w:t>采用相关工具进行检测，并记录所有当前检测到的正在运行进程，并生成报告；</w:t>
            </w:r>
          </w:p>
          <w:p w14:paraId="5F58EFB3">
            <w:pPr>
              <w:numPr>
                <w:ilvl w:val="0"/>
                <w:numId w:val="10"/>
              </w:numPr>
              <w:spacing w:line="360" w:lineRule="auto"/>
              <w:ind w:firstLine="480" w:firstLineChars="200"/>
              <w:rPr>
                <w:rFonts w:hint="eastAsia" w:ascii="宋体" w:hAnsi="宋体" w:eastAsia="宋体" w:cs="Times New Roman"/>
                <w:sz w:val="24"/>
                <w:highlight w:val="none"/>
              </w:rPr>
            </w:pPr>
            <w:r>
              <w:rPr>
                <w:rFonts w:ascii="宋体" w:hAnsi="宋体" w:eastAsia="宋体" w:cs="Times New Roman"/>
                <w:sz w:val="24"/>
                <w:highlight w:val="none"/>
              </w:rPr>
              <w:t>端口连接情况检测：打开专用工具，列出当前所有进程；对当前窗口列出已经连接或是正在监听的所有端口进行确认，并追查文件位置、文件属性；如果</w:t>
            </w:r>
            <w:r>
              <w:rPr>
                <w:rFonts w:hint="eastAsia" w:ascii="宋体" w:hAnsi="宋体" w:eastAsia="宋体" w:cs="Times New Roman"/>
                <w:sz w:val="24"/>
                <w:highlight w:val="none"/>
              </w:rPr>
              <w:t>有不能确认的连接，立即进行关闭处置；</w:t>
            </w:r>
            <w:r>
              <w:rPr>
                <w:rFonts w:ascii="宋体" w:hAnsi="宋体" w:eastAsia="宋体" w:cs="Times New Roman"/>
                <w:sz w:val="24"/>
                <w:highlight w:val="none"/>
              </w:rPr>
              <w:t>生成进程运行报告；</w:t>
            </w:r>
          </w:p>
          <w:p w14:paraId="3565D7EE">
            <w:pPr>
              <w:numPr>
                <w:ilvl w:val="0"/>
                <w:numId w:val="10"/>
              </w:numPr>
              <w:spacing w:line="360" w:lineRule="auto"/>
              <w:ind w:firstLine="480" w:firstLineChars="200"/>
              <w:rPr>
                <w:rFonts w:hint="eastAsia" w:ascii="宋体" w:hAnsi="宋体" w:eastAsia="宋体" w:cs="Times New Roman"/>
                <w:sz w:val="24"/>
                <w:highlight w:val="none"/>
              </w:rPr>
            </w:pPr>
            <w:r>
              <w:rPr>
                <w:rFonts w:ascii="宋体" w:hAnsi="宋体" w:eastAsia="宋体" w:cs="Times New Roman"/>
                <w:sz w:val="24"/>
                <w:highlight w:val="none"/>
              </w:rPr>
              <w:t>系统账户检测：采用相关账户检测工具检查系统的账户，检查所有账户，确认所有账户为合法账户，出现不明账户必须记录并删除。</w:t>
            </w:r>
          </w:p>
          <w:p w14:paraId="27BEABA9">
            <w:pPr>
              <w:numPr>
                <w:ilvl w:val="0"/>
                <w:numId w:val="10"/>
              </w:numPr>
              <w:spacing w:line="360" w:lineRule="auto"/>
              <w:ind w:firstLine="480" w:firstLineChars="200"/>
              <w:rPr>
                <w:rFonts w:hint="eastAsia" w:ascii="宋体" w:hAnsi="宋体" w:eastAsia="宋体" w:cs="Times New Roman"/>
                <w:sz w:val="24"/>
                <w:highlight w:val="none"/>
              </w:rPr>
            </w:pPr>
            <w:r>
              <w:rPr>
                <w:rFonts w:ascii="宋体" w:hAnsi="宋体" w:eastAsia="宋体" w:cs="Times New Roman"/>
                <w:sz w:val="24"/>
                <w:highlight w:val="none"/>
              </w:rPr>
              <w:t>协助用户对机房机柜、设备、网线端对端的整理及标签加贴标识。</w:t>
            </w:r>
          </w:p>
        </w:tc>
        <w:tc>
          <w:tcPr>
            <w:tcW w:w="548" w:type="pct"/>
            <w:vAlign w:val="center"/>
          </w:tcPr>
          <w:p w14:paraId="56FA2460">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2次/</w:t>
            </w:r>
            <w:r>
              <w:rPr>
                <w:rFonts w:ascii="宋体" w:hAnsi="宋体" w:eastAsia="宋体" w:cs="Times New Roman"/>
                <w:sz w:val="24"/>
                <w:highlight w:val="none"/>
              </w:rPr>
              <w:t>年</w:t>
            </w:r>
          </w:p>
        </w:tc>
        <w:tc>
          <w:tcPr>
            <w:tcW w:w="743" w:type="pct"/>
            <w:vAlign w:val="center"/>
          </w:tcPr>
          <w:p w14:paraId="3E22B86F">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输出《机房定期巡检服务报告》</w:t>
            </w:r>
          </w:p>
        </w:tc>
      </w:tr>
      <w:tr w14:paraId="7AAD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vAlign w:val="center"/>
          </w:tcPr>
          <w:p w14:paraId="514CE468">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7</w:t>
            </w:r>
          </w:p>
        </w:tc>
        <w:tc>
          <w:tcPr>
            <w:tcW w:w="668" w:type="pct"/>
            <w:vAlign w:val="center"/>
          </w:tcPr>
          <w:p w14:paraId="733D4872">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防火墙运维服务</w:t>
            </w:r>
          </w:p>
        </w:tc>
        <w:tc>
          <w:tcPr>
            <w:tcW w:w="2635" w:type="pct"/>
            <w:vAlign w:val="center"/>
          </w:tcPr>
          <w:p w14:paraId="5CFDE92F">
            <w:pPr>
              <w:numPr>
                <w:ilvl w:val="0"/>
                <w:numId w:val="10"/>
              </w:numPr>
              <w:spacing w:line="360" w:lineRule="auto"/>
              <w:ind w:firstLine="480" w:firstLineChars="200"/>
              <w:rPr>
                <w:rFonts w:hint="eastAsia" w:ascii="宋体" w:hAnsi="宋体" w:eastAsia="宋体" w:cs="Times New Roman"/>
                <w:sz w:val="24"/>
                <w:highlight w:val="none"/>
              </w:rPr>
            </w:pPr>
            <w:r>
              <w:rPr>
                <w:rFonts w:ascii="宋体" w:hAnsi="宋体" w:eastAsia="宋体" w:cs="Times New Roman"/>
                <w:sz w:val="24"/>
                <w:highlight w:val="none"/>
              </w:rPr>
              <w:t>防火墙策略优化：根据业务系统的具体需求，提交防火墙优化方案，并得到用户确认和授权后，优化调整策略，包括对规则的梳理、合并、删除和新增，以确保策略的有效性和可读性，提升防火墙的拦截能力；</w:t>
            </w:r>
          </w:p>
          <w:p w14:paraId="7A5BDF13">
            <w:pPr>
              <w:numPr>
                <w:ilvl w:val="0"/>
                <w:numId w:val="10"/>
              </w:numPr>
              <w:spacing w:line="360" w:lineRule="auto"/>
              <w:ind w:firstLine="480" w:firstLineChars="200"/>
              <w:rPr>
                <w:rFonts w:hint="eastAsia" w:ascii="宋体" w:hAnsi="宋体" w:eastAsia="宋体" w:cs="Times New Roman"/>
                <w:sz w:val="24"/>
                <w:highlight w:val="none"/>
              </w:rPr>
            </w:pPr>
            <w:r>
              <w:rPr>
                <w:rFonts w:ascii="宋体" w:hAnsi="宋体" w:eastAsia="宋体" w:cs="Times New Roman"/>
                <w:sz w:val="24"/>
                <w:highlight w:val="none"/>
              </w:rPr>
              <w:t>性能监控与调优：可以实时监测防火墙的运行状态、警指示灯是否告警、流量情况、连接数等关键指标，发现性能瓶颈并进行调优。根据用户需求进行维护和配置，提供每年不少于</w:t>
            </w:r>
            <w:r>
              <w:rPr>
                <w:rFonts w:hint="eastAsia" w:ascii="宋体" w:hAnsi="宋体" w:eastAsia="宋体" w:cs="Times New Roman"/>
                <w:sz w:val="24"/>
                <w:highlight w:val="none"/>
              </w:rPr>
              <w:t>4</w:t>
            </w:r>
            <w:r>
              <w:rPr>
                <w:rFonts w:ascii="宋体" w:hAnsi="宋体" w:eastAsia="宋体" w:cs="Times New Roman"/>
                <w:sz w:val="24"/>
                <w:highlight w:val="none"/>
              </w:rPr>
              <w:t>次现场巡检服务，日常运维若发现异常事件故障记录，立即向用户提交异常报告情况及解决方案；</w:t>
            </w:r>
          </w:p>
          <w:p w14:paraId="063D9EF4">
            <w:pPr>
              <w:numPr>
                <w:ilvl w:val="0"/>
                <w:numId w:val="10"/>
              </w:numPr>
              <w:spacing w:line="360" w:lineRule="auto"/>
              <w:ind w:firstLine="480" w:firstLineChars="200"/>
              <w:rPr>
                <w:rFonts w:hint="eastAsia" w:ascii="宋体" w:hAnsi="宋体" w:eastAsia="宋体" w:cs="Times New Roman"/>
                <w:sz w:val="24"/>
                <w:highlight w:val="none"/>
              </w:rPr>
            </w:pPr>
            <w:r>
              <w:rPr>
                <w:rFonts w:ascii="宋体" w:hAnsi="宋体" w:eastAsia="宋体" w:cs="Times New Roman"/>
                <w:sz w:val="24"/>
                <w:highlight w:val="none"/>
              </w:rPr>
              <w:t>定期更新和维护：防火墙软件和硬件需要定期更新和维护，以确保其功能和性能的稳定性和可靠性；</w:t>
            </w:r>
          </w:p>
          <w:p w14:paraId="444D70D4">
            <w:pPr>
              <w:numPr>
                <w:ilvl w:val="0"/>
                <w:numId w:val="10"/>
              </w:numPr>
              <w:spacing w:line="360" w:lineRule="auto"/>
              <w:ind w:firstLine="480" w:firstLineChars="200"/>
              <w:rPr>
                <w:rFonts w:hint="eastAsia" w:ascii="宋体" w:hAnsi="宋体" w:eastAsia="宋体" w:cs="Times New Roman"/>
                <w:sz w:val="24"/>
                <w:highlight w:val="none"/>
              </w:rPr>
            </w:pPr>
            <w:r>
              <w:rPr>
                <w:rFonts w:ascii="宋体" w:hAnsi="宋体" w:eastAsia="宋体" w:cs="Times New Roman"/>
                <w:sz w:val="24"/>
                <w:highlight w:val="none"/>
              </w:rPr>
              <w:t>备份和恢复：为了应对可能出现的意外情况，需要对防火墙的配置和数据进行备份和恢复。</w:t>
            </w:r>
          </w:p>
        </w:tc>
        <w:tc>
          <w:tcPr>
            <w:tcW w:w="548" w:type="pct"/>
            <w:vAlign w:val="center"/>
          </w:tcPr>
          <w:p w14:paraId="64432F96">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2次/</w:t>
            </w:r>
            <w:r>
              <w:rPr>
                <w:rFonts w:ascii="宋体" w:hAnsi="宋体" w:eastAsia="宋体" w:cs="Times New Roman"/>
                <w:sz w:val="24"/>
                <w:highlight w:val="none"/>
              </w:rPr>
              <w:t>年</w:t>
            </w:r>
          </w:p>
        </w:tc>
        <w:tc>
          <w:tcPr>
            <w:tcW w:w="743" w:type="pct"/>
            <w:vAlign w:val="center"/>
          </w:tcPr>
          <w:p w14:paraId="3D19CA9A">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输出解决方案和巡检服务报告</w:t>
            </w:r>
          </w:p>
        </w:tc>
      </w:tr>
      <w:tr w14:paraId="58AA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vAlign w:val="center"/>
          </w:tcPr>
          <w:p w14:paraId="1F2FF1BF">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8</w:t>
            </w:r>
          </w:p>
        </w:tc>
        <w:tc>
          <w:tcPr>
            <w:tcW w:w="668" w:type="pct"/>
            <w:vAlign w:val="center"/>
          </w:tcPr>
          <w:p w14:paraId="7B75CD3D">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日志管理及溯源支撑</w:t>
            </w:r>
          </w:p>
        </w:tc>
        <w:tc>
          <w:tcPr>
            <w:tcW w:w="2635" w:type="pct"/>
            <w:vAlign w:val="center"/>
          </w:tcPr>
          <w:p w14:paraId="200877E3">
            <w:pPr>
              <w:spacing w:line="360" w:lineRule="auto"/>
              <w:ind w:firstLine="0" w:firstLineChars="0"/>
              <w:rPr>
                <w:rFonts w:hint="eastAsia" w:ascii="宋体" w:hAnsi="宋体" w:eastAsia="宋体" w:cs="Times New Roman"/>
                <w:sz w:val="24"/>
                <w:highlight w:val="none"/>
              </w:rPr>
            </w:pPr>
            <w:r>
              <w:rPr>
                <w:rFonts w:hint="eastAsia" w:ascii="宋体" w:hAnsi="宋体" w:eastAsia="宋体" w:cs="仿宋"/>
                <w:sz w:val="24"/>
                <w:highlight w:val="none"/>
              </w:rPr>
              <w:t>攻防演练期间，系统遭受攻击后，协助用户对服务器和防火墙的日志管理，协助用户开展的溯源工作，了解攻击方式、攻击路径以及攻击者身份等关键信息，并协助应用系统支撑单位完成系统加固和完善溯源整改报告。</w:t>
            </w:r>
          </w:p>
        </w:tc>
        <w:tc>
          <w:tcPr>
            <w:tcW w:w="548" w:type="pct"/>
            <w:vAlign w:val="center"/>
          </w:tcPr>
          <w:p w14:paraId="794B5168">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2次/</w:t>
            </w:r>
            <w:r>
              <w:rPr>
                <w:rFonts w:ascii="宋体" w:hAnsi="宋体" w:eastAsia="宋体" w:cs="Times New Roman"/>
                <w:sz w:val="24"/>
                <w:highlight w:val="none"/>
              </w:rPr>
              <w:t>年</w:t>
            </w:r>
          </w:p>
        </w:tc>
        <w:tc>
          <w:tcPr>
            <w:tcW w:w="743" w:type="pct"/>
            <w:vAlign w:val="center"/>
          </w:tcPr>
          <w:p w14:paraId="4B23C7FC">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输出《溯源整改报告》</w:t>
            </w:r>
          </w:p>
        </w:tc>
      </w:tr>
      <w:tr w14:paraId="16A3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vAlign w:val="center"/>
          </w:tcPr>
          <w:p w14:paraId="7E1F99C3">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9</w:t>
            </w:r>
          </w:p>
        </w:tc>
        <w:tc>
          <w:tcPr>
            <w:tcW w:w="668" w:type="pct"/>
            <w:vAlign w:val="center"/>
          </w:tcPr>
          <w:p w14:paraId="1D0DA8FC">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重大活动期间网络安全保障</w:t>
            </w:r>
          </w:p>
        </w:tc>
        <w:tc>
          <w:tcPr>
            <w:tcW w:w="2635" w:type="pct"/>
            <w:vAlign w:val="center"/>
          </w:tcPr>
          <w:p w14:paraId="43DBD6A8">
            <w:pPr>
              <w:spacing w:line="360" w:lineRule="auto"/>
              <w:ind w:firstLine="0" w:firstLineChars="0"/>
              <w:rPr>
                <w:rFonts w:hint="eastAsia" w:ascii="宋体" w:hAnsi="宋体" w:eastAsia="宋体" w:cs="仿宋"/>
                <w:sz w:val="24"/>
                <w:highlight w:val="none"/>
              </w:rPr>
            </w:pPr>
            <w:r>
              <w:rPr>
                <w:rFonts w:hint="eastAsia" w:ascii="宋体" w:hAnsi="宋体" w:eastAsia="宋体" w:cs="仿宋"/>
                <w:sz w:val="24"/>
                <w:highlight w:val="none"/>
              </w:rPr>
              <w:t>重大活动、会议、工作检查、护网行动等特殊时期按采购方要求执行7*24小时特别巡视、维护和保障。</w:t>
            </w:r>
          </w:p>
        </w:tc>
        <w:tc>
          <w:tcPr>
            <w:tcW w:w="548" w:type="pct"/>
            <w:vAlign w:val="center"/>
          </w:tcPr>
          <w:p w14:paraId="4D3662FC">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按实际工作情况开展</w:t>
            </w:r>
          </w:p>
        </w:tc>
        <w:tc>
          <w:tcPr>
            <w:tcW w:w="743" w:type="pct"/>
            <w:vAlign w:val="center"/>
          </w:tcPr>
          <w:p w14:paraId="4EF471C2">
            <w:pPr>
              <w:spacing w:line="360" w:lineRule="auto"/>
              <w:ind w:firstLine="0" w:firstLineChars="0"/>
              <w:rPr>
                <w:rFonts w:hint="eastAsia" w:ascii="宋体" w:hAnsi="宋体" w:eastAsia="宋体" w:cs="Times New Roman"/>
                <w:sz w:val="24"/>
                <w:highlight w:val="none"/>
              </w:rPr>
            </w:pPr>
          </w:p>
        </w:tc>
      </w:tr>
      <w:tr w14:paraId="5800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3F9E341B">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10</w:t>
            </w:r>
          </w:p>
        </w:tc>
        <w:tc>
          <w:tcPr>
            <w:tcW w:w="668" w:type="pct"/>
            <w:vAlign w:val="center"/>
          </w:tcPr>
          <w:p w14:paraId="084EFE19">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安全培训服务</w:t>
            </w:r>
          </w:p>
        </w:tc>
        <w:tc>
          <w:tcPr>
            <w:tcW w:w="2635" w:type="pct"/>
            <w:vAlign w:val="center"/>
          </w:tcPr>
          <w:p w14:paraId="34074A3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提供1次信息安全现场培训服务。</w:t>
            </w:r>
          </w:p>
        </w:tc>
        <w:tc>
          <w:tcPr>
            <w:tcW w:w="548" w:type="pct"/>
            <w:vAlign w:val="center"/>
          </w:tcPr>
          <w:p w14:paraId="4BE039DA">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1次/</w:t>
            </w:r>
            <w:r>
              <w:rPr>
                <w:rFonts w:ascii="宋体" w:hAnsi="宋体" w:eastAsia="宋体" w:cs="Times New Roman"/>
                <w:sz w:val="24"/>
                <w:highlight w:val="none"/>
              </w:rPr>
              <w:t>年</w:t>
            </w:r>
          </w:p>
        </w:tc>
        <w:tc>
          <w:tcPr>
            <w:tcW w:w="743" w:type="pct"/>
            <w:vAlign w:val="center"/>
          </w:tcPr>
          <w:p w14:paraId="6AA3F233">
            <w:pPr>
              <w:spacing w:line="360" w:lineRule="auto"/>
              <w:ind w:firstLine="0" w:firstLineChars="0"/>
              <w:rPr>
                <w:rFonts w:hint="eastAsia" w:ascii="宋体" w:hAnsi="宋体" w:eastAsia="宋体" w:cs="Times New Roman"/>
                <w:sz w:val="24"/>
                <w:highlight w:val="none"/>
              </w:rPr>
            </w:pPr>
            <w:r>
              <w:rPr>
                <w:rFonts w:ascii="宋体" w:hAnsi="宋体" w:eastAsia="宋体" w:cs="Times New Roman"/>
                <w:sz w:val="24"/>
                <w:highlight w:val="none"/>
              </w:rPr>
              <w:t>培训文档</w:t>
            </w:r>
          </w:p>
        </w:tc>
      </w:tr>
      <w:tr w14:paraId="0982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538B8235">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11</w:t>
            </w:r>
          </w:p>
        </w:tc>
        <w:tc>
          <w:tcPr>
            <w:tcW w:w="668" w:type="pct"/>
            <w:vAlign w:val="center"/>
          </w:tcPr>
          <w:p w14:paraId="6F634B90">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完善规章制度和各类台账建立</w:t>
            </w:r>
          </w:p>
        </w:tc>
        <w:tc>
          <w:tcPr>
            <w:tcW w:w="2635" w:type="pct"/>
            <w:vAlign w:val="center"/>
          </w:tcPr>
          <w:p w14:paraId="72D6B02A">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仿宋"/>
                <w:sz w:val="24"/>
                <w:highlight w:val="none"/>
              </w:rPr>
              <w:t>协助修订和完善相关网络安全方面的管理制度，协助终端、设备接入网络系统日常运维、介质清单等台账的建立。</w:t>
            </w:r>
          </w:p>
        </w:tc>
        <w:tc>
          <w:tcPr>
            <w:tcW w:w="548" w:type="pct"/>
            <w:vAlign w:val="center"/>
          </w:tcPr>
          <w:p w14:paraId="23748091">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1项</w:t>
            </w:r>
          </w:p>
        </w:tc>
        <w:tc>
          <w:tcPr>
            <w:tcW w:w="743" w:type="pct"/>
            <w:vAlign w:val="center"/>
          </w:tcPr>
          <w:p w14:paraId="7DB82B43">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输出制度、台账模板</w:t>
            </w:r>
          </w:p>
        </w:tc>
      </w:tr>
      <w:tr w14:paraId="14A7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C5F4F13">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12</w:t>
            </w:r>
          </w:p>
        </w:tc>
        <w:tc>
          <w:tcPr>
            <w:tcW w:w="668" w:type="pct"/>
            <w:vAlign w:val="center"/>
          </w:tcPr>
          <w:p w14:paraId="486E2F18">
            <w:pPr>
              <w:spacing w:line="360" w:lineRule="auto"/>
              <w:ind w:firstLine="0" w:firstLineChars="0"/>
              <w:jc w:val="center"/>
              <w:rPr>
                <w:rFonts w:hint="eastAsia" w:ascii="宋体" w:hAnsi="宋体" w:eastAsia="宋体" w:cs="Times New Roman"/>
                <w:sz w:val="24"/>
                <w:highlight w:val="none"/>
              </w:rPr>
            </w:pPr>
            <w:r>
              <w:rPr>
                <w:rFonts w:hint="eastAsia" w:ascii="宋体" w:hAnsi="宋体" w:eastAsia="宋体" w:cs="Times New Roman"/>
                <w:sz w:val="24"/>
                <w:highlight w:val="none"/>
              </w:rPr>
              <w:t>应急响应</w:t>
            </w:r>
          </w:p>
        </w:tc>
        <w:tc>
          <w:tcPr>
            <w:tcW w:w="2635" w:type="pct"/>
            <w:vAlign w:val="center"/>
          </w:tcPr>
          <w:p w14:paraId="09D2EAF4">
            <w:pPr>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1.当出现网络安全事件突发情况，服务单位派出不少于4名本地技术人员进行应急响应。</w:t>
            </w:r>
          </w:p>
          <w:p w14:paraId="4ED13C71">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仿宋"/>
                <w:sz w:val="24"/>
                <w:highlight w:val="none"/>
              </w:rPr>
              <w:t>2.在网络安全部门向我中心发出网络安全警示等相关信息后，要及时协助排查和处置。</w:t>
            </w:r>
          </w:p>
        </w:tc>
        <w:tc>
          <w:tcPr>
            <w:tcW w:w="548" w:type="pct"/>
            <w:vAlign w:val="center"/>
          </w:tcPr>
          <w:p w14:paraId="6E52B5F4">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1项</w:t>
            </w:r>
          </w:p>
        </w:tc>
        <w:tc>
          <w:tcPr>
            <w:tcW w:w="743" w:type="pct"/>
            <w:vAlign w:val="center"/>
          </w:tcPr>
          <w:p w14:paraId="4FF14E41">
            <w:pPr>
              <w:spacing w:line="360" w:lineRule="auto"/>
              <w:ind w:firstLine="0" w:firstLineChars="0"/>
              <w:rPr>
                <w:rFonts w:hint="eastAsia" w:ascii="宋体" w:hAnsi="宋体" w:eastAsia="宋体" w:cs="Times New Roman"/>
                <w:sz w:val="24"/>
                <w:highlight w:val="none"/>
              </w:rPr>
            </w:pPr>
            <w:r>
              <w:rPr>
                <w:rFonts w:hint="eastAsia" w:ascii="宋体" w:hAnsi="宋体" w:eastAsia="宋体" w:cs="Times New Roman"/>
                <w:sz w:val="24"/>
                <w:highlight w:val="none"/>
              </w:rPr>
              <w:t>网络或系统出现安全事故，提供响应。</w:t>
            </w:r>
          </w:p>
        </w:tc>
      </w:tr>
    </w:tbl>
    <w:p w14:paraId="20CCDA1E">
      <w:pPr>
        <w:keepNext/>
        <w:keepLines/>
        <w:widowControl w:val="0"/>
        <w:numPr>
          <w:ilvl w:val="0"/>
          <w:numId w:val="9"/>
        </w:numPr>
        <w:spacing w:line="360" w:lineRule="auto"/>
        <w:outlineLvl w:val="0"/>
        <w:rPr>
          <w:rFonts w:ascii="Arial" w:hAnsi="Arial" w:eastAsia="黑体" w:cs="Times New Roman"/>
          <w:b/>
          <w:kern w:val="44"/>
          <w:sz w:val="36"/>
          <w:szCs w:val="36"/>
          <w:highlight w:val="none"/>
          <w:lang w:val="en-US" w:eastAsia="zh-CN" w:bidi="ar-SA"/>
        </w:rPr>
      </w:pPr>
      <w:r>
        <w:rPr>
          <w:rFonts w:hint="eastAsia" w:ascii="Arial" w:hAnsi="Arial" w:eastAsia="黑体" w:cs="Times New Roman"/>
          <w:b/>
          <w:kern w:val="44"/>
          <w:sz w:val="36"/>
          <w:szCs w:val="36"/>
          <w:highlight w:val="none"/>
          <w:lang w:val="en-US" w:eastAsia="zh-CN" w:bidi="ar-SA"/>
        </w:rPr>
        <w:t>总体技术要求</w:t>
      </w:r>
    </w:p>
    <w:p w14:paraId="03E13CA5">
      <w:pPr>
        <w:spacing w:line="360" w:lineRule="auto"/>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服务原则：</w:t>
      </w:r>
    </w:p>
    <w:p w14:paraId="7625906A">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1、符合性原则：应符合国家网络安全相关法律法规。</w:t>
      </w:r>
    </w:p>
    <w:p w14:paraId="28664CF8">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2、标准性原则：应依据国内、国际的相关标准进行。</w:t>
      </w:r>
    </w:p>
    <w:p w14:paraId="43C89362">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3、规范性原则：项目实施应由专业的网络安全服务人员依照规范的操作流程进行，在实施之前将详细量化出每项测评内容，对操作过程和结果提供规范的记录，以便于项目的跟踪和控制。</w:t>
      </w:r>
    </w:p>
    <w:p w14:paraId="70A26D08">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4、可控性原则：项目实施的方法和过程要在双方认可的范围之内，实施进度要按照进度表进度的安排，保证项目实施的可控性。</w:t>
      </w:r>
    </w:p>
    <w:p w14:paraId="31C3DA7B">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5、最小影响原则：项目实施工作应尽可能小的影响网络和信息系统的正常运行，不能对信息系统的运行和业务的正常提供产生显著影响。</w:t>
      </w:r>
    </w:p>
    <w:p w14:paraId="5F0B3882">
      <w:pPr>
        <w:widowControl w:val="0"/>
        <w:spacing w:line="360" w:lineRule="auto"/>
        <w:ind w:left="0" w:leftChars="0" w:firstLine="480" w:firstLineChars="200"/>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6、保密原则：对项目实施过程获得的数据和结果严格保密，未经授权不得泄露给任何单位和个人，不得利用此数据和结果进行任何侵害客户利益的行为。</w:t>
      </w:r>
    </w:p>
    <w:p w14:paraId="56143D6F">
      <w:pPr>
        <w:keepNext/>
        <w:keepLines/>
        <w:widowControl w:val="0"/>
        <w:numPr>
          <w:ilvl w:val="0"/>
          <w:numId w:val="9"/>
        </w:numPr>
        <w:spacing w:line="360" w:lineRule="auto"/>
        <w:outlineLvl w:val="0"/>
        <w:rPr>
          <w:rFonts w:ascii="Arial" w:hAnsi="Arial" w:eastAsia="黑体" w:cs="Times New Roman"/>
          <w:b/>
          <w:kern w:val="44"/>
          <w:sz w:val="36"/>
          <w:szCs w:val="36"/>
          <w:highlight w:val="none"/>
          <w:lang w:val="en-US" w:eastAsia="zh-CN" w:bidi="ar-SA"/>
        </w:rPr>
      </w:pPr>
      <w:r>
        <w:rPr>
          <w:rFonts w:hint="eastAsia" w:ascii="Arial" w:hAnsi="Arial" w:eastAsia="黑体" w:cs="Times New Roman"/>
          <w:b/>
          <w:kern w:val="44"/>
          <w:sz w:val="36"/>
          <w:szCs w:val="36"/>
          <w:highlight w:val="none"/>
          <w:lang w:val="en-US" w:eastAsia="zh-CN" w:bidi="ar-SA"/>
        </w:rPr>
        <w:t>项目实施周期</w:t>
      </w:r>
    </w:p>
    <w:p w14:paraId="52DEDA7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服务期限为自合同签订之日起</w:t>
      </w:r>
      <w:r>
        <w:rPr>
          <w:rFonts w:hint="eastAsia" w:ascii="宋体" w:hAnsi="宋体" w:eastAsia="宋体" w:cs="宋体"/>
          <w:color w:val="auto"/>
          <w:sz w:val="24"/>
          <w:highlight w:val="none"/>
          <w:lang w:val="en-US" w:eastAsia="zh-CN"/>
        </w:rPr>
        <w:t>一年（12个月）</w:t>
      </w:r>
      <w:r>
        <w:rPr>
          <w:rFonts w:hint="eastAsia" w:ascii="宋体" w:hAnsi="宋体" w:eastAsia="宋体" w:cs="宋体"/>
          <w:iCs/>
          <w:sz w:val="24"/>
          <w:highlight w:val="none"/>
        </w:rPr>
        <w:t>。</w:t>
      </w:r>
    </w:p>
    <w:p w14:paraId="05EF5B0A">
      <w:pPr>
        <w:keepNext/>
        <w:keepLines/>
        <w:widowControl w:val="0"/>
        <w:numPr>
          <w:ilvl w:val="0"/>
          <w:numId w:val="9"/>
        </w:numPr>
        <w:spacing w:line="360" w:lineRule="auto"/>
        <w:outlineLvl w:val="0"/>
        <w:rPr>
          <w:rFonts w:ascii="Arial" w:hAnsi="Arial" w:eastAsia="黑体" w:cs="Times New Roman"/>
          <w:b/>
          <w:kern w:val="44"/>
          <w:sz w:val="36"/>
          <w:szCs w:val="36"/>
          <w:highlight w:val="none"/>
          <w:lang w:val="en-US" w:eastAsia="zh-CN" w:bidi="ar-SA"/>
        </w:rPr>
      </w:pPr>
      <w:r>
        <w:rPr>
          <w:rFonts w:hint="eastAsia" w:ascii="Arial" w:hAnsi="Arial" w:eastAsia="黑体" w:cs="Times New Roman"/>
          <w:b/>
          <w:kern w:val="44"/>
          <w:sz w:val="36"/>
          <w:szCs w:val="36"/>
          <w:highlight w:val="none"/>
          <w:lang w:val="en-US" w:eastAsia="zh-CN" w:bidi="ar-SA"/>
        </w:rPr>
        <w:t>项目建设内容技术标准</w:t>
      </w:r>
    </w:p>
    <w:p w14:paraId="2237F289">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本项目将主要遵循以下法律法规：</w:t>
      </w:r>
    </w:p>
    <w:p w14:paraId="27597FA3">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《中华人民共和国网络安全法》</w:t>
      </w:r>
    </w:p>
    <w:p w14:paraId="5AD23C56">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《中华人民共和国数据安全法》</w:t>
      </w:r>
    </w:p>
    <w:p w14:paraId="71A3127C">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《中华人民共和国个人信息保护法》</w:t>
      </w:r>
    </w:p>
    <w:p w14:paraId="440969C6">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《关键信息基础设施安全保护条例》</w:t>
      </w:r>
    </w:p>
    <w:p w14:paraId="16D3C9E0">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《广东省数字政府网络安全指数指标体系》</w:t>
      </w:r>
    </w:p>
    <w:p w14:paraId="1F8623D9">
      <w:pPr>
        <w:widowControl w:val="0"/>
        <w:spacing w:line="360" w:lineRule="auto"/>
        <w:ind w:left="0" w:leftChars="0" w:firstLine="566" w:firstLineChars="236"/>
        <w:contextualSpacing/>
        <w:jc w:val="both"/>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《2021广东省数字政府网络安全指数评估报告》</w:t>
      </w:r>
    </w:p>
    <w:p w14:paraId="16BC8816">
      <w:pPr>
        <w:keepNext/>
        <w:keepLines/>
        <w:widowControl w:val="0"/>
        <w:numPr>
          <w:ilvl w:val="0"/>
          <w:numId w:val="9"/>
        </w:numPr>
        <w:spacing w:line="360" w:lineRule="auto"/>
        <w:outlineLvl w:val="0"/>
        <w:rPr>
          <w:rFonts w:ascii="Arial" w:hAnsi="Arial" w:eastAsia="黑体" w:cs="Times New Roman"/>
          <w:b/>
          <w:kern w:val="44"/>
          <w:sz w:val="36"/>
          <w:szCs w:val="36"/>
          <w:highlight w:val="none"/>
          <w:lang w:val="en-US" w:eastAsia="zh-CN" w:bidi="ar-SA"/>
        </w:rPr>
      </w:pPr>
      <w:r>
        <w:rPr>
          <w:rFonts w:hint="eastAsia" w:ascii="Arial" w:hAnsi="Arial" w:eastAsia="黑体" w:cs="Times New Roman"/>
          <w:b/>
          <w:kern w:val="44"/>
          <w:sz w:val="36"/>
          <w:szCs w:val="36"/>
          <w:highlight w:val="none"/>
          <w:lang w:val="en-US" w:eastAsia="zh-CN" w:bidi="ar-SA"/>
        </w:rPr>
        <w:t>验收标准及要求</w:t>
      </w:r>
    </w:p>
    <w:p w14:paraId="3202BE0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（1）完成采购人合同要求的内容和本项目实施计划为验收依据。</w:t>
      </w:r>
    </w:p>
    <w:p w14:paraId="75D4970B">
      <w:pPr>
        <w:pStyle w:val="60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（2）交付给采购人《安全评估服务报告》、《安全加固服务报告》、《渗透测试报告》、《网络应急演练预案》、《网络应急演练服务报告》、《机房定期巡检服务报告》、《培训文档》。</w:t>
      </w:r>
    </w:p>
    <w:bookmarkEnd w:id="30"/>
    <w:bookmarkEnd w:id="31"/>
    <w:bookmarkEnd w:id="32"/>
    <w:bookmarkEnd w:id="33"/>
    <w:bookmarkEnd w:id="34"/>
    <w:p w14:paraId="7D80E095">
      <w:pPr>
        <w:keepNext/>
        <w:keepLines/>
        <w:widowControl w:val="0"/>
        <w:numPr>
          <w:ilvl w:val="0"/>
          <w:numId w:val="9"/>
        </w:numPr>
        <w:spacing w:line="360" w:lineRule="auto"/>
        <w:outlineLvl w:val="0"/>
        <w:rPr>
          <w:rFonts w:ascii="Arial" w:hAnsi="Arial" w:eastAsia="黑体" w:cs="Times New Roman"/>
          <w:b/>
          <w:kern w:val="44"/>
          <w:sz w:val="36"/>
          <w:szCs w:val="36"/>
          <w:highlight w:val="none"/>
          <w:lang w:val="en-US" w:eastAsia="zh-CN" w:bidi="ar-SA"/>
        </w:rPr>
      </w:pPr>
      <w:bookmarkStart w:id="35" w:name="_Toc442194840"/>
      <w:bookmarkStart w:id="36" w:name="_Toc475021537"/>
      <w:bookmarkStart w:id="37" w:name="_Toc23289"/>
      <w:r>
        <w:rPr>
          <w:rFonts w:hint="eastAsia" w:ascii="Arial" w:hAnsi="Arial" w:eastAsia="黑体" w:cs="Times New Roman"/>
          <w:b/>
          <w:kern w:val="44"/>
          <w:sz w:val="36"/>
          <w:szCs w:val="36"/>
          <w:highlight w:val="none"/>
          <w:lang w:val="en-US" w:eastAsia="zh-CN" w:bidi="ar-SA"/>
        </w:rPr>
        <w:t>保密要求</w:t>
      </w:r>
      <w:bookmarkEnd w:id="35"/>
      <w:bookmarkEnd w:id="36"/>
      <w:bookmarkEnd w:id="37"/>
    </w:p>
    <w:p w14:paraId="2B657E7F">
      <w:pPr>
        <w:spacing w:line="360" w:lineRule="auto"/>
        <w:ind w:firstLine="480" w:firstLineChars="200"/>
        <w:rPr>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720" w:num="1"/>
          <w:docGrid w:type="lines" w:linePitch="312" w:charSpace="0"/>
        </w:sectPr>
      </w:pPr>
      <w:bookmarkStart w:id="38" w:name="_Toc442194841"/>
      <w:r>
        <w:rPr>
          <w:rFonts w:hint="eastAsia" w:ascii="Times New Roman" w:hAnsi="Times New Roman" w:eastAsia="宋体" w:cs="Times New Roman"/>
          <w:sz w:val="24"/>
          <w:highlight w:val="none"/>
        </w:rPr>
        <w:t>在项目实施过程中，投标人对采购人所提供的相关资料、数据，未经采购人书面同意不得泄露，不得擅自修改、传送或向第三人转让或用于本合同外的项目，否则均以违法违约处理。投标人负有对成果资料保密的责任，且保密责任不因合同的中止或解除而失效。</w:t>
      </w:r>
      <w:bookmarkEnd w:id="38"/>
      <w:bookmarkStart w:id="39" w:name="_Toc281921020"/>
      <w:bookmarkStart w:id="40" w:name="_Toc291686221"/>
      <w:bookmarkStart w:id="41" w:name="_Toc475021539"/>
      <w:bookmarkStart w:id="42" w:name="_Toc290493616"/>
    </w:p>
    <w:bookmarkEnd w:id="39"/>
    <w:bookmarkEnd w:id="40"/>
    <w:bookmarkEnd w:id="41"/>
    <w:bookmarkEnd w:id="42"/>
    <w:p w14:paraId="5FB509E7">
      <w:pPr>
        <w:pStyle w:val="28"/>
        <w:rPr>
          <w:rFonts w:hint="eastAsia"/>
          <w:highlight w:val="none"/>
        </w:rPr>
      </w:pPr>
    </w:p>
    <w:p w14:paraId="3ED06480">
      <w:pPr>
        <w:pStyle w:val="4"/>
        <w:jc w:val="center"/>
        <w:rPr>
          <w:rFonts w:hint="eastAsia" w:ascii="宋体" w:hAnsi="宋体" w:eastAsia="宋体" w:cs="宋体"/>
          <w:b w:val="0"/>
          <w:sz w:val="32"/>
          <w:szCs w:val="32"/>
          <w:highlight w:val="none"/>
        </w:rPr>
      </w:pPr>
      <w:bookmarkStart w:id="43" w:name="_Toc357696411"/>
      <w:bookmarkStart w:id="44" w:name="_Toc161914040"/>
      <w:r>
        <w:rPr>
          <w:rFonts w:hint="eastAsia" w:ascii="宋体" w:hAnsi="宋体" w:eastAsia="宋体" w:cs="宋体"/>
          <w:b w:val="0"/>
          <w:sz w:val="32"/>
          <w:szCs w:val="32"/>
          <w:highlight w:val="none"/>
        </w:rPr>
        <w:t>第六章 响应文件格式</w:t>
      </w:r>
      <w:bookmarkEnd w:id="43"/>
      <w:bookmarkEnd w:id="44"/>
    </w:p>
    <w:p w14:paraId="0564C595">
      <w:pPr>
        <w:widowControl/>
        <w:spacing w:before="100" w:after="156" w:afterLines="50" w:line="360" w:lineRule="auto"/>
        <w:jc w:val="right"/>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正本/副本</w:t>
      </w:r>
    </w:p>
    <w:p w14:paraId="51E1E6F8">
      <w:pPr>
        <w:widowControl/>
        <w:spacing w:before="100" w:after="156" w:afterLines="50" w:line="360" w:lineRule="auto"/>
        <w:jc w:val="right"/>
        <w:rPr>
          <w:rFonts w:hint="eastAsia" w:ascii="宋体" w:hAnsi="宋体" w:eastAsia="宋体" w:cs="宋体"/>
          <w:color w:val="000000"/>
          <w:sz w:val="44"/>
          <w:szCs w:val="44"/>
          <w:highlight w:val="none"/>
        </w:rPr>
      </w:pPr>
    </w:p>
    <w:p w14:paraId="28450C73">
      <w:pPr>
        <w:spacing w:after="120" w:line="72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数字江门网络建设有限公司信息系统安全运维服务（2024-2025）项目</w:t>
      </w:r>
    </w:p>
    <w:p w14:paraId="547F487E">
      <w:pPr>
        <w:spacing w:after="120" w:line="920" w:lineRule="exact"/>
        <w:jc w:val="center"/>
        <w:rPr>
          <w:rFonts w:hint="eastAsia" w:ascii="宋体" w:hAnsi="宋体" w:eastAsia="宋体" w:cs="宋体"/>
          <w:spacing w:val="20"/>
          <w:sz w:val="50"/>
          <w:szCs w:val="50"/>
          <w:highlight w:val="none"/>
        </w:rPr>
      </w:pPr>
    </w:p>
    <w:p w14:paraId="3BBDF302">
      <w:pPr>
        <w:spacing w:after="120" w:line="920" w:lineRule="exact"/>
        <w:jc w:val="center"/>
        <w:rPr>
          <w:rFonts w:hint="eastAsia" w:ascii="宋体" w:hAnsi="宋体" w:eastAsia="宋体" w:cs="宋体"/>
          <w:spacing w:val="20"/>
          <w:sz w:val="50"/>
          <w:szCs w:val="50"/>
          <w:highlight w:val="none"/>
        </w:rPr>
      </w:pPr>
      <w:r>
        <w:rPr>
          <w:rFonts w:hint="eastAsia" w:ascii="宋体" w:hAnsi="宋体" w:eastAsia="宋体" w:cs="宋体"/>
          <w:spacing w:val="20"/>
          <w:sz w:val="50"/>
          <w:szCs w:val="50"/>
          <w:highlight w:val="none"/>
        </w:rPr>
        <w:t>响应文件</w:t>
      </w:r>
    </w:p>
    <w:p w14:paraId="19847A71">
      <w:pPr>
        <w:spacing w:after="120" w:line="920" w:lineRule="exact"/>
        <w:jc w:val="center"/>
        <w:rPr>
          <w:rFonts w:hint="eastAsia" w:ascii="宋体" w:hAnsi="宋体" w:eastAsia="宋体" w:cs="宋体"/>
          <w:spacing w:val="20"/>
          <w:sz w:val="50"/>
          <w:szCs w:val="50"/>
          <w:highlight w:val="none"/>
        </w:rPr>
      </w:pPr>
      <w:r>
        <w:rPr>
          <w:rFonts w:hint="eastAsia" w:ascii="宋体" w:hAnsi="宋体" w:eastAsia="宋体" w:cs="宋体"/>
          <w:spacing w:val="20"/>
          <w:sz w:val="28"/>
          <w:szCs w:val="28"/>
          <w:highlight w:val="none"/>
        </w:rPr>
        <w:t>(商务技术/报价文件)</w:t>
      </w:r>
    </w:p>
    <w:p w14:paraId="3B642EF1">
      <w:pPr>
        <w:spacing w:after="120" w:line="920" w:lineRule="exact"/>
        <w:jc w:val="center"/>
        <w:rPr>
          <w:rFonts w:hint="eastAsia" w:ascii="宋体" w:hAnsi="宋体" w:eastAsia="宋体" w:cs="宋体"/>
          <w:color w:val="000000"/>
          <w:sz w:val="20"/>
          <w:highlight w:val="none"/>
        </w:rPr>
      </w:pPr>
    </w:p>
    <w:p w14:paraId="18BD6F9B">
      <w:pPr>
        <w:spacing w:after="120" w:line="440" w:lineRule="exact"/>
        <w:jc w:val="center"/>
        <w:rPr>
          <w:rFonts w:hint="eastAsia" w:ascii="宋体" w:hAnsi="宋体" w:eastAsia="宋体" w:cs="宋体"/>
          <w:color w:val="000000"/>
          <w:sz w:val="20"/>
          <w:highlight w:val="none"/>
        </w:rPr>
      </w:pPr>
    </w:p>
    <w:p w14:paraId="1B70BF64">
      <w:pPr>
        <w:spacing w:after="120" w:line="440" w:lineRule="exact"/>
        <w:rPr>
          <w:rFonts w:hint="eastAsia" w:ascii="宋体" w:hAnsi="宋体" w:eastAsia="宋体" w:cs="宋体"/>
          <w:sz w:val="20"/>
          <w:highlight w:val="none"/>
        </w:rPr>
      </w:pPr>
    </w:p>
    <w:p w14:paraId="3B5A0F92">
      <w:pPr>
        <w:spacing w:after="120" w:line="440" w:lineRule="exact"/>
        <w:jc w:val="center"/>
        <w:rPr>
          <w:rFonts w:hint="eastAsia" w:ascii="宋体" w:hAnsi="宋体" w:eastAsia="宋体" w:cs="宋体"/>
          <w:sz w:val="20"/>
          <w:highlight w:val="none"/>
        </w:rPr>
      </w:pPr>
    </w:p>
    <w:p w14:paraId="33C726A0">
      <w:pPr>
        <w:spacing w:after="120" w:line="440" w:lineRule="exact"/>
        <w:jc w:val="center"/>
        <w:rPr>
          <w:rFonts w:hint="eastAsia" w:ascii="宋体" w:hAnsi="宋体" w:eastAsia="宋体" w:cs="宋体"/>
          <w:sz w:val="20"/>
          <w:highlight w:val="none"/>
        </w:rPr>
      </w:pPr>
    </w:p>
    <w:p w14:paraId="5B809BCA">
      <w:pPr>
        <w:spacing w:line="720" w:lineRule="exact"/>
        <w:jc w:val="center"/>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供应商：</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pacing w:val="20"/>
          <w:sz w:val="24"/>
          <w:szCs w:val="24"/>
          <w:highlight w:val="none"/>
        </w:rPr>
        <w:t>(盖单位公章)</w:t>
      </w:r>
    </w:p>
    <w:p w14:paraId="56EDD185">
      <w:pPr>
        <w:spacing w:line="720" w:lineRule="exact"/>
        <w:jc w:val="center"/>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法定代表人/负责人或其委托代理人：</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pacing w:val="20"/>
          <w:sz w:val="24"/>
          <w:szCs w:val="24"/>
          <w:highlight w:val="none"/>
        </w:rPr>
        <w:t>（签字）</w:t>
      </w:r>
    </w:p>
    <w:p w14:paraId="044C5672">
      <w:pPr>
        <w:spacing w:line="7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49761977">
      <w:pPr>
        <w:spacing w:after="156"/>
        <w:jc w:val="left"/>
        <w:rPr>
          <w:rFonts w:hint="eastAsia" w:ascii="宋体" w:hAnsi="宋体" w:eastAsia="宋体" w:cs="宋体"/>
          <w:sz w:val="24"/>
          <w:szCs w:val="24"/>
          <w:highlight w:val="none"/>
        </w:rPr>
      </w:pPr>
    </w:p>
    <w:p w14:paraId="3FE856D8">
      <w:pPr>
        <w:spacing w:after="156"/>
        <w:jc w:val="left"/>
        <w:rPr>
          <w:rFonts w:hint="eastAsia" w:ascii="宋体" w:hAnsi="宋体" w:eastAsia="宋体" w:cs="宋体"/>
          <w:sz w:val="24"/>
          <w:szCs w:val="24"/>
          <w:highlight w:val="none"/>
        </w:rPr>
      </w:pPr>
    </w:p>
    <w:p w14:paraId="200ADDE6">
      <w:pPr>
        <w:spacing w:after="156"/>
        <w:jc w:val="left"/>
        <w:rPr>
          <w:rFonts w:hint="eastAsia" w:ascii="宋体" w:hAnsi="宋体" w:eastAsia="宋体" w:cs="宋体"/>
          <w:sz w:val="24"/>
          <w:szCs w:val="24"/>
          <w:highlight w:val="none"/>
        </w:rPr>
      </w:pPr>
    </w:p>
    <w:p w14:paraId="7D8ED59B">
      <w:pPr>
        <w:spacing w:after="156"/>
        <w:jc w:val="left"/>
        <w:rPr>
          <w:rFonts w:hint="eastAsia" w:ascii="宋体" w:hAnsi="宋体" w:eastAsia="宋体" w:cs="宋体"/>
          <w:sz w:val="24"/>
          <w:szCs w:val="24"/>
          <w:highlight w:val="none"/>
        </w:rPr>
      </w:pPr>
    </w:p>
    <w:p w14:paraId="1162C880">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目录</w:t>
      </w:r>
    </w:p>
    <w:p w14:paraId="7AE221D8">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供应商须标注每一项的页码</w:t>
      </w:r>
    </w:p>
    <w:p w14:paraId="5C1FE5A6">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第一部分：商务技术响应文件</w:t>
      </w:r>
    </w:p>
    <w:p w14:paraId="129689BF">
      <w:pPr>
        <w:spacing w:line="480" w:lineRule="exact"/>
        <w:rPr>
          <w:rFonts w:hint="eastAsia" w:ascii="宋体" w:hAnsi="宋体" w:eastAsia="宋体" w:cs="宋体"/>
          <w:sz w:val="24"/>
          <w:highlight w:val="none"/>
        </w:rPr>
      </w:pPr>
      <w:r>
        <w:rPr>
          <w:rFonts w:hint="eastAsia" w:ascii="宋体" w:hAnsi="宋体" w:eastAsia="宋体" w:cs="宋体"/>
          <w:sz w:val="24"/>
          <w:highlight w:val="none"/>
        </w:rPr>
        <w:t>1、响应函</w:t>
      </w:r>
    </w:p>
    <w:p w14:paraId="27ED797D">
      <w:pPr>
        <w:spacing w:line="480" w:lineRule="exact"/>
        <w:rPr>
          <w:rFonts w:hint="eastAsia" w:ascii="宋体" w:hAnsi="宋体" w:eastAsia="宋体" w:cs="宋体"/>
          <w:sz w:val="24"/>
          <w:highlight w:val="none"/>
        </w:rPr>
      </w:pPr>
      <w:r>
        <w:rPr>
          <w:rFonts w:hint="eastAsia" w:ascii="宋体" w:hAnsi="宋体" w:eastAsia="宋体" w:cs="宋体"/>
          <w:sz w:val="24"/>
          <w:highlight w:val="none"/>
        </w:rPr>
        <w:t>2、法定代表人/负责人身份证明（附身份证复印件）</w:t>
      </w:r>
    </w:p>
    <w:p w14:paraId="5F9E7407">
      <w:pPr>
        <w:spacing w:line="480" w:lineRule="exact"/>
        <w:rPr>
          <w:rFonts w:hint="eastAsia" w:ascii="宋体" w:hAnsi="宋体" w:eastAsia="宋体" w:cs="宋体"/>
          <w:sz w:val="24"/>
          <w:highlight w:val="none"/>
        </w:rPr>
      </w:pPr>
      <w:r>
        <w:rPr>
          <w:rFonts w:hint="eastAsia" w:ascii="宋体" w:hAnsi="宋体" w:eastAsia="宋体" w:cs="宋体"/>
          <w:sz w:val="24"/>
          <w:highlight w:val="none"/>
        </w:rPr>
        <w:t>3、授权委托书（附身份证复印件）</w:t>
      </w:r>
    </w:p>
    <w:p w14:paraId="4BCBD22D">
      <w:pPr>
        <w:spacing w:line="480" w:lineRule="exact"/>
        <w:rPr>
          <w:rFonts w:hint="eastAsia" w:ascii="宋体" w:hAnsi="宋体" w:eastAsia="宋体" w:cs="宋体"/>
          <w:sz w:val="24"/>
          <w:highlight w:val="none"/>
        </w:rPr>
      </w:pPr>
      <w:r>
        <w:rPr>
          <w:rFonts w:hint="eastAsia" w:ascii="宋体" w:hAnsi="宋体" w:eastAsia="宋体" w:cs="宋体"/>
          <w:sz w:val="24"/>
          <w:highlight w:val="none"/>
        </w:rPr>
        <w:t>4、合同条款偏离表</w:t>
      </w:r>
    </w:p>
    <w:p w14:paraId="3BE1B039">
      <w:pPr>
        <w:spacing w:line="480" w:lineRule="exact"/>
        <w:rPr>
          <w:rFonts w:hint="eastAsia" w:ascii="宋体" w:hAnsi="宋体" w:eastAsia="宋体" w:cs="宋体"/>
          <w:sz w:val="24"/>
          <w:highlight w:val="none"/>
        </w:rPr>
      </w:pPr>
      <w:r>
        <w:rPr>
          <w:rFonts w:hint="eastAsia" w:ascii="宋体" w:hAnsi="宋体" w:eastAsia="宋体" w:cs="宋体"/>
          <w:sz w:val="24"/>
          <w:highlight w:val="none"/>
        </w:rPr>
        <w:t>5、采购需求偏离表</w:t>
      </w:r>
    </w:p>
    <w:p w14:paraId="35DB6C36">
      <w:pPr>
        <w:spacing w:line="480" w:lineRule="exact"/>
        <w:rPr>
          <w:rFonts w:hint="eastAsia" w:ascii="宋体" w:hAnsi="宋体" w:eastAsia="宋体" w:cs="宋体"/>
          <w:sz w:val="24"/>
          <w:highlight w:val="none"/>
        </w:rPr>
      </w:pPr>
      <w:r>
        <w:rPr>
          <w:rFonts w:hint="eastAsia" w:ascii="宋体" w:hAnsi="宋体" w:eastAsia="宋体" w:cs="宋体"/>
          <w:sz w:val="24"/>
          <w:szCs w:val="24"/>
          <w:highlight w:val="none"/>
        </w:rPr>
        <w:t>6、信誉承诺函</w:t>
      </w:r>
    </w:p>
    <w:p w14:paraId="3AEED32E">
      <w:pPr>
        <w:spacing w:line="480" w:lineRule="exact"/>
        <w:rPr>
          <w:rFonts w:hint="eastAsia" w:ascii="宋体" w:hAnsi="宋体" w:eastAsia="宋体" w:cs="宋体"/>
          <w:sz w:val="24"/>
          <w:highlight w:val="none"/>
        </w:rPr>
      </w:pPr>
      <w:r>
        <w:rPr>
          <w:rFonts w:hint="eastAsia" w:ascii="宋体" w:hAnsi="宋体" w:eastAsia="宋体" w:cs="宋体"/>
          <w:sz w:val="24"/>
          <w:highlight w:val="none"/>
        </w:rPr>
        <w:t>7、资格审查资料</w:t>
      </w:r>
    </w:p>
    <w:p w14:paraId="7AA6B31F">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第二部分：报价文件</w:t>
      </w:r>
    </w:p>
    <w:p w14:paraId="3A463DA7">
      <w:pPr>
        <w:widowControl/>
        <w:spacing w:before="10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1、报价一览表</w:t>
      </w:r>
    </w:p>
    <w:p w14:paraId="07BF0B85">
      <w:pPr>
        <w:spacing w:line="440" w:lineRule="exact"/>
        <w:rPr>
          <w:rFonts w:hint="eastAsia" w:ascii="宋体" w:hAnsi="宋体" w:eastAsia="宋体" w:cs="宋体"/>
          <w:szCs w:val="21"/>
          <w:highlight w:val="none"/>
        </w:rPr>
      </w:pPr>
      <w:bookmarkStart w:id="45" w:name="_Toc357682076"/>
      <w:bookmarkStart w:id="46" w:name="_Toc179715757"/>
      <w:bookmarkStart w:id="47" w:name="_Toc144974468"/>
      <w:bookmarkStart w:id="48" w:name="_Toc357693995"/>
      <w:bookmarkStart w:id="49" w:name="_Toc357695534"/>
      <w:bookmarkStart w:id="50" w:name="_Toc152047264"/>
      <w:bookmarkStart w:id="51" w:name="_Toc357693185"/>
      <w:bookmarkStart w:id="52" w:name="_Toc357696413"/>
      <w:bookmarkStart w:id="53" w:name="_Toc357675754"/>
      <w:bookmarkStart w:id="54" w:name="_Toc357681973"/>
      <w:bookmarkStart w:id="55" w:name="_Toc357682117"/>
      <w:r>
        <w:rPr>
          <w:rFonts w:hint="eastAsia" w:ascii="宋体" w:hAnsi="宋体" w:eastAsia="宋体" w:cs="宋体"/>
          <w:szCs w:val="21"/>
          <w:highlight w:val="none"/>
        </w:rPr>
        <w:t>（以上两部分文件分别装订和封装）</w:t>
      </w:r>
    </w:p>
    <w:p w14:paraId="1E953731">
      <w:pPr>
        <w:rPr>
          <w:rFonts w:hint="eastAsia" w:ascii="宋体" w:hAnsi="宋体" w:eastAsia="宋体" w:cs="宋体"/>
          <w:b/>
          <w:szCs w:val="21"/>
          <w:highlight w:val="none"/>
        </w:rPr>
      </w:pPr>
      <w:bookmarkStart w:id="56" w:name="_Toc179632811"/>
      <w:bookmarkStart w:id="57" w:name="_Toc152042580"/>
      <w:bookmarkStart w:id="58" w:name="_Toc246996359"/>
      <w:bookmarkStart w:id="59" w:name="_Toc144974860"/>
      <w:bookmarkStart w:id="60" w:name="_Toc246997102"/>
      <w:bookmarkStart w:id="61" w:name="_Toc247085877"/>
      <w:bookmarkStart w:id="62" w:name="_Toc152045791"/>
    </w:p>
    <w:p w14:paraId="06D6E2EC">
      <w:pPr>
        <w:rPr>
          <w:rFonts w:hint="eastAsia" w:ascii="宋体" w:hAnsi="宋体" w:eastAsia="宋体" w:cs="宋体"/>
          <w:b/>
          <w:szCs w:val="21"/>
          <w:highlight w:val="none"/>
        </w:rPr>
      </w:pPr>
    </w:p>
    <w:p w14:paraId="761EAEE1">
      <w:pPr>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4B071395">
      <w:pPr>
        <w:pStyle w:val="204"/>
        <w:jc w:val="center"/>
        <w:rPr>
          <w:rFonts w:hint="eastAsia" w:ascii="宋体" w:hAnsi="宋体" w:eastAsia="宋体" w:cs="宋体"/>
          <w:b/>
          <w:sz w:val="36"/>
          <w:szCs w:val="30"/>
          <w:highlight w:val="none"/>
        </w:rPr>
      </w:pPr>
      <w:bookmarkStart w:id="63" w:name="_Toc456522634"/>
      <w:r>
        <w:rPr>
          <w:rFonts w:hint="eastAsia" w:ascii="宋体" w:hAnsi="宋体" w:eastAsia="宋体" w:cs="宋体"/>
          <w:highlight w:val="none"/>
        </w:rPr>
        <w:t>评审索引（速查表）</w:t>
      </w:r>
      <w:bookmarkEnd w:id="63"/>
    </w:p>
    <w:p w14:paraId="606C8AC3">
      <w:pPr>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为提高评审工作效率，请供应商根据符合性审查编制索引（速查表），放在响应文件目录后面，并标出每项对应页码。</w:t>
      </w:r>
    </w:p>
    <w:p w14:paraId="61871F38">
      <w:pPr>
        <w:pStyle w:val="216"/>
        <w:tabs>
          <w:tab w:val="left" w:pos="945"/>
          <w:tab w:val="left" w:pos="1050"/>
        </w:tabs>
        <w:jc w:val="both"/>
        <w:rPr>
          <w:rFonts w:hint="eastAsia" w:ascii="宋体" w:hAnsi="宋体" w:eastAsia="宋体" w:cs="宋体"/>
          <w:b/>
          <w:sz w:val="24"/>
          <w:highlight w:val="none"/>
        </w:rPr>
      </w:pPr>
      <w:r>
        <w:rPr>
          <w:rFonts w:hint="eastAsia" w:ascii="宋体" w:hAnsi="宋体" w:eastAsia="宋体" w:cs="宋体"/>
          <w:b/>
          <w:sz w:val="24"/>
          <w:highlight w:val="none"/>
        </w:rPr>
        <w:t>一、符合性评审</w:t>
      </w:r>
    </w:p>
    <w:tbl>
      <w:tblPr>
        <w:tblStyle w:val="77"/>
        <w:tblW w:w="0" w:type="auto"/>
        <w:tblInd w:w="0" w:type="dxa"/>
        <w:tblLayout w:type="fixed"/>
        <w:tblCellMar>
          <w:top w:w="0" w:type="dxa"/>
          <w:left w:w="108" w:type="dxa"/>
          <w:bottom w:w="0" w:type="dxa"/>
          <w:right w:w="108" w:type="dxa"/>
        </w:tblCellMar>
      </w:tblPr>
      <w:tblGrid>
        <w:gridCol w:w="817"/>
        <w:gridCol w:w="1985"/>
        <w:gridCol w:w="5670"/>
        <w:gridCol w:w="851"/>
      </w:tblGrid>
      <w:tr w14:paraId="1CF091D7">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64E8207">
            <w:pPr>
              <w:widowControl/>
              <w:spacing w:line="38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1985" w:type="dxa"/>
            <w:tcBorders>
              <w:top w:val="single" w:color="auto" w:sz="4" w:space="0"/>
              <w:left w:val="nil"/>
              <w:bottom w:val="single" w:color="auto" w:sz="4" w:space="0"/>
              <w:right w:val="single" w:color="auto" w:sz="4" w:space="0"/>
            </w:tcBorders>
            <w:noWrap w:val="0"/>
            <w:vAlign w:val="center"/>
          </w:tcPr>
          <w:p w14:paraId="0B571789">
            <w:pPr>
              <w:widowControl/>
              <w:spacing w:line="38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审查项目</w:t>
            </w:r>
          </w:p>
        </w:tc>
        <w:tc>
          <w:tcPr>
            <w:tcW w:w="5670" w:type="dxa"/>
            <w:tcBorders>
              <w:top w:val="single" w:color="auto" w:sz="4" w:space="0"/>
              <w:left w:val="nil"/>
              <w:bottom w:val="single" w:color="auto" w:sz="4" w:space="0"/>
              <w:right w:val="single" w:color="auto" w:sz="4" w:space="0"/>
            </w:tcBorders>
            <w:noWrap w:val="0"/>
            <w:vAlign w:val="center"/>
          </w:tcPr>
          <w:p w14:paraId="16CC3090">
            <w:pPr>
              <w:widowControl/>
              <w:spacing w:line="38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审查标准</w:t>
            </w:r>
          </w:p>
        </w:tc>
        <w:tc>
          <w:tcPr>
            <w:tcW w:w="851" w:type="dxa"/>
            <w:tcBorders>
              <w:top w:val="single" w:color="auto" w:sz="4" w:space="0"/>
              <w:left w:val="nil"/>
              <w:bottom w:val="single" w:color="auto" w:sz="4" w:space="0"/>
              <w:right w:val="single" w:color="auto" w:sz="4" w:space="0"/>
            </w:tcBorders>
            <w:noWrap w:val="0"/>
            <w:vAlign w:val="center"/>
          </w:tcPr>
          <w:p w14:paraId="4ACA4475">
            <w:pPr>
              <w:widowControl/>
              <w:spacing w:line="38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页码</w:t>
            </w:r>
          </w:p>
        </w:tc>
      </w:tr>
      <w:tr w14:paraId="7724FC7B">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DC8C839">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3BD151BB">
            <w:pPr>
              <w:widowControl/>
              <w:jc w:val="center"/>
              <w:rPr>
                <w:rFonts w:hint="eastAsia" w:ascii="宋体" w:hAnsi="宋体" w:eastAsia="宋体" w:cs="宋体"/>
                <w:kern w:val="0"/>
                <w:highlight w:val="none"/>
              </w:rPr>
            </w:pPr>
            <w:r>
              <w:rPr>
                <w:rFonts w:hint="eastAsia" w:ascii="宋体" w:hAnsi="宋体" w:eastAsia="宋体" w:cs="宋体"/>
                <w:kern w:val="0"/>
                <w:highlight w:val="none"/>
              </w:rPr>
              <w:t>法人代表/负责人证明书、法人授权委托书</w:t>
            </w:r>
          </w:p>
        </w:tc>
        <w:tc>
          <w:tcPr>
            <w:tcW w:w="5670" w:type="dxa"/>
            <w:tcBorders>
              <w:top w:val="single" w:color="auto" w:sz="4" w:space="0"/>
              <w:left w:val="nil"/>
              <w:bottom w:val="single" w:color="auto" w:sz="4" w:space="0"/>
              <w:right w:val="single" w:color="auto" w:sz="4" w:space="0"/>
            </w:tcBorders>
            <w:noWrap w:val="0"/>
            <w:vAlign w:val="center"/>
          </w:tcPr>
          <w:p w14:paraId="222A2E1E">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符合第六章“响应文件格式”要求</w:t>
            </w:r>
          </w:p>
        </w:tc>
        <w:tc>
          <w:tcPr>
            <w:tcW w:w="851" w:type="dxa"/>
            <w:tcBorders>
              <w:top w:val="single" w:color="auto" w:sz="4" w:space="0"/>
              <w:left w:val="nil"/>
              <w:bottom w:val="single" w:color="auto" w:sz="4" w:space="0"/>
              <w:right w:val="single" w:color="auto" w:sz="4" w:space="0"/>
            </w:tcBorders>
            <w:noWrap w:val="0"/>
            <w:vAlign w:val="center"/>
          </w:tcPr>
          <w:p w14:paraId="0E5BBD93">
            <w:pPr>
              <w:widowControl/>
              <w:jc w:val="center"/>
              <w:rPr>
                <w:rFonts w:hint="eastAsia" w:ascii="宋体" w:hAnsi="宋体" w:eastAsia="宋体" w:cs="宋体"/>
                <w:kern w:val="0"/>
                <w:highlight w:val="none"/>
              </w:rPr>
            </w:pPr>
          </w:p>
        </w:tc>
      </w:tr>
      <w:tr w14:paraId="26B60CD3">
        <w:tblPrEx>
          <w:tblCellMar>
            <w:top w:w="0" w:type="dxa"/>
            <w:left w:w="108" w:type="dxa"/>
            <w:bottom w:w="0" w:type="dxa"/>
            <w:right w:w="108" w:type="dxa"/>
          </w:tblCellMar>
        </w:tblPrEx>
        <w:trPr>
          <w:trHeight w:val="44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361EC38">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2</w:t>
            </w:r>
          </w:p>
        </w:tc>
        <w:tc>
          <w:tcPr>
            <w:tcW w:w="1985" w:type="dxa"/>
            <w:tcBorders>
              <w:top w:val="single" w:color="auto" w:sz="4" w:space="0"/>
              <w:left w:val="nil"/>
              <w:bottom w:val="single" w:color="auto" w:sz="4" w:space="0"/>
              <w:right w:val="single" w:color="auto" w:sz="4" w:space="0"/>
            </w:tcBorders>
            <w:noWrap w:val="0"/>
            <w:vAlign w:val="center"/>
          </w:tcPr>
          <w:p w14:paraId="15366DF0">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响应函</w:t>
            </w:r>
          </w:p>
        </w:tc>
        <w:tc>
          <w:tcPr>
            <w:tcW w:w="5670" w:type="dxa"/>
            <w:tcBorders>
              <w:top w:val="single" w:color="auto" w:sz="4" w:space="0"/>
              <w:left w:val="nil"/>
              <w:bottom w:val="single" w:color="auto" w:sz="4" w:space="0"/>
              <w:right w:val="single" w:color="auto" w:sz="4" w:space="0"/>
            </w:tcBorders>
            <w:noWrap w:val="0"/>
            <w:vAlign w:val="center"/>
          </w:tcPr>
          <w:p w14:paraId="3B4AEF51">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提供响应函，符合第六章的要求</w:t>
            </w:r>
          </w:p>
        </w:tc>
        <w:tc>
          <w:tcPr>
            <w:tcW w:w="851" w:type="dxa"/>
            <w:tcBorders>
              <w:top w:val="single" w:color="auto" w:sz="4" w:space="0"/>
              <w:left w:val="nil"/>
              <w:bottom w:val="single" w:color="auto" w:sz="4" w:space="0"/>
              <w:right w:val="single" w:color="auto" w:sz="4" w:space="0"/>
            </w:tcBorders>
            <w:noWrap w:val="0"/>
            <w:vAlign w:val="center"/>
          </w:tcPr>
          <w:p w14:paraId="5C6112FA">
            <w:pPr>
              <w:widowControl/>
              <w:jc w:val="center"/>
              <w:rPr>
                <w:rFonts w:hint="eastAsia" w:ascii="宋体" w:hAnsi="宋体" w:eastAsia="宋体" w:cs="宋体"/>
                <w:kern w:val="0"/>
                <w:highlight w:val="none"/>
              </w:rPr>
            </w:pPr>
          </w:p>
        </w:tc>
      </w:tr>
      <w:tr w14:paraId="4FF5466E">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A2CB312">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3</w:t>
            </w:r>
          </w:p>
        </w:tc>
        <w:tc>
          <w:tcPr>
            <w:tcW w:w="1985" w:type="dxa"/>
            <w:tcBorders>
              <w:top w:val="single" w:color="auto" w:sz="4" w:space="0"/>
              <w:left w:val="nil"/>
              <w:bottom w:val="single" w:color="auto" w:sz="4" w:space="0"/>
              <w:right w:val="single" w:color="auto" w:sz="4" w:space="0"/>
            </w:tcBorders>
            <w:noWrap w:val="0"/>
            <w:vAlign w:val="center"/>
          </w:tcPr>
          <w:p w14:paraId="7A264E90">
            <w:pPr>
              <w:widowControl/>
              <w:jc w:val="center"/>
              <w:rPr>
                <w:rFonts w:hint="eastAsia" w:ascii="宋体" w:hAnsi="宋体" w:eastAsia="宋体" w:cs="宋体"/>
                <w:kern w:val="0"/>
                <w:highlight w:val="none"/>
              </w:rPr>
            </w:pPr>
            <w:r>
              <w:rPr>
                <w:rFonts w:hint="eastAsia" w:ascii="宋体" w:hAnsi="宋体" w:eastAsia="宋体" w:cs="宋体"/>
                <w:kern w:val="0"/>
                <w:highlight w:val="none"/>
              </w:rPr>
              <w:t>供应商资格要求</w:t>
            </w:r>
          </w:p>
        </w:tc>
        <w:tc>
          <w:tcPr>
            <w:tcW w:w="5670" w:type="dxa"/>
            <w:tcBorders>
              <w:top w:val="single" w:color="auto" w:sz="4" w:space="0"/>
              <w:left w:val="nil"/>
              <w:bottom w:val="single" w:color="auto" w:sz="4" w:space="0"/>
              <w:right w:val="single" w:color="auto" w:sz="4" w:space="0"/>
            </w:tcBorders>
            <w:noWrap w:val="0"/>
            <w:vAlign w:val="center"/>
          </w:tcPr>
          <w:p w14:paraId="0D5EC5BE">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1.供应商应当是具有合法经营资格的法人或者其他组织，具有良好的信誉。</w:t>
            </w:r>
          </w:p>
          <w:p w14:paraId="1593397F">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240C4796">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851" w:type="dxa"/>
            <w:tcBorders>
              <w:top w:val="single" w:color="auto" w:sz="4" w:space="0"/>
              <w:left w:val="nil"/>
              <w:bottom w:val="single" w:color="auto" w:sz="4" w:space="0"/>
              <w:right w:val="single" w:color="auto" w:sz="4" w:space="0"/>
            </w:tcBorders>
            <w:noWrap w:val="0"/>
            <w:vAlign w:val="center"/>
          </w:tcPr>
          <w:p w14:paraId="12FB4515">
            <w:pPr>
              <w:widowControl/>
              <w:jc w:val="center"/>
              <w:rPr>
                <w:rFonts w:hint="eastAsia" w:ascii="宋体" w:hAnsi="宋体" w:eastAsia="宋体" w:cs="宋体"/>
                <w:kern w:val="0"/>
                <w:highlight w:val="none"/>
              </w:rPr>
            </w:pPr>
          </w:p>
        </w:tc>
      </w:tr>
      <w:tr w14:paraId="66A08138">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B87784B">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4</w:t>
            </w:r>
          </w:p>
        </w:tc>
        <w:tc>
          <w:tcPr>
            <w:tcW w:w="1985" w:type="dxa"/>
            <w:tcBorders>
              <w:top w:val="single" w:color="auto" w:sz="4" w:space="0"/>
              <w:left w:val="nil"/>
              <w:bottom w:val="single" w:color="auto" w:sz="4" w:space="0"/>
              <w:right w:val="single" w:color="auto" w:sz="4" w:space="0"/>
            </w:tcBorders>
            <w:noWrap w:val="0"/>
            <w:vAlign w:val="center"/>
          </w:tcPr>
          <w:p w14:paraId="454A4939">
            <w:pPr>
              <w:widowControl/>
              <w:jc w:val="center"/>
              <w:rPr>
                <w:rFonts w:hint="eastAsia" w:ascii="宋体" w:hAnsi="宋体" w:eastAsia="宋体" w:cs="宋体"/>
                <w:kern w:val="0"/>
                <w:highlight w:val="none"/>
              </w:rPr>
            </w:pPr>
            <w:r>
              <w:rPr>
                <w:rFonts w:hint="eastAsia" w:ascii="宋体" w:hAnsi="宋体" w:eastAsia="宋体" w:cs="宋体"/>
                <w:szCs w:val="24"/>
                <w:highlight w:val="none"/>
              </w:rPr>
              <w:t>信誉要求及廉洁诚信</w:t>
            </w:r>
          </w:p>
        </w:tc>
        <w:tc>
          <w:tcPr>
            <w:tcW w:w="5670" w:type="dxa"/>
            <w:tcBorders>
              <w:top w:val="single" w:color="auto" w:sz="4" w:space="0"/>
              <w:left w:val="nil"/>
              <w:bottom w:val="single" w:color="auto" w:sz="4" w:space="0"/>
              <w:right w:val="single" w:color="auto" w:sz="4" w:space="0"/>
            </w:tcBorders>
            <w:noWrap w:val="0"/>
            <w:vAlign w:val="center"/>
          </w:tcPr>
          <w:p w14:paraId="4F8801BA">
            <w:pPr>
              <w:spacing w:line="360" w:lineRule="exact"/>
              <w:jc w:val="left"/>
              <w:rPr>
                <w:rFonts w:hint="eastAsia" w:ascii="宋体" w:hAnsi="宋体" w:eastAsia="宋体" w:cs="宋体"/>
                <w:kern w:val="0"/>
                <w:szCs w:val="24"/>
                <w:highlight w:val="none"/>
              </w:rPr>
            </w:pPr>
            <w:r>
              <w:rPr>
                <w:rFonts w:hint="eastAsia" w:ascii="宋体" w:hAnsi="宋体" w:eastAsia="宋体" w:cs="宋体"/>
                <w:szCs w:val="24"/>
                <w:highlight w:val="none"/>
              </w:rPr>
              <w:t>供应商无被责令停业、无被暂停或取消投标资格状况、近三年内无骗取中标或严重违约等其他要求，并提供信誉承诺函。</w:t>
            </w:r>
          </w:p>
        </w:tc>
        <w:tc>
          <w:tcPr>
            <w:tcW w:w="851" w:type="dxa"/>
            <w:tcBorders>
              <w:top w:val="single" w:color="auto" w:sz="4" w:space="0"/>
              <w:left w:val="nil"/>
              <w:bottom w:val="single" w:color="auto" w:sz="4" w:space="0"/>
              <w:right w:val="single" w:color="auto" w:sz="4" w:space="0"/>
            </w:tcBorders>
            <w:noWrap w:val="0"/>
            <w:vAlign w:val="center"/>
          </w:tcPr>
          <w:p w14:paraId="513448FD">
            <w:pPr>
              <w:widowControl/>
              <w:jc w:val="center"/>
              <w:rPr>
                <w:rFonts w:hint="eastAsia" w:ascii="宋体" w:hAnsi="宋体" w:eastAsia="宋体" w:cs="宋体"/>
                <w:kern w:val="0"/>
                <w:highlight w:val="none"/>
              </w:rPr>
            </w:pPr>
          </w:p>
        </w:tc>
      </w:tr>
      <w:tr w14:paraId="15AB51B9">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1469BE4">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1985" w:type="dxa"/>
            <w:tcBorders>
              <w:top w:val="single" w:color="auto" w:sz="4" w:space="0"/>
              <w:left w:val="nil"/>
              <w:bottom w:val="single" w:color="auto" w:sz="4" w:space="0"/>
              <w:right w:val="single" w:color="auto" w:sz="4" w:space="0"/>
            </w:tcBorders>
            <w:noWrap w:val="0"/>
            <w:vAlign w:val="center"/>
          </w:tcPr>
          <w:p w14:paraId="5E7878CC">
            <w:pPr>
              <w:widowControl/>
              <w:jc w:val="center"/>
              <w:rPr>
                <w:rFonts w:hint="eastAsia" w:ascii="宋体" w:hAnsi="宋体" w:eastAsia="宋体" w:cs="宋体"/>
                <w:szCs w:val="24"/>
                <w:highlight w:val="none"/>
              </w:rPr>
            </w:pPr>
            <w:r>
              <w:rPr>
                <w:rFonts w:hint="eastAsia" w:ascii="宋体" w:hAnsi="宋体" w:eastAsia="宋体" w:cs="宋体"/>
                <w:szCs w:val="24"/>
                <w:highlight w:val="none"/>
              </w:rPr>
              <w:t>联合体</w:t>
            </w:r>
          </w:p>
        </w:tc>
        <w:tc>
          <w:tcPr>
            <w:tcW w:w="5670" w:type="dxa"/>
            <w:tcBorders>
              <w:top w:val="single" w:color="auto" w:sz="4" w:space="0"/>
              <w:left w:val="nil"/>
              <w:bottom w:val="single" w:color="auto" w:sz="4" w:space="0"/>
              <w:right w:val="single" w:color="auto" w:sz="4" w:space="0"/>
            </w:tcBorders>
            <w:noWrap w:val="0"/>
            <w:vAlign w:val="center"/>
          </w:tcPr>
          <w:p w14:paraId="0B9E3A34">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联合体参与响应</w:t>
            </w:r>
          </w:p>
        </w:tc>
        <w:tc>
          <w:tcPr>
            <w:tcW w:w="851" w:type="dxa"/>
            <w:tcBorders>
              <w:top w:val="single" w:color="auto" w:sz="4" w:space="0"/>
              <w:left w:val="nil"/>
              <w:bottom w:val="single" w:color="auto" w:sz="4" w:space="0"/>
              <w:right w:val="single" w:color="auto" w:sz="4" w:space="0"/>
            </w:tcBorders>
            <w:noWrap w:val="0"/>
            <w:vAlign w:val="center"/>
          </w:tcPr>
          <w:p w14:paraId="730B66F1">
            <w:pPr>
              <w:widowControl/>
              <w:jc w:val="center"/>
              <w:rPr>
                <w:rFonts w:hint="eastAsia" w:ascii="宋体" w:hAnsi="宋体" w:eastAsia="宋体" w:cs="宋体"/>
                <w:kern w:val="0"/>
                <w:highlight w:val="none"/>
              </w:rPr>
            </w:pPr>
          </w:p>
        </w:tc>
      </w:tr>
      <w:tr w14:paraId="3CFD5A79">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BD801C6">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1985" w:type="dxa"/>
            <w:tcBorders>
              <w:top w:val="single" w:color="auto" w:sz="4" w:space="0"/>
              <w:left w:val="nil"/>
              <w:bottom w:val="single" w:color="auto" w:sz="4" w:space="0"/>
              <w:right w:val="single" w:color="auto" w:sz="4" w:space="0"/>
            </w:tcBorders>
            <w:noWrap w:val="0"/>
            <w:vAlign w:val="center"/>
          </w:tcPr>
          <w:p w14:paraId="1E379150">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响应报价</w:t>
            </w:r>
          </w:p>
        </w:tc>
        <w:tc>
          <w:tcPr>
            <w:tcW w:w="5670" w:type="dxa"/>
            <w:tcBorders>
              <w:top w:val="single" w:color="auto" w:sz="4" w:space="0"/>
              <w:left w:val="nil"/>
              <w:bottom w:val="single" w:color="auto" w:sz="4" w:space="0"/>
              <w:right w:val="single" w:color="auto" w:sz="4" w:space="0"/>
            </w:tcBorders>
            <w:noWrap w:val="0"/>
            <w:vAlign w:val="center"/>
          </w:tcPr>
          <w:p w14:paraId="0EF498E8">
            <w:pPr>
              <w:widowControl/>
              <w:jc w:val="left"/>
              <w:rPr>
                <w:rFonts w:hint="eastAsia" w:ascii="宋体" w:hAnsi="宋体" w:eastAsia="宋体" w:cs="宋体"/>
                <w:kern w:val="0"/>
                <w:highlight w:val="none"/>
              </w:rPr>
            </w:pPr>
            <w:r>
              <w:rPr>
                <w:rFonts w:hint="eastAsia" w:ascii="宋体" w:hAnsi="宋体" w:eastAsia="宋体" w:cs="宋体"/>
                <w:kern w:val="0"/>
                <w:highlight w:val="none"/>
              </w:rPr>
              <w:t>本项目设最高限价，含税报价不超出预算总价</w:t>
            </w:r>
          </w:p>
        </w:tc>
        <w:tc>
          <w:tcPr>
            <w:tcW w:w="851" w:type="dxa"/>
            <w:tcBorders>
              <w:top w:val="single" w:color="auto" w:sz="4" w:space="0"/>
              <w:left w:val="nil"/>
              <w:bottom w:val="single" w:color="auto" w:sz="4" w:space="0"/>
              <w:right w:val="single" w:color="auto" w:sz="4" w:space="0"/>
            </w:tcBorders>
            <w:noWrap w:val="0"/>
            <w:vAlign w:val="center"/>
          </w:tcPr>
          <w:p w14:paraId="57CC88A6">
            <w:pPr>
              <w:widowControl/>
              <w:jc w:val="center"/>
              <w:rPr>
                <w:rFonts w:hint="eastAsia" w:ascii="宋体" w:hAnsi="宋体" w:eastAsia="宋体" w:cs="宋体"/>
                <w:kern w:val="0"/>
                <w:highlight w:val="none"/>
              </w:rPr>
            </w:pPr>
          </w:p>
        </w:tc>
      </w:tr>
      <w:tr w14:paraId="44DD70C3">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A8773CA">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1985" w:type="dxa"/>
            <w:tcBorders>
              <w:top w:val="single" w:color="auto" w:sz="4" w:space="0"/>
              <w:left w:val="nil"/>
              <w:bottom w:val="single" w:color="auto" w:sz="4" w:space="0"/>
              <w:right w:val="single" w:color="auto" w:sz="4" w:space="0"/>
            </w:tcBorders>
            <w:noWrap w:val="0"/>
            <w:vAlign w:val="center"/>
          </w:tcPr>
          <w:p w14:paraId="58C9FD0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点对点应答</w:t>
            </w:r>
          </w:p>
        </w:tc>
        <w:tc>
          <w:tcPr>
            <w:tcW w:w="5670" w:type="dxa"/>
            <w:tcBorders>
              <w:top w:val="single" w:color="auto" w:sz="4" w:space="0"/>
              <w:left w:val="nil"/>
              <w:bottom w:val="single" w:color="auto" w:sz="4" w:space="0"/>
              <w:right w:val="single" w:color="auto" w:sz="4" w:space="0"/>
            </w:tcBorders>
            <w:noWrap w:val="0"/>
            <w:vAlign w:val="center"/>
          </w:tcPr>
          <w:p w14:paraId="61396AC2">
            <w:pPr>
              <w:widowControl/>
              <w:jc w:val="left"/>
              <w:rPr>
                <w:rFonts w:hint="eastAsia" w:ascii="宋体" w:hAnsi="宋体" w:eastAsia="宋体" w:cs="宋体"/>
                <w:highlight w:val="none"/>
              </w:rPr>
            </w:pPr>
            <w:r>
              <w:rPr>
                <w:rFonts w:hint="eastAsia" w:ascii="宋体" w:hAnsi="宋体" w:eastAsia="宋体" w:cs="宋体"/>
                <w:kern w:val="0"/>
                <w:szCs w:val="21"/>
                <w:highlight w:val="none"/>
              </w:rPr>
              <w:t>供应商须对第四章“合同条款”和第五章“采购需求”内容进行应答，并提交合同条款偏离表和采购需求偏离表。</w:t>
            </w:r>
          </w:p>
        </w:tc>
        <w:tc>
          <w:tcPr>
            <w:tcW w:w="851" w:type="dxa"/>
            <w:tcBorders>
              <w:top w:val="single" w:color="auto" w:sz="4" w:space="0"/>
              <w:left w:val="nil"/>
              <w:bottom w:val="single" w:color="auto" w:sz="4" w:space="0"/>
              <w:right w:val="single" w:color="auto" w:sz="4" w:space="0"/>
            </w:tcBorders>
            <w:noWrap w:val="0"/>
            <w:vAlign w:val="center"/>
          </w:tcPr>
          <w:p w14:paraId="4E297D63">
            <w:pPr>
              <w:widowControl/>
              <w:jc w:val="center"/>
              <w:rPr>
                <w:rFonts w:hint="eastAsia" w:ascii="宋体" w:hAnsi="宋体" w:eastAsia="宋体" w:cs="宋体"/>
                <w:kern w:val="0"/>
                <w:highlight w:val="none"/>
              </w:rPr>
            </w:pPr>
          </w:p>
        </w:tc>
      </w:tr>
      <w:tr w14:paraId="475E249D">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3F022DF">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1985" w:type="dxa"/>
            <w:tcBorders>
              <w:top w:val="single" w:color="auto" w:sz="4" w:space="0"/>
              <w:left w:val="nil"/>
              <w:bottom w:val="single" w:color="auto" w:sz="4" w:space="0"/>
              <w:right w:val="single" w:color="auto" w:sz="4" w:space="0"/>
            </w:tcBorders>
            <w:noWrap w:val="0"/>
            <w:vAlign w:val="center"/>
          </w:tcPr>
          <w:p w14:paraId="7123B0B9">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响应文件的签署和盖章</w:t>
            </w:r>
          </w:p>
        </w:tc>
        <w:tc>
          <w:tcPr>
            <w:tcW w:w="5670" w:type="dxa"/>
            <w:tcBorders>
              <w:top w:val="single" w:color="auto" w:sz="4" w:space="0"/>
              <w:left w:val="nil"/>
              <w:bottom w:val="single" w:color="auto" w:sz="4" w:space="0"/>
              <w:right w:val="single" w:color="auto" w:sz="4" w:space="0"/>
            </w:tcBorders>
            <w:noWrap w:val="0"/>
            <w:vAlign w:val="center"/>
          </w:tcPr>
          <w:p w14:paraId="2291A35C">
            <w:pPr>
              <w:widowControl/>
              <w:jc w:val="left"/>
              <w:rPr>
                <w:rFonts w:hint="eastAsia" w:ascii="宋体" w:hAnsi="宋体" w:eastAsia="宋体" w:cs="宋体"/>
                <w:kern w:val="0"/>
                <w:highlight w:val="none"/>
              </w:rPr>
            </w:pPr>
            <w:r>
              <w:rPr>
                <w:rFonts w:hint="eastAsia" w:ascii="宋体" w:hAnsi="宋体" w:eastAsia="宋体" w:cs="宋体"/>
                <w:kern w:val="0"/>
                <w:highlight w:val="none"/>
              </w:rPr>
              <w:t>响应文件中凡出现供应商单位落款的地方应盖单位公章。</w:t>
            </w:r>
          </w:p>
          <w:p w14:paraId="620BF392">
            <w:pPr>
              <w:widowControl/>
              <w:jc w:val="left"/>
              <w:rPr>
                <w:rFonts w:hint="eastAsia" w:ascii="宋体" w:hAnsi="宋体" w:eastAsia="宋体" w:cs="宋体"/>
                <w:kern w:val="0"/>
                <w:highlight w:val="none"/>
              </w:rPr>
            </w:pPr>
            <w:r>
              <w:rPr>
                <w:rFonts w:hint="eastAsia" w:ascii="宋体" w:hAnsi="宋体" w:eastAsia="宋体" w:cs="宋体"/>
                <w:kern w:val="0"/>
                <w:highlight w:val="none"/>
              </w:rPr>
              <w:t>同时响应文件签字盖章必须满足以下其中一条规定：</w:t>
            </w:r>
          </w:p>
          <w:p w14:paraId="079EB48D">
            <w:pPr>
              <w:widowControl/>
              <w:jc w:val="left"/>
              <w:rPr>
                <w:rFonts w:hint="eastAsia" w:ascii="宋体" w:hAnsi="宋体" w:eastAsia="宋体" w:cs="宋体"/>
                <w:kern w:val="0"/>
                <w:highlight w:val="none"/>
              </w:rPr>
            </w:pPr>
            <w:r>
              <w:rPr>
                <w:rFonts w:hint="eastAsia" w:ascii="宋体" w:hAnsi="宋体" w:eastAsia="宋体" w:cs="宋体"/>
                <w:kern w:val="0"/>
                <w:highlight w:val="none"/>
              </w:rPr>
              <w:t>1)供应商的法定代表人/负责人或其授权人逐页签字；</w:t>
            </w:r>
          </w:p>
          <w:p w14:paraId="58413488">
            <w:pPr>
              <w:widowControl/>
              <w:jc w:val="left"/>
              <w:rPr>
                <w:rFonts w:hint="eastAsia" w:ascii="宋体" w:hAnsi="宋体" w:eastAsia="宋体" w:cs="宋体"/>
                <w:kern w:val="0"/>
                <w:highlight w:val="none"/>
              </w:rPr>
            </w:pPr>
            <w:r>
              <w:rPr>
                <w:rFonts w:hint="eastAsia" w:ascii="宋体" w:hAnsi="宋体" w:eastAsia="宋体" w:cs="宋体"/>
                <w:kern w:val="0"/>
                <w:highlight w:val="none"/>
              </w:rPr>
              <w:t>2)响应文件加盖供应商单位骑缝章（加盖骑缝章的为单位公章）；</w:t>
            </w:r>
          </w:p>
          <w:p w14:paraId="1D9A141E">
            <w:pPr>
              <w:widowControl/>
              <w:jc w:val="left"/>
              <w:rPr>
                <w:rFonts w:hint="eastAsia" w:ascii="宋体" w:hAnsi="宋体" w:eastAsia="宋体" w:cs="宋体"/>
                <w:kern w:val="0"/>
                <w:szCs w:val="21"/>
                <w:highlight w:val="none"/>
              </w:rPr>
            </w:pPr>
            <w:r>
              <w:rPr>
                <w:rFonts w:hint="eastAsia" w:ascii="宋体" w:hAnsi="宋体" w:eastAsia="宋体" w:cs="宋体"/>
                <w:kern w:val="0"/>
                <w:highlight w:val="none"/>
              </w:rPr>
              <w:t>3)响应文件均应逐页加盖供应商单位公章。</w:t>
            </w:r>
          </w:p>
        </w:tc>
        <w:tc>
          <w:tcPr>
            <w:tcW w:w="851" w:type="dxa"/>
            <w:tcBorders>
              <w:top w:val="single" w:color="auto" w:sz="4" w:space="0"/>
              <w:left w:val="nil"/>
              <w:bottom w:val="single" w:color="auto" w:sz="4" w:space="0"/>
              <w:right w:val="single" w:color="auto" w:sz="4" w:space="0"/>
            </w:tcBorders>
            <w:noWrap w:val="0"/>
            <w:vAlign w:val="center"/>
          </w:tcPr>
          <w:p w14:paraId="06E318DF">
            <w:pPr>
              <w:widowControl/>
              <w:jc w:val="center"/>
              <w:rPr>
                <w:rFonts w:hint="eastAsia" w:ascii="宋体" w:hAnsi="宋体" w:eastAsia="宋体" w:cs="宋体"/>
                <w:kern w:val="0"/>
                <w:highlight w:val="none"/>
              </w:rPr>
            </w:pPr>
          </w:p>
        </w:tc>
      </w:tr>
    </w:tbl>
    <w:p w14:paraId="0D04B54D">
      <w:pPr>
        <w:pStyle w:val="216"/>
        <w:tabs>
          <w:tab w:val="left" w:pos="945"/>
          <w:tab w:val="left" w:pos="1050"/>
        </w:tabs>
        <w:jc w:val="both"/>
        <w:rPr>
          <w:rFonts w:hint="eastAsia" w:hAnsi="宋体"/>
          <w:b/>
          <w:sz w:val="24"/>
          <w:highlight w:val="none"/>
        </w:rPr>
      </w:pPr>
      <w:r>
        <w:rPr>
          <w:rFonts w:hint="eastAsia" w:ascii="宋体" w:hAnsi="宋体" w:eastAsia="宋体" w:cs="宋体"/>
          <w:highlight w:val="none"/>
        </w:rPr>
        <w:br w:type="page"/>
      </w:r>
      <w:r>
        <w:rPr>
          <w:rFonts w:hAnsi="宋体"/>
          <w:b/>
          <w:sz w:val="24"/>
          <w:highlight w:val="none"/>
        </w:rPr>
        <w:t>二</w:t>
      </w:r>
      <w:r>
        <w:rPr>
          <w:rFonts w:hint="eastAsia" w:hAnsi="宋体"/>
          <w:b/>
          <w:sz w:val="24"/>
          <w:highlight w:val="none"/>
        </w:rPr>
        <w:t>、</w:t>
      </w:r>
      <w:r>
        <w:rPr>
          <w:rFonts w:hint="eastAsia" w:hAnsi="宋体"/>
          <w:b/>
          <w:sz w:val="24"/>
          <w:highlight w:val="none"/>
          <w:lang w:val="en-US" w:eastAsia="zh-CN"/>
        </w:rPr>
        <w:t>技术</w:t>
      </w:r>
      <w:r>
        <w:rPr>
          <w:rFonts w:hint="eastAsia" w:hAnsi="宋体"/>
          <w:b/>
          <w:sz w:val="24"/>
          <w:highlight w:val="none"/>
        </w:rPr>
        <w:t>部分（</w:t>
      </w:r>
      <w:r>
        <w:rPr>
          <w:rFonts w:hint="eastAsia" w:hAnsi="宋体" w:eastAsia="宋体" w:cs="Times New Roman"/>
          <w:b/>
          <w:kern w:val="2"/>
          <w:sz w:val="24"/>
          <w:szCs w:val="24"/>
          <w:highlight w:val="none"/>
          <w:lang w:val="en-US" w:eastAsia="zh-CN" w:bidi="ar-SA"/>
        </w:rPr>
        <w:t>45</w:t>
      </w:r>
      <w:r>
        <w:rPr>
          <w:rFonts w:hint="eastAsia" w:hAnsi="宋体"/>
          <w:b/>
          <w:sz w:val="24"/>
          <w:highlight w:val="none"/>
        </w:rPr>
        <w:t>分）</w:t>
      </w:r>
    </w:p>
    <w:tbl>
      <w:tblPr>
        <w:tblStyle w:val="77"/>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414"/>
        <w:gridCol w:w="5149"/>
        <w:gridCol w:w="1093"/>
      </w:tblGrid>
      <w:tr w14:paraId="2C6D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tcBorders>
              <w:bottom w:val="single" w:color="auto" w:sz="4" w:space="0"/>
            </w:tcBorders>
            <w:noWrap w:val="0"/>
            <w:vAlign w:val="center"/>
          </w:tcPr>
          <w:p w14:paraId="2D46A9E7">
            <w:pPr>
              <w:widowControl/>
              <w:adjustRightInd w:val="0"/>
              <w:spacing w:line="360" w:lineRule="auto"/>
              <w:contextualSpacing/>
              <w:jc w:val="center"/>
              <w:rPr>
                <w:rFonts w:hint="eastAsia" w:ascii="宋体" w:hAnsi="宋体" w:eastAsia="宋体" w:cs="宋体"/>
                <w:b/>
                <w:sz w:val="21"/>
                <w:szCs w:val="21"/>
                <w:highlight w:val="none"/>
                <w:shd w:val="clear" w:color="auto" w:fill="FFFFFF"/>
              </w:rPr>
            </w:pPr>
            <w:r>
              <w:rPr>
                <w:rFonts w:hint="eastAsia" w:ascii="宋体" w:hAnsi="宋体" w:eastAsia="宋体" w:cs="宋体"/>
                <w:b/>
                <w:bCs/>
                <w:kern w:val="0"/>
                <w:sz w:val="21"/>
                <w:szCs w:val="21"/>
                <w:highlight w:val="none"/>
              </w:rPr>
              <w:t>评分项目</w:t>
            </w:r>
          </w:p>
        </w:tc>
        <w:tc>
          <w:tcPr>
            <w:tcW w:w="1414" w:type="dxa"/>
            <w:tcBorders>
              <w:bottom w:val="single" w:color="auto" w:sz="4" w:space="0"/>
            </w:tcBorders>
            <w:noWrap w:val="0"/>
            <w:vAlign w:val="center"/>
          </w:tcPr>
          <w:p w14:paraId="2E2041D1">
            <w:pPr>
              <w:widowControl/>
              <w:adjustRightInd w:val="0"/>
              <w:spacing w:line="360" w:lineRule="auto"/>
              <w:contextualSpacing/>
              <w:jc w:val="center"/>
              <w:rPr>
                <w:rFonts w:hint="eastAsia" w:ascii="宋体" w:hAnsi="宋体" w:eastAsia="宋体" w:cs="宋体"/>
                <w:b/>
                <w:sz w:val="21"/>
                <w:szCs w:val="21"/>
                <w:highlight w:val="none"/>
                <w:shd w:val="clear" w:color="auto" w:fill="FFFFFF"/>
              </w:rPr>
            </w:pPr>
            <w:r>
              <w:rPr>
                <w:rFonts w:hint="eastAsia" w:ascii="宋体" w:hAnsi="宋体" w:eastAsia="宋体" w:cs="宋体"/>
                <w:b/>
                <w:bCs/>
                <w:kern w:val="0"/>
                <w:sz w:val="21"/>
                <w:szCs w:val="21"/>
                <w:highlight w:val="none"/>
              </w:rPr>
              <w:t>评分因素</w:t>
            </w:r>
          </w:p>
        </w:tc>
        <w:tc>
          <w:tcPr>
            <w:tcW w:w="5149" w:type="dxa"/>
            <w:noWrap w:val="0"/>
            <w:vAlign w:val="center"/>
          </w:tcPr>
          <w:p w14:paraId="5D7C5C40">
            <w:pPr>
              <w:widowControl/>
              <w:adjustRightInd w:val="0"/>
              <w:spacing w:line="360" w:lineRule="auto"/>
              <w:contextualSpacing/>
              <w:jc w:val="center"/>
              <w:rPr>
                <w:rFonts w:hint="eastAsia" w:ascii="宋体" w:hAnsi="宋体" w:eastAsia="宋体" w:cs="宋体"/>
                <w:b/>
                <w:sz w:val="21"/>
                <w:szCs w:val="21"/>
                <w:highlight w:val="none"/>
                <w:shd w:val="clear" w:color="auto" w:fill="FFFFFF"/>
              </w:rPr>
            </w:pPr>
            <w:r>
              <w:rPr>
                <w:rFonts w:hint="eastAsia" w:ascii="宋体" w:hAnsi="宋体" w:eastAsia="宋体" w:cs="宋体"/>
                <w:b/>
                <w:bCs/>
                <w:kern w:val="0"/>
                <w:sz w:val="21"/>
                <w:szCs w:val="21"/>
                <w:highlight w:val="none"/>
              </w:rPr>
              <w:t>评分标准</w:t>
            </w:r>
          </w:p>
        </w:tc>
        <w:tc>
          <w:tcPr>
            <w:tcW w:w="1093" w:type="dxa"/>
            <w:noWrap w:val="0"/>
            <w:vAlign w:val="top"/>
          </w:tcPr>
          <w:p w14:paraId="0F242F0B">
            <w:pPr>
              <w:widowControl/>
              <w:adjustRightInd w:val="0"/>
              <w:spacing w:line="360" w:lineRule="auto"/>
              <w:contextualSpacing/>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页码</w:t>
            </w:r>
          </w:p>
        </w:tc>
      </w:tr>
      <w:tr w14:paraId="5FED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restart"/>
            <w:tcBorders>
              <w:top w:val="single" w:color="auto" w:sz="4" w:space="0"/>
              <w:left w:val="single" w:color="auto" w:sz="4" w:space="0"/>
              <w:right w:val="single" w:color="auto" w:sz="4" w:space="0"/>
            </w:tcBorders>
            <w:noWrap w:val="0"/>
            <w:vAlign w:val="center"/>
          </w:tcPr>
          <w:p w14:paraId="5D85D808">
            <w:pPr>
              <w:widowControl/>
              <w:adjustRightInd w:val="0"/>
              <w:spacing w:line="400" w:lineRule="exact"/>
              <w:contextualSpacing/>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技术部分</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08B47540">
            <w:pPr>
              <w:widowControl/>
              <w:jc w:val="left"/>
              <w:rPr>
                <w:rFonts w:hint="eastAsia" w:ascii="宋体" w:hAnsi="宋体" w:eastAsia="宋体" w:cs="宋体"/>
                <w:kern w:val="0"/>
                <w:sz w:val="21"/>
                <w:szCs w:val="21"/>
                <w:highlight w:val="none"/>
              </w:rPr>
            </w:pPr>
            <w:r>
              <w:rPr>
                <w:rFonts w:hint="eastAsia" w:ascii="宋体" w:hAnsi="宋体" w:eastAsia="宋体" w:cs="宋体"/>
                <w:sz w:val="21"/>
                <w:szCs w:val="21"/>
              </w:rPr>
              <w:t>对项目背景、现状以及业务需求的整体理解情况</w:t>
            </w:r>
          </w:p>
        </w:tc>
        <w:tc>
          <w:tcPr>
            <w:tcW w:w="5149" w:type="dxa"/>
            <w:tcBorders>
              <w:left w:val="single" w:color="auto" w:sz="4" w:space="0"/>
            </w:tcBorders>
            <w:shd w:val="clear" w:color="auto" w:fill="auto"/>
            <w:noWrap w:val="0"/>
            <w:vAlign w:val="center"/>
          </w:tcPr>
          <w:p w14:paraId="5F42AA78">
            <w:pPr>
              <w:widowControl/>
              <w:numPr>
                <w:ilvl w:val="0"/>
                <w:numId w:val="12"/>
              </w:numPr>
              <w:jc w:val="left"/>
              <w:rPr>
                <w:rFonts w:ascii="Calibri" w:hAnsi="Calibri"/>
                <w:sz w:val="21"/>
                <w:szCs w:val="21"/>
              </w:rPr>
            </w:pPr>
            <w:r>
              <w:rPr>
                <w:rFonts w:ascii="Calibri" w:hAnsi="Calibri"/>
                <w:sz w:val="21"/>
                <w:szCs w:val="21"/>
              </w:rPr>
              <w:t>内容完整、详细、可操作性强，得6分；</w:t>
            </w:r>
          </w:p>
          <w:p w14:paraId="22A5A3E5">
            <w:pPr>
              <w:widowControl/>
              <w:numPr>
                <w:ilvl w:val="0"/>
                <w:numId w:val="12"/>
              </w:numPr>
              <w:jc w:val="left"/>
              <w:rPr>
                <w:rFonts w:hint="eastAsia" w:ascii="Calibri" w:hAnsi="Calibri" w:eastAsia="宋体" w:cs="Times New Roman"/>
                <w:kern w:val="2"/>
                <w:sz w:val="21"/>
                <w:szCs w:val="21"/>
                <w:lang w:val="en-US" w:eastAsia="zh-CN" w:bidi="ar-SA"/>
              </w:rPr>
            </w:pPr>
            <w:r>
              <w:rPr>
                <w:rFonts w:hint="eastAsia" w:ascii="Calibri" w:hAnsi="Calibri"/>
                <w:sz w:val="21"/>
                <w:szCs w:val="21"/>
                <w:lang w:val="en-US" w:eastAsia="zh-CN"/>
              </w:rPr>
              <w:t>.</w:t>
            </w:r>
            <w:r>
              <w:rPr>
                <w:rFonts w:ascii="Calibri" w:hAnsi="Calibri"/>
                <w:sz w:val="21"/>
                <w:szCs w:val="21"/>
              </w:rPr>
              <w:t>内容比较完整、详细、有可操作性，得3分；</w:t>
            </w:r>
          </w:p>
          <w:p w14:paraId="02B6539F">
            <w:pPr>
              <w:widowControl/>
              <w:numPr>
                <w:ilvl w:val="0"/>
                <w:numId w:val="12"/>
              </w:numPr>
              <w:jc w:val="left"/>
              <w:rPr>
                <w:rFonts w:hint="eastAsia" w:ascii="Calibri" w:hAnsi="Calibri" w:eastAsia="宋体" w:cs="Times New Roman"/>
                <w:kern w:val="2"/>
                <w:sz w:val="21"/>
                <w:szCs w:val="21"/>
                <w:lang w:val="en-US" w:eastAsia="zh-CN" w:bidi="ar-SA"/>
              </w:rPr>
            </w:pPr>
            <w:r>
              <w:rPr>
                <w:rFonts w:ascii="Calibri" w:hAnsi="Calibri"/>
                <w:sz w:val="21"/>
                <w:szCs w:val="21"/>
              </w:rPr>
              <w:t>内容基本完整、详细、可操作性差，得1分；</w:t>
            </w:r>
          </w:p>
          <w:p w14:paraId="195FB52B">
            <w:pPr>
              <w:widowControl/>
              <w:numPr>
                <w:ilvl w:val="0"/>
                <w:numId w:val="12"/>
              </w:numPr>
              <w:jc w:val="left"/>
              <w:rPr>
                <w:rFonts w:hint="eastAsia" w:ascii="Calibri" w:hAnsi="Calibri" w:eastAsia="宋体" w:cs="Times New Roman"/>
                <w:kern w:val="2"/>
                <w:sz w:val="21"/>
                <w:szCs w:val="21"/>
                <w:lang w:val="en-US" w:eastAsia="zh-CN" w:bidi="ar-SA"/>
              </w:rPr>
            </w:pPr>
            <w:r>
              <w:rPr>
                <w:rFonts w:ascii="Calibri" w:hAnsi="Calibri"/>
                <w:sz w:val="21"/>
                <w:szCs w:val="21"/>
              </w:rPr>
              <w:t>其他或无响应，得0分。</w:t>
            </w:r>
          </w:p>
        </w:tc>
        <w:tc>
          <w:tcPr>
            <w:tcW w:w="1093" w:type="dxa"/>
            <w:tcBorders>
              <w:left w:val="single" w:color="auto" w:sz="4" w:space="0"/>
            </w:tcBorders>
            <w:noWrap w:val="0"/>
            <w:vAlign w:val="top"/>
          </w:tcPr>
          <w:p w14:paraId="35369C46">
            <w:pPr>
              <w:widowControl/>
              <w:jc w:val="left"/>
              <w:rPr>
                <w:rFonts w:hint="eastAsia" w:ascii="宋体" w:hAnsi="宋体" w:eastAsia="宋体" w:cs="宋体"/>
                <w:kern w:val="0"/>
                <w:sz w:val="21"/>
                <w:szCs w:val="21"/>
                <w:highlight w:val="none"/>
              </w:rPr>
            </w:pPr>
          </w:p>
        </w:tc>
      </w:tr>
      <w:tr w14:paraId="38EF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tcBorders>
              <w:left w:val="single" w:color="auto" w:sz="4" w:space="0"/>
              <w:right w:val="single" w:color="auto" w:sz="4" w:space="0"/>
            </w:tcBorders>
            <w:noWrap w:val="0"/>
            <w:vAlign w:val="center"/>
          </w:tcPr>
          <w:p w14:paraId="4C20792E">
            <w:pPr>
              <w:widowControl/>
              <w:adjustRightInd w:val="0"/>
              <w:spacing w:line="400" w:lineRule="exact"/>
              <w:contextualSpacing/>
              <w:jc w:val="center"/>
              <w:rPr>
                <w:rFonts w:hint="eastAsia" w:ascii="宋体" w:hAnsi="宋体" w:eastAsia="宋体" w:cs="宋体"/>
                <w:sz w:val="21"/>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4DEB44B0">
            <w:pPr>
              <w:widowControl/>
              <w:jc w:val="left"/>
              <w:rPr>
                <w:rFonts w:hint="eastAsia" w:ascii="宋体" w:hAnsi="宋体" w:eastAsia="宋体" w:cs="宋体"/>
                <w:kern w:val="0"/>
                <w:sz w:val="21"/>
                <w:szCs w:val="21"/>
                <w:highlight w:val="none"/>
              </w:rPr>
            </w:pPr>
            <w:r>
              <w:rPr>
                <w:rFonts w:ascii="Calibri" w:hAnsi="Calibri"/>
                <w:sz w:val="21"/>
                <w:szCs w:val="21"/>
              </w:rPr>
              <w:t>项目总体方案</w:t>
            </w:r>
          </w:p>
        </w:tc>
        <w:tc>
          <w:tcPr>
            <w:tcW w:w="5149" w:type="dxa"/>
            <w:tcBorders>
              <w:left w:val="single" w:color="auto" w:sz="4" w:space="0"/>
            </w:tcBorders>
            <w:noWrap w:val="0"/>
            <w:vAlign w:val="center"/>
          </w:tcPr>
          <w:p w14:paraId="335F109F">
            <w:pPr>
              <w:ind w:left="8" w:leftChars="-26" w:hanging="63" w:hangingChars="30"/>
              <w:rPr>
                <w:rFonts w:hint="eastAsia" w:ascii="Calibri" w:hAnsi="Calibri" w:eastAsia="宋体"/>
                <w:szCs w:val="21"/>
                <w:lang w:eastAsia="zh-CN"/>
              </w:rPr>
            </w:pPr>
            <w:r>
              <w:rPr>
                <w:rFonts w:ascii="Calibri" w:hAnsi="Calibri"/>
                <w:sz w:val="21"/>
                <w:szCs w:val="21"/>
              </w:rPr>
              <w:t>对投标人的总体方案进行评价</w:t>
            </w:r>
            <w:r>
              <w:rPr>
                <w:rFonts w:hint="eastAsia" w:ascii="Calibri" w:hAnsi="Calibri"/>
                <w:sz w:val="21"/>
                <w:szCs w:val="21"/>
                <w:lang w:eastAsia="zh-CN"/>
              </w:rPr>
              <w:t>：</w:t>
            </w:r>
          </w:p>
          <w:p w14:paraId="3AE7837B">
            <w:pPr>
              <w:numPr>
                <w:ilvl w:val="0"/>
                <w:numId w:val="13"/>
              </w:numPr>
              <w:ind w:left="8" w:leftChars="-26" w:hanging="63" w:hangingChars="30"/>
              <w:rPr>
                <w:rFonts w:ascii="Calibri" w:hAnsi="Calibri"/>
                <w:szCs w:val="21"/>
              </w:rPr>
            </w:pPr>
            <w:r>
              <w:rPr>
                <w:rFonts w:ascii="Calibri" w:hAnsi="Calibri"/>
                <w:sz w:val="21"/>
                <w:szCs w:val="21"/>
              </w:rPr>
              <w:t>总体方案整体设计完整可行性，总体架构设计科学合理、描述准确性，体系规划设计符合业务需求得</w:t>
            </w:r>
            <w:r>
              <w:rPr>
                <w:rFonts w:hint="eastAsia" w:ascii="Calibri" w:hAnsi="Calibri"/>
                <w:sz w:val="21"/>
                <w:szCs w:val="21"/>
              </w:rPr>
              <w:t>10</w:t>
            </w:r>
            <w:r>
              <w:rPr>
                <w:rFonts w:ascii="Calibri" w:hAnsi="Calibri"/>
                <w:sz w:val="21"/>
                <w:szCs w:val="21"/>
              </w:rPr>
              <w:t>分；</w:t>
            </w:r>
          </w:p>
          <w:p w14:paraId="2E48F375">
            <w:pPr>
              <w:numPr>
                <w:ilvl w:val="0"/>
                <w:numId w:val="13"/>
              </w:numPr>
              <w:ind w:left="8" w:leftChars="-26" w:hanging="63" w:hangingChars="30"/>
              <w:rPr>
                <w:rFonts w:hint="eastAsia" w:ascii="宋体" w:hAnsi="宋体" w:eastAsia="宋体" w:cs="宋体"/>
                <w:sz w:val="21"/>
                <w:szCs w:val="21"/>
              </w:rPr>
            </w:pPr>
            <w:r>
              <w:rPr>
                <w:rFonts w:ascii="Calibri" w:hAnsi="Calibri"/>
                <w:sz w:val="21"/>
                <w:szCs w:val="21"/>
              </w:rPr>
              <w:t>总体方案整体设计完整可行性，总体架构设计科学较合理、描述较准确的得</w:t>
            </w:r>
            <w:r>
              <w:rPr>
                <w:rFonts w:hint="eastAsia" w:ascii="Calibri" w:hAnsi="Calibri"/>
                <w:sz w:val="21"/>
                <w:szCs w:val="21"/>
              </w:rPr>
              <w:t>5</w:t>
            </w:r>
            <w:r>
              <w:rPr>
                <w:rFonts w:ascii="Calibri" w:hAnsi="Calibri"/>
                <w:sz w:val="21"/>
                <w:szCs w:val="21"/>
              </w:rPr>
              <w:t>分；</w:t>
            </w:r>
          </w:p>
          <w:p w14:paraId="10D122E0">
            <w:pPr>
              <w:numPr>
                <w:ilvl w:val="0"/>
                <w:numId w:val="13"/>
              </w:numPr>
              <w:ind w:left="8" w:leftChars="-26" w:hanging="63" w:hangingChars="30"/>
              <w:rPr>
                <w:rFonts w:hint="eastAsia" w:ascii="宋体" w:hAnsi="宋体" w:eastAsia="宋体" w:cs="宋体"/>
                <w:sz w:val="21"/>
                <w:szCs w:val="21"/>
              </w:rPr>
            </w:pPr>
            <w:r>
              <w:rPr>
                <w:rFonts w:ascii="Calibri" w:hAnsi="Calibri"/>
                <w:sz w:val="21"/>
                <w:szCs w:val="21"/>
              </w:rPr>
              <w:t>不提供总体方案，或总体方案整体设计差，总体架构设计不合理的不得分。</w:t>
            </w:r>
          </w:p>
        </w:tc>
        <w:tc>
          <w:tcPr>
            <w:tcW w:w="1093" w:type="dxa"/>
            <w:tcBorders>
              <w:left w:val="single" w:color="auto" w:sz="4" w:space="0"/>
            </w:tcBorders>
            <w:noWrap w:val="0"/>
            <w:vAlign w:val="top"/>
          </w:tcPr>
          <w:p w14:paraId="54172BA8">
            <w:pPr>
              <w:widowControl/>
              <w:jc w:val="left"/>
              <w:rPr>
                <w:rFonts w:hint="eastAsia" w:ascii="宋体" w:hAnsi="宋体" w:eastAsia="宋体" w:cs="宋体"/>
                <w:kern w:val="0"/>
                <w:sz w:val="21"/>
                <w:szCs w:val="21"/>
                <w:highlight w:val="none"/>
              </w:rPr>
            </w:pPr>
          </w:p>
        </w:tc>
      </w:tr>
      <w:tr w14:paraId="0F67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Merge w:val="continue"/>
            <w:tcBorders>
              <w:left w:val="single" w:color="auto" w:sz="4" w:space="0"/>
              <w:right w:val="single" w:color="auto" w:sz="4" w:space="0"/>
            </w:tcBorders>
            <w:noWrap w:val="0"/>
            <w:vAlign w:val="center"/>
          </w:tcPr>
          <w:p w14:paraId="1BFBF8BC">
            <w:pPr>
              <w:widowControl/>
              <w:adjustRightInd w:val="0"/>
              <w:spacing w:line="400" w:lineRule="exact"/>
              <w:contextualSpacing/>
              <w:jc w:val="center"/>
              <w:rPr>
                <w:rFonts w:hint="eastAsia" w:ascii="宋体" w:hAnsi="宋体" w:eastAsia="宋体" w:cs="宋体"/>
                <w:sz w:val="21"/>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5C504B9B">
            <w:pPr>
              <w:widowControl/>
              <w:jc w:val="left"/>
              <w:rPr>
                <w:rFonts w:hint="eastAsia" w:ascii="宋体" w:hAnsi="宋体" w:eastAsia="宋体" w:cs="宋体"/>
                <w:kern w:val="0"/>
                <w:sz w:val="21"/>
                <w:szCs w:val="21"/>
                <w:highlight w:val="none"/>
              </w:rPr>
            </w:pPr>
            <w:r>
              <w:rPr>
                <w:rFonts w:ascii="Calibri" w:hAnsi="Calibri"/>
                <w:sz w:val="21"/>
                <w:szCs w:val="21"/>
              </w:rPr>
              <w:t>项目技术方案</w:t>
            </w:r>
          </w:p>
        </w:tc>
        <w:tc>
          <w:tcPr>
            <w:tcW w:w="5149" w:type="dxa"/>
            <w:tcBorders>
              <w:left w:val="single" w:color="auto" w:sz="4" w:space="0"/>
            </w:tcBorders>
            <w:noWrap w:val="0"/>
            <w:vAlign w:val="center"/>
          </w:tcPr>
          <w:p w14:paraId="4DA65EF6">
            <w:pPr>
              <w:ind w:firstLine="0" w:firstLineChars="0"/>
              <w:rPr>
                <w:rFonts w:hint="eastAsia" w:ascii="Calibri" w:hAnsi="Calibri" w:eastAsia="宋体"/>
                <w:szCs w:val="21"/>
                <w:lang w:eastAsia="zh-CN"/>
              </w:rPr>
            </w:pPr>
            <w:r>
              <w:rPr>
                <w:rFonts w:ascii="Calibri" w:hAnsi="Calibri"/>
                <w:sz w:val="21"/>
                <w:szCs w:val="21"/>
              </w:rPr>
              <w:t>对投标人的项目技术方案进行评价</w:t>
            </w:r>
            <w:r>
              <w:rPr>
                <w:rFonts w:hint="eastAsia" w:ascii="Calibri" w:hAnsi="Calibri"/>
                <w:sz w:val="21"/>
                <w:szCs w:val="21"/>
                <w:lang w:eastAsia="zh-CN"/>
              </w:rPr>
              <w:t>：</w:t>
            </w:r>
          </w:p>
          <w:p w14:paraId="5D1010C0">
            <w:pPr>
              <w:numPr>
                <w:ilvl w:val="0"/>
                <w:numId w:val="14"/>
              </w:numPr>
              <w:ind w:firstLine="0" w:firstLineChars="0"/>
              <w:rPr>
                <w:rFonts w:ascii="Calibri" w:hAnsi="Calibri"/>
                <w:szCs w:val="21"/>
              </w:rPr>
            </w:pPr>
            <w:r>
              <w:rPr>
                <w:rFonts w:ascii="Calibri" w:hAnsi="Calibri"/>
                <w:sz w:val="21"/>
                <w:szCs w:val="21"/>
              </w:rPr>
              <w:t>方案管理体系、技术体系、运营体系等体系规划设计，技术保障措施方案全面、详细的得</w:t>
            </w:r>
            <w:r>
              <w:rPr>
                <w:rFonts w:hint="eastAsia" w:ascii="Calibri" w:hAnsi="Calibri"/>
                <w:sz w:val="21"/>
                <w:szCs w:val="21"/>
              </w:rPr>
              <w:t>5</w:t>
            </w:r>
            <w:r>
              <w:rPr>
                <w:rFonts w:ascii="Calibri" w:hAnsi="Calibri"/>
                <w:sz w:val="21"/>
                <w:szCs w:val="21"/>
              </w:rPr>
              <w:t>分；</w:t>
            </w:r>
          </w:p>
          <w:p w14:paraId="77C39743">
            <w:pPr>
              <w:numPr>
                <w:ilvl w:val="0"/>
                <w:numId w:val="14"/>
              </w:numPr>
              <w:ind w:firstLine="0" w:firstLineChars="0"/>
              <w:rPr>
                <w:rFonts w:hint="eastAsia" w:ascii="宋体" w:hAnsi="宋体" w:eastAsia="宋体" w:cs="宋体"/>
                <w:sz w:val="21"/>
                <w:szCs w:val="21"/>
              </w:rPr>
            </w:pPr>
            <w:r>
              <w:rPr>
                <w:rFonts w:ascii="Calibri" w:hAnsi="Calibri"/>
                <w:sz w:val="21"/>
                <w:szCs w:val="21"/>
              </w:rPr>
              <w:t>方案管理体系、技术体系、运营体系等体系规划设计，技术保障措施方案较全面、详细的得</w:t>
            </w:r>
            <w:r>
              <w:rPr>
                <w:rFonts w:hint="eastAsia" w:ascii="Calibri" w:hAnsi="Calibri"/>
                <w:sz w:val="21"/>
                <w:szCs w:val="21"/>
              </w:rPr>
              <w:t>2</w:t>
            </w:r>
            <w:r>
              <w:rPr>
                <w:rFonts w:ascii="Calibri" w:hAnsi="Calibri"/>
                <w:sz w:val="21"/>
                <w:szCs w:val="21"/>
              </w:rPr>
              <w:t>分；</w:t>
            </w:r>
          </w:p>
          <w:p w14:paraId="448326A8">
            <w:pPr>
              <w:numPr>
                <w:ilvl w:val="0"/>
                <w:numId w:val="14"/>
              </w:numPr>
              <w:ind w:firstLine="0" w:firstLineChars="0"/>
              <w:rPr>
                <w:rFonts w:hint="eastAsia" w:ascii="宋体" w:hAnsi="宋体" w:eastAsia="宋体" w:cs="宋体"/>
                <w:sz w:val="21"/>
                <w:szCs w:val="21"/>
              </w:rPr>
            </w:pPr>
            <w:r>
              <w:rPr>
                <w:rFonts w:ascii="Calibri" w:hAnsi="Calibri"/>
                <w:sz w:val="21"/>
                <w:szCs w:val="21"/>
              </w:rPr>
              <w:t>不提供项目技术方案，或方案管理体系、技术体系、运营体系等体系规划设计，技术保障措施方案差的不得分。</w:t>
            </w:r>
          </w:p>
        </w:tc>
        <w:tc>
          <w:tcPr>
            <w:tcW w:w="1093" w:type="dxa"/>
            <w:tcBorders>
              <w:left w:val="single" w:color="auto" w:sz="4" w:space="0"/>
            </w:tcBorders>
            <w:noWrap w:val="0"/>
            <w:vAlign w:val="top"/>
          </w:tcPr>
          <w:p w14:paraId="7C927202">
            <w:pPr>
              <w:widowControl/>
              <w:jc w:val="left"/>
              <w:rPr>
                <w:rFonts w:hint="eastAsia" w:ascii="宋体" w:hAnsi="宋体" w:eastAsia="宋体" w:cs="宋体"/>
                <w:kern w:val="0"/>
                <w:sz w:val="21"/>
                <w:szCs w:val="21"/>
                <w:highlight w:val="none"/>
              </w:rPr>
            </w:pPr>
          </w:p>
        </w:tc>
      </w:tr>
      <w:tr w14:paraId="061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Merge w:val="continue"/>
            <w:tcBorders>
              <w:left w:val="single" w:color="auto" w:sz="4" w:space="0"/>
              <w:right w:val="single" w:color="auto" w:sz="4" w:space="0"/>
            </w:tcBorders>
            <w:noWrap w:val="0"/>
            <w:vAlign w:val="center"/>
          </w:tcPr>
          <w:p w14:paraId="674B8887">
            <w:pPr>
              <w:widowControl/>
              <w:adjustRightInd w:val="0"/>
              <w:spacing w:line="400" w:lineRule="exact"/>
              <w:contextualSpacing/>
              <w:jc w:val="center"/>
              <w:rPr>
                <w:rFonts w:hint="eastAsia" w:ascii="宋体" w:hAnsi="宋体" w:eastAsia="宋体" w:cs="宋体"/>
                <w:sz w:val="21"/>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7B09DDEA">
            <w:pPr>
              <w:widowControl/>
              <w:jc w:val="left"/>
              <w:rPr>
                <w:rFonts w:hint="eastAsia" w:ascii="宋体" w:hAnsi="宋体" w:eastAsia="宋体" w:cs="宋体"/>
                <w:kern w:val="0"/>
                <w:sz w:val="21"/>
                <w:szCs w:val="21"/>
                <w:highlight w:val="none"/>
              </w:rPr>
            </w:pPr>
            <w:r>
              <w:rPr>
                <w:rFonts w:hint="eastAsia" w:ascii="Calibri" w:hAnsi="Calibri"/>
                <w:sz w:val="21"/>
                <w:szCs w:val="21"/>
              </w:rPr>
              <w:t>服务人员能力要求</w:t>
            </w:r>
          </w:p>
        </w:tc>
        <w:tc>
          <w:tcPr>
            <w:tcW w:w="5149" w:type="dxa"/>
            <w:tcBorders>
              <w:left w:val="single" w:color="auto" w:sz="4" w:space="0"/>
            </w:tcBorders>
            <w:noWrap w:val="0"/>
            <w:vAlign w:val="center"/>
          </w:tcPr>
          <w:p w14:paraId="0FCBF52B">
            <w:pPr>
              <w:ind w:firstLine="0" w:firstLineChars="0"/>
              <w:rPr>
                <w:rFonts w:ascii="Calibri" w:hAnsi="Calibri"/>
                <w:sz w:val="21"/>
                <w:szCs w:val="21"/>
              </w:rPr>
            </w:pPr>
            <w:r>
              <w:rPr>
                <w:rFonts w:hint="eastAsia" w:ascii="Calibri" w:hAnsi="Calibri"/>
                <w:sz w:val="21"/>
                <w:szCs w:val="21"/>
                <w:lang w:val="en-US" w:eastAsia="zh-CN"/>
              </w:rPr>
              <w:t>1.</w:t>
            </w:r>
            <w:r>
              <w:rPr>
                <w:rFonts w:hint="eastAsia" w:ascii="Calibri" w:hAnsi="Calibri"/>
                <w:sz w:val="21"/>
                <w:szCs w:val="21"/>
              </w:rPr>
              <w:t>考查、对比供应商服务人员的服务能力要求：</w:t>
            </w:r>
          </w:p>
          <w:p w14:paraId="7A93230B">
            <w:pPr>
              <w:ind w:firstLine="0" w:firstLineChars="0"/>
              <w:rPr>
                <w:rFonts w:ascii="Calibri" w:hAnsi="Calibri"/>
                <w:sz w:val="21"/>
                <w:szCs w:val="21"/>
              </w:rPr>
            </w:pPr>
            <w:r>
              <w:rPr>
                <w:rFonts w:hint="eastAsia" w:ascii="Calibri" w:hAnsi="Calibri"/>
                <w:sz w:val="21"/>
                <w:szCs w:val="21"/>
                <w:lang w:eastAsia="zh-CN"/>
              </w:rPr>
              <w:t>（</w:t>
            </w:r>
            <w:r>
              <w:rPr>
                <w:rFonts w:hint="eastAsia" w:ascii="Calibri" w:hAnsi="Calibri"/>
                <w:sz w:val="21"/>
                <w:szCs w:val="21"/>
                <w:lang w:val="en-US" w:eastAsia="zh-CN"/>
              </w:rPr>
              <w:t>1</w:t>
            </w:r>
            <w:r>
              <w:rPr>
                <w:rFonts w:hint="eastAsia" w:ascii="Calibri" w:hAnsi="Calibri"/>
                <w:sz w:val="21"/>
                <w:szCs w:val="21"/>
                <w:lang w:eastAsia="zh-CN"/>
              </w:rPr>
              <w:t>）</w:t>
            </w:r>
            <w:r>
              <w:rPr>
                <w:rFonts w:hint="eastAsia" w:ascii="Calibri" w:hAnsi="Calibri"/>
                <w:sz w:val="21"/>
                <w:szCs w:val="21"/>
              </w:rPr>
              <w:t>服务人员具备5年以上工作经验，并备具大专以上计算机相关专业学历和具备中级信息安全工程师认证资格得15分；</w:t>
            </w:r>
          </w:p>
          <w:p w14:paraId="7AB28213">
            <w:pPr>
              <w:ind w:firstLine="0" w:firstLineChars="0"/>
              <w:rPr>
                <w:rFonts w:ascii="Calibri" w:hAnsi="Calibri"/>
                <w:sz w:val="21"/>
                <w:szCs w:val="21"/>
              </w:rPr>
            </w:pPr>
            <w:r>
              <w:rPr>
                <w:rFonts w:hint="eastAsia" w:ascii="Calibri" w:hAnsi="Calibri"/>
                <w:sz w:val="21"/>
                <w:szCs w:val="21"/>
                <w:lang w:eastAsia="zh-CN"/>
              </w:rPr>
              <w:t>（</w:t>
            </w:r>
            <w:r>
              <w:rPr>
                <w:rFonts w:hint="eastAsia" w:ascii="Calibri" w:hAnsi="Calibri"/>
                <w:sz w:val="21"/>
                <w:szCs w:val="21"/>
                <w:lang w:val="en-US" w:eastAsia="zh-CN"/>
              </w:rPr>
              <w:t>2</w:t>
            </w:r>
            <w:r>
              <w:rPr>
                <w:rFonts w:hint="eastAsia" w:ascii="Calibri" w:hAnsi="Calibri"/>
                <w:sz w:val="21"/>
                <w:szCs w:val="21"/>
                <w:lang w:eastAsia="zh-CN"/>
              </w:rPr>
              <w:t>）</w:t>
            </w:r>
            <w:r>
              <w:rPr>
                <w:rFonts w:hint="eastAsia" w:ascii="Calibri" w:hAnsi="Calibri"/>
                <w:sz w:val="21"/>
                <w:szCs w:val="21"/>
              </w:rPr>
              <w:t>服务人员具备5年以上工作经验，并具备中级信息安全工程师认证资格得10分；</w:t>
            </w:r>
          </w:p>
          <w:p w14:paraId="34F3F37C">
            <w:pPr>
              <w:ind w:firstLine="0" w:firstLineChars="0"/>
              <w:rPr>
                <w:rFonts w:ascii="Calibri" w:hAnsi="Calibri"/>
                <w:sz w:val="21"/>
                <w:szCs w:val="21"/>
              </w:rPr>
            </w:pPr>
            <w:r>
              <w:rPr>
                <w:rFonts w:hint="eastAsia" w:ascii="Calibri" w:hAnsi="Calibri"/>
                <w:sz w:val="21"/>
                <w:szCs w:val="21"/>
              </w:rPr>
              <w:t>服务人员具备5年以上工作经验，并具备大专以上计算机相关专业学历得5分；</w:t>
            </w:r>
          </w:p>
          <w:p w14:paraId="317C7DAF">
            <w:pPr>
              <w:ind w:firstLine="0" w:firstLineChars="0"/>
              <w:rPr>
                <w:rFonts w:ascii="Calibri" w:hAnsi="Calibri"/>
                <w:sz w:val="21"/>
                <w:szCs w:val="21"/>
              </w:rPr>
            </w:pPr>
            <w:r>
              <w:rPr>
                <w:rFonts w:hint="eastAsia" w:ascii="Calibri" w:hAnsi="Calibri"/>
                <w:sz w:val="21"/>
                <w:szCs w:val="21"/>
                <w:lang w:eastAsia="zh-CN"/>
              </w:rPr>
              <w:t>（</w:t>
            </w:r>
            <w:r>
              <w:rPr>
                <w:rFonts w:hint="eastAsia" w:ascii="Calibri" w:hAnsi="Calibri"/>
                <w:sz w:val="21"/>
                <w:szCs w:val="21"/>
                <w:lang w:val="en-US" w:eastAsia="zh-CN"/>
              </w:rPr>
              <w:t>3</w:t>
            </w:r>
            <w:r>
              <w:rPr>
                <w:rFonts w:hint="eastAsia" w:ascii="Calibri" w:hAnsi="Calibri"/>
                <w:sz w:val="21"/>
                <w:szCs w:val="21"/>
                <w:lang w:eastAsia="zh-CN"/>
              </w:rPr>
              <w:t>）</w:t>
            </w:r>
            <w:r>
              <w:rPr>
                <w:rFonts w:hint="eastAsia" w:ascii="Calibri" w:hAnsi="Calibri"/>
                <w:sz w:val="21"/>
                <w:szCs w:val="21"/>
              </w:rPr>
              <w:t>服务人员不满足要求得0分。</w:t>
            </w:r>
          </w:p>
          <w:p w14:paraId="26B51EEE">
            <w:pPr>
              <w:widowControl/>
              <w:jc w:val="left"/>
              <w:rPr>
                <w:rFonts w:hint="eastAsia" w:ascii="宋体" w:hAnsi="宋体" w:eastAsia="宋体" w:cs="宋体"/>
                <w:sz w:val="21"/>
                <w:szCs w:val="21"/>
                <w:lang w:eastAsia="zh-CN"/>
              </w:rPr>
            </w:pPr>
            <w:r>
              <w:rPr>
                <w:rFonts w:hint="eastAsia" w:ascii="Calibri" w:hAnsi="Calibri"/>
                <w:sz w:val="21"/>
                <w:szCs w:val="21"/>
                <w:lang w:val="en-US" w:eastAsia="zh-CN"/>
              </w:rPr>
              <w:t>2.</w:t>
            </w:r>
            <w:r>
              <w:rPr>
                <w:rFonts w:hint="eastAsia" w:ascii="Calibri" w:hAnsi="Calibri"/>
                <w:sz w:val="21"/>
                <w:szCs w:val="21"/>
              </w:rPr>
              <w:t>服务人员参加过“邑盾”或“粤盾”攻防演练，具有很强的技术服务支撑能力，并获得</w:t>
            </w:r>
            <w:r>
              <w:rPr>
                <w:rFonts w:hint="eastAsia" w:ascii="Calibri" w:hAnsi="Calibri"/>
                <w:sz w:val="21"/>
                <w:szCs w:val="21"/>
                <w:lang w:val="en-US" w:eastAsia="zh-CN"/>
              </w:rPr>
              <w:t>省级或市级单位出具的</w:t>
            </w:r>
            <w:r>
              <w:rPr>
                <w:rFonts w:hint="eastAsia" w:ascii="Calibri" w:hAnsi="Calibri"/>
                <w:sz w:val="21"/>
                <w:szCs w:val="21"/>
              </w:rPr>
              <w:t>表扬信或者感谢信得9分</w:t>
            </w:r>
            <w:r>
              <w:rPr>
                <w:rFonts w:hint="eastAsia" w:ascii="Calibri" w:hAnsi="Calibri"/>
                <w:sz w:val="21"/>
                <w:szCs w:val="21"/>
                <w:lang w:eastAsia="zh-CN"/>
              </w:rPr>
              <w:t>；</w:t>
            </w:r>
            <w:r>
              <w:rPr>
                <w:rFonts w:hint="eastAsia" w:ascii="Calibri" w:hAnsi="Calibri"/>
                <w:sz w:val="21"/>
                <w:szCs w:val="21"/>
              </w:rPr>
              <w:t>服务人员未参加过“邑盾”或“粤盾”攻防演练得0分</w:t>
            </w:r>
            <w:r>
              <w:rPr>
                <w:rFonts w:hint="eastAsia" w:ascii="Calibri" w:hAnsi="Calibri"/>
                <w:sz w:val="21"/>
                <w:szCs w:val="21"/>
                <w:lang w:eastAsia="zh-CN"/>
              </w:rPr>
              <w:t>。</w:t>
            </w:r>
          </w:p>
        </w:tc>
        <w:tc>
          <w:tcPr>
            <w:tcW w:w="1093" w:type="dxa"/>
            <w:tcBorders>
              <w:left w:val="single" w:color="auto" w:sz="4" w:space="0"/>
            </w:tcBorders>
            <w:noWrap w:val="0"/>
            <w:vAlign w:val="top"/>
          </w:tcPr>
          <w:p w14:paraId="18241821">
            <w:pPr>
              <w:widowControl/>
              <w:jc w:val="left"/>
              <w:rPr>
                <w:rFonts w:hint="eastAsia" w:ascii="宋体" w:hAnsi="宋体" w:eastAsia="宋体" w:cs="宋体"/>
                <w:kern w:val="0"/>
                <w:sz w:val="21"/>
                <w:szCs w:val="21"/>
                <w:highlight w:val="none"/>
              </w:rPr>
            </w:pPr>
          </w:p>
        </w:tc>
      </w:tr>
    </w:tbl>
    <w:p w14:paraId="23BE5C88">
      <w:pPr>
        <w:pStyle w:val="216"/>
        <w:tabs>
          <w:tab w:val="left" w:pos="945"/>
          <w:tab w:val="left" w:pos="1050"/>
        </w:tabs>
        <w:jc w:val="both"/>
        <w:rPr>
          <w:rFonts w:hint="eastAsia" w:hAnsi="宋体"/>
          <w:b/>
          <w:sz w:val="24"/>
          <w:highlight w:val="none"/>
        </w:rPr>
        <w:sectPr>
          <w:pgSz w:w="11906" w:h="16838"/>
          <w:pgMar w:top="1610" w:right="1474" w:bottom="1304" w:left="1474" w:header="851" w:footer="684" w:gutter="0"/>
          <w:pgNumType w:fmt="numberInDash"/>
          <w:cols w:space="720" w:num="1"/>
          <w:titlePg/>
          <w:docGrid w:type="lines" w:linePitch="312" w:charSpace="0"/>
        </w:sectPr>
      </w:pPr>
    </w:p>
    <w:p w14:paraId="1F952943">
      <w:pPr>
        <w:pStyle w:val="216"/>
        <w:tabs>
          <w:tab w:val="left" w:pos="945"/>
          <w:tab w:val="left" w:pos="1050"/>
        </w:tabs>
        <w:jc w:val="both"/>
        <w:rPr>
          <w:rFonts w:hint="eastAsia" w:hAnsi="宋体"/>
          <w:b/>
          <w:sz w:val="24"/>
          <w:highlight w:val="none"/>
        </w:rPr>
      </w:pPr>
    </w:p>
    <w:p w14:paraId="071BE0C9">
      <w:pPr>
        <w:pStyle w:val="216"/>
        <w:tabs>
          <w:tab w:val="left" w:pos="945"/>
          <w:tab w:val="left" w:pos="1050"/>
        </w:tabs>
        <w:jc w:val="both"/>
        <w:rPr>
          <w:rFonts w:hint="eastAsia" w:hAnsi="宋体"/>
          <w:b/>
          <w:sz w:val="24"/>
          <w:highlight w:val="none"/>
        </w:rPr>
      </w:pPr>
      <w:r>
        <w:rPr>
          <w:rFonts w:hint="eastAsia" w:hAnsi="宋体"/>
          <w:b/>
          <w:sz w:val="24"/>
          <w:highlight w:val="none"/>
          <w:lang w:val="en-US" w:eastAsia="zh-CN"/>
        </w:rPr>
        <w:t>三、商务</w:t>
      </w:r>
      <w:r>
        <w:rPr>
          <w:rFonts w:hint="eastAsia" w:hAnsi="宋体"/>
          <w:b/>
          <w:sz w:val="24"/>
          <w:highlight w:val="none"/>
        </w:rPr>
        <w:t>部分（</w:t>
      </w:r>
      <w:r>
        <w:rPr>
          <w:rFonts w:hint="eastAsia" w:hAnsi="宋体" w:eastAsia="宋体" w:cs="Times New Roman"/>
          <w:b/>
          <w:kern w:val="2"/>
          <w:sz w:val="24"/>
          <w:szCs w:val="24"/>
          <w:highlight w:val="none"/>
          <w:lang w:val="en-US" w:eastAsia="zh-CN" w:bidi="ar-SA"/>
        </w:rPr>
        <w:t>45</w:t>
      </w:r>
      <w:r>
        <w:rPr>
          <w:rFonts w:hint="eastAsia" w:hAnsi="宋体"/>
          <w:b/>
          <w:sz w:val="24"/>
          <w:highlight w:val="none"/>
        </w:rPr>
        <w:t>分）</w:t>
      </w:r>
    </w:p>
    <w:tbl>
      <w:tblPr>
        <w:tblStyle w:val="7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59"/>
        <w:gridCol w:w="5139"/>
        <w:gridCol w:w="1054"/>
      </w:tblGrid>
      <w:tr w14:paraId="009C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noWrap w:val="0"/>
            <w:vAlign w:val="center"/>
          </w:tcPr>
          <w:p w14:paraId="05875B0F">
            <w:pPr>
              <w:widowControl/>
              <w:adjustRightInd w:val="0"/>
              <w:spacing w:line="360" w:lineRule="auto"/>
              <w:contextualSpacing/>
              <w:jc w:val="center"/>
              <w:rPr>
                <w:rFonts w:hint="default" w:ascii="Times New Roman" w:hAnsi="Times New Roman" w:cs="Times New Roman"/>
                <w:b/>
                <w:sz w:val="21"/>
                <w:szCs w:val="21"/>
                <w:highlight w:val="none"/>
                <w:shd w:val="clear" w:color="auto" w:fill="FFFFFF"/>
              </w:rPr>
            </w:pPr>
            <w:r>
              <w:rPr>
                <w:rFonts w:hint="default" w:ascii="Times New Roman" w:hAnsi="Times New Roman" w:cs="Times New Roman"/>
                <w:b/>
                <w:bCs/>
                <w:kern w:val="0"/>
                <w:sz w:val="21"/>
                <w:szCs w:val="21"/>
                <w:highlight w:val="none"/>
              </w:rPr>
              <w:t>评分项目</w:t>
            </w:r>
          </w:p>
        </w:tc>
        <w:tc>
          <w:tcPr>
            <w:tcW w:w="1459" w:type="dxa"/>
            <w:noWrap w:val="0"/>
            <w:vAlign w:val="center"/>
          </w:tcPr>
          <w:p w14:paraId="2A7BB819">
            <w:pPr>
              <w:widowControl/>
              <w:adjustRightInd w:val="0"/>
              <w:spacing w:line="360" w:lineRule="auto"/>
              <w:contextualSpacing/>
              <w:jc w:val="center"/>
              <w:rPr>
                <w:rFonts w:hint="default" w:ascii="Times New Roman" w:hAnsi="Times New Roman" w:cs="Times New Roman"/>
                <w:b/>
                <w:sz w:val="21"/>
                <w:szCs w:val="21"/>
                <w:highlight w:val="none"/>
                <w:shd w:val="clear" w:color="auto" w:fill="FFFFFF"/>
              </w:rPr>
            </w:pPr>
            <w:r>
              <w:rPr>
                <w:rFonts w:hint="default" w:ascii="Times New Roman" w:hAnsi="Times New Roman" w:cs="Times New Roman"/>
                <w:b/>
                <w:bCs/>
                <w:kern w:val="0"/>
                <w:sz w:val="21"/>
                <w:szCs w:val="21"/>
                <w:highlight w:val="none"/>
              </w:rPr>
              <w:t>评分因素</w:t>
            </w:r>
          </w:p>
        </w:tc>
        <w:tc>
          <w:tcPr>
            <w:tcW w:w="5139" w:type="dxa"/>
            <w:noWrap w:val="0"/>
            <w:vAlign w:val="center"/>
          </w:tcPr>
          <w:p w14:paraId="3766C577">
            <w:pPr>
              <w:widowControl/>
              <w:adjustRightInd w:val="0"/>
              <w:spacing w:line="360" w:lineRule="auto"/>
              <w:contextualSpacing/>
              <w:jc w:val="center"/>
              <w:rPr>
                <w:rFonts w:hint="default" w:ascii="Times New Roman" w:hAnsi="Times New Roman" w:cs="Times New Roman"/>
                <w:b/>
                <w:sz w:val="21"/>
                <w:szCs w:val="21"/>
                <w:highlight w:val="none"/>
                <w:shd w:val="clear" w:color="auto" w:fill="FFFFFF"/>
              </w:rPr>
            </w:pPr>
            <w:r>
              <w:rPr>
                <w:rFonts w:hint="default" w:ascii="Times New Roman" w:hAnsi="Times New Roman" w:cs="Times New Roman"/>
                <w:b/>
                <w:bCs/>
                <w:kern w:val="0"/>
                <w:sz w:val="21"/>
                <w:szCs w:val="21"/>
                <w:highlight w:val="none"/>
              </w:rPr>
              <w:t>评分标准</w:t>
            </w:r>
          </w:p>
        </w:tc>
        <w:tc>
          <w:tcPr>
            <w:tcW w:w="1054" w:type="dxa"/>
            <w:noWrap w:val="0"/>
            <w:vAlign w:val="top"/>
          </w:tcPr>
          <w:p w14:paraId="57CB863B">
            <w:pPr>
              <w:widowControl/>
              <w:adjustRightInd w:val="0"/>
              <w:spacing w:line="360" w:lineRule="auto"/>
              <w:contextualSpacing/>
              <w:jc w:val="center"/>
              <w:rPr>
                <w:rFonts w:hint="default" w:ascii="Times New Roman" w:hAnsi="Times New Roman" w:cs="Times New Roman"/>
                <w:b/>
                <w:bCs/>
                <w:kern w:val="0"/>
                <w:sz w:val="21"/>
                <w:szCs w:val="21"/>
                <w:highlight w:val="none"/>
              </w:rPr>
            </w:pPr>
            <w:r>
              <w:rPr>
                <w:rFonts w:hint="default" w:ascii="Times New Roman" w:hAnsi="Times New Roman" w:cs="Times New Roman"/>
                <w:b/>
                <w:bCs/>
                <w:kern w:val="0"/>
                <w:sz w:val="21"/>
                <w:szCs w:val="21"/>
                <w:highlight w:val="none"/>
              </w:rPr>
              <w:t>页码</w:t>
            </w:r>
          </w:p>
        </w:tc>
      </w:tr>
      <w:tr w14:paraId="4D6F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noWrap w:val="0"/>
            <w:vAlign w:val="center"/>
          </w:tcPr>
          <w:p w14:paraId="3819B976">
            <w:pPr>
              <w:pStyle w:val="216"/>
              <w:tabs>
                <w:tab w:val="left" w:pos="945"/>
                <w:tab w:val="left" w:pos="1050"/>
              </w:tabs>
              <w:rPr>
                <w:rFonts w:hint="default" w:ascii="Times New Roman" w:hAnsi="Times New Roman" w:eastAsia="宋体" w:cs="Times New Roman"/>
                <w:b/>
                <w:szCs w:val="21"/>
                <w:highlight w:val="none"/>
                <w:lang w:val="en-US" w:eastAsia="zh-CN"/>
              </w:rPr>
            </w:pPr>
            <w:r>
              <w:rPr>
                <w:rFonts w:hint="default" w:ascii="Times New Roman" w:hAnsi="Times New Roman" w:cs="Times New Roman"/>
                <w:b/>
                <w:szCs w:val="21"/>
                <w:highlight w:val="none"/>
                <w:lang w:val="en-US" w:eastAsia="zh-CN"/>
              </w:rPr>
              <w:t>商务部分</w:t>
            </w:r>
          </w:p>
        </w:tc>
        <w:tc>
          <w:tcPr>
            <w:tcW w:w="1459" w:type="dxa"/>
            <w:noWrap w:val="0"/>
            <w:vAlign w:val="center"/>
          </w:tcPr>
          <w:p w14:paraId="02E2A674">
            <w:pPr>
              <w:widowControl/>
              <w:jc w:val="left"/>
              <w:rPr>
                <w:rFonts w:hint="default" w:ascii="Times New Roman" w:hAnsi="Times New Roman" w:cs="Times New Roman"/>
                <w:kern w:val="0"/>
                <w:highlight w:val="none"/>
              </w:rPr>
            </w:pPr>
            <w:r>
              <w:rPr>
                <w:rFonts w:hint="default" w:ascii="Times New Roman" w:hAnsi="Times New Roman" w:cs="Times New Roman"/>
                <w:sz w:val="21"/>
                <w:szCs w:val="21"/>
              </w:rPr>
              <w:t>项目业务情况</w:t>
            </w:r>
          </w:p>
        </w:tc>
        <w:tc>
          <w:tcPr>
            <w:tcW w:w="5139" w:type="dxa"/>
            <w:shd w:val="clear" w:color="auto" w:fill="auto"/>
            <w:noWrap w:val="0"/>
            <w:vAlign w:val="top"/>
          </w:tcPr>
          <w:p w14:paraId="7635721C">
            <w:pPr>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响应人2023年1月1日至今（以合同签订日期为准）承担过相关信息化运维项目的，每个项目得2分；没有的不得分。本项最高得分为6分。</w:t>
            </w:r>
          </w:p>
          <w:p w14:paraId="33AD78DD">
            <w:pPr>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注：需提供项目合同关键页（须体现出签订合同双方的单位名称、签订合同双方的落款盖章、签订日期、项目主要内容等的关键页）复印件，并加盖响应人单位公章，不提供不得分。</w:t>
            </w:r>
          </w:p>
        </w:tc>
        <w:tc>
          <w:tcPr>
            <w:tcW w:w="1054" w:type="dxa"/>
            <w:noWrap w:val="0"/>
            <w:vAlign w:val="center"/>
          </w:tcPr>
          <w:p w14:paraId="7B3A2027">
            <w:pPr>
              <w:widowControl/>
              <w:jc w:val="left"/>
              <w:rPr>
                <w:rFonts w:hint="default" w:ascii="Times New Roman" w:hAnsi="Times New Roman" w:cs="Times New Roman"/>
                <w:kern w:val="0"/>
                <w:highlight w:val="none"/>
              </w:rPr>
            </w:pPr>
          </w:p>
        </w:tc>
      </w:tr>
      <w:tr w14:paraId="406E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14:paraId="38B841BB">
            <w:pPr>
              <w:widowControl/>
              <w:adjustRightInd w:val="0"/>
              <w:spacing w:line="400" w:lineRule="exact"/>
              <w:contextualSpacing/>
              <w:jc w:val="center"/>
              <w:rPr>
                <w:rFonts w:hint="default" w:ascii="Times New Roman" w:hAnsi="Times New Roman" w:cs="Times New Roman"/>
                <w:szCs w:val="21"/>
                <w:highlight w:val="none"/>
                <w:shd w:val="clear" w:color="auto" w:fill="FFFFFF"/>
              </w:rPr>
            </w:pPr>
          </w:p>
        </w:tc>
        <w:tc>
          <w:tcPr>
            <w:tcW w:w="1459" w:type="dxa"/>
            <w:noWrap w:val="0"/>
            <w:vAlign w:val="center"/>
          </w:tcPr>
          <w:p w14:paraId="7D4784A3">
            <w:pPr>
              <w:widowControl/>
              <w:jc w:val="left"/>
              <w:rPr>
                <w:rFonts w:hint="default" w:ascii="Times New Roman" w:hAnsi="Times New Roman" w:cs="Times New Roman"/>
                <w:kern w:val="0"/>
                <w:highlight w:val="none"/>
              </w:rPr>
            </w:pPr>
            <w:r>
              <w:rPr>
                <w:rFonts w:hint="default" w:ascii="Times New Roman" w:hAnsi="Times New Roman" w:cs="Times New Roman"/>
                <w:sz w:val="21"/>
                <w:szCs w:val="21"/>
              </w:rPr>
              <w:t>项目团队资质情况</w:t>
            </w:r>
          </w:p>
        </w:tc>
        <w:tc>
          <w:tcPr>
            <w:tcW w:w="5139" w:type="dxa"/>
            <w:noWrap w:val="0"/>
            <w:vAlign w:val="center"/>
          </w:tcPr>
          <w:p w14:paraId="3A8C5260">
            <w:pPr>
              <w:ind w:firstLine="0" w:firstLineChars="0"/>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根据响应人拟投入的项目团队资质情况进行评审</w:t>
            </w:r>
            <w:r>
              <w:rPr>
                <w:rFonts w:hint="default" w:ascii="Times New Roman" w:hAnsi="Times New Roman" w:cs="Times New Roman"/>
                <w:sz w:val="21"/>
                <w:szCs w:val="21"/>
                <w:lang w:eastAsia="zh-CN"/>
              </w:rPr>
              <w:t>：</w:t>
            </w:r>
          </w:p>
          <w:p w14:paraId="4E954F78">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拟投入的项目团队成员中：</w:t>
            </w:r>
          </w:p>
          <w:p w14:paraId="6C01BDD3">
            <w:pPr>
              <w:numPr>
                <w:ilvl w:val="0"/>
                <w:numId w:val="15"/>
              </w:num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有3人及以上具备中级及以上信息安全工程师证书的得28分；</w:t>
            </w:r>
          </w:p>
          <w:p w14:paraId="71EF44AB">
            <w:pPr>
              <w:numPr>
                <w:ilvl w:val="0"/>
                <w:numId w:val="15"/>
              </w:num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有2人具备中级及以上信息安全工程师证书的得18分；</w:t>
            </w:r>
          </w:p>
          <w:p w14:paraId="76C5BA12">
            <w:pPr>
              <w:numPr>
                <w:ilvl w:val="0"/>
                <w:numId w:val="15"/>
              </w:num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有1人具备中级及以上信息安全工程师证书的得9分；</w:t>
            </w:r>
          </w:p>
          <w:p w14:paraId="6D836C71">
            <w:pPr>
              <w:numPr>
                <w:ilvl w:val="0"/>
                <w:numId w:val="15"/>
              </w:num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其他或没有的不得分。按得分较高的评审，不重复计分。</w:t>
            </w:r>
          </w:p>
          <w:p w14:paraId="57E91596">
            <w:pPr>
              <w:numPr>
                <w:ilvl w:val="0"/>
                <w:numId w:val="0"/>
              </w:numPr>
              <w:rPr>
                <w:rFonts w:hint="default" w:ascii="Times New Roman" w:hAnsi="Times New Roman" w:cs="Times New Roman"/>
                <w:sz w:val="21"/>
                <w:szCs w:val="21"/>
              </w:rPr>
            </w:pPr>
            <w:r>
              <w:rPr>
                <w:rFonts w:hint="default" w:ascii="Times New Roman" w:hAnsi="Times New Roman" w:cs="Times New Roman"/>
                <w:sz w:val="21"/>
                <w:szCs w:val="21"/>
              </w:rPr>
              <w:t>若一人同时具备多个证书的，按一个证书评审。本项最高得分为2</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分。</w:t>
            </w:r>
          </w:p>
          <w:p w14:paraId="61E99E3A">
            <w:pPr>
              <w:pStyle w:val="6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rPr>
            </w:pPr>
            <w:r>
              <w:rPr>
                <w:rFonts w:hint="default" w:ascii="Times New Roman" w:hAnsi="Times New Roman" w:eastAsia="宋体" w:cs="Times New Roman"/>
                <w:smallCaps w:val="0"/>
                <w:kern w:val="2"/>
                <w:sz w:val="21"/>
                <w:szCs w:val="21"/>
                <w:lang w:val="en-US" w:eastAsia="zh-CN" w:bidi="ar-SA"/>
              </w:rPr>
              <w:t>注：需提供上述人员的资质证明材料及2024年1月至今任1个月的加盖政府有关部门印章的单位代缴个税税单（或参加社会保险的《投保单》或《社会保险参保人员证明》等）复印件，并加盖响应人单位公章，不提供不得分</w:t>
            </w:r>
          </w:p>
        </w:tc>
        <w:tc>
          <w:tcPr>
            <w:tcW w:w="1054" w:type="dxa"/>
            <w:noWrap w:val="0"/>
            <w:vAlign w:val="center"/>
          </w:tcPr>
          <w:p w14:paraId="4B7B0789">
            <w:pPr>
              <w:widowControl/>
              <w:jc w:val="left"/>
              <w:rPr>
                <w:rFonts w:hint="default" w:ascii="Times New Roman" w:hAnsi="Times New Roman" w:cs="Times New Roman"/>
                <w:color w:val="FF0000"/>
                <w:kern w:val="0"/>
                <w:highlight w:val="none"/>
              </w:rPr>
            </w:pPr>
          </w:p>
        </w:tc>
      </w:tr>
      <w:tr w14:paraId="623F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14:paraId="5DEF6DEF">
            <w:pPr>
              <w:widowControl/>
              <w:adjustRightInd w:val="0"/>
              <w:spacing w:line="400" w:lineRule="exact"/>
              <w:contextualSpacing/>
              <w:jc w:val="center"/>
              <w:rPr>
                <w:rFonts w:hint="default" w:ascii="Times New Roman" w:hAnsi="Times New Roman" w:cs="Times New Roman"/>
                <w:szCs w:val="21"/>
                <w:highlight w:val="none"/>
                <w:shd w:val="clear" w:color="auto" w:fill="FFFFFF"/>
              </w:rPr>
            </w:pPr>
          </w:p>
        </w:tc>
        <w:tc>
          <w:tcPr>
            <w:tcW w:w="1459" w:type="dxa"/>
            <w:noWrap w:val="0"/>
            <w:vAlign w:val="center"/>
          </w:tcPr>
          <w:p w14:paraId="442EDBC1">
            <w:pPr>
              <w:widowControl/>
              <w:jc w:val="left"/>
              <w:rPr>
                <w:rFonts w:hint="default" w:ascii="Times New Roman" w:hAnsi="Times New Roman" w:cs="Times New Roman"/>
                <w:kern w:val="0"/>
                <w:highlight w:val="none"/>
              </w:rPr>
            </w:pPr>
            <w:r>
              <w:rPr>
                <w:rFonts w:hint="default" w:ascii="Times New Roman" w:hAnsi="Times New Roman" w:cs="Times New Roman"/>
                <w:sz w:val="21"/>
                <w:szCs w:val="21"/>
              </w:rPr>
              <w:t>公司资质</w:t>
            </w:r>
          </w:p>
        </w:tc>
        <w:tc>
          <w:tcPr>
            <w:tcW w:w="5139" w:type="dxa"/>
            <w:noWrap w:val="0"/>
            <w:vAlign w:val="center"/>
          </w:tcPr>
          <w:p w14:paraId="2BCB6AE3">
            <w:pPr>
              <w:widowControl/>
              <w:jc w:val="left"/>
              <w:rPr>
                <w:rFonts w:hint="default" w:ascii="Times New Roman" w:hAnsi="Times New Roman" w:cs="Times New Roman"/>
                <w:kern w:val="0"/>
                <w:highlight w:val="none"/>
              </w:rPr>
            </w:pPr>
            <w:r>
              <w:rPr>
                <w:rFonts w:hint="default" w:ascii="Times New Roman" w:hAnsi="Times New Roman" w:cs="Times New Roman"/>
                <w:sz w:val="21"/>
                <w:szCs w:val="21"/>
              </w:rPr>
              <w:t>投标人公司具有《计算机信息系统安全服务等级证》得7分，没有或者不能提供不得分。</w:t>
            </w:r>
          </w:p>
        </w:tc>
        <w:tc>
          <w:tcPr>
            <w:tcW w:w="1054" w:type="dxa"/>
            <w:noWrap w:val="0"/>
            <w:vAlign w:val="center"/>
          </w:tcPr>
          <w:p w14:paraId="6A0D8C00">
            <w:pPr>
              <w:widowControl/>
              <w:jc w:val="left"/>
              <w:rPr>
                <w:rFonts w:hint="default" w:ascii="Times New Roman" w:hAnsi="Times New Roman" w:cs="Times New Roman"/>
                <w:kern w:val="0"/>
                <w:highlight w:val="none"/>
              </w:rPr>
            </w:pPr>
          </w:p>
        </w:tc>
      </w:tr>
      <w:tr w14:paraId="4F8A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14:paraId="31358D3B">
            <w:pPr>
              <w:widowControl/>
              <w:adjustRightInd w:val="0"/>
              <w:spacing w:line="400" w:lineRule="exact"/>
              <w:contextualSpacing/>
              <w:jc w:val="center"/>
              <w:rPr>
                <w:rFonts w:hint="default" w:ascii="Times New Roman" w:hAnsi="Times New Roman" w:cs="Times New Roman"/>
                <w:szCs w:val="21"/>
                <w:highlight w:val="none"/>
                <w:shd w:val="clear" w:color="auto" w:fill="FFFFFF"/>
              </w:rPr>
            </w:pPr>
          </w:p>
        </w:tc>
        <w:tc>
          <w:tcPr>
            <w:tcW w:w="1459" w:type="dxa"/>
            <w:noWrap w:val="0"/>
            <w:vAlign w:val="center"/>
          </w:tcPr>
          <w:p w14:paraId="26D3FCEA">
            <w:pPr>
              <w:widowControl/>
              <w:jc w:val="left"/>
              <w:rPr>
                <w:rFonts w:hint="default" w:ascii="Times New Roman" w:hAnsi="Times New Roman" w:cs="Times New Roman"/>
                <w:sz w:val="21"/>
                <w:szCs w:val="21"/>
              </w:rPr>
            </w:pPr>
            <w:r>
              <w:rPr>
                <w:rFonts w:hint="default" w:ascii="Times New Roman" w:hAnsi="Times New Roman" w:cs="Times New Roman"/>
                <w:sz w:val="21"/>
                <w:szCs w:val="21"/>
              </w:rPr>
              <w:t>项目管理制度</w:t>
            </w:r>
          </w:p>
        </w:tc>
        <w:tc>
          <w:tcPr>
            <w:tcW w:w="5139" w:type="dxa"/>
            <w:noWrap w:val="0"/>
            <w:vAlign w:val="center"/>
          </w:tcPr>
          <w:p w14:paraId="7ECFEAA9">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根据响应人针对本项目所提供的项目管理制度进行评审，内容包括：</w:t>
            </w:r>
          </w:p>
          <w:p w14:paraId="36D7EF13">
            <w:pPr>
              <w:numPr>
                <w:ilvl w:val="0"/>
                <w:numId w:val="16"/>
              </w:num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详尽的组织架构；</w:t>
            </w:r>
          </w:p>
          <w:p w14:paraId="536E057C">
            <w:pPr>
              <w:numPr>
                <w:ilvl w:val="0"/>
                <w:numId w:val="16"/>
              </w:num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详尽健全的人员管理制度；</w:t>
            </w:r>
          </w:p>
          <w:p w14:paraId="713A979D">
            <w:pPr>
              <w:numPr>
                <w:ilvl w:val="0"/>
                <w:numId w:val="16"/>
              </w:num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详尽健全的服务管理制度；</w:t>
            </w:r>
          </w:p>
          <w:p w14:paraId="2DCC5087">
            <w:pPr>
              <w:numPr>
                <w:ilvl w:val="0"/>
                <w:numId w:val="16"/>
              </w:num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详尽健全的应急预案制度。</w:t>
            </w:r>
          </w:p>
          <w:p w14:paraId="64A7BD82">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每提供符合前述要求一项制度的，得1分；其他或没有的不得分。</w:t>
            </w:r>
          </w:p>
          <w:p w14:paraId="339F3D3D">
            <w:pPr>
              <w:widowControl/>
              <w:jc w:val="left"/>
              <w:rPr>
                <w:rFonts w:hint="default" w:ascii="Times New Roman" w:hAnsi="Times New Roman" w:cs="Times New Roman"/>
                <w:kern w:val="0"/>
                <w:highlight w:val="none"/>
              </w:rPr>
            </w:pPr>
            <w:r>
              <w:rPr>
                <w:rFonts w:hint="default" w:ascii="Times New Roman" w:hAnsi="Times New Roman" w:cs="Times New Roman"/>
                <w:sz w:val="21"/>
                <w:szCs w:val="21"/>
              </w:rPr>
              <w:t>本项最高得分为4分。</w:t>
            </w:r>
          </w:p>
        </w:tc>
        <w:tc>
          <w:tcPr>
            <w:tcW w:w="1054" w:type="dxa"/>
            <w:noWrap w:val="0"/>
            <w:vAlign w:val="center"/>
          </w:tcPr>
          <w:p w14:paraId="142B9C31">
            <w:pPr>
              <w:widowControl/>
              <w:jc w:val="left"/>
              <w:rPr>
                <w:rFonts w:hint="default" w:ascii="Times New Roman" w:hAnsi="Times New Roman" w:cs="Times New Roman"/>
                <w:kern w:val="0"/>
                <w:highlight w:val="none"/>
              </w:rPr>
            </w:pPr>
          </w:p>
        </w:tc>
      </w:tr>
    </w:tbl>
    <w:p w14:paraId="39EAF460">
      <w:pPr>
        <w:bidi w:val="0"/>
        <w:rPr>
          <w:rFonts w:hint="eastAsia"/>
          <w:highlight w:val="none"/>
        </w:rPr>
        <w:sectPr>
          <w:pgSz w:w="11906" w:h="16838"/>
          <w:pgMar w:top="1610" w:right="1474" w:bottom="1304" w:left="1474" w:header="851" w:footer="684" w:gutter="0"/>
          <w:pgNumType w:fmt="numberInDash"/>
          <w:cols w:space="720" w:num="1"/>
          <w:titlePg/>
          <w:docGrid w:type="lines" w:linePitch="312" w:charSpace="0"/>
        </w:sectPr>
      </w:pPr>
    </w:p>
    <w:p w14:paraId="01ED08A4">
      <w:pPr>
        <w:rPr>
          <w:rFonts w:hint="eastAsia"/>
        </w:rPr>
      </w:pPr>
    </w:p>
    <w:p w14:paraId="21D12D98">
      <w:pPr>
        <w:pStyle w:val="5"/>
        <w:rPr>
          <w:rFonts w:hint="eastAsia" w:ascii="宋体" w:hAnsi="宋体" w:eastAsia="宋体" w:cs="宋体"/>
          <w:b w:val="0"/>
          <w:highlight w:val="none"/>
        </w:rPr>
      </w:pPr>
      <w:r>
        <w:rPr>
          <w:rFonts w:hint="eastAsia" w:ascii="宋体" w:hAnsi="宋体" w:eastAsia="宋体" w:cs="宋体"/>
          <w:b w:val="0"/>
          <w:highlight w:val="none"/>
        </w:rPr>
        <w:t>第一部分：商务技术响应文件</w:t>
      </w:r>
    </w:p>
    <w:p w14:paraId="2E27DC28">
      <w:pPr>
        <w:pStyle w:val="5"/>
        <w:jc w:val="center"/>
        <w:rPr>
          <w:rFonts w:hint="eastAsia" w:ascii="宋体" w:hAnsi="宋体" w:eastAsia="宋体" w:cs="宋体"/>
          <w:b w:val="0"/>
          <w:highlight w:val="none"/>
        </w:rPr>
      </w:pPr>
      <w:r>
        <w:rPr>
          <w:rFonts w:hint="eastAsia" w:ascii="宋体" w:hAnsi="宋体" w:eastAsia="宋体" w:cs="宋体"/>
          <w:b w:val="0"/>
          <w:highlight w:val="none"/>
        </w:rPr>
        <w:t>一、响应函</w:t>
      </w:r>
    </w:p>
    <w:p w14:paraId="1BFED95E">
      <w:pPr>
        <w:spacing w:line="440" w:lineRule="exact"/>
        <w:rPr>
          <w:rFonts w:hint="eastAsia" w:ascii="宋体" w:hAnsi="宋体" w:eastAsia="宋体" w:cs="宋体"/>
          <w:szCs w:val="21"/>
          <w:highlight w:val="none"/>
        </w:rPr>
      </w:pPr>
      <w:r>
        <w:rPr>
          <w:rFonts w:hint="eastAsia" w:ascii="宋体" w:hAnsi="宋体" w:eastAsia="宋体" w:cs="宋体"/>
          <w:szCs w:val="21"/>
          <w:highlight w:val="none"/>
          <w:u w:val="single"/>
        </w:rPr>
        <w:t>数字江门网络建设有限公司</w:t>
      </w:r>
      <w:r>
        <w:rPr>
          <w:rFonts w:hint="eastAsia" w:ascii="宋体" w:hAnsi="宋体" w:eastAsia="宋体" w:cs="宋体"/>
          <w:szCs w:val="21"/>
          <w:highlight w:val="none"/>
        </w:rPr>
        <w:t>：</w:t>
      </w:r>
    </w:p>
    <w:p w14:paraId="6D987734">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1．我方已仔细研究了</w:t>
      </w:r>
      <w:r>
        <w:rPr>
          <w:rFonts w:hint="eastAsia" w:ascii="宋体" w:hAnsi="宋体" w:eastAsia="宋体" w:cs="宋体"/>
          <w:szCs w:val="21"/>
          <w:highlight w:val="none"/>
          <w:u w:val="single"/>
        </w:rPr>
        <w:t>数字江门网络建设有限公司信息系统安全运维服务（2024-2025）项目</w:t>
      </w:r>
      <w:r>
        <w:rPr>
          <w:rFonts w:hint="eastAsia" w:ascii="宋体" w:hAnsi="宋体" w:cs="宋体"/>
          <w:szCs w:val="21"/>
          <w:highlight w:val="none"/>
          <w:u w:val="none"/>
          <w:lang w:val="en-US" w:eastAsia="zh-CN"/>
        </w:rPr>
        <w:t>比选</w:t>
      </w:r>
      <w:r>
        <w:rPr>
          <w:rFonts w:hint="eastAsia" w:ascii="宋体" w:hAnsi="宋体" w:eastAsia="宋体" w:cs="宋体"/>
          <w:szCs w:val="21"/>
          <w:highlight w:val="none"/>
        </w:rPr>
        <w:t>文件的全部内容，现提交响应文件（响应文件正本一份、副本两份；响应文件电子版（U盘）一份）。</w:t>
      </w:r>
      <w:r>
        <w:rPr>
          <w:rFonts w:hint="eastAsia" w:ascii="宋体" w:hAnsi="宋体" w:eastAsia="宋体" w:cs="宋体"/>
          <w:bCs/>
          <w:szCs w:val="21"/>
          <w:highlight w:val="none"/>
        </w:rPr>
        <w:t>包括以下内容</w:t>
      </w:r>
      <w:r>
        <w:rPr>
          <w:rFonts w:hint="eastAsia" w:ascii="宋体" w:hAnsi="宋体" w:eastAsia="宋体" w:cs="宋体"/>
          <w:szCs w:val="21"/>
          <w:highlight w:val="none"/>
        </w:rPr>
        <w:t>：</w:t>
      </w:r>
    </w:p>
    <w:p w14:paraId="73A14A6C">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（1）响应函；</w:t>
      </w:r>
    </w:p>
    <w:p w14:paraId="7AE87883">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（2）法人授权委托书及授权代表身份证明；</w:t>
      </w:r>
    </w:p>
    <w:p w14:paraId="20CC959B">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（3）营业执照（或事业单位法人证书等）；</w:t>
      </w:r>
    </w:p>
    <w:p w14:paraId="63B94376">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（4）对项目需求书的应答；</w:t>
      </w:r>
    </w:p>
    <w:p w14:paraId="5AE3AB47">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（5）项目实施方案；</w:t>
      </w:r>
    </w:p>
    <w:p w14:paraId="1039B3CA">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（6）比选文件规定及供应商认为需要提供的其他资料。</w:t>
      </w:r>
    </w:p>
    <w:p w14:paraId="4888C8D2">
      <w:pPr>
        <w:spacing w:after="156" w:afterLines="50"/>
        <w:ind w:firstLine="240"/>
        <w:rPr>
          <w:rFonts w:hint="eastAsia" w:ascii="宋体" w:hAnsi="宋体" w:eastAsia="宋体" w:cs="宋体"/>
          <w:highlight w:val="none"/>
        </w:rPr>
      </w:pPr>
      <w:r>
        <w:rPr>
          <w:rFonts w:hint="eastAsia" w:ascii="宋体" w:hAnsi="宋体" w:eastAsia="宋体" w:cs="宋体"/>
          <w:highlight w:val="none"/>
        </w:rPr>
        <w:t>我方在此声明：</w:t>
      </w:r>
    </w:p>
    <w:p w14:paraId="55AE73FA">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w:t>
      </w:r>
      <w:r>
        <w:rPr>
          <w:rFonts w:hint="eastAsia" w:ascii="宋体" w:hAnsi="宋体" w:cs="宋体"/>
          <w:szCs w:val="21"/>
          <w:highlight w:val="none"/>
          <w:lang w:val="en-US" w:eastAsia="zh-CN"/>
        </w:rPr>
        <w:t>比选</w:t>
      </w:r>
      <w:r>
        <w:rPr>
          <w:rFonts w:hint="eastAsia" w:ascii="宋体" w:hAnsi="宋体" w:eastAsia="宋体" w:cs="宋体"/>
          <w:szCs w:val="21"/>
          <w:highlight w:val="none"/>
        </w:rPr>
        <w:t>文件规定的</w:t>
      </w:r>
      <w:r>
        <w:rPr>
          <w:rFonts w:hint="eastAsia" w:ascii="宋体" w:hAnsi="宋体" w:cs="宋体"/>
          <w:szCs w:val="21"/>
          <w:highlight w:val="none"/>
          <w:lang w:val="en-US" w:eastAsia="zh-CN"/>
        </w:rPr>
        <w:t>比选</w:t>
      </w:r>
      <w:r>
        <w:rPr>
          <w:rFonts w:hint="eastAsia" w:ascii="宋体" w:hAnsi="宋体" w:eastAsia="宋体" w:cs="宋体"/>
          <w:szCs w:val="21"/>
          <w:highlight w:val="none"/>
        </w:rPr>
        <w:t>有效期内不修改、撤销响应文件。</w:t>
      </w:r>
    </w:p>
    <w:p w14:paraId="6F7593C7">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3．如我方成交：</w:t>
      </w:r>
    </w:p>
    <w:p w14:paraId="50CC2701">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（1）我方承诺在收到成交通知书后，在成交通知书规定的期限内与你方签订合同。</w:t>
      </w:r>
    </w:p>
    <w:p w14:paraId="098006E7">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（2）我方完全理解贵方无义务必须接受最低报价的响应文件并有权拒绝所有的响应文件；</w:t>
      </w:r>
    </w:p>
    <w:p w14:paraId="3C1D1C7D">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（3）我方同意本响应文件自本项目提交响应文件截止时间之日起90日内保持有效，该规定对我方具有约束力。如果我方成交，贵方的</w:t>
      </w:r>
      <w:r>
        <w:rPr>
          <w:rFonts w:hint="eastAsia" w:ascii="宋体" w:hAnsi="宋体" w:cs="宋体"/>
          <w:szCs w:val="21"/>
          <w:highlight w:val="none"/>
          <w:lang w:val="en-US" w:eastAsia="zh-CN"/>
        </w:rPr>
        <w:t>比选</w:t>
      </w:r>
      <w:r>
        <w:rPr>
          <w:rFonts w:hint="eastAsia" w:ascii="宋体" w:hAnsi="宋体" w:eastAsia="宋体" w:cs="宋体"/>
          <w:szCs w:val="21"/>
          <w:highlight w:val="none"/>
        </w:rPr>
        <w:t>文件、成交通知书、我方的响应文件均依据法律法规作为解释合同法律效力的组成部分；</w:t>
      </w:r>
    </w:p>
    <w:p w14:paraId="7C3F8925">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（4）我方承诺我方响应文件中递交的文件均为真实、有效的，如有虚假信息，响应保证金将不被退还，并承担相应法律责任；</w:t>
      </w:r>
    </w:p>
    <w:p w14:paraId="3B83F080">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（5）我方承诺在合同约定的期限内完成全部服务工作，并提交全套成果文件。</w:t>
      </w:r>
    </w:p>
    <w:p w14:paraId="61752614">
      <w:pPr>
        <w:ind w:firstLine="420" w:firstLineChars="200"/>
        <w:rPr>
          <w:rFonts w:hint="eastAsia" w:ascii="宋体" w:hAnsi="宋体" w:eastAsia="宋体" w:cs="宋体"/>
          <w:highlight w:val="none"/>
        </w:rPr>
      </w:pPr>
      <w:r>
        <w:rPr>
          <w:rFonts w:hint="eastAsia" w:ascii="宋体" w:hAnsi="宋体" w:eastAsia="宋体" w:cs="宋体"/>
          <w:szCs w:val="21"/>
          <w:highlight w:val="none"/>
        </w:rPr>
        <w:t>4．</w:t>
      </w:r>
      <w:r>
        <w:rPr>
          <w:rFonts w:hint="eastAsia" w:ascii="宋体" w:hAnsi="宋体" w:eastAsia="宋体" w:cs="宋体"/>
          <w:highlight w:val="none"/>
        </w:rPr>
        <w:t>我方在此声明，所递交的响应文件及有关资料内容完整、真实和准确，且不存在任何违反相关法律法规关于供应商资格要求的情形。</w:t>
      </w:r>
    </w:p>
    <w:p w14:paraId="051E776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highlight w:val="none"/>
        </w:rPr>
        <w:t>我方承诺未组成联合体响应本项目的应答。</w:t>
      </w:r>
    </w:p>
    <w:p w14:paraId="03C78B8E">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（其他补充说明）。</w:t>
      </w:r>
    </w:p>
    <w:p w14:paraId="0163BBB0">
      <w:pPr>
        <w:spacing w:line="440" w:lineRule="exact"/>
        <w:rPr>
          <w:rFonts w:hint="eastAsia" w:ascii="宋体" w:hAnsi="宋体" w:eastAsia="宋体" w:cs="宋体"/>
          <w:szCs w:val="21"/>
          <w:highlight w:val="none"/>
        </w:rPr>
      </w:pPr>
    </w:p>
    <w:p w14:paraId="73E6148F">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1B2E1934">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法定代表人/负责人或其委托代理人：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3BD4CDAC">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06BF6BD3">
      <w:pPr>
        <w:rPr>
          <w:rFonts w:hint="eastAsia" w:ascii="宋体" w:hAnsi="宋体" w:eastAsia="宋体" w:cs="宋体"/>
          <w:highlight w:val="none"/>
        </w:rPr>
      </w:pPr>
    </w:p>
    <w:p w14:paraId="2AE5CD20">
      <w:pPr>
        <w:pStyle w:val="5"/>
        <w:jc w:val="center"/>
        <w:rPr>
          <w:rFonts w:hint="eastAsia" w:ascii="宋体" w:hAnsi="宋体" w:eastAsia="宋体" w:cs="宋体"/>
          <w:b w:val="0"/>
          <w:highlight w:val="none"/>
        </w:rPr>
      </w:pPr>
      <w:r>
        <w:rPr>
          <w:rFonts w:hint="eastAsia" w:ascii="宋体" w:hAnsi="宋体" w:eastAsia="宋体" w:cs="宋体"/>
          <w:b w:val="0"/>
          <w:highlight w:val="none"/>
        </w:rPr>
        <w:br w:type="page"/>
      </w:r>
      <w:r>
        <w:rPr>
          <w:rFonts w:hint="eastAsia" w:ascii="宋体" w:hAnsi="宋体" w:eastAsia="宋体" w:cs="宋体"/>
          <w:b w:val="0"/>
          <w:highlight w:val="none"/>
        </w:rPr>
        <w:t>二、企业法定代表人/负责人身份证明</w:t>
      </w:r>
      <w:bookmarkEnd w:id="56"/>
      <w:bookmarkEnd w:id="57"/>
      <w:bookmarkEnd w:id="58"/>
      <w:bookmarkEnd w:id="59"/>
      <w:bookmarkEnd w:id="60"/>
      <w:bookmarkEnd w:id="61"/>
      <w:bookmarkEnd w:id="62"/>
    </w:p>
    <w:p w14:paraId="4409B383">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供应商名称：</w:t>
      </w:r>
      <w:r>
        <w:rPr>
          <w:rFonts w:hint="eastAsia" w:ascii="宋体" w:hAnsi="宋体" w:eastAsia="宋体" w:cs="宋体"/>
          <w:szCs w:val="21"/>
          <w:highlight w:val="none"/>
          <w:u w:val="single"/>
        </w:rPr>
        <w:t xml:space="preserve">                            </w:t>
      </w:r>
    </w:p>
    <w:p w14:paraId="4CB319B6">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7CC915B7">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5AE02A1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4ACA3DC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14604D7C">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14:paraId="0B56CB60">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（供应商名称）的法定代表人/负责人。</w:t>
      </w:r>
    </w:p>
    <w:p w14:paraId="0EA713B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14:paraId="6BA88D4D">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附：法定代表人/负责人身份证复印件或扫描件（正反面）并加盖公章</w:t>
      </w:r>
    </w:p>
    <w:p w14:paraId="12DC4ECD">
      <w:pPr>
        <w:spacing w:line="440" w:lineRule="exact"/>
        <w:ind w:firstLine="420" w:firstLineChars="200"/>
        <w:rPr>
          <w:rFonts w:hint="eastAsia" w:ascii="宋体" w:hAnsi="宋体" w:eastAsia="宋体" w:cs="宋体"/>
          <w:szCs w:val="21"/>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14:paraId="140AD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noWrap w:val="0"/>
            <w:vAlign w:val="center"/>
          </w:tcPr>
          <w:p w14:paraId="270E5715">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法定代表人/负责人身份证复印件</w:t>
            </w:r>
          </w:p>
          <w:p w14:paraId="4282F8F4">
            <w:pPr>
              <w:jc w:val="center"/>
              <w:rPr>
                <w:rFonts w:hint="eastAsia" w:ascii="宋体" w:hAnsi="宋体" w:eastAsia="宋体" w:cs="宋体"/>
                <w:color w:val="000000"/>
                <w:sz w:val="28"/>
                <w:szCs w:val="28"/>
                <w:highlight w:val="none"/>
              </w:rPr>
            </w:pPr>
          </w:p>
          <w:p w14:paraId="76BA7066">
            <w:pPr>
              <w:spacing w:line="500" w:lineRule="exact"/>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(请务必提供本身份证复印件正面)</w:t>
            </w:r>
          </w:p>
          <w:p w14:paraId="440A71E1">
            <w:pPr>
              <w:ind w:left="-55"/>
              <w:jc w:val="center"/>
              <w:rPr>
                <w:rFonts w:hint="eastAsia" w:ascii="宋体" w:hAnsi="宋体" w:eastAsia="宋体" w:cs="宋体"/>
                <w:bCs/>
                <w:color w:val="000000"/>
                <w:szCs w:val="21"/>
                <w:highlight w:val="none"/>
              </w:rPr>
            </w:pPr>
          </w:p>
        </w:tc>
      </w:tr>
    </w:tbl>
    <w:p w14:paraId="2FF61521">
      <w:pPr>
        <w:pStyle w:val="7"/>
        <w:spacing w:line="360" w:lineRule="auto"/>
        <w:ind w:firstLine="480"/>
        <w:rPr>
          <w:rFonts w:hint="eastAsia" w:ascii="宋体" w:hAnsi="宋体" w:eastAsia="宋体" w:cs="宋体"/>
          <w:bCs/>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32DD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noWrap w:val="0"/>
            <w:vAlign w:val="top"/>
          </w:tcPr>
          <w:p w14:paraId="5F080DA1">
            <w:pPr>
              <w:adjustRightInd w:val="0"/>
              <w:spacing w:line="312" w:lineRule="atLeast"/>
              <w:jc w:val="center"/>
              <w:textAlignment w:val="baseline"/>
              <w:rPr>
                <w:rFonts w:hint="eastAsia" w:ascii="宋体" w:hAnsi="宋体" w:eastAsia="宋体" w:cs="宋体"/>
                <w:color w:val="000000"/>
                <w:sz w:val="28"/>
                <w:szCs w:val="28"/>
                <w:highlight w:val="none"/>
              </w:rPr>
            </w:pPr>
          </w:p>
          <w:p w14:paraId="6FC98CD6">
            <w:pPr>
              <w:adjustRightInd w:val="0"/>
              <w:spacing w:line="312" w:lineRule="atLeas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法定代表人/负责人身份证复印件</w:t>
            </w:r>
          </w:p>
          <w:p w14:paraId="4BDE6A6F">
            <w:pPr>
              <w:adjustRightInd w:val="0"/>
              <w:spacing w:line="312" w:lineRule="atLeast"/>
              <w:jc w:val="center"/>
              <w:textAlignment w:val="baseline"/>
              <w:rPr>
                <w:rFonts w:hint="eastAsia" w:ascii="宋体" w:hAnsi="宋体" w:eastAsia="宋体" w:cs="宋体"/>
                <w:color w:val="000000"/>
                <w:sz w:val="28"/>
                <w:szCs w:val="28"/>
                <w:highlight w:val="none"/>
              </w:rPr>
            </w:pPr>
          </w:p>
          <w:p w14:paraId="36B57228">
            <w:pPr>
              <w:adjustRightInd w:val="0"/>
              <w:spacing w:line="500" w:lineRule="exact"/>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(请务必提供本身份证复印件背面)</w:t>
            </w:r>
          </w:p>
          <w:p w14:paraId="1382008C">
            <w:pPr>
              <w:adjustRightInd w:val="0"/>
              <w:spacing w:line="500" w:lineRule="exact"/>
              <w:jc w:val="center"/>
              <w:textAlignment w:val="baseline"/>
              <w:rPr>
                <w:rFonts w:hint="eastAsia" w:ascii="宋体" w:hAnsi="宋体" w:eastAsia="宋体" w:cs="宋体"/>
                <w:b/>
                <w:bCs/>
                <w:color w:val="000000"/>
                <w:sz w:val="28"/>
                <w:szCs w:val="28"/>
                <w:highlight w:val="none"/>
              </w:rPr>
            </w:pPr>
          </w:p>
          <w:p w14:paraId="28C1BBED">
            <w:pPr>
              <w:adjustRightInd w:val="0"/>
              <w:spacing w:line="312" w:lineRule="atLeast"/>
              <w:textAlignment w:val="baseline"/>
              <w:rPr>
                <w:rFonts w:hint="eastAsia" w:ascii="宋体" w:hAnsi="宋体" w:eastAsia="宋体" w:cs="宋体"/>
                <w:color w:val="000000"/>
                <w:highlight w:val="none"/>
              </w:rPr>
            </w:pPr>
          </w:p>
        </w:tc>
      </w:tr>
    </w:tbl>
    <w:p w14:paraId="6519F581">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040312ED">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6B3A38B0">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bookmarkEnd w:id="45"/>
    <w:bookmarkEnd w:id="46"/>
    <w:bookmarkEnd w:id="47"/>
    <w:bookmarkEnd w:id="48"/>
    <w:bookmarkEnd w:id="49"/>
    <w:bookmarkEnd w:id="50"/>
    <w:bookmarkEnd w:id="51"/>
    <w:bookmarkEnd w:id="52"/>
    <w:bookmarkEnd w:id="53"/>
    <w:bookmarkEnd w:id="54"/>
    <w:bookmarkEnd w:id="55"/>
    <w:p w14:paraId="51BEA5D5">
      <w:pPr>
        <w:pStyle w:val="5"/>
        <w:jc w:val="center"/>
        <w:rPr>
          <w:rFonts w:hint="eastAsia" w:ascii="宋体" w:hAnsi="宋体" w:eastAsia="宋体" w:cs="宋体"/>
          <w:b w:val="0"/>
          <w:highlight w:val="none"/>
        </w:rPr>
      </w:pPr>
      <w:bookmarkStart w:id="64" w:name="_Toc246997103"/>
      <w:bookmarkStart w:id="65" w:name="_Toc152045792"/>
      <w:bookmarkStart w:id="66" w:name="_Toc179632812"/>
      <w:bookmarkStart w:id="67" w:name="_Toc246996360"/>
      <w:bookmarkStart w:id="68" w:name="_Toc152042581"/>
      <w:bookmarkStart w:id="69" w:name="_Toc247085878"/>
      <w:bookmarkStart w:id="70" w:name="_Toc144974861"/>
      <w:r>
        <w:rPr>
          <w:rFonts w:hint="eastAsia" w:ascii="宋体" w:hAnsi="宋体" w:eastAsia="宋体" w:cs="宋体"/>
          <w:b w:val="0"/>
          <w:highlight w:val="none"/>
        </w:rPr>
        <w:t>三、授权委托书</w:t>
      </w:r>
      <w:bookmarkEnd w:id="64"/>
      <w:bookmarkEnd w:id="65"/>
      <w:bookmarkEnd w:id="66"/>
      <w:bookmarkEnd w:id="67"/>
      <w:bookmarkEnd w:id="68"/>
      <w:bookmarkEnd w:id="69"/>
      <w:bookmarkEnd w:id="70"/>
    </w:p>
    <w:p w14:paraId="64D68A78">
      <w:pPr>
        <w:spacing w:line="440" w:lineRule="exact"/>
        <w:rPr>
          <w:rFonts w:hint="eastAsia" w:ascii="宋体" w:hAnsi="宋体" w:eastAsia="宋体" w:cs="宋体"/>
          <w:szCs w:val="21"/>
          <w:highlight w:val="none"/>
        </w:rPr>
      </w:pPr>
    </w:p>
    <w:p w14:paraId="57162292">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（供应商名称）的法定代表人/负责人，现委托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（项目名称）响应文件、签订合同和处理有关事宜，其法律后果由我方承担。</w:t>
      </w:r>
    </w:p>
    <w:p w14:paraId="71949E4F">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委托期限：</w:t>
      </w:r>
      <w:r>
        <w:rPr>
          <w:rFonts w:hint="eastAsia" w:ascii="宋体" w:hAnsi="宋体" w:eastAsia="宋体" w:cs="宋体"/>
          <w:szCs w:val="21"/>
          <w:highlight w:val="none"/>
          <w:u w:val="single"/>
        </w:rPr>
        <w:t xml:space="preserve">          </w:t>
      </w:r>
    </w:p>
    <w:p w14:paraId="07C9E141">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7DA543B7">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14:paraId="4944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noWrap w:val="0"/>
            <w:vAlign w:val="center"/>
          </w:tcPr>
          <w:p w14:paraId="4117C467">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受托人身份证复印件</w:t>
            </w:r>
          </w:p>
          <w:p w14:paraId="2CCA3154">
            <w:pPr>
              <w:jc w:val="center"/>
              <w:rPr>
                <w:rFonts w:hint="eastAsia" w:ascii="宋体" w:hAnsi="宋体" w:eastAsia="宋体" w:cs="宋体"/>
                <w:color w:val="000000"/>
                <w:sz w:val="28"/>
                <w:szCs w:val="28"/>
                <w:highlight w:val="none"/>
              </w:rPr>
            </w:pPr>
          </w:p>
          <w:p w14:paraId="31A09454">
            <w:pPr>
              <w:spacing w:line="500" w:lineRule="exact"/>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(请务必提供本身份证复印件正面)</w:t>
            </w:r>
          </w:p>
          <w:p w14:paraId="76F63B5F">
            <w:pPr>
              <w:ind w:left="-55"/>
              <w:jc w:val="center"/>
              <w:rPr>
                <w:rFonts w:hint="eastAsia" w:ascii="宋体" w:hAnsi="宋体" w:eastAsia="宋体" w:cs="宋体"/>
                <w:bCs/>
                <w:color w:val="000000"/>
                <w:szCs w:val="21"/>
                <w:highlight w:val="none"/>
              </w:rPr>
            </w:pPr>
          </w:p>
        </w:tc>
      </w:tr>
    </w:tbl>
    <w:p w14:paraId="64149F48">
      <w:pPr>
        <w:spacing w:line="360" w:lineRule="auto"/>
        <w:ind w:firstLine="720" w:firstLineChars="300"/>
        <w:rPr>
          <w:rFonts w:hint="eastAsia" w:ascii="宋体" w:hAnsi="宋体" w:eastAsia="宋体" w:cs="宋体"/>
          <w:color w:val="000000"/>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6A0E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noWrap w:val="0"/>
            <w:vAlign w:val="top"/>
          </w:tcPr>
          <w:p w14:paraId="441A5FE3">
            <w:pPr>
              <w:adjustRightInd w:val="0"/>
              <w:spacing w:line="312" w:lineRule="atLeast"/>
              <w:jc w:val="center"/>
              <w:textAlignment w:val="baseline"/>
              <w:rPr>
                <w:rFonts w:hint="eastAsia" w:ascii="宋体" w:hAnsi="宋体" w:eastAsia="宋体" w:cs="宋体"/>
                <w:color w:val="000000"/>
                <w:sz w:val="28"/>
                <w:szCs w:val="28"/>
                <w:highlight w:val="none"/>
              </w:rPr>
            </w:pPr>
          </w:p>
          <w:p w14:paraId="3A59BCB2">
            <w:pPr>
              <w:adjustRightInd w:val="0"/>
              <w:spacing w:line="312" w:lineRule="atLeas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受托人身份证复印件</w:t>
            </w:r>
          </w:p>
          <w:p w14:paraId="45EEB50D">
            <w:pPr>
              <w:adjustRightInd w:val="0"/>
              <w:spacing w:line="312" w:lineRule="atLeast"/>
              <w:jc w:val="center"/>
              <w:textAlignment w:val="baseline"/>
              <w:rPr>
                <w:rFonts w:hint="eastAsia" w:ascii="宋体" w:hAnsi="宋体" w:eastAsia="宋体" w:cs="宋体"/>
                <w:color w:val="000000"/>
                <w:sz w:val="28"/>
                <w:szCs w:val="28"/>
                <w:highlight w:val="none"/>
              </w:rPr>
            </w:pPr>
          </w:p>
          <w:p w14:paraId="52961ADF">
            <w:pPr>
              <w:adjustRightInd w:val="0"/>
              <w:spacing w:line="500" w:lineRule="exact"/>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(请务必提供本身份证复印件背面)</w:t>
            </w:r>
          </w:p>
          <w:p w14:paraId="14275BD6">
            <w:pPr>
              <w:adjustRightInd w:val="0"/>
              <w:spacing w:line="312" w:lineRule="atLeast"/>
              <w:textAlignment w:val="baseline"/>
              <w:rPr>
                <w:rFonts w:hint="eastAsia" w:ascii="宋体" w:hAnsi="宋体" w:eastAsia="宋体" w:cs="宋体"/>
                <w:color w:val="000000"/>
                <w:highlight w:val="none"/>
              </w:rPr>
            </w:pPr>
          </w:p>
        </w:tc>
      </w:tr>
    </w:tbl>
    <w:p w14:paraId="3FAD4909">
      <w:pPr>
        <w:spacing w:line="440" w:lineRule="exact"/>
        <w:ind w:firstLine="420" w:firstLineChars="200"/>
        <w:jc w:val="right"/>
        <w:rPr>
          <w:rFonts w:hint="eastAsia" w:ascii="宋体" w:hAnsi="宋体" w:eastAsia="宋体" w:cs="宋体"/>
          <w:szCs w:val="21"/>
          <w:highlight w:val="none"/>
        </w:rPr>
      </w:pPr>
    </w:p>
    <w:p w14:paraId="20C27F35">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2373DAD1">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p>
    <w:p w14:paraId="1A5FB001">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（签字） </w:t>
      </w:r>
    </w:p>
    <w:p w14:paraId="4C01FE8F">
      <w:pPr>
        <w:spacing w:line="440" w:lineRule="exact"/>
        <w:ind w:firstLine="2310" w:firstLineChars="1100"/>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371FB136">
      <w:pPr>
        <w:spacing w:line="440" w:lineRule="exact"/>
        <w:ind w:firstLine="2310" w:firstLineChars="1100"/>
        <w:rPr>
          <w:rFonts w:hint="eastAsia" w:ascii="宋体" w:hAnsi="宋体" w:eastAsia="宋体" w:cs="宋体"/>
          <w:szCs w:val="21"/>
          <w:highlight w:val="none"/>
        </w:rPr>
      </w:pPr>
    </w:p>
    <w:p w14:paraId="233EF929">
      <w:pPr>
        <w:spacing w:line="480" w:lineRule="exact"/>
        <w:rPr>
          <w:rFonts w:hint="eastAsia" w:ascii="宋体" w:hAnsi="宋体" w:eastAsia="宋体" w:cs="宋体"/>
          <w:sz w:val="24"/>
          <w:highlight w:val="none"/>
        </w:rPr>
      </w:pPr>
      <w:bookmarkStart w:id="71" w:name="_Toc357682118"/>
      <w:bookmarkStart w:id="72" w:name="_Toc357681974"/>
      <w:bookmarkStart w:id="73" w:name="_Toc357696414"/>
      <w:bookmarkStart w:id="74" w:name="_Toc357693996"/>
      <w:bookmarkStart w:id="75" w:name="_Toc357693186"/>
      <w:bookmarkStart w:id="76" w:name="_Toc357675755"/>
      <w:bookmarkStart w:id="77" w:name="_Toc357682077"/>
      <w:bookmarkStart w:id="78" w:name="_Toc357695535"/>
    </w:p>
    <w:p w14:paraId="3A8046BE">
      <w:pPr>
        <w:pStyle w:val="246"/>
        <w:jc w:val="center"/>
        <w:rPr>
          <w:rFonts w:hint="eastAsia" w:ascii="宋体" w:hAnsi="宋体" w:eastAsia="宋体" w:cs="宋体"/>
          <w:highlight w:val="none"/>
        </w:rPr>
      </w:pPr>
      <w:r>
        <w:rPr>
          <w:rFonts w:hint="eastAsia" w:ascii="宋体" w:hAnsi="宋体" w:eastAsia="宋体" w:cs="宋体"/>
          <w:highlight w:val="none"/>
        </w:rPr>
        <w:t>四、合同条款偏离表</w:t>
      </w:r>
    </w:p>
    <w:p w14:paraId="7BC8D9B3">
      <w:pPr>
        <w:rPr>
          <w:rFonts w:hint="eastAsia" w:ascii="宋体" w:hAnsi="宋体" w:eastAsia="宋体" w:cs="宋体"/>
          <w:b/>
          <w:color w:val="000000"/>
          <w:highlight w:val="none"/>
        </w:rPr>
      </w:pPr>
      <w:r>
        <w:rPr>
          <w:rFonts w:hint="eastAsia" w:ascii="宋体" w:hAnsi="宋体" w:eastAsia="宋体" w:cs="宋体"/>
          <w:b/>
          <w:color w:val="000000"/>
          <w:highlight w:val="none"/>
        </w:rPr>
        <w:t>供应商应按照</w:t>
      </w:r>
      <w:r>
        <w:rPr>
          <w:rFonts w:hint="eastAsia" w:ascii="宋体" w:hAnsi="宋体" w:cs="宋体"/>
          <w:b/>
          <w:color w:val="000000"/>
          <w:highlight w:val="none"/>
          <w:lang w:val="en-US" w:eastAsia="zh-CN"/>
        </w:rPr>
        <w:t>比选</w:t>
      </w:r>
      <w:r>
        <w:rPr>
          <w:rFonts w:hint="eastAsia" w:ascii="宋体" w:hAnsi="宋体" w:eastAsia="宋体" w:cs="宋体"/>
          <w:b/>
          <w:color w:val="000000"/>
          <w:highlight w:val="none"/>
        </w:rPr>
        <w:t>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14:paraId="48EB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24CD1E5E">
            <w:pPr>
              <w:pStyle w:val="7"/>
              <w:ind w:leftChars="-22" w:right="-139" w:rightChars="-66" w:hanging="46" w:hangingChars="22"/>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序号</w:t>
            </w:r>
          </w:p>
        </w:tc>
        <w:tc>
          <w:tcPr>
            <w:tcW w:w="2310" w:type="dxa"/>
            <w:noWrap w:val="0"/>
            <w:vAlign w:val="center"/>
          </w:tcPr>
          <w:p w14:paraId="18EB5DD9">
            <w:pPr>
              <w:pStyle w:val="7"/>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cs="宋体"/>
                <w:color w:val="000000"/>
                <w:kern w:val="2"/>
                <w:sz w:val="21"/>
                <w:szCs w:val="21"/>
                <w:highlight w:val="none"/>
                <w:lang w:val="en-US" w:eastAsia="zh-CN"/>
              </w:rPr>
              <w:t>比选</w:t>
            </w:r>
            <w:r>
              <w:rPr>
                <w:rFonts w:hint="eastAsia" w:ascii="宋体" w:hAnsi="宋体" w:eastAsia="宋体" w:cs="宋体"/>
                <w:color w:val="000000"/>
                <w:kern w:val="2"/>
                <w:sz w:val="21"/>
                <w:szCs w:val="21"/>
                <w:highlight w:val="none"/>
              </w:rPr>
              <w:t>文件条目号</w:t>
            </w:r>
          </w:p>
        </w:tc>
        <w:tc>
          <w:tcPr>
            <w:tcW w:w="2310" w:type="dxa"/>
            <w:noWrap w:val="0"/>
            <w:vAlign w:val="center"/>
          </w:tcPr>
          <w:p w14:paraId="00F16848">
            <w:pPr>
              <w:pStyle w:val="7"/>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cs="宋体"/>
                <w:color w:val="000000"/>
                <w:kern w:val="2"/>
                <w:sz w:val="21"/>
                <w:szCs w:val="21"/>
                <w:highlight w:val="none"/>
                <w:lang w:val="en-US" w:eastAsia="zh-CN"/>
              </w:rPr>
              <w:t>比选</w:t>
            </w:r>
            <w:r>
              <w:rPr>
                <w:rFonts w:hint="eastAsia" w:ascii="宋体" w:hAnsi="宋体" w:eastAsia="宋体" w:cs="宋体"/>
                <w:color w:val="000000"/>
                <w:kern w:val="2"/>
                <w:sz w:val="21"/>
                <w:szCs w:val="21"/>
                <w:highlight w:val="none"/>
              </w:rPr>
              <w:t>文件的合同条款</w:t>
            </w:r>
          </w:p>
        </w:tc>
        <w:tc>
          <w:tcPr>
            <w:tcW w:w="2310" w:type="dxa"/>
            <w:noWrap w:val="0"/>
            <w:vAlign w:val="center"/>
          </w:tcPr>
          <w:p w14:paraId="29B9177A">
            <w:pPr>
              <w:pStyle w:val="7"/>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cs="宋体"/>
                <w:color w:val="000000"/>
                <w:kern w:val="2"/>
                <w:sz w:val="21"/>
                <w:szCs w:val="21"/>
                <w:highlight w:val="none"/>
                <w:lang w:val="en-US" w:eastAsia="zh-CN"/>
              </w:rPr>
              <w:t>比选</w:t>
            </w:r>
            <w:r>
              <w:rPr>
                <w:rFonts w:hint="eastAsia" w:ascii="宋体" w:hAnsi="宋体" w:eastAsia="宋体" w:cs="宋体"/>
                <w:color w:val="000000"/>
                <w:kern w:val="2"/>
                <w:sz w:val="21"/>
                <w:szCs w:val="21"/>
                <w:highlight w:val="none"/>
              </w:rPr>
              <w:t>文件的合同条款响应</w:t>
            </w:r>
          </w:p>
        </w:tc>
        <w:tc>
          <w:tcPr>
            <w:tcW w:w="1515" w:type="dxa"/>
            <w:noWrap w:val="0"/>
            <w:vAlign w:val="center"/>
          </w:tcPr>
          <w:p w14:paraId="21798692">
            <w:pPr>
              <w:pStyle w:val="7"/>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说明</w:t>
            </w:r>
          </w:p>
        </w:tc>
      </w:tr>
      <w:tr w14:paraId="71F2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6C1171C8">
            <w:pPr>
              <w:pStyle w:val="7"/>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p>
        </w:tc>
        <w:tc>
          <w:tcPr>
            <w:tcW w:w="2310" w:type="dxa"/>
            <w:noWrap w:val="0"/>
            <w:vAlign w:val="center"/>
          </w:tcPr>
          <w:p w14:paraId="20E364EF">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7632F53C">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55BBEB05">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14:paraId="0BFA471B">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r>
      <w:tr w14:paraId="580A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4DE7F6BC">
            <w:pPr>
              <w:pStyle w:val="7"/>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w:t>
            </w:r>
          </w:p>
        </w:tc>
        <w:tc>
          <w:tcPr>
            <w:tcW w:w="2310" w:type="dxa"/>
            <w:noWrap w:val="0"/>
            <w:vAlign w:val="center"/>
          </w:tcPr>
          <w:p w14:paraId="4CDB40EF">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06FBA2F9">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1E5F5895">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14:paraId="56DAC875">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r>
      <w:tr w14:paraId="5DDB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2A646562">
            <w:pPr>
              <w:pStyle w:val="7"/>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w:t>
            </w:r>
          </w:p>
        </w:tc>
        <w:tc>
          <w:tcPr>
            <w:tcW w:w="2310" w:type="dxa"/>
            <w:noWrap w:val="0"/>
            <w:vAlign w:val="center"/>
          </w:tcPr>
          <w:p w14:paraId="310B3313">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457D5D63">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7284A03E">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14:paraId="6913BCFC">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r>
      <w:tr w14:paraId="53A5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2787D9C3">
            <w:pPr>
              <w:pStyle w:val="7"/>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w:t>
            </w:r>
          </w:p>
        </w:tc>
        <w:tc>
          <w:tcPr>
            <w:tcW w:w="2310" w:type="dxa"/>
            <w:noWrap w:val="0"/>
            <w:vAlign w:val="center"/>
          </w:tcPr>
          <w:p w14:paraId="0DBE5D85">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159699A6">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0A440DF1">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14:paraId="6D9A1CCE">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r>
    </w:tbl>
    <w:p w14:paraId="4C68EA5F">
      <w:pPr>
        <w:rPr>
          <w:rFonts w:hint="eastAsia" w:ascii="宋体" w:hAnsi="宋体" w:eastAsia="宋体" w:cs="宋体"/>
          <w:bCs/>
          <w:color w:val="000000"/>
          <w:szCs w:val="21"/>
          <w:highlight w:val="none"/>
        </w:rPr>
      </w:pPr>
    </w:p>
    <w:p w14:paraId="2FA00B12">
      <w:pP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注：</w:t>
      </w:r>
    </w:p>
    <w:p w14:paraId="3B7B32F7">
      <w:pPr>
        <w:rPr>
          <w:rFonts w:hint="eastAsia" w:ascii="宋体" w:hAnsi="宋体" w:eastAsia="宋体" w:cs="宋体"/>
          <w:bCs/>
          <w:color w:val="000000"/>
          <w:szCs w:val="21"/>
          <w:highlight w:val="none"/>
        </w:rPr>
      </w:pPr>
      <w:r>
        <w:rPr>
          <w:rFonts w:hint="eastAsia" w:ascii="宋体" w:hAnsi="宋体" w:eastAsia="宋体" w:cs="宋体"/>
          <w:b/>
          <w:bCs/>
          <w:color w:val="000000"/>
          <w:szCs w:val="21"/>
          <w:highlight w:val="none"/>
        </w:rPr>
        <w:t>1.若本表为空，则表示响应供应商“全部满足”采购人相应要求。</w:t>
      </w:r>
      <w:r>
        <w:rPr>
          <w:rFonts w:hint="eastAsia" w:ascii="宋体" w:hAnsi="宋体" w:eastAsia="宋体" w:cs="宋体"/>
          <w:b/>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p>
    <w:p w14:paraId="1114B5ED">
      <w:pP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w:t>
      </w:r>
      <w:r>
        <w:rPr>
          <w:rFonts w:hint="eastAsia" w:ascii="宋体" w:hAnsi="宋体" w:eastAsia="宋体" w:cs="宋体"/>
          <w:b/>
          <w:bCs/>
          <w:color w:val="000000"/>
          <w:szCs w:val="21"/>
          <w:highlight w:val="none"/>
        </w:rPr>
        <w:t>即使本表为空，也需在响应文件中提供。</w:t>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p>
    <w:p w14:paraId="5B1C8CC4">
      <w:pPr>
        <w:rPr>
          <w:rFonts w:hint="eastAsia" w:ascii="宋体" w:hAnsi="宋体" w:eastAsia="宋体" w:cs="宋体"/>
          <w:color w:val="000000"/>
          <w:highlight w:val="none"/>
        </w:rPr>
      </w:pPr>
      <w:r>
        <w:rPr>
          <w:rFonts w:hint="eastAsia" w:ascii="宋体" w:hAnsi="宋体" w:eastAsia="宋体" w:cs="宋体"/>
          <w:color w:val="000000"/>
          <w:highlight w:val="none"/>
        </w:rPr>
        <w:t>3.若响应供应商在《合同条款偏离表》中应答“全部满足”，但有额外的负向附加解释或说明，视为对该条款的偏离。</w:t>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p>
    <w:p w14:paraId="7E270578">
      <w:pPr>
        <w:rPr>
          <w:rFonts w:hint="eastAsia" w:ascii="宋体" w:hAnsi="宋体" w:eastAsia="宋体" w:cs="宋体"/>
          <w:color w:val="000000"/>
          <w:highlight w:val="none"/>
        </w:rPr>
      </w:pPr>
      <w:r>
        <w:rPr>
          <w:rFonts w:hint="eastAsia" w:ascii="宋体" w:hAnsi="宋体" w:eastAsia="宋体" w:cs="宋体"/>
          <w:color w:val="000000"/>
          <w:highlight w:val="none"/>
        </w:rPr>
        <w:t>4.如响应供应商提供的点对点响应文件与《合同条款偏离表》中的应答内容不一致，以《合同条款偏离表》中的内容为准。</w:t>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p>
    <w:p w14:paraId="7A875FDB">
      <w:pPr>
        <w:rPr>
          <w:rFonts w:hint="eastAsia" w:ascii="宋体" w:hAnsi="宋体" w:eastAsia="宋体" w:cs="宋体"/>
          <w:color w:val="000000"/>
          <w:highlight w:val="none"/>
        </w:rPr>
      </w:pPr>
      <w:r>
        <w:rPr>
          <w:rFonts w:hint="eastAsia" w:ascii="宋体" w:hAnsi="宋体" w:eastAsia="宋体" w:cs="宋体"/>
          <w:color w:val="000000"/>
          <w:highlight w:val="none"/>
        </w:rPr>
        <w:t>5.如果“应答情况”为“不满足”或是“部分满足”，请在“比选文件的合同条款”列明具体条款。6.</w:t>
      </w:r>
      <w:r>
        <w:rPr>
          <w:rFonts w:hint="eastAsia" w:ascii="宋体" w:hAnsi="宋体" w:eastAsia="宋体" w:cs="宋体"/>
          <w:b/>
          <w:color w:val="000000"/>
          <w:highlight w:val="none"/>
        </w:rPr>
        <w:t>本项目不允许负偏离，否则作否决响应处理。</w:t>
      </w:r>
    </w:p>
    <w:p w14:paraId="37CC85A5">
      <w:pPr>
        <w:rPr>
          <w:rFonts w:hint="eastAsia" w:ascii="宋体" w:hAnsi="宋体" w:eastAsia="宋体" w:cs="宋体"/>
          <w:highlight w:val="none"/>
        </w:rPr>
      </w:pPr>
    </w:p>
    <w:p w14:paraId="7500572D">
      <w:pPr>
        <w:rPr>
          <w:rFonts w:hint="eastAsia" w:ascii="宋体" w:hAnsi="宋体" w:eastAsia="宋体" w:cs="宋体"/>
          <w:highlight w:val="none"/>
        </w:rPr>
      </w:pPr>
    </w:p>
    <w:p w14:paraId="3BDFA548">
      <w:pPr>
        <w:rPr>
          <w:rFonts w:hint="eastAsia" w:ascii="宋体" w:hAnsi="宋体" w:eastAsia="宋体" w:cs="宋体"/>
          <w:highlight w:val="none"/>
        </w:rPr>
      </w:pPr>
    </w:p>
    <w:p w14:paraId="28943F66">
      <w:pPr>
        <w:rPr>
          <w:rFonts w:hint="eastAsia" w:ascii="宋体" w:hAnsi="宋体" w:eastAsia="宋体" w:cs="宋体"/>
          <w:highlight w:val="none"/>
        </w:rPr>
      </w:pPr>
    </w:p>
    <w:p w14:paraId="7560822A">
      <w:pPr>
        <w:rPr>
          <w:rFonts w:hint="eastAsia" w:ascii="宋体" w:hAnsi="宋体" w:eastAsia="宋体" w:cs="宋体"/>
          <w:highlight w:val="none"/>
        </w:rPr>
      </w:pPr>
    </w:p>
    <w:p w14:paraId="4B83B247">
      <w:pPr>
        <w:rPr>
          <w:rFonts w:hint="eastAsia" w:ascii="宋体" w:hAnsi="宋体" w:eastAsia="宋体" w:cs="宋体"/>
          <w:highlight w:val="none"/>
        </w:rPr>
      </w:pPr>
    </w:p>
    <w:p w14:paraId="141C4233">
      <w:pPr>
        <w:rPr>
          <w:rFonts w:hint="eastAsia" w:ascii="宋体" w:hAnsi="宋体" w:eastAsia="宋体" w:cs="宋体"/>
          <w:highlight w:val="none"/>
        </w:rPr>
      </w:pPr>
    </w:p>
    <w:p w14:paraId="6318805F">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5A30B156">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法定代表人/负责人或其委托代理人：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0E2BE48A">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BFB80AC">
      <w:pPr>
        <w:rPr>
          <w:rFonts w:hint="eastAsia" w:ascii="宋体" w:hAnsi="宋体" w:eastAsia="宋体" w:cs="宋体"/>
          <w:highlight w:val="none"/>
        </w:rPr>
      </w:pPr>
      <w:r>
        <w:rPr>
          <w:rFonts w:hint="eastAsia" w:ascii="宋体" w:hAnsi="宋体" w:eastAsia="宋体" w:cs="宋体"/>
          <w:highlight w:val="none"/>
        </w:rPr>
        <w:br w:type="page"/>
      </w:r>
    </w:p>
    <w:p w14:paraId="6778376A">
      <w:pPr>
        <w:pStyle w:val="246"/>
        <w:jc w:val="center"/>
        <w:rPr>
          <w:rFonts w:hint="eastAsia" w:ascii="宋体" w:hAnsi="宋体" w:eastAsia="宋体" w:cs="宋体"/>
          <w:szCs w:val="21"/>
          <w:highlight w:val="none"/>
        </w:rPr>
      </w:pPr>
      <w:r>
        <w:rPr>
          <w:rFonts w:hint="eastAsia" w:ascii="宋体" w:hAnsi="宋体" w:eastAsia="宋体" w:cs="宋体"/>
          <w:highlight w:val="none"/>
        </w:rPr>
        <w:t>五、采购需求偏离表</w:t>
      </w:r>
      <w:r>
        <w:rPr>
          <w:rFonts w:hint="eastAsia" w:ascii="宋体" w:hAnsi="宋体" w:eastAsia="宋体" w:cs="宋体"/>
          <w:szCs w:val="21"/>
          <w:highlight w:val="none"/>
        </w:rPr>
        <w:t xml:space="preserve"> </w:t>
      </w:r>
    </w:p>
    <w:p w14:paraId="38993F95">
      <w:pPr>
        <w:pStyle w:val="229"/>
        <w:rPr>
          <w:rFonts w:hint="eastAsia" w:ascii="宋体" w:hAnsi="宋体" w:eastAsia="宋体" w:cs="宋体"/>
          <w:b/>
          <w:sz w:val="21"/>
          <w:szCs w:val="21"/>
          <w:highlight w:val="none"/>
        </w:rPr>
      </w:pPr>
    </w:p>
    <w:p w14:paraId="5F08F7BB">
      <w:pPr>
        <w:spacing w:line="360" w:lineRule="auto"/>
        <w:ind w:firstLine="420" w:firstLineChars="200"/>
        <w:rPr>
          <w:rFonts w:hint="eastAsia" w:ascii="宋体" w:hAnsi="宋体" w:eastAsia="宋体" w:cs="宋体"/>
          <w:b/>
          <w:color w:val="000000"/>
          <w:highlight w:val="none"/>
        </w:rPr>
      </w:pPr>
      <w:r>
        <w:rPr>
          <w:rFonts w:hint="eastAsia" w:ascii="宋体" w:hAnsi="宋体" w:eastAsia="宋体" w:cs="宋体"/>
          <w:highlight w:val="none"/>
        </w:rPr>
        <w:t>供应商应按照比选文件要求，对本文件第五章“采购需求”内容做出全面响应</w:t>
      </w:r>
      <w:r>
        <w:rPr>
          <w:rFonts w:hint="eastAsia" w:ascii="宋体" w:hAnsi="宋体" w:eastAsia="宋体" w:cs="宋体"/>
          <w:b/>
          <w:highlight w:val="none"/>
        </w:rPr>
        <w:t>，并填写下表。</w:t>
      </w:r>
      <w:r>
        <w:rPr>
          <w:rFonts w:hint="eastAsia" w:ascii="宋体" w:hAnsi="宋体" w:eastAsia="宋体" w:cs="宋体"/>
          <w:b/>
          <w:color w:val="000000"/>
          <w:highlight w:val="none"/>
        </w:rPr>
        <w:t xml:space="preserve"> </w:t>
      </w:r>
    </w:p>
    <w:p w14:paraId="7848450C">
      <w:pPr>
        <w:snapToGrid w:val="0"/>
        <w:spacing w:line="360" w:lineRule="auto"/>
        <w:ind w:left="284"/>
        <w:rPr>
          <w:rFonts w:hint="eastAsia" w:ascii="宋体" w:hAnsi="宋体" w:eastAsia="宋体" w:cs="宋体"/>
          <w:b/>
          <w:bCs/>
          <w:highlight w:val="none"/>
        </w:rPr>
      </w:pPr>
      <w:r>
        <w:rPr>
          <w:rFonts w:hint="eastAsia" w:ascii="宋体" w:hAnsi="宋体" w:eastAsia="宋体" w:cs="宋体"/>
          <w:b/>
          <w:bCs/>
          <w:color w:val="000000"/>
          <w:szCs w:val="21"/>
          <w:highlight w:val="none"/>
        </w:rPr>
        <w:t>1.</w:t>
      </w:r>
      <w:r>
        <w:rPr>
          <w:rFonts w:hint="eastAsia" w:ascii="宋体" w:hAnsi="宋体" w:eastAsia="宋体" w:cs="宋体"/>
          <w:b/>
          <w:bCs/>
          <w:highlight w:val="none"/>
        </w:rPr>
        <w:t>本项目需根据下表对“采购需求”做出应答。</w:t>
      </w:r>
    </w:p>
    <w:p w14:paraId="12B0C4C4">
      <w:pPr>
        <w:snapToGrid w:val="0"/>
        <w:spacing w:line="360" w:lineRule="auto"/>
        <w:ind w:left="284"/>
        <w:rPr>
          <w:rFonts w:hint="eastAsia" w:ascii="宋体" w:hAnsi="宋体" w:eastAsia="宋体" w:cs="宋体"/>
          <w:b/>
          <w:highlight w:val="none"/>
        </w:rPr>
      </w:pPr>
      <w:r>
        <w:rPr>
          <w:rFonts w:hint="eastAsia" w:ascii="宋体" w:hAnsi="宋体" w:eastAsia="宋体" w:cs="宋体"/>
          <w:b/>
          <w:bCs/>
          <w:color w:val="000000"/>
          <w:szCs w:val="21"/>
          <w:highlight w:val="none"/>
        </w:rPr>
        <w:t>2.</w:t>
      </w:r>
      <w:r>
        <w:rPr>
          <w:rFonts w:hint="eastAsia" w:ascii="宋体" w:hAnsi="宋体" w:eastAsia="宋体" w:cs="宋体"/>
          <w:b/>
          <w:highlight w:val="none"/>
        </w:rPr>
        <w:t>响应供应商如有“满足”“不满足”、“优于”或“部分满足（偏离）”，请填写在比选文件需求条款偏离表。</w:t>
      </w:r>
    </w:p>
    <w:p w14:paraId="7FC1F9FA">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注：供应商响应采购需求应具体、明确，含糊不清、不确切或伪造、变造证明材料的，按照不完全响应或者完全不响应处理。</w:t>
      </w:r>
    </w:p>
    <w:p w14:paraId="7E2B1F61">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3.如响应完全响应，则请在“是否响应”栏内打“√”，空白或打“×”视为偏离，如有偏离。请在“偏离说明”栏内扼要说明偏离情况。</w:t>
      </w:r>
    </w:p>
    <w:p w14:paraId="1F7832E9">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4.本项目不允许负偏离，否则作否决响应处理。</w:t>
      </w:r>
    </w:p>
    <w:p w14:paraId="7176B793">
      <w:pPr>
        <w:rPr>
          <w:rFonts w:hint="eastAsia" w:ascii="宋体" w:hAnsi="宋体" w:eastAsia="宋体" w:cs="宋体"/>
          <w:highlight w:val="none"/>
        </w:rPr>
      </w:pPr>
    </w:p>
    <w:tbl>
      <w:tblPr>
        <w:tblStyle w:val="7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33"/>
        <w:gridCol w:w="1164"/>
        <w:gridCol w:w="1157"/>
        <w:gridCol w:w="1559"/>
      </w:tblGrid>
      <w:tr w14:paraId="7181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68FF5836">
            <w:pPr>
              <w:pStyle w:val="7"/>
              <w:ind w:leftChars="-67" w:right="-139" w:rightChars="-66" w:hanging="140" w:hangingChars="67"/>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采购需求书条款号</w:t>
            </w:r>
          </w:p>
        </w:tc>
        <w:tc>
          <w:tcPr>
            <w:tcW w:w="3933" w:type="dxa"/>
            <w:noWrap w:val="0"/>
            <w:vAlign w:val="center"/>
          </w:tcPr>
          <w:p w14:paraId="0AC08A27">
            <w:pPr>
              <w:pStyle w:val="7"/>
              <w:ind w:leftChars="-67" w:hanging="140" w:hangingChars="67"/>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采购需求书内容概括</w:t>
            </w:r>
          </w:p>
        </w:tc>
        <w:tc>
          <w:tcPr>
            <w:tcW w:w="1164" w:type="dxa"/>
            <w:noWrap w:val="0"/>
            <w:vAlign w:val="center"/>
          </w:tcPr>
          <w:p w14:paraId="7C812FE2">
            <w:pPr>
              <w:pStyle w:val="7"/>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是否响应</w:t>
            </w:r>
          </w:p>
        </w:tc>
        <w:tc>
          <w:tcPr>
            <w:tcW w:w="1157" w:type="dxa"/>
            <w:noWrap w:val="0"/>
            <w:vAlign w:val="center"/>
          </w:tcPr>
          <w:p w14:paraId="057C2EBF">
            <w:pPr>
              <w:pStyle w:val="7"/>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偏离说明</w:t>
            </w:r>
          </w:p>
        </w:tc>
        <w:tc>
          <w:tcPr>
            <w:tcW w:w="1559" w:type="dxa"/>
            <w:noWrap w:val="0"/>
            <w:vAlign w:val="center"/>
          </w:tcPr>
          <w:p w14:paraId="32AAAF2D">
            <w:pPr>
              <w:pStyle w:val="7"/>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证明材料页码</w:t>
            </w:r>
          </w:p>
        </w:tc>
      </w:tr>
      <w:tr w14:paraId="564D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08C0E22F">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3933" w:type="dxa"/>
            <w:noWrap w:val="0"/>
            <w:vAlign w:val="center"/>
          </w:tcPr>
          <w:p w14:paraId="294EACE5">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项目背景、概述</w:t>
            </w:r>
          </w:p>
        </w:tc>
        <w:tc>
          <w:tcPr>
            <w:tcW w:w="1164" w:type="dxa"/>
            <w:noWrap w:val="0"/>
            <w:vAlign w:val="center"/>
          </w:tcPr>
          <w:p w14:paraId="37EAE0CE">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266C411F">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6D1E0AC9">
            <w:pPr>
              <w:pStyle w:val="7"/>
              <w:spacing w:line="360" w:lineRule="auto"/>
              <w:ind w:firstLine="0" w:firstLineChars="0"/>
              <w:jc w:val="center"/>
              <w:rPr>
                <w:rFonts w:hint="eastAsia" w:ascii="宋体" w:hAnsi="宋体" w:eastAsia="宋体" w:cs="宋体"/>
                <w:kern w:val="2"/>
                <w:sz w:val="21"/>
                <w:szCs w:val="21"/>
                <w:highlight w:val="none"/>
              </w:rPr>
            </w:pPr>
          </w:p>
        </w:tc>
      </w:tr>
      <w:tr w14:paraId="6618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7ECA3CC4">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3933" w:type="dxa"/>
            <w:noWrap w:val="0"/>
            <w:vAlign w:val="center"/>
          </w:tcPr>
          <w:p w14:paraId="3DA179FD">
            <w:pPr>
              <w:pStyle w:val="7"/>
              <w:spacing w:line="360" w:lineRule="auto"/>
              <w:ind w:firstLine="0" w:firstLine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采购</w:t>
            </w:r>
            <w:r>
              <w:rPr>
                <w:rFonts w:hint="eastAsia" w:ascii="宋体" w:hAnsi="宋体" w:eastAsia="宋体" w:cs="宋体"/>
                <w:kern w:val="2"/>
                <w:sz w:val="21"/>
                <w:szCs w:val="21"/>
                <w:highlight w:val="none"/>
                <w:lang w:val="en-US" w:eastAsia="zh-CN"/>
              </w:rPr>
              <w:t>内容</w:t>
            </w:r>
          </w:p>
        </w:tc>
        <w:tc>
          <w:tcPr>
            <w:tcW w:w="1164" w:type="dxa"/>
            <w:noWrap w:val="0"/>
            <w:vAlign w:val="center"/>
          </w:tcPr>
          <w:p w14:paraId="1EC49C14">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05A6C658">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1C5662CD">
            <w:pPr>
              <w:pStyle w:val="7"/>
              <w:spacing w:line="360" w:lineRule="auto"/>
              <w:ind w:firstLine="0" w:firstLineChars="0"/>
              <w:jc w:val="center"/>
              <w:rPr>
                <w:rFonts w:hint="eastAsia" w:ascii="宋体" w:hAnsi="宋体" w:eastAsia="宋体" w:cs="宋体"/>
                <w:kern w:val="2"/>
                <w:sz w:val="21"/>
                <w:szCs w:val="21"/>
                <w:highlight w:val="none"/>
              </w:rPr>
            </w:pPr>
          </w:p>
        </w:tc>
      </w:tr>
      <w:tr w14:paraId="0E0D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37153EC3">
            <w:pPr>
              <w:pStyle w:val="7"/>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3</w:t>
            </w:r>
          </w:p>
        </w:tc>
        <w:tc>
          <w:tcPr>
            <w:tcW w:w="3933" w:type="dxa"/>
            <w:noWrap w:val="0"/>
            <w:vAlign w:val="center"/>
          </w:tcPr>
          <w:p w14:paraId="3F98F7D5">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项目服务要求</w:t>
            </w:r>
          </w:p>
        </w:tc>
        <w:tc>
          <w:tcPr>
            <w:tcW w:w="1164" w:type="dxa"/>
            <w:noWrap w:val="0"/>
            <w:vAlign w:val="center"/>
          </w:tcPr>
          <w:p w14:paraId="7E913EE8">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0CC75E2F">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516AA5CF">
            <w:pPr>
              <w:pStyle w:val="7"/>
              <w:spacing w:line="360" w:lineRule="auto"/>
              <w:ind w:firstLine="0" w:firstLineChars="0"/>
              <w:jc w:val="center"/>
              <w:rPr>
                <w:rFonts w:hint="eastAsia" w:ascii="宋体" w:hAnsi="宋体" w:eastAsia="宋体" w:cs="宋体"/>
                <w:kern w:val="2"/>
                <w:sz w:val="21"/>
                <w:szCs w:val="21"/>
                <w:highlight w:val="none"/>
              </w:rPr>
            </w:pPr>
          </w:p>
        </w:tc>
      </w:tr>
      <w:tr w14:paraId="1231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624E1968">
            <w:pPr>
              <w:pStyle w:val="7"/>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4</w:t>
            </w:r>
          </w:p>
        </w:tc>
        <w:tc>
          <w:tcPr>
            <w:tcW w:w="3933" w:type="dxa"/>
            <w:noWrap w:val="0"/>
            <w:vAlign w:val="center"/>
          </w:tcPr>
          <w:p w14:paraId="49FB7134">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项目预算</w:t>
            </w:r>
          </w:p>
        </w:tc>
        <w:tc>
          <w:tcPr>
            <w:tcW w:w="1164" w:type="dxa"/>
            <w:noWrap w:val="0"/>
            <w:vAlign w:val="center"/>
          </w:tcPr>
          <w:p w14:paraId="3D86411D">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075AB944">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6A54BA75">
            <w:pPr>
              <w:pStyle w:val="7"/>
              <w:spacing w:line="360" w:lineRule="auto"/>
              <w:ind w:firstLine="0" w:firstLineChars="0"/>
              <w:jc w:val="center"/>
              <w:rPr>
                <w:rFonts w:hint="eastAsia" w:ascii="宋体" w:hAnsi="宋体" w:eastAsia="宋体" w:cs="宋体"/>
                <w:kern w:val="2"/>
                <w:sz w:val="21"/>
                <w:szCs w:val="21"/>
                <w:highlight w:val="none"/>
              </w:rPr>
            </w:pPr>
          </w:p>
        </w:tc>
      </w:tr>
      <w:tr w14:paraId="3D5F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4CC7E995">
            <w:pPr>
              <w:pStyle w:val="7"/>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5</w:t>
            </w:r>
          </w:p>
        </w:tc>
        <w:tc>
          <w:tcPr>
            <w:tcW w:w="3933" w:type="dxa"/>
            <w:noWrap w:val="0"/>
            <w:vAlign w:val="center"/>
          </w:tcPr>
          <w:p w14:paraId="6DE53418">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费用支付方式</w:t>
            </w:r>
          </w:p>
        </w:tc>
        <w:tc>
          <w:tcPr>
            <w:tcW w:w="1164" w:type="dxa"/>
            <w:noWrap w:val="0"/>
            <w:vAlign w:val="center"/>
          </w:tcPr>
          <w:p w14:paraId="57430B42">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2D8818A9">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76A73C21">
            <w:pPr>
              <w:pStyle w:val="7"/>
              <w:spacing w:line="360" w:lineRule="auto"/>
              <w:ind w:firstLine="0" w:firstLineChars="0"/>
              <w:jc w:val="center"/>
              <w:rPr>
                <w:rFonts w:hint="eastAsia" w:ascii="宋体" w:hAnsi="宋体" w:eastAsia="宋体" w:cs="宋体"/>
                <w:kern w:val="2"/>
                <w:sz w:val="21"/>
                <w:szCs w:val="21"/>
                <w:highlight w:val="none"/>
              </w:rPr>
            </w:pPr>
          </w:p>
        </w:tc>
      </w:tr>
    </w:tbl>
    <w:p w14:paraId="6ADC7111">
      <w:pPr>
        <w:rPr>
          <w:rFonts w:hint="eastAsia" w:ascii="宋体" w:hAnsi="宋体" w:eastAsia="宋体" w:cs="宋体"/>
          <w:highlight w:val="none"/>
        </w:rPr>
      </w:pPr>
    </w:p>
    <w:p w14:paraId="7897F0DD">
      <w:pPr>
        <w:ind w:right="-315" w:rightChars="-150" w:firstLine="364" w:firstLineChars="192"/>
        <w:jc w:val="right"/>
        <w:rPr>
          <w:rFonts w:hint="eastAsia" w:ascii="宋体" w:hAnsi="宋体" w:eastAsia="宋体" w:cs="宋体"/>
          <w:bCs/>
          <w:spacing w:val="-10"/>
          <w:szCs w:val="21"/>
          <w:highlight w:val="none"/>
        </w:rPr>
      </w:pPr>
      <w:r>
        <w:rPr>
          <w:rFonts w:hint="eastAsia" w:ascii="宋体" w:hAnsi="宋体" w:eastAsia="宋体" w:cs="宋体"/>
          <w:bCs/>
          <w:spacing w:val="-10"/>
          <w:szCs w:val="21"/>
          <w:highlight w:val="none"/>
        </w:rPr>
        <w:br w:type="page"/>
      </w:r>
    </w:p>
    <w:p w14:paraId="12073227">
      <w:pPr>
        <w:pStyle w:val="246"/>
        <w:jc w:val="center"/>
        <w:rPr>
          <w:rFonts w:hint="eastAsia" w:ascii="宋体" w:hAnsi="宋体" w:eastAsia="宋体" w:cs="宋体"/>
          <w:highlight w:val="none"/>
        </w:rPr>
      </w:pPr>
      <w:r>
        <w:rPr>
          <w:rFonts w:hint="eastAsia" w:ascii="宋体" w:hAnsi="宋体" w:eastAsia="宋体" w:cs="宋体"/>
          <w:highlight w:val="none"/>
        </w:rPr>
        <w:t>六、信誉承诺函</w:t>
      </w:r>
    </w:p>
    <w:p w14:paraId="76A5EB35">
      <w:pPr>
        <w:spacing w:after="156" w:afterLines="50" w:line="400" w:lineRule="exact"/>
        <w:jc w:val="cente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w:t>
      </w:r>
    </w:p>
    <w:p w14:paraId="4B4A9036">
      <w:pPr>
        <w:spacing w:after="156" w:afterLines="50"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致：</w:t>
      </w:r>
      <w:r>
        <w:rPr>
          <w:rFonts w:hint="eastAsia" w:ascii="宋体" w:hAnsi="宋体" w:eastAsia="宋体" w:cs="宋体"/>
          <w:szCs w:val="21"/>
          <w:highlight w:val="none"/>
        </w:rPr>
        <w:t>数字江门网络建设有限公司</w:t>
      </w:r>
    </w:p>
    <w:p w14:paraId="67733AB2">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我司承诺</w:t>
      </w:r>
      <w:r>
        <w:rPr>
          <w:rFonts w:hint="eastAsia" w:ascii="宋体" w:hAnsi="宋体" w:eastAsia="宋体" w:cs="宋体"/>
          <w:szCs w:val="21"/>
          <w:highlight w:val="none"/>
          <w:u w:val="none"/>
        </w:rPr>
        <w:t>数字江门网络建设有限公司信息系统安全运维服务（2024-2025）项目</w:t>
      </w:r>
      <w:r>
        <w:rPr>
          <w:rFonts w:hint="eastAsia" w:ascii="宋体" w:hAnsi="宋体" w:eastAsia="宋体" w:cs="宋体"/>
          <w:spacing w:val="-2"/>
          <w:szCs w:val="21"/>
          <w:highlight w:val="none"/>
        </w:rPr>
        <w:t>的响应不存在下列情形：</w:t>
      </w:r>
    </w:p>
    <w:p w14:paraId="3B75471E">
      <w:pPr>
        <w:rPr>
          <w:rFonts w:hint="eastAsia" w:ascii="宋体" w:hAnsi="宋体" w:eastAsia="宋体" w:cs="宋体"/>
          <w:spacing w:val="-2"/>
          <w:szCs w:val="21"/>
          <w:highlight w:val="none"/>
        </w:rPr>
      </w:pPr>
    </w:p>
    <w:p w14:paraId="455A0BAC">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（1） 供应商被责令停业的；</w:t>
      </w:r>
    </w:p>
    <w:p w14:paraId="2B5AA899">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（2） 供应商被暂停或取消投标资格的；</w:t>
      </w:r>
    </w:p>
    <w:p w14:paraId="24CE13A8">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（3） 供应商财产被接管或冻结的；</w:t>
      </w:r>
    </w:p>
    <w:p w14:paraId="1F919D80">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（4） 供应商在最近三年内有骗取中标或严重违约的；</w:t>
      </w:r>
    </w:p>
    <w:p w14:paraId="4ED8F152">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（5） 供应商投标产品在使用过程中出现过重大质量问题的；</w:t>
      </w:r>
    </w:p>
    <w:p w14:paraId="6DA56C2A">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（6） 为本次</w:t>
      </w:r>
      <w:r>
        <w:rPr>
          <w:rFonts w:hint="eastAsia" w:ascii="宋体" w:hAnsi="宋体" w:cs="宋体"/>
          <w:spacing w:val="-2"/>
          <w:szCs w:val="21"/>
          <w:highlight w:val="none"/>
          <w:lang w:val="en-US" w:eastAsia="zh-CN"/>
        </w:rPr>
        <w:t>比选</w:t>
      </w:r>
      <w:r>
        <w:rPr>
          <w:rFonts w:hint="eastAsia" w:ascii="宋体" w:hAnsi="宋体" w:eastAsia="宋体" w:cs="宋体"/>
          <w:spacing w:val="-2"/>
          <w:szCs w:val="21"/>
          <w:highlight w:val="none"/>
        </w:rPr>
        <w:t xml:space="preserve">项目前期准备提供设计或咨询服务的； </w:t>
      </w:r>
    </w:p>
    <w:p w14:paraId="27ACE42B">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（7） 为本次</w:t>
      </w:r>
      <w:r>
        <w:rPr>
          <w:rFonts w:hint="eastAsia" w:ascii="宋体" w:hAnsi="宋体" w:cs="宋体"/>
          <w:spacing w:val="-2"/>
          <w:szCs w:val="21"/>
          <w:highlight w:val="none"/>
          <w:lang w:val="en-US" w:eastAsia="zh-CN"/>
        </w:rPr>
        <w:t>比选</w:t>
      </w:r>
      <w:r>
        <w:rPr>
          <w:rFonts w:hint="eastAsia" w:ascii="宋体" w:hAnsi="宋体" w:eastAsia="宋体" w:cs="宋体"/>
          <w:spacing w:val="-2"/>
          <w:szCs w:val="21"/>
          <w:highlight w:val="none"/>
        </w:rPr>
        <w:t>项目的监理人；（监理项目）</w:t>
      </w:r>
    </w:p>
    <w:p w14:paraId="1BA70CD7">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（8） 为本次</w:t>
      </w:r>
      <w:r>
        <w:rPr>
          <w:rFonts w:hint="eastAsia" w:ascii="宋体" w:hAnsi="宋体" w:cs="宋体"/>
          <w:spacing w:val="-2"/>
          <w:szCs w:val="21"/>
          <w:highlight w:val="none"/>
          <w:lang w:val="en-US" w:eastAsia="zh-CN"/>
        </w:rPr>
        <w:t>比选</w:t>
      </w:r>
      <w:r>
        <w:rPr>
          <w:rFonts w:hint="eastAsia" w:ascii="宋体" w:hAnsi="宋体" w:eastAsia="宋体" w:cs="宋体"/>
          <w:spacing w:val="-2"/>
          <w:szCs w:val="21"/>
          <w:highlight w:val="none"/>
        </w:rPr>
        <w:t>项目的代建人；（施工项目）</w:t>
      </w:r>
    </w:p>
    <w:p w14:paraId="4590C003">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（9） 为本次</w:t>
      </w:r>
      <w:r>
        <w:rPr>
          <w:rFonts w:hint="eastAsia" w:ascii="宋体" w:hAnsi="宋体" w:cs="宋体"/>
          <w:spacing w:val="-2"/>
          <w:szCs w:val="21"/>
          <w:highlight w:val="none"/>
          <w:lang w:val="en-US" w:eastAsia="zh-CN"/>
        </w:rPr>
        <w:t>比选</w:t>
      </w:r>
      <w:r>
        <w:rPr>
          <w:rFonts w:hint="eastAsia" w:ascii="宋体" w:hAnsi="宋体" w:eastAsia="宋体" w:cs="宋体"/>
          <w:spacing w:val="-2"/>
          <w:szCs w:val="21"/>
          <w:highlight w:val="none"/>
        </w:rPr>
        <w:t xml:space="preserve">项目提供招标代理服务的； </w:t>
      </w:r>
    </w:p>
    <w:p w14:paraId="74C966C1">
      <w:pPr>
        <w:spacing w:line="276"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（10）与本次</w:t>
      </w:r>
      <w:r>
        <w:rPr>
          <w:rFonts w:hint="eastAsia" w:ascii="宋体" w:hAnsi="宋体" w:cs="宋体"/>
          <w:spacing w:val="-2"/>
          <w:szCs w:val="21"/>
          <w:highlight w:val="none"/>
          <w:lang w:val="en-US" w:eastAsia="zh-CN"/>
        </w:rPr>
        <w:t>比选</w:t>
      </w:r>
      <w:r>
        <w:rPr>
          <w:rFonts w:hint="eastAsia" w:ascii="宋体" w:hAnsi="宋体" w:eastAsia="宋体" w:cs="宋体"/>
          <w:spacing w:val="-2"/>
          <w:szCs w:val="21"/>
          <w:highlight w:val="none"/>
        </w:rPr>
        <w:t>项目的监理人或代建人或招标代理机构同为一个法定代表人的；</w:t>
      </w:r>
    </w:p>
    <w:p w14:paraId="50FAD046">
      <w:pPr>
        <w:spacing w:line="276" w:lineRule="auto"/>
        <w:ind w:firstLine="103" w:firstLineChars="50"/>
        <w:rPr>
          <w:rFonts w:hint="eastAsia" w:ascii="宋体" w:hAnsi="宋体" w:eastAsia="宋体" w:cs="宋体"/>
          <w:spacing w:val="-2"/>
          <w:szCs w:val="21"/>
          <w:highlight w:val="none"/>
        </w:rPr>
      </w:pPr>
    </w:p>
    <w:p w14:paraId="477E88D4">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承诺单位：（盖章）</w:t>
      </w:r>
    </w:p>
    <w:p w14:paraId="7FAC7623">
      <w:pPr>
        <w:rPr>
          <w:rFonts w:hint="eastAsia" w:ascii="宋体" w:hAnsi="宋体" w:eastAsia="宋体" w:cs="宋体"/>
          <w:spacing w:val="-2"/>
          <w:szCs w:val="21"/>
          <w:highlight w:val="none"/>
        </w:rPr>
      </w:pPr>
    </w:p>
    <w:p w14:paraId="64864775">
      <w:pPr>
        <w:ind w:right="412"/>
        <w:jc w:val="right"/>
        <w:rPr>
          <w:rFonts w:hint="eastAsia" w:ascii="宋体" w:hAnsi="宋体" w:eastAsia="宋体" w:cs="宋体"/>
          <w:spacing w:val="-2"/>
          <w:szCs w:val="21"/>
          <w:highlight w:val="none"/>
        </w:rPr>
      </w:pPr>
      <w:r>
        <w:rPr>
          <w:rFonts w:hint="eastAsia" w:ascii="宋体" w:hAnsi="宋体" w:eastAsia="宋体" w:cs="宋体"/>
          <w:spacing w:val="-2"/>
          <w:szCs w:val="21"/>
          <w:highlight w:val="none"/>
        </w:rPr>
        <w:t>法定代表人或其授权委托人：（签字）</w:t>
      </w:r>
    </w:p>
    <w:p w14:paraId="3DA64515">
      <w:pPr>
        <w:ind w:right="412"/>
        <w:jc w:val="right"/>
        <w:rPr>
          <w:rFonts w:hint="eastAsia" w:ascii="宋体" w:hAnsi="宋体" w:eastAsia="宋体" w:cs="宋体"/>
          <w:spacing w:val="-2"/>
          <w:szCs w:val="21"/>
          <w:highlight w:val="none"/>
        </w:rPr>
      </w:pPr>
    </w:p>
    <w:p w14:paraId="27D3E01C">
      <w:pPr>
        <w:spacing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日期：     年   月 　日</w:t>
      </w:r>
    </w:p>
    <w:p w14:paraId="7076BB8B">
      <w:pPr>
        <w:spacing w:line="400" w:lineRule="exact"/>
        <w:rPr>
          <w:rFonts w:hint="eastAsia" w:ascii="宋体" w:hAnsi="宋体" w:eastAsia="宋体" w:cs="宋体"/>
          <w:spacing w:val="-2"/>
          <w:szCs w:val="21"/>
          <w:highlight w:val="none"/>
        </w:rPr>
      </w:pPr>
    </w:p>
    <w:p w14:paraId="1846A158">
      <w:pPr>
        <w:spacing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注：供应商应如实出具本承诺书，若供应商弄虚作假的，将承担相应法律责任。</w:t>
      </w:r>
    </w:p>
    <w:p w14:paraId="526020D6">
      <w:pPr>
        <w:widowControl/>
        <w:spacing w:before="100" w:after="156" w:afterLines="50" w:line="400" w:lineRule="exact"/>
        <w:rPr>
          <w:rFonts w:hint="eastAsia" w:ascii="宋体" w:hAnsi="宋体" w:eastAsia="宋体" w:cs="宋体"/>
          <w:highlight w:val="none"/>
        </w:rPr>
      </w:pPr>
    </w:p>
    <w:p w14:paraId="2ABC2677">
      <w:pPr>
        <w:pStyle w:val="246"/>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七、审查资料</w:t>
      </w:r>
    </w:p>
    <w:p w14:paraId="5190448B">
      <w:pPr>
        <w:rPr>
          <w:rFonts w:hint="eastAsia" w:ascii="宋体" w:hAnsi="宋体" w:eastAsia="宋体" w:cs="宋体"/>
          <w:highlight w:val="none"/>
        </w:rPr>
      </w:pPr>
    </w:p>
    <w:p w14:paraId="00C24696">
      <w:pPr>
        <w:pStyle w:val="5"/>
        <w:jc w:val="center"/>
        <w:rPr>
          <w:rFonts w:hint="eastAsia" w:ascii="宋体" w:hAnsi="宋体" w:eastAsia="宋体" w:cs="宋体"/>
          <w:bCs w:val="0"/>
          <w:sz w:val="24"/>
          <w:szCs w:val="24"/>
          <w:highlight w:val="none"/>
        </w:rPr>
      </w:pPr>
      <w:bookmarkStart w:id="79" w:name="_Toc247085891"/>
      <w:bookmarkStart w:id="80" w:name="_Toc152042597"/>
      <w:bookmarkStart w:id="81" w:name="_Toc246996373"/>
      <w:bookmarkStart w:id="82" w:name="_Toc334767003"/>
      <w:bookmarkStart w:id="83" w:name="_Toc179632828"/>
      <w:bookmarkStart w:id="84" w:name="_Toc246997116"/>
      <w:bookmarkStart w:id="85" w:name="_Toc332188252"/>
      <w:bookmarkStart w:id="86" w:name="_Toc144974876"/>
      <w:bookmarkStart w:id="87" w:name="_Toc326223618"/>
      <w:bookmarkStart w:id="88" w:name="_Toc152045808"/>
      <w:r>
        <w:rPr>
          <w:rFonts w:hint="eastAsia" w:ascii="宋体" w:hAnsi="宋体" w:eastAsia="宋体" w:cs="宋体"/>
          <w:bCs w:val="0"/>
          <w:sz w:val="24"/>
          <w:szCs w:val="24"/>
          <w:highlight w:val="none"/>
        </w:rPr>
        <w:t>（一）供应商基本情况表</w:t>
      </w:r>
      <w:bookmarkEnd w:id="79"/>
      <w:bookmarkEnd w:id="80"/>
      <w:bookmarkEnd w:id="81"/>
      <w:bookmarkEnd w:id="82"/>
      <w:bookmarkEnd w:id="83"/>
      <w:bookmarkEnd w:id="84"/>
      <w:bookmarkEnd w:id="85"/>
      <w:bookmarkEnd w:id="86"/>
      <w:bookmarkEnd w:id="87"/>
      <w:bookmarkEnd w:id="88"/>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9048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0415D92">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供应商名称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2C405894">
            <w:pPr>
              <w:topLinePunct/>
              <w:spacing w:line="440" w:lineRule="exact"/>
              <w:jc w:val="center"/>
              <w:rPr>
                <w:rFonts w:hint="eastAsia" w:ascii="宋体" w:hAnsi="宋体" w:eastAsia="宋体" w:cs="宋体"/>
                <w:szCs w:val="21"/>
                <w:highlight w:val="none"/>
              </w:rPr>
            </w:pPr>
          </w:p>
        </w:tc>
      </w:tr>
      <w:tr w14:paraId="1EA7A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B9F0DD5">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554B8E65">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A08C281">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0B31796">
            <w:pPr>
              <w:topLinePunct/>
              <w:spacing w:line="440" w:lineRule="exact"/>
              <w:jc w:val="center"/>
              <w:rPr>
                <w:rFonts w:hint="eastAsia" w:ascii="宋体" w:hAnsi="宋体" w:eastAsia="宋体" w:cs="宋体"/>
                <w:szCs w:val="21"/>
                <w:highlight w:val="none"/>
              </w:rPr>
            </w:pPr>
          </w:p>
        </w:tc>
      </w:tr>
      <w:tr w14:paraId="3C3D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718A9A89">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CCB6CD9">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27DE8D06">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C85C199">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6D5EFB1">
            <w:pPr>
              <w:topLinePunct/>
              <w:spacing w:line="440" w:lineRule="exact"/>
              <w:jc w:val="center"/>
              <w:rPr>
                <w:rFonts w:hint="eastAsia" w:ascii="宋体" w:hAnsi="宋体" w:eastAsia="宋体" w:cs="宋体"/>
                <w:szCs w:val="21"/>
                <w:highlight w:val="none"/>
              </w:rPr>
            </w:pPr>
          </w:p>
        </w:tc>
      </w:tr>
      <w:tr w14:paraId="1604C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011BDB0B">
            <w:pPr>
              <w:topLinePunct/>
              <w:spacing w:line="440" w:lineRule="exact"/>
              <w:jc w:val="center"/>
              <w:rPr>
                <w:rFonts w:hint="eastAsia" w:ascii="宋体" w:hAnsi="宋体" w:eastAsia="宋体" w:cs="宋体"/>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12534A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77019496">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0E4ABD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24911EF">
            <w:pPr>
              <w:topLinePunct/>
              <w:spacing w:line="440" w:lineRule="exact"/>
              <w:jc w:val="center"/>
              <w:rPr>
                <w:rFonts w:hint="eastAsia" w:ascii="宋体" w:hAnsi="宋体" w:eastAsia="宋体" w:cs="宋体"/>
                <w:szCs w:val="21"/>
                <w:highlight w:val="none"/>
              </w:rPr>
            </w:pPr>
          </w:p>
        </w:tc>
      </w:tr>
      <w:tr w14:paraId="45023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2503F4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097F4D3">
            <w:pPr>
              <w:topLinePunct/>
              <w:spacing w:line="440" w:lineRule="exact"/>
              <w:jc w:val="center"/>
              <w:rPr>
                <w:rFonts w:hint="eastAsia" w:ascii="宋体" w:hAnsi="宋体" w:eastAsia="宋体" w:cs="宋体"/>
                <w:szCs w:val="21"/>
                <w:highlight w:val="none"/>
              </w:rPr>
            </w:pPr>
          </w:p>
        </w:tc>
      </w:tr>
      <w:tr w14:paraId="04196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75415DC">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7A61FA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77B8F4A">
            <w:pPr>
              <w:topLinePunct/>
              <w:spacing w:line="440" w:lineRule="exact"/>
              <w:jc w:val="center"/>
              <w:rPr>
                <w:rFonts w:hint="eastAsia" w:ascii="宋体" w:hAnsi="宋体" w:eastAsia="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81CE4F2">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1306E6F">
            <w:pPr>
              <w:topLinePunct/>
              <w:spacing w:line="440" w:lineRule="exact"/>
              <w:jc w:val="center"/>
              <w:rPr>
                <w:rFonts w:hint="eastAsia" w:ascii="宋体" w:hAnsi="宋体" w:eastAsia="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3131B3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99D44B">
            <w:pPr>
              <w:topLinePunct/>
              <w:spacing w:line="440" w:lineRule="exact"/>
              <w:jc w:val="center"/>
              <w:rPr>
                <w:rFonts w:hint="eastAsia" w:ascii="宋体" w:hAnsi="宋体" w:eastAsia="宋体" w:cs="宋体"/>
                <w:szCs w:val="21"/>
                <w:highlight w:val="none"/>
              </w:rPr>
            </w:pPr>
          </w:p>
        </w:tc>
      </w:tr>
      <w:tr w14:paraId="75F9A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2F9034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50B9FC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7109740">
            <w:pPr>
              <w:topLinePunct/>
              <w:spacing w:line="440" w:lineRule="exact"/>
              <w:jc w:val="center"/>
              <w:rPr>
                <w:rFonts w:hint="eastAsia" w:ascii="宋体" w:hAnsi="宋体" w:eastAsia="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F4E8B4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57BAE95">
            <w:pPr>
              <w:topLinePunct/>
              <w:spacing w:line="440" w:lineRule="exact"/>
              <w:jc w:val="center"/>
              <w:rPr>
                <w:rFonts w:hint="eastAsia" w:ascii="宋体" w:hAnsi="宋体" w:eastAsia="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57A0A7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8CF3A8">
            <w:pPr>
              <w:topLinePunct/>
              <w:spacing w:line="440" w:lineRule="exact"/>
              <w:jc w:val="center"/>
              <w:rPr>
                <w:rFonts w:hint="eastAsia" w:ascii="宋体" w:hAnsi="宋体" w:eastAsia="宋体" w:cs="宋体"/>
                <w:szCs w:val="21"/>
                <w:highlight w:val="none"/>
              </w:rPr>
            </w:pPr>
          </w:p>
        </w:tc>
      </w:tr>
      <w:tr w14:paraId="4DFDE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A4CD98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8AF7F6F">
            <w:pPr>
              <w:topLinePunct/>
              <w:spacing w:line="440" w:lineRule="exact"/>
              <w:jc w:val="center"/>
              <w:rPr>
                <w:rFonts w:hint="eastAsia" w:ascii="宋体" w:hAnsi="宋体" w:eastAsia="宋体" w:cs="宋体"/>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2F39E1D9">
            <w:pPr>
              <w:topLinePunct/>
              <w:spacing w:line="440" w:lineRule="exact"/>
              <w:ind w:firstLine="105" w:firstLineChars="50"/>
              <w:jc w:val="center"/>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14:paraId="5291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6C6A210">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10F42FB">
            <w:pPr>
              <w:topLinePunct/>
              <w:spacing w:line="440" w:lineRule="exact"/>
              <w:jc w:val="center"/>
              <w:rPr>
                <w:rFonts w:hint="eastAsia" w:ascii="宋体" w:hAnsi="宋体" w:eastAsia="宋体" w:cs="宋体"/>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7B9B1BE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57E723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6AD8E57">
            <w:pPr>
              <w:topLinePunct/>
              <w:spacing w:line="440" w:lineRule="exact"/>
              <w:jc w:val="center"/>
              <w:rPr>
                <w:rFonts w:hint="eastAsia" w:ascii="宋体" w:hAnsi="宋体" w:eastAsia="宋体" w:cs="宋体"/>
                <w:szCs w:val="21"/>
                <w:highlight w:val="none"/>
              </w:rPr>
            </w:pPr>
          </w:p>
        </w:tc>
      </w:tr>
      <w:tr w14:paraId="517F6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E64598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6235DBB">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B8FD629">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729B0E1">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25A7F4F">
            <w:pPr>
              <w:topLinePunct/>
              <w:spacing w:line="440" w:lineRule="exact"/>
              <w:jc w:val="center"/>
              <w:rPr>
                <w:rFonts w:hint="eastAsia" w:ascii="宋体" w:hAnsi="宋体" w:eastAsia="宋体" w:cs="宋体"/>
                <w:szCs w:val="21"/>
                <w:highlight w:val="none"/>
              </w:rPr>
            </w:pPr>
          </w:p>
        </w:tc>
      </w:tr>
      <w:tr w14:paraId="32AE9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B996295">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EAFDC8A">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77DA2F1">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FD868E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BD2DA1F">
            <w:pPr>
              <w:topLinePunct/>
              <w:spacing w:line="440" w:lineRule="exact"/>
              <w:jc w:val="center"/>
              <w:rPr>
                <w:rFonts w:hint="eastAsia" w:ascii="宋体" w:hAnsi="宋体" w:eastAsia="宋体" w:cs="宋体"/>
                <w:szCs w:val="21"/>
                <w:highlight w:val="none"/>
              </w:rPr>
            </w:pPr>
          </w:p>
        </w:tc>
      </w:tr>
      <w:tr w14:paraId="5DF66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1485A82">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A52F94B">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E26E106">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F4946B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08BFF78">
            <w:pPr>
              <w:topLinePunct/>
              <w:spacing w:line="440" w:lineRule="exact"/>
              <w:jc w:val="center"/>
              <w:rPr>
                <w:rFonts w:hint="eastAsia" w:ascii="宋体" w:hAnsi="宋体" w:eastAsia="宋体" w:cs="宋体"/>
                <w:szCs w:val="21"/>
                <w:highlight w:val="none"/>
              </w:rPr>
            </w:pPr>
          </w:p>
        </w:tc>
      </w:tr>
      <w:tr w14:paraId="6B9BA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8DB959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BC05583">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104CBE2">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B069DCF">
            <w:pPr>
              <w:topLinePunct/>
              <w:spacing w:line="440" w:lineRule="exact"/>
              <w:jc w:val="center"/>
              <w:rPr>
                <w:rFonts w:hint="eastAsia" w:ascii="宋体" w:hAnsi="宋体" w:eastAsia="宋体" w:cs="宋体"/>
                <w:highlight w:val="none"/>
              </w:rPr>
            </w:pPr>
            <w:r>
              <w:rPr>
                <w:rFonts w:hint="eastAsia" w:ascii="宋体" w:hAnsi="宋体" w:eastAsia="宋体" w:cs="宋体"/>
                <w:szCs w:val="21"/>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E34357C">
            <w:pPr>
              <w:topLinePunct/>
              <w:spacing w:line="440" w:lineRule="exact"/>
              <w:jc w:val="center"/>
              <w:rPr>
                <w:rFonts w:hint="eastAsia" w:ascii="宋体" w:hAnsi="宋体" w:eastAsia="宋体" w:cs="宋体"/>
                <w:szCs w:val="21"/>
                <w:highlight w:val="none"/>
              </w:rPr>
            </w:pPr>
          </w:p>
        </w:tc>
      </w:tr>
      <w:tr w14:paraId="37BD2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8CAD2F9">
            <w:pPr>
              <w:topLinePunct/>
              <w:spacing w:line="440" w:lineRule="exact"/>
              <w:ind w:firstLine="210" w:firstLineChars="100"/>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A21CB84">
            <w:pPr>
              <w:topLinePunct/>
              <w:spacing w:line="440" w:lineRule="exact"/>
              <w:rPr>
                <w:rFonts w:hint="eastAsia" w:ascii="宋体" w:hAnsi="宋体" w:eastAsia="宋体" w:cs="宋体"/>
                <w:szCs w:val="21"/>
                <w:highlight w:val="none"/>
              </w:rPr>
            </w:pPr>
          </w:p>
        </w:tc>
      </w:tr>
      <w:tr w14:paraId="7E2F7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noWrap w:val="0"/>
            <w:vAlign w:val="center"/>
          </w:tcPr>
          <w:p w14:paraId="2199D7B0">
            <w:pPr>
              <w:tabs>
                <w:tab w:val="left" w:pos="0"/>
              </w:tabs>
              <w:spacing w:before="100" w:beforeAutospacing="1" w:after="100" w:afterAutospacing="1"/>
              <w:ind w:right="-109" w:rightChars="-52"/>
              <w:jc w:val="center"/>
              <w:rPr>
                <w:rFonts w:hint="eastAsia" w:ascii="宋体" w:hAnsi="宋体" w:eastAsia="宋体" w:cs="宋体"/>
                <w:szCs w:val="21"/>
                <w:highlight w:val="none"/>
              </w:rPr>
            </w:pPr>
            <w:bookmarkStart w:id="89" w:name="_Toc192353073"/>
            <w:r>
              <w:rPr>
                <w:rFonts w:hint="eastAsia" w:ascii="宋体" w:hAnsi="宋体" w:eastAsia="宋体" w:cs="宋体"/>
                <w:bCs/>
                <w:szCs w:val="21"/>
                <w:highlight w:val="none"/>
              </w:rPr>
              <w:t>公司概况</w:t>
            </w:r>
            <w:bookmarkEnd w:id="89"/>
          </w:p>
        </w:tc>
        <w:tc>
          <w:tcPr>
            <w:tcW w:w="6840" w:type="dxa"/>
            <w:gridSpan w:val="9"/>
            <w:tcBorders>
              <w:top w:val="single" w:color="auto" w:sz="4" w:space="0"/>
              <w:left w:val="single" w:color="auto" w:sz="4" w:space="0"/>
              <w:right w:val="single" w:color="auto" w:sz="4" w:space="0"/>
            </w:tcBorders>
            <w:noWrap w:val="0"/>
            <w:vAlign w:val="center"/>
          </w:tcPr>
          <w:p w14:paraId="189C454A">
            <w:pPr>
              <w:topLinePunct/>
              <w:spacing w:line="440" w:lineRule="exact"/>
              <w:rPr>
                <w:rFonts w:hint="eastAsia" w:ascii="宋体" w:hAnsi="宋体" w:eastAsia="宋体" w:cs="宋体"/>
                <w:szCs w:val="21"/>
                <w:highlight w:val="none"/>
              </w:rPr>
            </w:pPr>
          </w:p>
        </w:tc>
      </w:tr>
      <w:tr w14:paraId="05C2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B297D2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582039F4">
            <w:pPr>
              <w:topLinePunct/>
              <w:spacing w:line="440" w:lineRule="exact"/>
              <w:jc w:val="center"/>
              <w:rPr>
                <w:rFonts w:hint="eastAsia" w:ascii="宋体" w:hAnsi="宋体" w:eastAsia="宋体" w:cs="宋体"/>
                <w:szCs w:val="21"/>
                <w:highlight w:val="none"/>
              </w:rPr>
            </w:pPr>
          </w:p>
        </w:tc>
      </w:tr>
    </w:tbl>
    <w:p w14:paraId="6644B17A">
      <w:pPr>
        <w:topLinePunct/>
        <w:spacing w:line="360" w:lineRule="exact"/>
        <w:rPr>
          <w:rFonts w:hint="eastAsia" w:ascii="宋体" w:hAnsi="宋体" w:eastAsia="宋体" w:cs="宋体"/>
          <w:szCs w:val="21"/>
          <w:highlight w:val="none"/>
        </w:rPr>
      </w:pPr>
    </w:p>
    <w:p w14:paraId="57C607B9">
      <w:pPr>
        <w:topLinePunct/>
        <w:spacing w:line="360" w:lineRule="exact"/>
        <w:rPr>
          <w:rFonts w:hint="eastAsia" w:ascii="宋体" w:hAnsi="宋体" w:eastAsia="宋体" w:cs="宋体"/>
          <w:szCs w:val="21"/>
          <w:highlight w:val="none"/>
        </w:rPr>
      </w:pPr>
    </w:p>
    <w:p w14:paraId="39B249C4">
      <w:pPr>
        <w:topLinePunct/>
        <w:spacing w:line="360" w:lineRule="exact"/>
        <w:rPr>
          <w:rFonts w:hint="eastAsia" w:ascii="宋体" w:hAnsi="宋体" w:eastAsia="宋体" w:cs="宋体"/>
          <w:szCs w:val="21"/>
          <w:highlight w:val="none"/>
        </w:rPr>
      </w:pPr>
    </w:p>
    <w:p w14:paraId="449E17FB">
      <w:pPr>
        <w:topLinePunct/>
        <w:spacing w:line="360" w:lineRule="exact"/>
        <w:rPr>
          <w:rFonts w:hint="eastAsia" w:ascii="宋体" w:hAnsi="宋体" w:eastAsia="宋体" w:cs="宋体"/>
          <w:szCs w:val="21"/>
          <w:highlight w:val="none"/>
        </w:rPr>
      </w:pPr>
    </w:p>
    <w:p w14:paraId="1528F937">
      <w:pPr>
        <w:topLinePunct/>
        <w:spacing w:line="360" w:lineRule="exact"/>
        <w:rPr>
          <w:rFonts w:hint="eastAsia" w:ascii="宋体" w:hAnsi="宋体" w:eastAsia="宋体" w:cs="宋体"/>
          <w:szCs w:val="21"/>
          <w:highlight w:val="none"/>
        </w:rPr>
      </w:pPr>
    </w:p>
    <w:p w14:paraId="10C84FC5">
      <w:pPr>
        <w:topLinePunct/>
        <w:spacing w:line="360" w:lineRule="exact"/>
        <w:rPr>
          <w:rFonts w:hint="eastAsia" w:ascii="宋体" w:hAnsi="宋体" w:eastAsia="宋体" w:cs="宋体"/>
          <w:szCs w:val="21"/>
          <w:highlight w:val="none"/>
        </w:rPr>
      </w:pPr>
    </w:p>
    <w:p w14:paraId="1751EBF6">
      <w:pPr>
        <w:spacing w:line="400" w:lineRule="exact"/>
        <w:jc w:val="center"/>
        <w:rPr>
          <w:rFonts w:hint="eastAsia" w:ascii="宋体" w:hAnsi="宋体" w:eastAsia="宋体" w:cs="宋体"/>
          <w:b/>
          <w:highlight w:val="none"/>
        </w:rPr>
      </w:pPr>
      <w:r>
        <w:rPr>
          <w:rFonts w:hint="eastAsia" w:ascii="宋体" w:hAnsi="宋体" w:eastAsia="宋体" w:cs="宋体"/>
          <w:sz w:val="24"/>
          <w:highlight w:val="none"/>
        </w:rPr>
        <w:t>资格审查资料</w:t>
      </w:r>
    </w:p>
    <w:p w14:paraId="1D3C4B1A">
      <w:pPr>
        <w:spacing w:line="400" w:lineRule="exact"/>
        <w:rPr>
          <w:rFonts w:hint="eastAsia" w:ascii="宋体" w:hAnsi="宋体" w:eastAsia="宋体" w:cs="宋体"/>
          <w:b/>
          <w:highlight w:val="none"/>
        </w:rPr>
      </w:pPr>
    </w:p>
    <w:p w14:paraId="77125A5F">
      <w:pPr>
        <w:rPr>
          <w:rFonts w:hint="eastAsia" w:ascii="宋体" w:hAnsi="宋体" w:eastAsia="宋体" w:cs="宋体"/>
          <w:highlight w:val="none"/>
        </w:rPr>
      </w:pPr>
    </w:p>
    <w:p w14:paraId="5174BE4B">
      <w:pPr>
        <w:spacing w:line="360" w:lineRule="exact"/>
        <w:ind w:firstLine="315" w:firstLineChars="150"/>
        <w:jc w:val="left"/>
        <w:rPr>
          <w:rFonts w:hint="eastAsia" w:ascii="宋体" w:hAnsi="宋体" w:eastAsia="宋体" w:cs="宋体"/>
          <w:highlight w:val="none"/>
        </w:rPr>
      </w:pPr>
      <w:r>
        <w:rPr>
          <w:rFonts w:hint="eastAsia" w:ascii="宋体" w:hAnsi="宋体" w:eastAsia="宋体" w:cs="宋体"/>
          <w:highlight w:val="none"/>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2C99C756">
      <w:pPr>
        <w:pStyle w:val="66"/>
        <w:rPr>
          <w:rFonts w:hint="eastAsia" w:ascii="宋体" w:hAnsi="宋体" w:eastAsia="宋体" w:cs="宋体"/>
          <w:highlight w:val="none"/>
        </w:rPr>
      </w:pPr>
    </w:p>
    <w:p w14:paraId="70D86AD7">
      <w:pPr>
        <w:rPr>
          <w:rFonts w:hint="eastAsia" w:ascii="宋体" w:hAnsi="宋体" w:eastAsia="宋体" w:cs="宋体"/>
          <w:highlight w:val="none"/>
        </w:rPr>
      </w:pPr>
    </w:p>
    <w:p w14:paraId="75F19C4F">
      <w:pPr>
        <w:spacing w:line="360" w:lineRule="exact"/>
        <w:ind w:firstLine="315" w:firstLineChars="150"/>
        <w:jc w:val="left"/>
        <w:rPr>
          <w:rFonts w:hint="eastAsia" w:ascii="宋体" w:hAnsi="宋体" w:eastAsia="宋体" w:cs="宋体"/>
          <w:highlight w:val="none"/>
        </w:rPr>
      </w:pPr>
      <w:r>
        <w:rPr>
          <w:rFonts w:hint="eastAsia" w:ascii="宋体" w:hAnsi="宋体" w:eastAsia="宋体" w:cs="宋体"/>
          <w:highlight w:val="none"/>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7A6ECE5F">
      <w:pPr>
        <w:pStyle w:val="66"/>
        <w:rPr>
          <w:rFonts w:hint="eastAsia" w:ascii="宋体" w:hAnsi="宋体" w:eastAsia="宋体" w:cs="宋体"/>
          <w:highlight w:val="none"/>
        </w:rPr>
      </w:pPr>
    </w:p>
    <w:p w14:paraId="5EAF89FE">
      <w:pPr>
        <w:pStyle w:val="66"/>
        <w:rPr>
          <w:rFonts w:hint="eastAsia" w:ascii="宋体" w:hAnsi="宋体" w:eastAsia="宋体" w:cs="宋体"/>
          <w:highlight w:val="none"/>
        </w:rPr>
      </w:pPr>
    </w:p>
    <w:p w14:paraId="4CF2CF81">
      <w:pPr>
        <w:spacing w:line="360" w:lineRule="exact"/>
        <w:ind w:firstLine="315" w:firstLineChars="150"/>
        <w:jc w:val="left"/>
        <w:rPr>
          <w:rFonts w:hint="eastAsia" w:ascii="宋体" w:hAnsi="宋体" w:eastAsia="宋体" w:cs="宋体"/>
          <w:highlight w:val="none"/>
        </w:rPr>
      </w:pPr>
    </w:p>
    <w:p w14:paraId="53E2A8BF">
      <w:pPr>
        <w:spacing w:line="360" w:lineRule="exact"/>
        <w:ind w:firstLine="315" w:firstLineChars="150"/>
        <w:jc w:val="left"/>
        <w:rPr>
          <w:rFonts w:hint="eastAsia" w:ascii="宋体" w:hAnsi="宋体" w:eastAsia="宋体" w:cs="宋体"/>
          <w:kern w:val="0"/>
          <w:szCs w:val="24"/>
          <w:highlight w:val="none"/>
        </w:rPr>
      </w:pPr>
    </w:p>
    <w:p w14:paraId="39ABF559">
      <w:pPr>
        <w:spacing w:line="360" w:lineRule="exact"/>
        <w:ind w:firstLine="315" w:firstLineChars="150"/>
        <w:jc w:val="left"/>
        <w:rPr>
          <w:rFonts w:hint="eastAsia" w:ascii="宋体" w:hAnsi="宋体" w:eastAsia="宋体" w:cs="宋体"/>
          <w:highlight w:val="none"/>
        </w:rPr>
      </w:pPr>
    </w:p>
    <w:p w14:paraId="425C9EDF">
      <w:pPr>
        <w:spacing w:line="360" w:lineRule="exact"/>
        <w:ind w:firstLine="315" w:firstLineChars="150"/>
        <w:jc w:val="left"/>
        <w:rPr>
          <w:rFonts w:hint="eastAsia" w:ascii="宋体" w:hAnsi="宋体" w:eastAsia="宋体" w:cs="宋体"/>
          <w:highlight w:val="none"/>
        </w:rPr>
      </w:pPr>
    </w:p>
    <w:p w14:paraId="60DEEDAE">
      <w:pPr>
        <w:pStyle w:val="66"/>
        <w:rPr>
          <w:rFonts w:hint="eastAsia" w:ascii="宋体" w:hAnsi="宋体" w:eastAsia="宋体" w:cs="宋体"/>
          <w:highlight w:val="none"/>
        </w:rPr>
      </w:pPr>
    </w:p>
    <w:p w14:paraId="5D4861D3">
      <w:pPr>
        <w:spacing w:line="360" w:lineRule="exact"/>
        <w:ind w:firstLine="315" w:firstLineChars="150"/>
        <w:jc w:val="left"/>
        <w:rPr>
          <w:rFonts w:hint="eastAsia" w:ascii="宋体" w:hAnsi="宋体" w:eastAsia="宋体" w:cs="宋体"/>
          <w:highlight w:val="none"/>
        </w:rPr>
      </w:pPr>
    </w:p>
    <w:p w14:paraId="7319B124">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承诺书</w:t>
      </w:r>
    </w:p>
    <w:p w14:paraId="3953DFB8">
      <w:pPr>
        <w:spacing w:line="400" w:lineRule="exact"/>
        <w:jc w:val="left"/>
        <w:rPr>
          <w:rFonts w:hint="eastAsia" w:ascii="宋体" w:hAnsi="宋体" w:eastAsia="宋体" w:cs="宋体"/>
          <w:highlight w:val="none"/>
        </w:rPr>
      </w:pPr>
      <w:r>
        <w:rPr>
          <w:rFonts w:hint="eastAsia" w:ascii="宋体" w:hAnsi="宋体" w:eastAsia="宋体" w:cs="宋体"/>
          <w:highlight w:val="none"/>
        </w:rPr>
        <w:t>致：数字江门网络建设有限公司</w:t>
      </w:r>
    </w:p>
    <w:p w14:paraId="32EE65ED">
      <w:pPr>
        <w:spacing w:line="440" w:lineRule="exact"/>
        <w:jc w:val="left"/>
        <w:rPr>
          <w:rFonts w:hint="eastAsia" w:ascii="宋体" w:hAnsi="宋体" w:eastAsia="宋体" w:cs="宋体"/>
          <w:b/>
          <w:sz w:val="28"/>
          <w:szCs w:val="28"/>
          <w:highlight w:val="none"/>
        </w:rPr>
      </w:pPr>
      <w:r>
        <w:rPr>
          <w:rFonts w:hint="eastAsia" w:ascii="宋体" w:hAnsi="宋体" w:eastAsia="宋体" w:cs="宋体"/>
          <w:highlight w:val="none"/>
        </w:rPr>
        <w:t xml:space="preserve">      我司承诺</w:t>
      </w:r>
      <w:r>
        <w:rPr>
          <w:rFonts w:hint="eastAsia" w:ascii="宋体" w:hAnsi="宋体" w:eastAsia="宋体" w:cs="宋体"/>
          <w:szCs w:val="24"/>
          <w:highlight w:val="none"/>
        </w:rPr>
        <w:t>在法律上和财务上独立、合法运作并独立于采购人。</w:t>
      </w:r>
    </w:p>
    <w:p w14:paraId="66932AAE">
      <w:pPr>
        <w:spacing w:line="440" w:lineRule="exact"/>
        <w:jc w:val="center"/>
        <w:rPr>
          <w:rFonts w:hint="eastAsia" w:ascii="宋体" w:hAnsi="宋体" w:eastAsia="宋体" w:cs="宋体"/>
          <w:b/>
          <w:sz w:val="28"/>
          <w:szCs w:val="28"/>
          <w:highlight w:val="none"/>
        </w:rPr>
      </w:pPr>
    </w:p>
    <w:p w14:paraId="0D6B1D08">
      <w:pPr>
        <w:spacing w:line="440" w:lineRule="exact"/>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rPr>
        <w:t>（加盖公章）</w:t>
      </w:r>
    </w:p>
    <w:p w14:paraId="2A34FF9F">
      <w:pPr>
        <w:spacing w:line="440" w:lineRule="exact"/>
        <w:jc w:val="right"/>
        <w:rPr>
          <w:rFonts w:hint="eastAsia" w:ascii="宋体" w:hAnsi="宋体" w:eastAsia="宋体" w:cs="宋体"/>
          <w:highlight w:val="none"/>
        </w:rPr>
      </w:pPr>
    </w:p>
    <w:p w14:paraId="0DD4DE1B">
      <w:pPr>
        <w:topLinePunct/>
        <w:spacing w:line="360" w:lineRule="exact"/>
        <w:jc w:val="right"/>
        <w:rPr>
          <w:rFonts w:hint="eastAsia" w:ascii="宋体" w:hAnsi="宋体" w:eastAsia="宋体" w:cs="宋体"/>
          <w:szCs w:val="21"/>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0F34E290">
      <w:pPr>
        <w:pStyle w:val="213"/>
        <w:ind w:firstLine="240" w:firstLineChars="100"/>
        <w:rPr>
          <w:rFonts w:hint="eastAsia" w:ascii="宋体" w:hAnsi="宋体" w:eastAsia="宋体" w:cs="宋体"/>
          <w:smallCaps w:val="0"/>
          <w:sz w:val="21"/>
          <w:szCs w:val="22"/>
          <w:highlight w:val="none"/>
        </w:rPr>
      </w:pPr>
      <w:bookmarkStart w:id="90" w:name="_Toc334767004"/>
      <w:bookmarkStart w:id="91" w:name="_Toc144974877"/>
      <w:bookmarkStart w:id="92" w:name="_Toc152045809"/>
      <w:bookmarkStart w:id="93" w:name="_Toc265953295"/>
      <w:bookmarkStart w:id="94" w:name="_Toc247527849"/>
      <w:bookmarkStart w:id="95" w:name="_Toc332188253"/>
      <w:bookmarkStart w:id="96" w:name="_Toc247514301"/>
      <w:bookmarkStart w:id="97" w:name="_Toc152042598"/>
      <w:bookmarkStart w:id="98" w:name="_Toc326223619"/>
      <w:r>
        <w:rPr>
          <w:rFonts w:hint="eastAsia" w:ascii="宋体" w:hAnsi="宋体" w:eastAsia="宋体" w:cs="宋体"/>
          <w:bCs/>
          <w:sz w:val="24"/>
          <w:szCs w:val="24"/>
          <w:highlight w:val="none"/>
        </w:rPr>
        <w:br w:type="page"/>
      </w:r>
      <w:bookmarkEnd w:id="90"/>
      <w:bookmarkEnd w:id="91"/>
      <w:bookmarkEnd w:id="92"/>
      <w:bookmarkEnd w:id="93"/>
      <w:bookmarkEnd w:id="94"/>
      <w:bookmarkEnd w:id="95"/>
      <w:bookmarkEnd w:id="96"/>
      <w:bookmarkEnd w:id="97"/>
      <w:bookmarkEnd w:id="98"/>
    </w:p>
    <w:p w14:paraId="514600B9">
      <w:pPr>
        <w:pStyle w:val="5"/>
        <w:jc w:val="center"/>
        <w:rPr>
          <w:sz w:val="24"/>
          <w:szCs w:val="28"/>
          <w:highlight w:val="none"/>
        </w:rPr>
      </w:pPr>
      <w:bookmarkStart w:id="99" w:name="_Toc334767005"/>
      <w:bookmarkStart w:id="100" w:name="_Toc334767007"/>
      <w:bookmarkStart w:id="101" w:name="_Toc265953296"/>
      <w:bookmarkStart w:id="102" w:name="_Toc152042599"/>
      <w:bookmarkStart w:id="103" w:name="_Toc144974878"/>
      <w:bookmarkStart w:id="104" w:name="_Toc247527850"/>
      <w:bookmarkStart w:id="105" w:name="_Toc332188254"/>
      <w:bookmarkStart w:id="106" w:name="_Toc326223620"/>
      <w:bookmarkStart w:id="107" w:name="_Toc152045810"/>
      <w:bookmarkStart w:id="108" w:name="_Toc247514302"/>
      <w:r>
        <w:rPr>
          <w:rFonts w:hint="eastAsia" w:ascii="Arial" w:hAnsi="Arial" w:eastAsia="黑体"/>
          <w:bCs w:val="0"/>
          <w:sz w:val="24"/>
          <w:szCs w:val="24"/>
          <w:highlight w:val="none"/>
        </w:rPr>
        <w:t>（</w:t>
      </w:r>
      <w:r>
        <w:rPr>
          <w:rFonts w:hint="eastAsia" w:ascii="Arial" w:hAnsi="Arial" w:eastAsia="黑体"/>
          <w:bCs w:val="0"/>
          <w:sz w:val="24"/>
          <w:szCs w:val="24"/>
          <w:highlight w:val="none"/>
          <w:lang w:val="en-US" w:eastAsia="zh-CN"/>
        </w:rPr>
        <w:t>二</w:t>
      </w:r>
      <w:r>
        <w:rPr>
          <w:rFonts w:hint="eastAsia" w:ascii="Arial" w:hAnsi="Arial" w:eastAsia="黑体"/>
          <w:bCs w:val="0"/>
          <w:sz w:val="24"/>
          <w:szCs w:val="24"/>
          <w:highlight w:val="none"/>
        </w:rPr>
        <w:t>）</w:t>
      </w:r>
      <w:bookmarkStart w:id="109" w:name="Text24"/>
      <w:r>
        <w:rPr>
          <w:rFonts w:hint="eastAsia" w:ascii="Arial" w:hAnsi="Arial" w:eastAsia="黑体"/>
          <w:b/>
          <w:bCs w:val="0"/>
          <w:kern w:val="0"/>
          <w:sz w:val="24"/>
          <w:szCs w:val="24"/>
          <w:highlight w:val="none"/>
          <w:lang w:val="en-US" w:eastAsia="zh-CN" w:bidi="ar-SA"/>
        </w:rPr>
        <w:fldChar w:fldCharType="begin">
          <w:ffData>
            <w:name w:val="Text24"/>
            <w:enabled/>
            <w:calcOnExit w:val="0"/>
            <w:textInput>
              <w:default w:val="根据商务评分项填写"/>
            </w:textInput>
          </w:ffData>
        </w:fldChar>
      </w:r>
      <w:r>
        <w:rPr>
          <w:rFonts w:hint="eastAsia" w:ascii="Arial" w:hAnsi="Arial" w:eastAsia="黑体"/>
          <w:b/>
          <w:bCs w:val="0"/>
          <w:kern w:val="0"/>
          <w:sz w:val="24"/>
          <w:szCs w:val="24"/>
          <w:highlight w:val="none"/>
          <w:lang w:val="en-US" w:eastAsia="zh-CN" w:bidi="ar-SA"/>
        </w:rPr>
        <w:instrText xml:space="preserve">FORMTEXT</w:instrText>
      </w:r>
      <w:r>
        <w:rPr>
          <w:rFonts w:hint="eastAsia" w:ascii="Arial" w:hAnsi="Arial" w:eastAsia="黑体"/>
          <w:b/>
          <w:bCs w:val="0"/>
          <w:kern w:val="0"/>
          <w:sz w:val="24"/>
          <w:szCs w:val="24"/>
          <w:highlight w:val="none"/>
          <w:lang w:val="en-US" w:eastAsia="zh-CN" w:bidi="ar-SA"/>
        </w:rPr>
        <w:fldChar w:fldCharType="separate"/>
      </w:r>
      <w:r>
        <w:rPr>
          <w:rFonts w:hint="eastAsia" w:ascii="Arial" w:hAnsi="Arial" w:eastAsia="黑体"/>
          <w:b/>
          <w:bCs w:val="0"/>
          <w:kern w:val="0"/>
          <w:sz w:val="24"/>
          <w:szCs w:val="24"/>
          <w:highlight w:val="none"/>
          <w:lang w:val="en-US" w:eastAsia="zh-CN" w:bidi="ar-SA"/>
        </w:rPr>
        <w:t>根据技术评分项填写</w:t>
      </w:r>
      <w:r>
        <w:rPr>
          <w:rFonts w:hint="eastAsia" w:ascii="Arial" w:hAnsi="Arial" w:eastAsia="黑体"/>
          <w:b/>
          <w:bCs w:val="0"/>
          <w:kern w:val="0"/>
          <w:sz w:val="24"/>
          <w:szCs w:val="24"/>
          <w:highlight w:val="none"/>
          <w:lang w:val="en-US" w:eastAsia="zh-CN" w:bidi="ar-SA"/>
        </w:rPr>
        <w:fldChar w:fldCharType="end"/>
      </w:r>
      <w:bookmarkEnd w:id="109"/>
    </w:p>
    <w:p w14:paraId="7E65403E">
      <w:pPr>
        <w:pStyle w:val="66"/>
        <w:ind w:firstLine="210" w:firstLineChars="100"/>
        <w:rPr>
          <w:rFonts w:hint="eastAsia" w:eastAsia="宋体"/>
        </w:rPr>
      </w:pPr>
      <w:r>
        <w:rPr>
          <w:rFonts w:hint="eastAsia" w:eastAsia="宋体"/>
          <w:sz w:val="21"/>
          <w:szCs w:val="21"/>
        </w:rPr>
        <w:t>请提供针对项目背景、现状以及业务需求的整体理解情况</w:t>
      </w:r>
      <w:r>
        <w:rPr>
          <w:rFonts w:hint="eastAsia" w:eastAsia="宋体"/>
          <w:sz w:val="21"/>
          <w:szCs w:val="21"/>
          <w:lang w:val="en-US" w:eastAsia="zh-CN"/>
        </w:rPr>
        <w:t>填写</w:t>
      </w:r>
      <w:r>
        <w:rPr>
          <w:rFonts w:hint="eastAsia" w:eastAsia="宋体"/>
          <w:sz w:val="21"/>
          <w:szCs w:val="21"/>
        </w:rPr>
        <w:t>相关证明材料，详见《技术评分表》</w:t>
      </w:r>
      <w:r>
        <w:rPr>
          <w:rFonts w:hint="eastAsia" w:eastAsia="宋体"/>
        </w:rPr>
        <w:t>。</w:t>
      </w:r>
    </w:p>
    <w:p w14:paraId="69256C2A">
      <w:pPr>
        <w:pStyle w:val="5"/>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rPr>
        <w:t>（</w:t>
      </w:r>
      <w:r>
        <w:rPr>
          <w:rFonts w:hint="eastAsia" w:ascii="Arial" w:hAnsi="Arial" w:eastAsia="黑体"/>
          <w:bCs w:val="0"/>
          <w:sz w:val="24"/>
          <w:szCs w:val="24"/>
          <w:highlight w:val="none"/>
          <w:lang w:val="en-US" w:eastAsia="zh-CN"/>
        </w:rPr>
        <w:t>三</w:t>
      </w:r>
      <w:r>
        <w:rPr>
          <w:rFonts w:hint="eastAsia" w:ascii="Arial" w:hAnsi="Arial" w:eastAsia="黑体"/>
          <w:b/>
          <w:bCs/>
          <w:sz w:val="24"/>
          <w:szCs w:val="24"/>
          <w:highlight w:val="none"/>
        </w:rPr>
        <w:t>）</w:t>
      </w:r>
      <w:bookmarkStart w:id="110" w:name="Text25"/>
      <w:r>
        <w:rPr>
          <w:rFonts w:hint="eastAsia" w:ascii="Arial" w:hAnsi="Arial" w:eastAsia="黑体"/>
          <w:b/>
          <w:bCs/>
          <w:kern w:val="0"/>
          <w:sz w:val="24"/>
          <w:szCs w:val="24"/>
          <w:highlight w:val="none"/>
          <w:lang w:val="en-US" w:eastAsia="zh-CN" w:bidi="ar-SA"/>
        </w:rPr>
        <w:fldChar w:fldCharType="begin">
          <w:ffData>
            <w:name w:val="Text25"/>
            <w:enabled/>
            <w:calcOnExit w:val="0"/>
            <w:textInput>
              <w:default w:val="根据商务评分项填写"/>
            </w:textInput>
          </w:ffData>
        </w:fldChar>
      </w:r>
      <w:r>
        <w:rPr>
          <w:rFonts w:hint="eastAsia" w:ascii="Arial" w:hAnsi="Arial" w:eastAsia="黑体"/>
          <w:b/>
          <w:bCs/>
          <w:kern w:val="0"/>
          <w:sz w:val="24"/>
          <w:szCs w:val="24"/>
          <w:highlight w:val="none"/>
          <w:lang w:val="en-US" w:eastAsia="zh-CN" w:bidi="ar-SA"/>
        </w:rPr>
        <w:instrText xml:space="preserve">FORMTEXT</w:instrText>
      </w:r>
      <w:r>
        <w:rPr>
          <w:rFonts w:hint="eastAsia" w:ascii="Arial" w:hAnsi="Arial" w:eastAsia="黑体"/>
          <w:b/>
          <w:bCs/>
          <w:kern w:val="0"/>
          <w:sz w:val="24"/>
          <w:szCs w:val="24"/>
          <w:highlight w:val="none"/>
          <w:lang w:val="en-US" w:eastAsia="zh-CN" w:bidi="ar-SA"/>
        </w:rPr>
        <w:fldChar w:fldCharType="separate"/>
      </w:r>
      <w:r>
        <w:rPr>
          <w:rFonts w:hint="eastAsia" w:ascii="Arial" w:hAnsi="Arial" w:eastAsia="黑体"/>
          <w:b/>
          <w:bCs/>
          <w:kern w:val="0"/>
          <w:sz w:val="24"/>
          <w:szCs w:val="24"/>
          <w:highlight w:val="none"/>
          <w:lang w:val="en-US" w:eastAsia="zh-CN" w:bidi="ar-SA"/>
        </w:rPr>
        <w:t>根据技术评分项填写</w:t>
      </w:r>
      <w:r>
        <w:rPr>
          <w:rFonts w:hint="eastAsia" w:ascii="Arial" w:hAnsi="Arial" w:eastAsia="黑体"/>
          <w:b/>
          <w:bCs/>
          <w:kern w:val="0"/>
          <w:sz w:val="24"/>
          <w:szCs w:val="24"/>
          <w:highlight w:val="none"/>
          <w:lang w:val="en-US" w:eastAsia="zh-CN" w:bidi="ar-SA"/>
        </w:rPr>
        <w:fldChar w:fldCharType="end"/>
      </w:r>
      <w:bookmarkEnd w:id="110"/>
    </w:p>
    <w:p w14:paraId="6642075E">
      <w:pPr>
        <w:pStyle w:val="66"/>
        <w:ind w:firstLine="210" w:firstLineChars="100"/>
        <w:rPr>
          <w:rFonts w:hint="eastAsia" w:eastAsia="宋体"/>
          <w:sz w:val="21"/>
          <w:szCs w:val="21"/>
        </w:rPr>
      </w:pPr>
      <w:r>
        <w:rPr>
          <w:rFonts w:hint="eastAsia" w:eastAsia="宋体"/>
          <w:sz w:val="21"/>
          <w:szCs w:val="21"/>
        </w:rPr>
        <w:t>请提供针对项目总体方案</w:t>
      </w:r>
      <w:r>
        <w:rPr>
          <w:rFonts w:hint="eastAsia" w:eastAsia="宋体"/>
          <w:sz w:val="21"/>
          <w:szCs w:val="21"/>
          <w:lang w:val="en-US" w:eastAsia="zh-CN"/>
        </w:rPr>
        <w:t>填写</w:t>
      </w:r>
      <w:r>
        <w:rPr>
          <w:rFonts w:hint="eastAsia" w:eastAsia="宋体"/>
          <w:sz w:val="21"/>
          <w:szCs w:val="21"/>
        </w:rPr>
        <w:t>相关证明材料，详见《技术评分表》。</w:t>
      </w:r>
    </w:p>
    <w:p w14:paraId="3BDB611E">
      <w:pPr>
        <w:pStyle w:val="5"/>
        <w:jc w:val="center"/>
        <w:rPr>
          <w:rFonts w:hint="eastAsia" w:ascii="Arial" w:hAnsi="Arial" w:eastAsia="黑体"/>
          <w:b/>
          <w:bCs/>
          <w:sz w:val="24"/>
          <w:szCs w:val="24"/>
          <w:highlight w:val="none"/>
          <w:lang w:val="en-US"/>
        </w:rPr>
      </w:pPr>
      <w:r>
        <w:rPr>
          <w:rFonts w:hint="eastAsia" w:ascii="Arial" w:hAnsi="Arial" w:eastAsia="黑体"/>
          <w:b/>
          <w:bCs/>
          <w:sz w:val="24"/>
          <w:szCs w:val="24"/>
          <w:highlight w:val="none"/>
        </w:rPr>
        <w:t>（</w:t>
      </w:r>
      <w:r>
        <w:rPr>
          <w:rFonts w:hint="eastAsia" w:ascii="Arial" w:hAnsi="Arial" w:eastAsia="黑体"/>
          <w:b/>
          <w:bCs/>
          <w:sz w:val="24"/>
          <w:szCs w:val="24"/>
          <w:highlight w:val="none"/>
          <w:lang w:val="en-US" w:eastAsia="zh-CN"/>
        </w:rPr>
        <w:t>四</w:t>
      </w:r>
      <w:r>
        <w:rPr>
          <w:rFonts w:hint="eastAsia" w:ascii="Arial" w:hAnsi="Arial" w:eastAsia="黑体"/>
          <w:b/>
          <w:bCs/>
          <w:sz w:val="24"/>
          <w:szCs w:val="24"/>
          <w:highlight w:val="none"/>
        </w:rPr>
        <w:t>）</w:t>
      </w:r>
      <w:r>
        <w:rPr>
          <w:rFonts w:hint="eastAsia" w:ascii="Arial" w:hAnsi="Arial" w:eastAsia="黑体"/>
          <w:b/>
          <w:bCs/>
          <w:kern w:val="0"/>
          <w:sz w:val="24"/>
          <w:szCs w:val="24"/>
          <w:highlight w:val="none"/>
          <w:lang w:val="en-US" w:eastAsia="zh-CN" w:bidi="ar-SA"/>
        </w:rPr>
        <w:fldChar w:fldCharType="begin">
          <w:ffData>
            <w:name w:val="Text25"/>
            <w:enabled/>
            <w:calcOnExit w:val="0"/>
            <w:textInput>
              <w:default w:val="根据商务评分项填写"/>
            </w:textInput>
          </w:ffData>
        </w:fldChar>
      </w:r>
      <w:r>
        <w:rPr>
          <w:rFonts w:hint="eastAsia" w:ascii="Arial" w:hAnsi="Arial" w:eastAsia="黑体"/>
          <w:b/>
          <w:bCs/>
          <w:kern w:val="0"/>
          <w:sz w:val="24"/>
          <w:szCs w:val="24"/>
          <w:highlight w:val="none"/>
          <w:lang w:val="en-US" w:eastAsia="zh-CN" w:bidi="ar-SA"/>
        </w:rPr>
        <w:instrText xml:space="preserve">FORMTEXT</w:instrText>
      </w:r>
      <w:r>
        <w:rPr>
          <w:rFonts w:hint="eastAsia" w:ascii="Arial" w:hAnsi="Arial" w:eastAsia="黑体"/>
          <w:b/>
          <w:bCs/>
          <w:kern w:val="0"/>
          <w:sz w:val="24"/>
          <w:szCs w:val="24"/>
          <w:highlight w:val="none"/>
          <w:lang w:val="en-US" w:eastAsia="zh-CN" w:bidi="ar-SA"/>
        </w:rPr>
        <w:fldChar w:fldCharType="separate"/>
      </w:r>
      <w:r>
        <w:rPr>
          <w:rFonts w:hint="eastAsia" w:ascii="Arial" w:hAnsi="Arial" w:eastAsia="黑体"/>
          <w:b/>
          <w:bCs/>
          <w:kern w:val="0"/>
          <w:sz w:val="24"/>
          <w:szCs w:val="24"/>
          <w:highlight w:val="none"/>
          <w:lang w:val="en-US" w:eastAsia="zh-CN" w:bidi="ar-SA"/>
        </w:rPr>
        <w:t>根据技术评分项填写</w:t>
      </w:r>
      <w:r>
        <w:rPr>
          <w:rFonts w:hint="eastAsia" w:ascii="Arial" w:hAnsi="Arial" w:eastAsia="黑体"/>
          <w:b/>
          <w:bCs/>
          <w:kern w:val="0"/>
          <w:sz w:val="24"/>
          <w:szCs w:val="24"/>
          <w:highlight w:val="none"/>
          <w:lang w:val="en-US" w:eastAsia="zh-CN" w:bidi="ar-SA"/>
        </w:rPr>
        <w:fldChar w:fldCharType="end"/>
      </w:r>
    </w:p>
    <w:p w14:paraId="2DDF249D">
      <w:pPr>
        <w:pStyle w:val="66"/>
        <w:ind w:firstLine="210" w:firstLineChars="100"/>
        <w:rPr>
          <w:rFonts w:hint="eastAsia" w:eastAsia="宋体"/>
          <w:sz w:val="21"/>
          <w:szCs w:val="21"/>
        </w:rPr>
      </w:pPr>
      <w:r>
        <w:rPr>
          <w:rFonts w:hint="eastAsia" w:eastAsia="宋体"/>
          <w:sz w:val="21"/>
          <w:szCs w:val="21"/>
        </w:rPr>
        <w:t>请提供针对项目技术方案</w:t>
      </w:r>
      <w:r>
        <w:rPr>
          <w:rFonts w:hint="eastAsia" w:eastAsia="宋体"/>
          <w:sz w:val="21"/>
          <w:szCs w:val="21"/>
          <w:lang w:val="en-US" w:eastAsia="zh-CN"/>
        </w:rPr>
        <w:t>填写</w:t>
      </w:r>
      <w:r>
        <w:rPr>
          <w:rFonts w:hint="eastAsia" w:eastAsia="宋体"/>
          <w:sz w:val="21"/>
          <w:szCs w:val="21"/>
        </w:rPr>
        <w:t>相关证明材料，详见《技术评分表》。</w:t>
      </w:r>
    </w:p>
    <w:p w14:paraId="2DF969B9">
      <w:pPr>
        <w:pStyle w:val="5"/>
        <w:jc w:val="center"/>
        <w:rPr>
          <w:rFonts w:hint="eastAsia" w:ascii="Arial" w:hAnsi="Arial" w:eastAsia="黑体"/>
          <w:b/>
          <w:bCs/>
          <w:sz w:val="24"/>
          <w:szCs w:val="24"/>
          <w:highlight w:val="none"/>
        </w:rPr>
      </w:pPr>
      <w:r>
        <w:rPr>
          <w:rFonts w:hint="eastAsia" w:ascii="Arial" w:hAnsi="Arial" w:eastAsia="黑体"/>
          <w:b/>
          <w:bCs/>
          <w:sz w:val="24"/>
          <w:szCs w:val="24"/>
          <w:highlight w:val="none"/>
        </w:rPr>
        <w:t>（</w:t>
      </w:r>
      <w:r>
        <w:rPr>
          <w:rFonts w:hint="eastAsia" w:ascii="Arial" w:hAnsi="Arial" w:eastAsia="黑体"/>
          <w:b/>
          <w:bCs/>
          <w:sz w:val="24"/>
          <w:szCs w:val="24"/>
          <w:highlight w:val="none"/>
          <w:lang w:val="en-US" w:eastAsia="zh-CN"/>
        </w:rPr>
        <w:t>五</w:t>
      </w:r>
      <w:r>
        <w:rPr>
          <w:rFonts w:hint="eastAsia" w:ascii="Arial" w:hAnsi="Arial" w:eastAsia="黑体"/>
          <w:b/>
          <w:bCs/>
          <w:sz w:val="24"/>
          <w:szCs w:val="24"/>
          <w:highlight w:val="none"/>
        </w:rPr>
        <w:t>）</w:t>
      </w:r>
      <w:r>
        <w:rPr>
          <w:rFonts w:hint="eastAsia" w:ascii="Arial" w:hAnsi="Arial" w:eastAsia="黑体"/>
          <w:b/>
          <w:bCs/>
          <w:kern w:val="0"/>
          <w:sz w:val="24"/>
          <w:szCs w:val="24"/>
          <w:highlight w:val="none"/>
          <w:lang w:val="en-US" w:eastAsia="zh-CN" w:bidi="ar-SA"/>
        </w:rPr>
        <w:fldChar w:fldCharType="begin">
          <w:ffData>
            <w:name w:val="Text25"/>
            <w:enabled/>
            <w:calcOnExit w:val="0"/>
            <w:textInput>
              <w:default w:val="根据商务评分项填写"/>
            </w:textInput>
          </w:ffData>
        </w:fldChar>
      </w:r>
      <w:r>
        <w:rPr>
          <w:rFonts w:hint="eastAsia" w:ascii="Arial" w:hAnsi="Arial" w:eastAsia="黑体"/>
          <w:b/>
          <w:bCs/>
          <w:kern w:val="0"/>
          <w:sz w:val="24"/>
          <w:szCs w:val="24"/>
          <w:highlight w:val="none"/>
          <w:lang w:val="en-US" w:eastAsia="zh-CN" w:bidi="ar-SA"/>
        </w:rPr>
        <w:instrText xml:space="preserve">FORMTEXT</w:instrText>
      </w:r>
      <w:r>
        <w:rPr>
          <w:rFonts w:hint="eastAsia" w:ascii="Arial" w:hAnsi="Arial" w:eastAsia="黑体"/>
          <w:b/>
          <w:bCs/>
          <w:kern w:val="0"/>
          <w:sz w:val="24"/>
          <w:szCs w:val="24"/>
          <w:highlight w:val="none"/>
          <w:lang w:val="en-US" w:eastAsia="zh-CN" w:bidi="ar-SA"/>
        </w:rPr>
        <w:fldChar w:fldCharType="separate"/>
      </w:r>
      <w:r>
        <w:rPr>
          <w:rFonts w:hint="eastAsia" w:ascii="Arial" w:hAnsi="Arial" w:eastAsia="黑体"/>
          <w:b/>
          <w:bCs/>
          <w:kern w:val="0"/>
          <w:sz w:val="24"/>
          <w:szCs w:val="24"/>
          <w:highlight w:val="none"/>
          <w:lang w:val="en-US" w:eastAsia="zh-CN" w:bidi="ar-SA"/>
        </w:rPr>
        <w:t>根据技术评分项填写</w:t>
      </w:r>
      <w:r>
        <w:rPr>
          <w:rFonts w:hint="eastAsia" w:ascii="Arial" w:hAnsi="Arial" w:eastAsia="黑体"/>
          <w:b/>
          <w:bCs/>
          <w:kern w:val="0"/>
          <w:sz w:val="24"/>
          <w:szCs w:val="24"/>
          <w:highlight w:val="none"/>
          <w:lang w:val="en-US" w:eastAsia="zh-CN" w:bidi="ar-SA"/>
        </w:rPr>
        <w:fldChar w:fldCharType="end"/>
      </w:r>
    </w:p>
    <w:p w14:paraId="7661676A">
      <w:pPr>
        <w:pStyle w:val="66"/>
        <w:ind w:firstLine="210" w:firstLineChars="100"/>
        <w:rPr>
          <w:rFonts w:hint="eastAsia" w:eastAsia="宋体"/>
          <w:sz w:val="21"/>
          <w:szCs w:val="21"/>
        </w:rPr>
      </w:pPr>
      <w:r>
        <w:rPr>
          <w:rFonts w:hint="eastAsia" w:eastAsia="宋体"/>
          <w:sz w:val="21"/>
          <w:szCs w:val="21"/>
        </w:rPr>
        <w:t>请提供针对服务人员能力要求</w:t>
      </w:r>
      <w:r>
        <w:rPr>
          <w:rFonts w:hint="eastAsia" w:eastAsia="宋体"/>
          <w:sz w:val="21"/>
          <w:szCs w:val="21"/>
          <w:lang w:val="en-US" w:eastAsia="zh-CN"/>
        </w:rPr>
        <w:t>填写</w:t>
      </w:r>
      <w:r>
        <w:rPr>
          <w:rFonts w:hint="eastAsia" w:eastAsia="宋体"/>
          <w:sz w:val="21"/>
          <w:szCs w:val="21"/>
        </w:rPr>
        <w:t>相关证明材料，详见《技术评分表》。</w:t>
      </w:r>
    </w:p>
    <w:p w14:paraId="05C3901B">
      <w:pPr>
        <w:pStyle w:val="5"/>
        <w:jc w:val="center"/>
        <w:rPr>
          <w:rFonts w:hint="eastAsia" w:ascii="Arial" w:hAnsi="Arial" w:eastAsia="黑体"/>
          <w:b/>
          <w:bCs/>
          <w:sz w:val="24"/>
          <w:szCs w:val="24"/>
          <w:highlight w:val="none"/>
        </w:rPr>
      </w:pPr>
      <w:r>
        <w:rPr>
          <w:rFonts w:hint="eastAsia" w:ascii="Arial" w:hAnsi="Arial" w:eastAsia="黑体"/>
          <w:b/>
          <w:bCs/>
          <w:sz w:val="24"/>
          <w:szCs w:val="24"/>
          <w:highlight w:val="none"/>
          <w:lang w:eastAsia="zh-CN"/>
        </w:rPr>
        <w:t>（</w:t>
      </w:r>
      <w:r>
        <w:rPr>
          <w:rFonts w:hint="eastAsia" w:ascii="Arial" w:hAnsi="Arial" w:eastAsia="黑体"/>
          <w:b/>
          <w:bCs/>
          <w:sz w:val="24"/>
          <w:szCs w:val="24"/>
          <w:highlight w:val="none"/>
          <w:lang w:val="en-US" w:eastAsia="zh-CN"/>
        </w:rPr>
        <w:t>六</w:t>
      </w:r>
      <w:r>
        <w:rPr>
          <w:rFonts w:hint="eastAsia" w:ascii="Arial" w:hAnsi="Arial" w:eastAsia="黑体"/>
          <w:b/>
          <w:bCs/>
          <w:sz w:val="24"/>
          <w:szCs w:val="24"/>
          <w:highlight w:val="none"/>
          <w:lang w:eastAsia="zh-CN"/>
        </w:rPr>
        <w:t>）</w:t>
      </w:r>
      <w:bookmarkStart w:id="111" w:name="Text28"/>
      <w:r>
        <w:rPr>
          <w:rFonts w:hint="eastAsia" w:ascii="Arial" w:hAnsi="Arial" w:eastAsia="黑体"/>
          <w:b/>
          <w:bCs/>
          <w:kern w:val="0"/>
          <w:sz w:val="24"/>
          <w:szCs w:val="24"/>
          <w:highlight w:val="none"/>
          <w:lang w:val="en-US" w:eastAsia="zh-CN" w:bidi="ar-SA"/>
        </w:rPr>
        <w:fldChar w:fldCharType="begin">
          <w:ffData>
            <w:name w:val="Text28"/>
            <w:enabled/>
            <w:calcOnExit w:val="0"/>
            <w:textInput>
              <w:default w:val="根据商务评分项填写"/>
            </w:textInput>
          </w:ffData>
        </w:fldChar>
      </w:r>
      <w:r>
        <w:rPr>
          <w:rFonts w:hint="eastAsia" w:ascii="Arial" w:hAnsi="Arial" w:eastAsia="黑体"/>
          <w:b/>
          <w:bCs/>
          <w:kern w:val="0"/>
          <w:sz w:val="24"/>
          <w:szCs w:val="24"/>
          <w:highlight w:val="none"/>
          <w:lang w:val="en-US" w:eastAsia="zh-CN" w:bidi="ar-SA"/>
        </w:rPr>
        <w:instrText xml:space="preserve">FORMTEXT</w:instrText>
      </w:r>
      <w:r>
        <w:rPr>
          <w:rFonts w:hint="eastAsia" w:ascii="Arial" w:hAnsi="Arial" w:eastAsia="黑体"/>
          <w:b/>
          <w:bCs/>
          <w:kern w:val="0"/>
          <w:sz w:val="24"/>
          <w:szCs w:val="24"/>
          <w:highlight w:val="none"/>
          <w:lang w:val="en-US" w:eastAsia="zh-CN" w:bidi="ar-SA"/>
        </w:rPr>
        <w:fldChar w:fldCharType="separate"/>
      </w:r>
      <w:r>
        <w:rPr>
          <w:rFonts w:hint="eastAsia" w:ascii="Arial" w:hAnsi="Arial" w:eastAsia="黑体"/>
          <w:b/>
          <w:bCs/>
          <w:kern w:val="0"/>
          <w:sz w:val="24"/>
          <w:szCs w:val="24"/>
          <w:highlight w:val="none"/>
          <w:lang w:val="en-US" w:eastAsia="zh-CN" w:bidi="ar-SA"/>
        </w:rPr>
        <w:t>根据商务评分项填写</w:t>
      </w:r>
      <w:r>
        <w:rPr>
          <w:rFonts w:hint="eastAsia" w:ascii="Arial" w:hAnsi="Arial" w:eastAsia="黑体"/>
          <w:b/>
          <w:bCs/>
          <w:kern w:val="0"/>
          <w:sz w:val="24"/>
          <w:szCs w:val="24"/>
          <w:highlight w:val="none"/>
          <w:lang w:val="en-US" w:eastAsia="zh-CN" w:bidi="ar-SA"/>
        </w:rPr>
        <w:fldChar w:fldCharType="end"/>
      </w:r>
      <w:bookmarkEnd w:id="111"/>
    </w:p>
    <w:p w14:paraId="310483D5">
      <w:pPr>
        <w:pStyle w:val="66"/>
        <w:ind w:firstLine="210" w:firstLineChars="100"/>
        <w:rPr>
          <w:rFonts w:hint="eastAsia" w:ascii="宋体" w:hAnsi="宋体" w:cs="Times New Roman"/>
          <w:smallCaps w:val="0"/>
          <w:sz w:val="21"/>
          <w:szCs w:val="22"/>
          <w:highlight w:val="none"/>
        </w:rPr>
      </w:pPr>
      <w:r>
        <w:rPr>
          <w:rFonts w:hint="eastAsia" w:eastAsia="宋体"/>
          <w:sz w:val="21"/>
          <w:szCs w:val="21"/>
        </w:rPr>
        <w:t>请提供针对项目业务情况相关证明材料</w:t>
      </w:r>
      <w:r>
        <w:rPr>
          <w:rFonts w:hint="eastAsia" w:eastAsia="宋体"/>
          <w:sz w:val="21"/>
          <w:szCs w:val="21"/>
          <w:lang w:val="en-US" w:eastAsia="zh-CN"/>
        </w:rPr>
        <w:t>，详见</w:t>
      </w:r>
      <w:r>
        <w:rPr>
          <w:rFonts w:hint="eastAsia" w:eastAsia="宋体"/>
          <w:sz w:val="21"/>
          <w:szCs w:val="21"/>
        </w:rPr>
        <w:t>《商务评分表》。</w:t>
      </w:r>
    </w:p>
    <w:p w14:paraId="16A55F34">
      <w:pPr>
        <w:pStyle w:val="5"/>
        <w:numPr>
          <w:ilvl w:val="0"/>
          <w:numId w:val="0"/>
        </w:numPr>
        <w:ind w:leftChars="200"/>
        <w:jc w:val="center"/>
        <w:rPr>
          <w:rFonts w:hint="eastAsia" w:ascii="宋体" w:hAnsi="宋体" w:eastAsia="宋体" w:cs="宋体"/>
          <w:kern w:val="0"/>
          <w:sz w:val="28"/>
          <w:szCs w:val="28"/>
          <w:highlight w:val="none"/>
        </w:rPr>
      </w:pPr>
      <w:r>
        <w:rPr>
          <w:rFonts w:hint="eastAsia" w:ascii="Arial" w:hAnsi="Arial" w:eastAsia="黑体"/>
          <w:b/>
          <w:bCs/>
          <w:sz w:val="24"/>
          <w:szCs w:val="24"/>
          <w:highlight w:val="none"/>
          <w:lang w:val="en-US" w:eastAsia="zh-CN"/>
        </w:rPr>
        <w:t>（七）</w:t>
      </w:r>
      <w:r>
        <w:rPr>
          <w:rFonts w:hint="eastAsia" w:ascii="Arial" w:hAnsi="Arial" w:eastAsia="黑体"/>
          <w:b/>
          <w:bCs/>
          <w:kern w:val="0"/>
          <w:sz w:val="24"/>
          <w:szCs w:val="24"/>
          <w:highlight w:val="none"/>
          <w:lang w:val="en-US" w:eastAsia="zh-CN" w:bidi="ar-SA"/>
        </w:rPr>
        <w:fldChar w:fldCharType="begin">
          <w:ffData>
            <w:name w:val="Text28"/>
            <w:enabled/>
            <w:calcOnExit w:val="0"/>
            <w:textInput>
              <w:default w:val="根据商务评分项填写"/>
            </w:textInput>
          </w:ffData>
        </w:fldChar>
      </w:r>
      <w:r>
        <w:rPr>
          <w:rFonts w:hint="eastAsia" w:ascii="Arial" w:hAnsi="Arial" w:eastAsia="黑体"/>
          <w:b/>
          <w:bCs/>
          <w:kern w:val="0"/>
          <w:sz w:val="24"/>
          <w:szCs w:val="24"/>
          <w:highlight w:val="none"/>
          <w:lang w:val="en-US" w:eastAsia="zh-CN" w:bidi="ar-SA"/>
        </w:rPr>
        <w:instrText xml:space="preserve">FORMTEXT</w:instrText>
      </w:r>
      <w:r>
        <w:rPr>
          <w:rFonts w:hint="eastAsia" w:ascii="Arial" w:hAnsi="Arial" w:eastAsia="黑体"/>
          <w:b/>
          <w:bCs/>
          <w:kern w:val="0"/>
          <w:sz w:val="24"/>
          <w:szCs w:val="24"/>
          <w:highlight w:val="none"/>
          <w:lang w:val="en-US" w:eastAsia="zh-CN" w:bidi="ar-SA"/>
        </w:rPr>
        <w:fldChar w:fldCharType="separate"/>
      </w:r>
      <w:r>
        <w:rPr>
          <w:rFonts w:hint="eastAsia" w:ascii="Arial" w:hAnsi="Arial" w:eastAsia="黑体"/>
          <w:b/>
          <w:bCs/>
          <w:kern w:val="0"/>
          <w:sz w:val="24"/>
          <w:szCs w:val="24"/>
          <w:highlight w:val="none"/>
          <w:lang w:val="en-US" w:eastAsia="zh-CN" w:bidi="ar-SA"/>
        </w:rPr>
        <w:t>根据商务评分项填写</w:t>
      </w:r>
      <w:r>
        <w:rPr>
          <w:rFonts w:hint="eastAsia" w:ascii="Arial" w:hAnsi="Arial" w:eastAsia="黑体"/>
          <w:b/>
          <w:bCs/>
          <w:kern w:val="0"/>
          <w:sz w:val="24"/>
          <w:szCs w:val="24"/>
          <w:highlight w:val="none"/>
          <w:lang w:val="en-US" w:eastAsia="zh-CN" w:bidi="ar-SA"/>
        </w:rPr>
        <w:fldChar w:fldCharType="end"/>
      </w:r>
    </w:p>
    <w:p w14:paraId="46FECCF8">
      <w:pPr>
        <w:pStyle w:val="66"/>
        <w:ind w:firstLine="210" w:firstLineChars="100"/>
        <w:rPr>
          <w:rFonts w:hint="eastAsia" w:eastAsia="宋体"/>
          <w:sz w:val="21"/>
          <w:szCs w:val="21"/>
        </w:rPr>
      </w:pPr>
      <w:r>
        <w:rPr>
          <w:rFonts w:hint="eastAsia" w:eastAsia="宋体"/>
          <w:sz w:val="21"/>
          <w:szCs w:val="21"/>
        </w:rPr>
        <w:t>请提供针对项目团队资质情况相关证明材料</w:t>
      </w:r>
      <w:r>
        <w:rPr>
          <w:rFonts w:hint="eastAsia" w:eastAsia="宋体"/>
          <w:sz w:val="21"/>
          <w:szCs w:val="21"/>
          <w:lang w:val="en-US" w:eastAsia="zh-CN"/>
        </w:rPr>
        <w:t>，详见</w:t>
      </w:r>
      <w:r>
        <w:rPr>
          <w:rFonts w:hint="eastAsia" w:eastAsia="宋体"/>
          <w:sz w:val="21"/>
          <w:szCs w:val="21"/>
        </w:rPr>
        <w:t>《商务评分表》。</w:t>
      </w:r>
    </w:p>
    <w:p w14:paraId="49E10571">
      <w:pPr>
        <w:pStyle w:val="5"/>
        <w:jc w:val="center"/>
        <w:rPr>
          <w:rFonts w:hint="eastAsia" w:ascii="Arial" w:hAnsi="Arial" w:eastAsia="黑体"/>
          <w:bCs w:val="0"/>
          <w:sz w:val="24"/>
          <w:szCs w:val="24"/>
          <w:highlight w:val="none"/>
          <w:lang w:val="en-US"/>
        </w:rPr>
      </w:pPr>
      <w:r>
        <w:rPr>
          <w:rFonts w:hint="eastAsia" w:ascii="Arial" w:hAnsi="Arial" w:eastAsia="黑体"/>
          <w:b/>
          <w:bCs/>
          <w:sz w:val="24"/>
          <w:szCs w:val="24"/>
          <w:highlight w:val="none"/>
          <w:lang w:val="en-US" w:eastAsia="zh-CN"/>
        </w:rPr>
        <w:t>（八）</w:t>
      </w:r>
      <w:r>
        <w:rPr>
          <w:rFonts w:hint="eastAsia" w:ascii="Arial" w:hAnsi="Arial" w:eastAsia="黑体"/>
          <w:b/>
          <w:bCs/>
          <w:kern w:val="0"/>
          <w:sz w:val="24"/>
          <w:szCs w:val="24"/>
          <w:highlight w:val="none"/>
          <w:lang w:val="en-US" w:eastAsia="zh-CN" w:bidi="ar-SA"/>
        </w:rPr>
        <w:fldChar w:fldCharType="begin">
          <w:ffData>
            <w:name w:val="Text28"/>
            <w:enabled/>
            <w:calcOnExit w:val="0"/>
            <w:textInput>
              <w:default w:val="根据商务评分项填写"/>
            </w:textInput>
          </w:ffData>
        </w:fldChar>
      </w:r>
      <w:r>
        <w:rPr>
          <w:rFonts w:hint="eastAsia" w:ascii="Arial" w:hAnsi="Arial" w:eastAsia="黑体"/>
          <w:b/>
          <w:bCs/>
          <w:kern w:val="0"/>
          <w:sz w:val="24"/>
          <w:szCs w:val="24"/>
          <w:highlight w:val="none"/>
          <w:lang w:val="en-US" w:eastAsia="zh-CN" w:bidi="ar-SA"/>
        </w:rPr>
        <w:instrText xml:space="preserve">FORMTEXT</w:instrText>
      </w:r>
      <w:r>
        <w:rPr>
          <w:rFonts w:hint="eastAsia" w:ascii="Arial" w:hAnsi="Arial" w:eastAsia="黑体"/>
          <w:b/>
          <w:bCs/>
          <w:kern w:val="0"/>
          <w:sz w:val="24"/>
          <w:szCs w:val="24"/>
          <w:highlight w:val="none"/>
          <w:lang w:val="en-US" w:eastAsia="zh-CN" w:bidi="ar-SA"/>
        </w:rPr>
        <w:fldChar w:fldCharType="separate"/>
      </w:r>
      <w:r>
        <w:rPr>
          <w:rFonts w:hint="eastAsia" w:ascii="Arial" w:hAnsi="Arial" w:eastAsia="黑体"/>
          <w:b/>
          <w:bCs/>
          <w:kern w:val="0"/>
          <w:sz w:val="24"/>
          <w:szCs w:val="24"/>
          <w:highlight w:val="none"/>
          <w:lang w:val="en-US" w:eastAsia="zh-CN" w:bidi="ar-SA"/>
        </w:rPr>
        <w:t>根据商务评分项填写</w:t>
      </w:r>
      <w:r>
        <w:rPr>
          <w:rFonts w:hint="eastAsia" w:ascii="Arial" w:hAnsi="Arial" w:eastAsia="黑体"/>
          <w:b/>
          <w:bCs/>
          <w:kern w:val="0"/>
          <w:sz w:val="24"/>
          <w:szCs w:val="24"/>
          <w:highlight w:val="none"/>
          <w:lang w:val="en-US" w:eastAsia="zh-CN" w:bidi="ar-SA"/>
        </w:rPr>
        <w:fldChar w:fldCharType="end"/>
      </w:r>
    </w:p>
    <w:p w14:paraId="2C60EE4F">
      <w:pPr>
        <w:pStyle w:val="66"/>
        <w:ind w:firstLine="210" w:firstLineChars="100"/>
        <w:rPr>
          <w:rFonts w:hint="eastAsia" w:eastAsia="宋体"/>
          <w:sz w:val="21"/>
          <w:szCs w:val="21"/>
        </w:rPr>
      </w:pPr>
      <w:r>
        <w:rPr>
          <w:rFonts w:hint="eastAsia" w:eastAsia="宋体"/>
          <w:sz w:val="21"/>
          <w:szCs w:val="21"/>
        </w:rPr>
        <w:t>请提供针对公司资质相关证明材料</w:t>
      </w:r>
      <w:r>
        <w:rPr>
          <w:rFonts w:hint="eastAsia" w:eastAsia="宋体"/>
          <w:sz w:val="21"/>
          <w:szCs w:val="21"/>
          <w:lang w:val="en-US" w:eastAsia="zh-CN"/>
        </w:rPr>
        <w:t>，详见</w:t>
      </w:r>
      <w:r>
        <w:rPr>
          <w:rFonts w:hint="eastAsia" w:eastAsia="宋体"/>
          <w:sz w:val="21"/>
          <w:szCs w:val="21"/>
        </w:rPr>
        <w:t>《商务评分表》。</w:t>
      </w:r>
    </w:p>
    <w:p w14:paraId="55967216">
      <w:pPr>
        <w:pStyle w:val="5"/>
        <w:jc w:val="center"/>
        <w:rPr>
          <w:rFonts w:hint="eastAsia" w:ascii="Arial" w:hAnsi="Arial" w:eastAsia="黑体"/>
          <w:b/>
          <w:bCs/>
          <w:sz w:val="24"/>
          <w:szCs w:val="24"/>
          <w:highlight w:val="none"/>
          <w:lang w:val="en-US" w:eastAsia="zh-CN"/>
        </w:rPr>
      </w:pPr>
      <w:r>
        <w:rPr>
          <w:rFonts w:hint="eastAsia" w:ascii="Arial" w:hAnsi="Arial" w:eastAsia="黑体"/>
          <w:b/>
          <w:bCs/>
          <w:sz w:val="24"/>
          <w:szCs w:val="24"/>
          <w:highlight w:val="none"/>
          <w:lang w:val="en-US" w:eastAsia="zh-CN"/>
        </w:rPr>
        <w:t>（九）</w:t>
      </w:r>
      <w:r>
        <w:rPr>
          <w:rFonts w:hint="eastAsia" w:ascii="Arial" w:hAnsi="Arial" w:eastAsia="黑体"/>
          <w:b/>
          <w:bCs/>
          <w:kern w:val="0"/>
          <w:sz w:val="24"/>
          <w:szCs w:val="24"/>
          <w:highlight w:val="none"/>
          <w:lang w:val="en-US" w:eastAsia="zh-CN" w:bidi="ar-SA"/>
        </w:rPr>
        <w:fldChar w:fldCharType="begin">
          <w:ffData>
            <w:name w:val="Text28"/>
            <w:enabled/>
            <w:calcOnExit w:val="0"/>
            <w:textInput>
              <w:default w:val="根据商务评分项填写"/>
            </w:textInput>
          </w:ffData>
        </w:fldChar>
      </w:r>
      <w:r>
        <w:rPr>
          <w:rFonts w:hint="eastAsia" w:ascii="Arial" w:hAnsi="Arial" w:eastAsia="黑体"/>
          <w:b/>
          <w:bCs/>
          <w:kern w:val="0"/>
          <w:sz w:val="24"/>
          <w:szCs w:val="24"/>
          <w:highlight w:val="none"/>
          <w:lang w:val="en-US" w:eastAsia="zh-CN" w:bidi="ar-SA"/>
        </w:rPr>
        <w:instrText xml:space="preserve">FORMTEXT</w:instrText>
      </w:r>
      <w:r>
        <w:rPr>
          <w:rFonts w:hint="eastAsia" w:ascii="Arial" w:hAnsi="Arial" w:eastAsia="黑体"/>
          <w:b/>
          <w:bCs/>
          <w:kern w:val="0"/>
          <w:sz w:val="24"/>
          <w:szCs w:val="24"/>
          <w:highlight w:val="none"/>
          <w:lang w:val="en-US" w:eastAsia="zh-CN" w:bidi="ar-SA"/>
        </w:rPr>
        <w:fldChar w:fldCharType="separate"/>
      </w:r>
      <w:r>
        <w:rPr>
          <w:rFonts w:hint="eastAsia" w:ascii="Arial" w:hAnsi="Arial" w:eastAsia="黑体"/>
          <w:b/>
          <w:bCs/>
          <w:kern w:val="0"/>
          <w:sz w:val="24"/>
          <w:szCs w:val="24"/>
          <w:highlight w:val="none"/>
          <w:lang w:val="en-US" w:eastAsia="zh-CN" w:bidi="ar-SA"/>
        </w:rPr>
        <w:t>根据商务评分项填写</w:t>
      </w:r>
      <w:r>
        <w:rPr>
          <w:rFonts w:hint="eastAsia" w:ascii="Arial" w:hAnsi="Arial" w:eastAsia="黑体"/>
          <w:b/>
          <w:bCs/>
          <w:kern w:val="0"/>
          <w:sz w:val="24"/>
          <w:szCs w:val="24"/>
          <w:highlight w:val="none"/>
          <w:lang w:val="en-US" w:eastAsia="zh-CN" w:bidi="ar-SA"/>
        </w:rPr>
        <w:fldChar w:fldCharType="end"/>
      </w:r>
    </w:p>
    <w:p w14:paraId="2FF6AD7F">
      <w:pPr>
        <w:pStyle w:val="66"/>
        <w:ind w:firstLine="210" w:firstLineChars="100"/>
        <w:rPr>
          <w:rFonts w:hint="eastAsia" w:eastAsia="宋体"/>
          <w:sz w:val="21"/>
          <w:szCs w:val="21"/>
        </w:rPr>
      </w:pPr>
      <w:r>
        <w:rPr>
          <w:rFonts w:hint="eastAsia" w:eastAsia="宋体"/>
          <w:sz w:val="21"/>
          <w:szCs w:val="21"/>
        </w:rPr>
        <w:t>请提供针对项目管理制度相关证明材料</w:t>
      </w:r>
      <w:r>
        <w:rPr>
          <w:rFonts w:hint="eastAsia" w:eastAsia="宋体"/>
          <w:sz w:val="21"/>
          <w:szCs w:val="21"/>
          <w:lang w:val="en-US" w:eastAsia="zh-CN"/>
        </w:rPr>
        <w:t>，详见</w:t>
      </w:r>
      <w:r>
        <w:rPr>
          <w:rFonts w:hint="eastAsia" w:eastAsia="宋体"/>
          <w:sz w:val="21"/>
          <w:szCs w:val="21"/>
        </w:rPr>
        <w:t>《商务评分表》。</w:t>
      </w:r>
    </w:p>
    <w:p w14:paraId="5C2305DB">
      <w:pPr>
        <w:pStyle w:val="5"/>
        <w:jc w:val="center"/>
        <w:rPr>
          <w:rFonts w:ascii="Arial" w:hAnsi="Arial" w:eastAsia="黑体"/>
          <w:bCs w:val="0"/>
          <w:sz w:val="24"/>
          <w:szCs w:val="24"/>
          <w:highlight w:val="none"/>
        </w:rPr>
      </w:pPr>
      <w:r>
        <w:rPr>
          <w:rFonts w:hint="eastAsia" w:ascii="Arial" w:hAnsi="Arial" w:eastAsia="黑体"/>
          <w:bCs w:val="0"/>
          <w:sz w:val="24"/>
          <w:szCs w:val="24"/>
          <w:highlight w:val="none"/>
        </w:rPr>
        <w:t>（</w:t>
      </w:r>
      <w:r>
        <w:rPr>
          <w:rFonts w:hint="eastAsia" w:ascii="Arial" w:hAnsi="Arial" w:eastAsia="黑体"/>
          <w:bCs w:val="0"/>
          <w:sz w:val="24"/>
          <w:szCs w:val="24"/>
          <w:highlight w:val="none"/>
          <w:lang w:val="en-US" w:eastAsia="zh-CN"/>
        </w:rPr>
        <w:t>十</w:t>
      </w:r>
      <w:r>
        <w:rPr>
          <w:rFonts w:hint="eastAsia" w:ascii="Arial" w:hAnsi="Arial" w:eastAsia="黑体"/>
          <w:bCs w:val="0"/>
          <w:sz w:val="24"/>
          <w:szCs w:val="24"/>
          <w:highlight w:val="none"/>
        </w:rPr>
        <w:t>）</w:t>
      </w:r>
      <w:bookmarkEnd w:id="99"/>
      <w:bookmarkEnd w:id="100"/>
      <w:bookmarkEnd w:id="101"/>
      <w:bookmarkEnd w:id="102"/>
      <w:bookmarkEnd w:id="103"/>
      <w:bookmarkEnd w:id="104"/>
      <w:bookmarkEnd w:id="105"/>
      <w:bookmarkEnd w:id="106"/>
      <w:bookmarkEnd w:id="107"/>
      <w:bookmarkEnd w:id="108"/>
      <w:r>
        <w:rPr>
          <w:rFonts w:hint="eastAsia" w:ascii="Arial" w:hAnsi="Arial" w:eastAsia="黑体"/>
          <w:bCs w:val="0"/>
          <w:sz w:val="24"/>
          <w:szCs w:val="24"/>
          <w:highlight w:val="none"/>
        </w:rPr>
        <w:t>其他资格审查资料（供应商认为需要补充的相关资料）</w:t>
      </w:r>
    </w:p>
    <w:p w14:paraId="5644576B">
      <w:pPr>
        <w:pStyle w:val="5"/>
        <w:jc w:val="center"/>
        <w:rPr>
          <w:rFonts w:hint="eastAsia" w:ascii="宋体" w:hAnsi="宋体" w:eastAsia="宋体" w:cs="宋体"/>
          <w:highlight w:val="none"/>
        </w:rPr>
      </w:pPr>
    </w:p>
    <w:p w14:paraId="0F4F6327">
      <w:pPr>
        <w:rPr>
          <w:rFonts w:hint="eastAsia" w:ascii="宋体" w:hAnsi="宋体" w:eastAsia="宋体" w:cs="宋体"/>
          <w:highlight w:val="none"/>
        </w:rPr>
      </w:pPr>
    </w:p>
    <w:p w14:paraId="486B0B2A">
      <w:pP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br w:type="page"/>
      </w:r>
    </w:p>
    <w:bookmarkEnd w:id="71"/>
    <w:bookmarkEnd w:id="72"/>
    <w:bookmarkEnd w:id="73"/>
    <w:bookmarkEnd w:id="74"/>
    <w:bookmarkEnd w:id="75"/>
    <w:bookmarkEnd w:id="76"/>
    <w:bookmarkEnd w:id="77"/>
    <w:bookmarkEnd w:id="78"/>
    <w:p w14:paraId="787793F2">
      <w:pPr>
        <w:pStyle w:val="5"/>
        <w:spacing w:before="0" w:line="415" w:lineRule="auto"/>
        <w:rPr>
          <w:rFonts w:hint="eastAsia" w:ascii="宋体" w:hAnsi="宋体" w:eastAsia="宋体" w:cs="宋体"/>
          <w:b w:val="0"/>
          <w:highlight w:val="none"/>
        </w:rPr>
      </w:pPr>
      <w:r>
        <w:rPr>
          <w:rFonts w:hint="eastAsia" w:ascii="宋体" w:hAnsi="宋体" w:eastAsia="宋体" w:cs="宋体"/>
          <w:b w:val="0"/>
          <w:highlight w:val="none"/>
        </w:rPr>
        <w:t>第二部分：报价文件</w:t>
      </w:r>
    </w:p>
    <w:p w14:paraId="10ED773E">
      <w:pPr>
        <w:pStyle w:val="246"/>
        <w:jc w:val="center"/>
        <w:rPr>
          <w:rFonts w:hint="eastAsia" w:ascii="宋体" w:hAnsi="宋体" w:eastAsia="宋体" w:cs="宋体"/>
          <w:highlight w:val="none"/>
        </w:rPr>
      </w:pPr>
      <w:r>
        <w:rPr>
          <w:rFonts w:hint="eastAsia" w:ascii="宋体" w:hAnsi="宋体" w:eastAsia="宋体" w:cs="宋体"/>
          <w:highlight w:val="none"/>
        </w:rPr>
        <w:t>报价一览表</w:t>
      </w:r>
    </w:p>
    <w:p w14:paraId="247D4DF5">
      <w:pPr>
        <w:pStyle w:val="7"/>
        <w:spacing w:before="156" w:beforeLines="50" w:line="400" w:lineRule="exact"/>
        <w:ind w:firstLine="210" w:firstLineChars="1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数字江门网络建设有限公司信息系统安全运维服务（2024-2025）项目</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14:paraId="7894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noWrap w:val="0"/>
            <w:vAlign w:val="center"/>
          </w:tcPr>
          <w:p w14:paraId="058E4C95">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供应人名称</w:t>
            </w:r>
          </w:p>
        </w:tc>
        <w:tc>
          <w:tcPr>
            <w:tcW w:w="4354" w:type="dxa"/>
            <w:noWrap w:val="0"/>
            <w:vAlign w:val="center"/>
          </w:tcPr>
          <w:p w14:paraId="7C2A5B95">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含税报价总价（元/人民币）</w:t>
            </w:r>
          </w:p>
        </w:tc>
        <w:tc>
          <w:tcPr>
            <w:tcW w:w="1836" w:type="dxa"/>
            <w:noWrap w:val="0"/>
            <w:vAlign w:val="center"/>
          </w:tcPr>
          <w:p w14:paraId="38345958">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备注</w:t>
            </w:r>
          </w:p>
        </w:tc>
      </w:tr>
      <w:tr w14:paraId="43AE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noWrap w:val="0"/>
            <w:vAlign w:val="center"/>
          </w:tcPr>
          <w:p w14:paraId="0C6D00BD">
            <w:pPr>
              <w:widowControl/>
              <w:jc w:val="center"/>
              <w:rPr>
                <w:rFonts w:hint="eastAsia" w:ascii="宋体" w:hAnsi="宋体" w:eastAsia="宋体" w:cs="宋体"/>
                <w:color w:val="000000"/>
                <w:kern w:val="0"/>
                <w:szCs w:val="22"/>
                <w:highlight w:val="none"/>
              </w:rPr>
            </w:pPr>
          </w:p>
        </w:tc>
        <w:tc>
          <w:tcPr>
            <w:tcW w:w="4354" w:type="dxa"/>
            <w:noWrap w:val="0"/>
            <w:vAlign w:val="center"/>
          </w:tcPr>
          <w:p w14:paraId="0F43F737">
            <w:pPr>
              <w:widowControl/>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（小写金额）：</w:t>
            </w:r>
          </w:p>
        </w:tc>
        <w:tc>
          <w:tcPr>
            <w:tcW w:w="1836" w:type="dxa"/>
            <w:vMerge w:val="restart"/>
            <w:noWrap w:val="0"/>
            <w:vAlign w:val="center"/>
          </w:tcPr>
          <w:p w14:paraId="053EE952">
            <w:pPr>
              <w:widowControl/>
              <w:jc w:val="center"/>
              <w:rPr>
                <w:rFonts w:hint="eastAsia" w:ascii="宋体" w:hAnsi="宋体" w:eastAsia="宋体" w:cs="宋体"/>
                <w:color w:val="000000"/>
                <w:kern w:val="0"/>
                <w:szCs w:val="22"/>
                <w:highlight w:val="none"/>
              </w:rPr>
            </w:pPr>
          </w:p>
        </w:tc>
      </w:tr>
      <w:tr w14:paraId="7FEF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noWrap w:val="0"/>
            <w:vAlign w:val="center"/>
          </w:tcPr>
          <w:p w14:paraId="0561021B">
            <w:pPr>
              <w:widowControl/>
              <w:jc w:val="center"/>
              <w:rPr>
                <w:rFonts w:hint="eastAsia" w:ascii="宋体" w:hAnsi="宋体" w:eastAsia="宋体" w:cs="宋体"/>
                <w:color w:val="000000"/>
                <w:kern w:val="0"/>
                <w:szCs w:val="22"/>
                <w:highlight w:val="none"/>
              </w:rPr>
            </w:pPr>
          </w:p>
        </w:tc>
        <w:tc>
          <w:tcPr>
            <w:tcW w:w="4354" w:type="dxa"/>
            <w:noWrap w:val="0"/>
            <w:vAlign w:val="center"/>
          </w:tcPr>
          <w:p w14:paraId="77C1AE77">
            <w:pPr>
              <w:widowControl/>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（大写金额）：</w:t>
            </w:r>
          </w:p>
        </w:tc>
        <w:tc>
          <w:tcPr>
            <w:tcW w:w="1836" w:type="dxa"/>
            <w:vMerge w:val="continue"/>
            <w:noWrap w:val="0"/>
            <w:vAlign w:val="center"/>
          </w:tcPr>
          <w:p w14:paraId="7997238C">
            <w:pPr>
              <w:widowControl/>
              <w:jc w:val="center"/>
              <w:rPr>
                <w:rFonts w:hint="eastAsia" w:ascii="宋体" w:hAnsi="宋体" w:eastAsia="宋体" w:cs="宋体"/>
                <w:color w:val="000000"/>
                <w:kern w:val="0"/>
                <w:szCs w:val="22"/>
                <w:highlight w:val="none"/>
              </w:rPr>
            </w:pPr>
          </w:p>
        </w:tc>
      </w:tr>
    </w:tbl>
    <w:p w14:paraId="246F5E06">
      <w:pPr>
        <w:pStyle w:val="7"/>
        <w:spacing w:after="156" w:afterLines="50" w:line="400" w:lineRule="exact"/>
        <w:ind w:firstLine="0" w:firstLineChars="0"/>
        <w:rPr>
          <w:rFonts w:hint="eastAsia" w:ascii="宋体" w:hAnsi="宋体" w:eastAsia="宋体" w:cs="宋体"/>
          <w:sz w:val="21"/>
          <w:szCs w:val="21"/>
          <w:highlight w:val="none"/>
        </w:rPr>
      </w:pPr>
    </w:p>
    <w:p w14:paraId="0367EE11">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注明</w:t>
      </w:r>
    </w:p>
    <w:p w14:paraId="372E128B">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1.本项目含税报价总价不能超出项目预算金额人民币</w:t>
      </w:r>
      <w:r>
        <w:rPr>
          <w:rFonts w:hint="eastAsia" w:ascii="宋体" w:hAnsi="宋体" w:cs="宋体"/>
          <w:sz w:val="21"/>
          <w:szCs w:val="21"/>
          <w:highlight w:val="none"/>
          <w:lang w:val="en-US" w:eastAsia="zh-CN"/>
        </w:rPr>
        <w:t>4.12</w:t>
      </w:r>
      <w:r>
        <w:rPr>
          <w:rFonts w:hint="eastAsia" w:ascii="宋体" w:hAnsi="宋体" w:eastAsia="宋体" w:cs="宋体"/>
          <w:sz w:val="21"/>
          <w:szCs w:val="21"/>
          <w:highlight w:val="none"/>
        </w:rPr>
        <w:t>万元（含税），否则作否决响应处理。</w:t>
      </w:r>
    </w:p>
    <w:p w14:paraId="079AB7A0">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2.报价包含所购买的服务、税费及所涉及的一切费用。采购人不再支付任何其他费用。</w:t>
      </w:r>
    </w:p>
    <w:p w14:paraId="3502ACB1">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3.供应商应向采购人提供增值税专用发票（如供应商为非营利性机构，可提供普通发票。）</w:t>
      </w:r>
    </w:p>
    <w:p w14:paraId="1D67CFC0">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4.供应商应对</w:t>
      </w:r>
      <w:r>
        <w:rPr>
          <w:rFonts w:hint="eastAsia" w:ascii="宋体" w:hAnsi="宋体" w:cs="宋体"/>
          <w:sz w:val="21"/>
          <w:szCs w:val="21"/>
          <w:highlight w:val="none"/>
          <w:lang w:val="en-US" w:eastAsia="zh-CN"/>
        </w:rPr>
        <w:t>比选</w:t>
      </w:r>
      <w:r>
        <w:rPr>
          <w:rFonts w:hint="eastAsia" w:ascii="宋体" w:hAnsi="宋体" w:eastAsia="宋体" w:cs="宋体"/>
          <w:sz w:val="21"/>
          <w:szCs w:val="21"/>
          <w:highlight w:val="none"/>
        </w:rPr>
        <w:t>文件要求报价的所有内容进行报价，未报价部分视为供应商让利或含在其他报价子目中，合同价款不予调整。</w:t>
      </w:r>
    </w:p>
    <w:p w14:paraId="2B4F5B94">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5.本项目所填报报价精确到小数点后两位，小数点后三位无论大小均舍去，以供应商所报含税总价来计算价格分。</w:t>
      </w:r>
    </w:p>
    <w:p w14:paraId="15FDC0FF">
      <w:pPr>
        <w:pStyle w:val="7"/>
        <w:spacing w:after="156" w:afterLines="50" w:line="400" w:lineRule="exact"/>
        <w:ind w:firstLine="210" w:firstLineChars="100"/>
        <w:rPr>
          <w:rFonts w:hint="eastAsia" w:ascii="宋体" w:hAnsi="宋体" w:eastAsia="宋体" w:cs="宋体"/>
          <w:sz w:val="21"/>
          <w:szCs w:val="21"/>
          <w:highlight w:val="none"/>
        </w:rPr>
      </w:pPr>
    </w:p>
    <w:p w14:paraId="37CFB4CA">
      <w:pPr>
        <w:pStyle w:val="7"/>
        <w:spacing w:after="156" w:afterLines="50" w:line="400" w:lineRule="exact"/>
        <w:ind w:firstLine="210" w:firstLineChars="1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供应商（盖章）：</w:t>
      </w:r>
    </w:p>
    <w:p w14:paraId="2A21EA5E">
      <w:pPr>
        <w:pStyle w:val="7"/>
        <w:spacing w:after="156" w:afterLines="50" w:line="400" w:lineRule="exact"/>
        <w:ind w:firstLine="0" w:firstLineChar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法定代表人/负责人或授权代表人（签字）：      </w:t>
      </w:r>
    </w:p>
    <w:p w14:paraId="66A1F016">
      <w:pPr>
        <w:pStyle w:val="7"/>
        <w:spacing w:after="156" w:afterLines="50" w:line="400" w:lineRule="exact"/>
        <w:ind w:firstLine="0" w:firstLineChar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日期 ：    年     月     日</w:t>
      </w:r>
    </w:p>
    <w:p w14:paraId="0B926E24">
      <w:pPr>
        <w:pStyle w:val="229"/>
        <w:rPr>
          <w:rFonts w:hint="eastAsia" w:ascii="宋体" w:hAnsi="宋体" w:eastAsia="宋体" w:cs="宋体"/>
          <w:highlight w:val="none"/>
        </w:rPr>
      </w:pPr>
    </w:p>
    <w:sectPr>
      <w:headerReference r:id="rId16" w:type="first"/>
      <w:footerReference r:id="rId18" w:type="first"/>
      <w:headerReference r:id="rId15" w:type="default"/>
      <w:footerReference r:id="rId17" w:type="default"/>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Footlight MT Light">
    <w:altName w:val="Segoe Print"/>
    <w:panose1 w:val="0204060206030A020304"/>
    <w:charset w:val="00"/>
    <w:family w:val="roman"/>
    <w:pitch w:val="default"/>
    <w:sig w:usb0="00000000" w:usb1="00000000" w:usb2="00000000" w:usb3="00000000" w:csb0="2000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06AD">
    <w:pPr>
      <w:pStyle w:val="49"/>
      <w:jc w:val="center"/>
      <w:rPr>
        <w:rFonts w:hint="eastAsia"/>
      </w:rPr>
    </w:pPr>
    <w:r>
      <w:fldChar w:fldCharType="begin"/>
    </w:r>
    <w:r>
      <w:instrText xml:space="preserve"> PAGE   \* MERGEFORMAT </w:instrText>
    </w:r>
    <w:r>
      <w:fldChar w:fldCharType="separate"/>
    </w:r>
    <w:r>
      <w:rPr>
        <w:lang w:val="zh-CN"/>
      </w:rPr>
      <w:t>1</w:t>
    </w:r>
    <w:r>
      <w:rPr>
        <w:lang w:val="zh-CN"/>
      </w:rPr>
      <w:fldChar w:fldCharType="end"/>
    </w:r>
  </w:p>
  <w:p w14:paraId="07345F70">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1863">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73EC">
    <w:pPr>
      <w:pStyle w:val="4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6086">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350B3">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745350B3">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C8A2">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3E49">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DC8D">
    <w:pPr>
      <w:pStyle w:val="49"/>
      <w:jc w:val="center"/>
    </w:pPr>
    <w:r>
      <w:fldChar w:fldCharType="begin"/>
    </w:r>
    <w:r>
      <w:instrText xml:space="preserve"> PAGE   \* MERGEFORMAT </w:instrText>
    </w:r>
    <w:r>
      <w:fldChar w:fldCharType="separate"/>
    </w:r>
    <w:r>
      <w:rPr>
        <w:lang w:val="zh-CN"/>
      </w:rPr>
      <w:t>31</w:t>
    </w:r>
    <w:r>
      <w:fldChar w:fldCharType="end"/>
    </w:r>
  </w:p>
  <w:p w14:paraId="46EA2809">
    <w:pPr>
      <w:pStyle w:val="49"/>
      <w:tabs>
        <w:tab w:val="left" w:pos="1884"/>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E416">
    <w:pPr>
      <w:pStyle w:val="49"/>
      <w:jc w:val="center"/>
    </w:pPr>
    <w:r>
      <w:fldChar w:fldCharType="begin"/>
    </w:r>
    <w:r>
      <w:instrText xml:space="preserve"> PAGE   \* MERGEFORMAT </w:instrText>
    </w:r>
    <w:r>
      <w:fldChar w:fldCharType="separate"/>
    </w:r>
    <w:r>
      <w:rPr>
        <w:lang w:val="zh-CN"/>
      </w:rPr>
      <w:t>11</w:t>
    </w:r>
    <w:r>
      <w:fldChar w:fldCharType="end"/>
    </w:r>
  </w:p>
  <w:p w14:paraId="3C0A7CCF">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4116">
    <w:pPr>
      <w:pStyle w:val="5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5101">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6F94">
    <w:pPr>
      <w:pStyle w:val="5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F1AE">
    <w:pPr>
      <w:widowControl w:val="0"/>
      <w:pBdr>
        <w:bottom w:val="single" w:color="auto" w:sz="6" w:space="1"/>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DCB7">
    <w:pPr>
      <w:widowControl w:val="0"/>
      <w:pBdr>
        <w:bottom w:val="single" w:color="auto" w:sz="6" w:space="1"/>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A594">
    <w:pPr>
      <w:widowControl w:val="0"/>
      <w:pBdr>
        <w:bottom w:val="single" w:color="auto" w:sz="6" w:space="1"/>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FDFA">
    <w:pPr>
      <w:pStyle w:val="50"/>
      <w:pBdr>
        <w:bottom w:val="none" w:color="auto" w:sz="0" w:space="1"/>
      </w:pBdr>
      <w:jc w:val="left"/>
      <w:rPr>
        <w:rFonts w:ascii="仿宋" w:hAnsi="仿宋" w:eastAsia="仿宋"/>
        <w:sz w:val="24"/>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1CF8">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9280"/>
    <w:multiLevelType w:val="singleLevel"/>
    <w:tmpl w:val="84059280"/>
    <w:lvl w:ilvl="0" w:tentative="0">
      <w:start w:val="1"/>
      <w:numFmt w:val="decimal"/>
      <w:lvlText w:val="%1."/>
      <w:lvlJc w:val="left"/>
      <w:pPr>
        <w:tabs>
          <w:tab w:val="left" w:pos="312"/>
        </w:tabs>
      </w:pPr>
    </w:lvl>
  </w:abstractNum>
  <w:abstractNum w:abstractNumId="1">
    <w:nsid w:val="A384953A"/>
    <w:multiLevelType w:val="singleLevel"/>
    <w:tmpl w:val="A384953A"/>
    <w:lvl w:ilvl="0" w:tentative="0">
      <w:start w:val="1"/>
      <w:numFmt w:val="decimal"/>
      <w:lvlText w:val="%1."/>
      <w:lvlJc w:val="left"/>
      <w:pPr>
        <w:tabs>
          <w:tab w:val="left" w:pos="312"/>
        </w:tabs>
      </w:pPr>
    </w:lvl>
  </w:abstractNum>
  <w:abstractNum w:abstractNumId="2">
    <w:nsid w:val="AFBA623C"/>
    <w:multiLevelType w:val="singleLevel"/>
    <w:tmpl w:val="AFBA623C"/>
    <w:lvl w:ilvl="0" w:tentative="0">
      <w:start w:val="1"/>
      <w:numFmt w:val="chineseCounting"/>
      <w:suff w:val="nothing"/>
      <w:lvlText w:val="（%1）"/>
      <w:lvlJc w:val="left"/>
      <w:pPr>
        <w:ind w:left="0" w:firstLine="420"/>
      </w:pPr>
      <w:rPr>
        <w:rFonts w:hint="eastAsia"/>
      </w:rPr>
    </w:lvl>
  </w:abstractNum>
  <w:abstractNum w:abstractNumId="3">
    <w:nsid w:val="D3C2BDC7"/>
    <w:multiLevelType w:val="singleLevel"/>
    <w:tmpl w:val="D3C2BDC7"/>
    <w:lvl w:ilvl="0" w:tentative="0">
      <w:start w:val="1"/>
      <w:numFmt w:val="decimal"/>
      <w:lvlText w:val="%1."/>
      <w:lvlJc w:val="left"/>
      <w:pPr>
        <w:tabs>
          <w:tab w:val="left" w:pos="312"/>
        </w:tabs>
      </w:pPr>
    </w:lvl>
  </w:abstractNum>
  <w:abstractNum w:abstractNumId="4">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5">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446F07"/>
    <w:multiLevelType w:val="multilevel"/>
    <w:tmpl w:val="07446F07"/>
    <w:lvl w:ilvl="0" w:tentative="0">
      <w:start w:val="1"/>
      <w:numFmt w:val="bullet"/>
      <w:lvlText w:val=""/>
      <w:lvlJc w:val="left"/>
      <w:pPr>
        <w:ind w:left="780" w:hanging="360"/>
      </w:pPr>
      <w:rPr>
        <w:rFonts w:hint="default" w:ascii="Wingdings" w:hAnsi="Wingdings"/>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9">
    <w:nsid w:val="137B23D1"/>
    <w:multiLevelType w:val="singleLevel"/>
    <w:tmpl w:val="137B23D1"/>
    <w:lvl w:ilvl="0" w:tentative="0">
      <w:start w:val="1"/>
      <w:numFmt w:val="decimal"/>
      <w:lvlText w:val="%1."/>
      <w:lvlJc w:val="left"/>
      <w:pPr>
        <w:tabs>
          <w:tab w:val="left" w:pos="312"/>
        </w:tabs>
      </w:pPr>
    </w:lvl>
  </w:abstractNum>
  <w:abstractNum w:abstractNumId="10">
    <w:nsid w:val="3DA03670"/>
    <w:multiLevelType w:val="multilevel"/>
    <w:tmpl w:val="3DA0367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568" w:firstLine="0"/>
      </w:pPr>
      <w:rPr>
        <w:rFonts w:hint="eastAsia"/>
      </w:rPr>
    </w:lvl>
    <w:lvl w:ilvl="2" w:tentative="0">
      <w:start w:val="1"/>
      <w:numFmt w:val="decimal"/>
      <w:suff w:val="nothing"/>
      <w:lvlText w:val="%3．"/>
      <w:lvlJc w:val="left"/>
      <w:pPr>
        <w:ind w:left="-400" w:firstLine="400"/>
      </w:pPr>
      <w:rPr>
        <w:rFonts w:hint="eastAsia"/>
      </w:rPr>
    </w:lvl>
    <w:lvl w:ilvl="3" w:tentative="0">
      <w:start w:val="1"/>
      <w:numFmt w:val="decimal"/>
      <w:suff w:val="nothing"/>
      <w:lvlText w:val="（%4）"/>
      <w:lvlJc w:val="left"/>
      <w:pPr>
        <w:ind w:left="166"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51E30BF1"/>
    <w:multiLevelType w:val="singleLevel"/>
    <w:tmpl w:val="51E30BF1"/>
    <w:lvl w:ilvl="0" w:tentative="0">
      <w:start w:val="1"/>
      <w:numFmt w:val="decimal"/>
      <w:lvlText w:val="%1."/>
      <w:lvlJc w:val="left"/>
      <w:pPr>
        <w:tabs>
          <w:tab w:val="left" w:pos="312"/>
        </w:tabs>
      </w:pPr>
    </w:lvl>
  </w:abstractNum>
  <w:abstractNum w:abstractNumId="12">
    <w:nsid w:val="5B32E892"/>
    <w:multiLevelType w:val="singleLevel"/>
    <w:tmpl w:val="5B32E892"/>
    <w:lvl w:ilvl="0" w:tentative="0">
      <w:start w:val="1"/>
      <w:numFmt w:val="chineseCounting"/>
      <w:suff w:val="nothing"/>
      <w:lvlText w:val="（%1）"/>
      <w:lvlJc w:val="left"/>
      <w:pPr>
        <w:ind w:left="0" w:firstLine="420"/>
      </w:pPr>
      <w:rPr>
        <w:rFonts w:hint="eastAsia"/>
      </w:rPr>
    </w:lvl>
  </w:abstractNum>
  <w:abstractNum w:abstractNumId="13">
    <w:nsid w:val="5DDF6EF9"/>
    <w:multiLevelType w:val="multilevel"/>
    <w:tmpl w:val="5DDF6EF9"/>
    <w:lvl w:ilvl="0" w:tentative="0">
      <w:start w:val="1"/>
      <w:numFmt w:val="bullet"/>
      <w:lvlText w:val=""/>
      <w:lvlJc w:val="left"/>
      <w:pPr>
        <w:ind w:left="840" w:hanging="360"/>
      </w:pPr>
      <w:rPr>
        <w:rFonts w:hint="default" w:ascii="Wingdings" w:hAnsi="Wingdings"/>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7"/>
  </w:num>
  <w:num w:numId="5">
    <w:abstractNumId w:val="12"/>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jc0YmIzM2ZiYWQ3Y2Q5OGYxODYyZGMwOWNiMzQ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6AE8"/>
    <w:rsid w:val="000B6B5C"/>
    <w:rsid w:val="000C0515"/>
    <w:rsid w:val="000C06E6"/>
    <w:rsid w:val="000C0A86"/>
    <w:rsid w:val="000C14E2"/>
    <w:rsid w:val="000C1EBD"/>
    <w:rsid w:val="000C2994"/>
    <w:rsid w:val="000C2EAF"/>
    <w:rsid w:val="000C3959"/>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B82"/>
    <w:rsid w:val="001C436A"/>
    <w:rsid w:val="001C49AE"/>
    <w:rsid w:val="001C4C30"/>
    <w:rsid w:val="001C4FAB"/>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20FE"/>
    <w:rsid w:val="00332E01"/>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985"/>
    <w:rsid w:val="00586A3B"/>
    <w:rsid w:val="00587E2B"/>
    <w:rsid w:val="00590C26"/>
    <w:rsid w:val="005915DD"/>
    <w:rsid w:val="0059298E"/>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8F0"/>
    <w:rsid w:val="00676956"/>
    <w:rsid w:val="00677198"/>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5EA"/>
    <w:rsid w:val="006A47A2"/>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B12"/>
    <w:rsid w:val="00793D51"/>
    <w:rsid w:val="007940C5"/>
    <w:rsid w:val="007945B3"/>
    <w:rsid w:val="007949A7"/>
    <w:rsid w:val="00794A24"/>
    <w:rsid w:val="00795386"/>
    <w:rsid w:val="0079609E"/>
    <w:rsid w:val="00796E9E"/>
    <w:rsid w:val="007970FA"/>
    <w:rsid w:val="007A1FFD"/>
    <w:rsid w:val="007A3450"/>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4429"/>
    <w:rsid w:val="008B4AD4"/>
    <w:rsid w:val="008B54BE"/>
    <w:rsid w:val="008B55BD"/>
    <w:rsid w:val="008B57DC"/>
    <w:rsid w:val="008B6713"/>
    <w:rsid w:val="008B78F0"/>
    <w:rsid w:val="008B7CFA"/>
    <w:rsid w:val="008C0160"/>
    <w:rsid w:val="008C04D0"/>
    <w:rsid w:val="008C0EDC"/>
    <w:rsid w:val="008C338E"/>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F54"/>
    <w:rsid w:val="00B66BE9"/>
    <w:rsid w:val="00B67A9A"/>
    <w:rsid w:val="00B67AAF"/>
    <w:rsid w:val="00B70514"/>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7430"/>
    <w:rsid w:val="00C679C7"/>
    <w:rsid w:val="00C72A56"/>
    <w:rsid w:val="00C72AF2"/>
    <w:rsid w:val="00C731A8"/>
    <w:rsid w:val="00C737D3"/>
    <w:rsid w:val="00C7416B"/>
    <w:rsid w:val="00C74DF9"/>
    <w:rsid w:val="00C74F2B"/>
    <w:rsid w:val="00C75FD7"/>
    <w:rsid w:val="00C76493"/>
    <w:rsid w:val="00C76BAD"/>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4EA9"/>
    <w:rsid w:val="00D167B3"/>
    <w:rsid w:val="00D17A74"/>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282E"/>
    <w:rsid w:val="00E133D7"/>
    <w:rsid w:val="00E133E9"/>
    <w:rsid w:val="00E134E7"/>
    <w:rsid w:val="00E137B9"/>
    <w:rsid w:val="00E13D59"/>
    <w:rsid w:val="00E1420D"/>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F29"/>
    <w:rsid w:val="00E75ED7"/>
    <w:rsid w:val="00E761DD"/>
    <w:rsid w:val="00E76693"/>
    <w:rsid w:val="00E76CE7"/>
    <w:rsid w:val="00E77DE2"/>
    <w:rsid w:val="00E80AC2"/>
    <w:rsid w:val="00E81580"/>
    <w:rsid w:val="00E82284"/>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50587"/>
    <w:rsid w:val="00F509F1"/>
    <w:rsid w:val="00F515D5"/>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B0DC0"/>
    <w:rsid w:val="00FB28D4"/>
    <w:rsid w:val="00FB2A2A"/>
    <w:rsid w:val="00FB35A3"/>
    <w:rsid w:val="00FB4631"/>
    <w:rsid w:val="00FB55AA"/>
    <w:rsid w:val="00FB594E"/>
    <w:rsid w:val="00FB64FB"/>
    <w:rsid w:val="00FB6FDD"/>
    <w:rsid w:val="00FB72BF"/>
    <w:rsid w:val="00FC0237"/>
    <w:rsid w:val="00FC04AC"/>
    <w:rsid w:val="00FC09DF"/>
    <w:rsid w:val="00FC1237"/>
    <w:rsid w:val="00FC1264"/>
    <w:rsid w:val="00FC2718"/>
    <w:rsid w:val="00FC3643"/>
    <w:rsid w:val="00FC36DA"/>
    <w:rsid w:val="00FC3DBF"/>
    <w:rsid w:val="00FC41C1"/>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3060"/>
    <w:rsid w:val="00FF31DD"/>
    <w:rsid w:val="00FF3673"/>
    <w:rsid w:val="00FF4016"/>
    <w:rsid w:val="00FF4597"/>
    <w:rsid w:val="00FF5B42"/>
    <w:rsid w:val="00FF6482"/>
    <w:rsid w:val="00FF66F7"/>
    <w:rsid w:val="00FF673F"/>
    <w:rsid w:val="00FF6852"/>
    <w:rsid w:val="00FF6D02"/>
    <w:rsid w:val="01313DAA"/>
    <w:rsid w:val="01FE3088"/>
    <w:rsid w:val="02816CCE"/>
    <w:rsid w:val="032D0B36"/>
    <w:rsid w:val="055946AC"/>
    <w:rsid w:val="05A36F5B"/>
    <w:rsid w:val="05E262FD"/>
    <w:rsid w:val="06893BF9"/>
    <w:rsid w:val="06CF69D2"/>
    <w:rsid w:val="07123DB1"/>
    <w:rsid w:val="086E0015"/>
    <w:rsid w:val="08BD6BBE"/>
    <w:rsid w:val="09A65AC6"/>
    <w:rsid w:val="0AF61BBB"/>
    <w:rsid w:val="0B4F6F92"/>
    <w:rsid w:val="0C3C5A98"/>
    <w:rsid w:val="0C792DFD"/>
    <w:rsid w:val="0C7956EF"/>
    <w:rsid w:val="0CD84D44"/>
    <w:rsid w:val="0CE40284"/>
    <w:rsid w:val="0D6A7F96"/>
    <w:rsid w:val="0DB312F9"/>
    <w:rsid w:val="0DF63E5E"/>
    <w:rsid w:val="0EA33ED8"/>
    <w:rsid w:val="10487E27"/>
    <w:rsid w:val="113B2D40"/>
    <w:rsid w:val="11DE6D98"/>
    <w:rsid w:val="13290E76"/>
    <w:rsid w:val="13B24E03"/>
    <w:rsid w:val="13C35CEB"/>
    <w:rsid w:val="13F52853"/>
    <w:rsid w:val="14247A7E"/>
    <w:rsid w:val="147C2292"/>
    <w:rsid w:val="14C21C47"/>
    <w:rsid w:val="153631E5"/>
    <w:rsid w:val="15BC491D"/>
    <w:rsid w:val="16EC75EE"/>
    <w:rsid w:val="179A698F"/>
    <w:rsid w:val="189D2BB2"/>
    <w:rsid w:val="18D019BE"/>
    <w:rsid w:val="1955154C"/>
    <w:rsid w:val="19641AC6"/>
    <w:rsid w:val="19822A88"/>
    <w:rsid w:val="1ABD252B"/>
    <w:rsid w:val="1C1649C4"/>
    <w:rsid w:val="1C4F2690"/>
    <w:rsid w:val="1C771D5B"/>
    <w:rsid w:val="1CA27B15"/>
    <w:rsid w:val="1D735D9A"/>
    <w:rsid w:val="1DF5735F"/>
    <w:rsid w:val="1E1258DC"/>
    <w:rsid w:val="1F0625DD"/>
    <w:rsid w:val="1FA0776D"/>
    <w:rsid w:val="1FE43E2A"/>
    <w:rsid w:val="200503DA"/>
    <w:rsid w:val="22586A33"/>
    <w:rsid w:val="22822E66"/>
    <w:rsid w:val="2283EDAB"/>
    <w:rsid w:val="22910C20"/>
    <w:rsid w:val="235E4B96"/>
    <w:rsid w:val="256F0097"/>
    <w:rsid w:val="257160DA"/>
    <w:rsid w:val="27C87EDA"/>
    <w:rsid w:val="27CCD5B8"/>
    <w:rsid w:val="27D28EBA"/>
    <w:rsid w:val="28763D5C"/>
    <w:rsid w:val="29D56180"/>
    <w:rsid w:val="2A5C127B"/>
    <w:rsid w:val="2A622692"/>
    <w:rsid w:val="2AE866F4"/>
    <w:rsid w:val="2B165956"/>
    <w:rsid w:val="2B262414"/>
    <w:rsid w:val="2D79412D"/>
    <w:rsid w:val="2E2F2E64"/>
    <w:rsid w:val="2EC35DF5"/>
    <w:rsid w:val="2F677E91"/>
    <w:rsid w:val="2F7F0F17"/>
    <w:rsid w:val="30234BCA"/>
    <w:rsid w:val="303E2347"/>
    <w:rsid w:val="30536D05"/>
    <w:rsid w:val="315B57FB"/>
    <w:rsid w:val="31E61C58"/>
    <w:rsid w:val="321361C0"/>
    <w:rsid w:val="34C157DA"/>
    <w:rsid w:val="355377A7"/>
    <w:rsid w:val="361231BE"/>
    <w:rsid w:val="367B5B85"/>
    <w:rsid w:val="36C44C41"/>
    <w:rsid w:val="386524FA"/>
    <w:rsid w:val="38D2550A"/>
    <w:rsid w:val="398E05CB"/>
    <w:rsid w:val="3A9D708D"/>
    <w:rsid w:val="3AB87B54"/>
    <w:rsid w:val="3AE2511E"/>
    <w:rsid w:val="3B696BB2"/>
    <w:rsid w:val="3B8B6D73"/>
    <w:rsid w:val="3BD25E3D"/>
    <w:rsid w:val="3C3D2E72"/>
    <w:rsid w:val="3C4E7A45"/>
    <w:rsid w:val="3CA8A3E3"/>
    <w:rsid w:val="3CEDD31C"/>
    <w:rsid w:val="3DC208A6"/>
    <w:rsid w:val="3E8E2111"/>
    <w:rsid w:val="40411F1C"/>
    <w:rsid w:val="40C91BCE"/>
    <w:rsid w:val="40CC6FA3"/>
    <w:rsid w:val="40EA5463"/>
    <w:rsid w:val="41AF039D"/>
    <w:rsid w:val="41C7780E"/>
    <w:rsid w:val="41F24259"/>
    <w:rsid w:val="428B9138"/>
    <w:rsid w:val="436B215F"/>
    <w:rsid w:val="437B3D5A"/>
    <w:rsid w:val="44351643"/>
    <w:rsid w:val="471ED600"/>
    <w:rsid w:val="478A08D9"/>
    <w:rsid w:val="47B4643C"/>
    <w:rsid w:val="47C75088"/>
    <w:rsid w:val="483D04F7"/>
    <w:rsid w:val="48AC356E"/>
    <w:rsid w:val="48B82345"/>
    <w:rsid w:val="48E517D9"/>
    <w:rsid w:val="492E6511"/>
    <w:rsid w:val="49304AE1"/>
    <w:rsid w:val="4B3F0C51"/>
    <w:rsid w:val="4CB81598"/>
    <w:rsid w:val="4DAC341A"/>
    <w:rsid w:val="4DDA6E61"/>
    <w:rsid w:val="4E0577A9"/>
    <w:rsid w:val="4EAB0FED"/>
    <w:rsid w:val="4F5F527B"/>
    <w:rsid w:val="4F9A0054"/>
    <w:rsid w:val="4FEECA0F"/>
    <w:rsid w:val="50704E35"/>
    <w:rsid w:val="508D731A"/>
    <w:rsid w:val="519B00B4"/>
    <w:rsid w:val="51E7154B"/>
    <w:rsid w:val="523D005B"/>
    <w:rsid w:val="5254A0DB"/>
    <w:rsid w:val="54436F0C"/>
    <w:rsid w:val="549B012B"/>
    <w:rsid w:val="54BB2F47"/>
    <w:rsid w:val="55A65514"/>
    <w:rsid w:val="55AA79CE"/>
    <w:rsid w:val="57A07595"/>
    <w:rsid w:val="57B91165"/>
    <w:rsid w:val="585E4FAE"/>
    <w:rsid w:val="586A4967"/>
    <w:rsid w:val="596B3EC3"/>
    <w:rsid w:val="5A9304C2"/>
    <w:rsid w:val="5B2D215B"/>
    <w:rsid w:val="5B811A1E"/>
    <w:rsid w:val="5D8F147B"/>
    <w:rsid w:val="5ED9BB00"/>
    <w:rsid w:val="5F166AEC"/>
    <w:rsid w:val="5F25C2F6"/>
    <w:rsid w:val="603D070A"/>
    <w:rsid w:val="60AF3378"/>
    <w:rsid w:val="60EB4FCC"/>
    <w:rsid w:val="61CB5984"/>
    <w:rsid w:val="63313030"/>
    <w:rsid w:val="639A641D"/>
    <w:rsid w:val="646118FF"/>
    <w:rsid w:val="649334A5"/>
    <w:rsid w:val="649C39D4"/>
    <w:rsid w:val="66CD40FF"/>
    <w:rsid w:val="67D256C5"/>
    <w:rsid w:val="68112412"/>
    <w:rsid w:val="685350F5"/>
    <w:rsid w:val="6A434932"/>
    <w:rsid w:val="6ADC40FD"/>
    <w:rsid w:val="6B15047D"/>
    <w:rsid w:val="6BC776D5"/>
    <w:rsid w:val="6C832144"/>
    <w:rsid w:val="6E302175"/>
    <w:rsid w:val="6F274A3F"/>
    <w:rsid w:val="6F4B2CC1"/>
    <w:rsid w:val="6F4E6188"/>
    <w:rsid w:val="6FDA04F0"/>
    <w:rsid w:val="70EED282"/>
    <w:rsid w:val="712A45D9"/>
    <w:rsid w:val="71407716"/>
    <w:rsid w:val="726621AE"/>
    <w:rsid w:val="72C30645"/>
    <w:rsid w:val="7583075A"/>
    <w:rsid w:val="759A2B3C"/>
    <w:rsid w:val="759F5B15"/>
    <w:rsid w:val="76B4468B"/>
    <w:rsid w:val="76D637B8"/>
    <w:rsid w:val="77563D20"/>
    <w:rsid w:val="775BABA2"/>
    <w:rsid w:val="783F0EE9"/>
    <w:rsid w:val="78763B37"/>
    <w:rsid w:val="791050F0"/>
    <w:rsid w:val="79E81ED3"/>
    <w:rsid w:val="79EBE7AA"/>
    <w:rsid w:val="79EC3F8D"/>
    <w:rsid w:val="7A5325B4"/>
    <w:rsid w:val="7B220D7A"/>
    <w:rsid w:val="7B9D1750"/>
    <w:rsid w:val="7C9D68F3"/>
    <w:rsid w:val="7D9A4FE5"/>
    <w:rsid w:val="7E224E14"/>
    <w:rsid w:val="7E8871A8"/>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99" w:semiHidden="0" w:name="Table 3D effects 1"/>
    <w:lsdException w:qFormat="1" w:unhideWhenUsed="0" w:uiPriority="99"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9"/>
    <w:qFormat/>
    <w:uiPriority w:val="0"/>
    <w:pPr>
      <w:keepNext/>
      <w:keepLines/>
      <w:spacing w:before="260" w:after="260" w:line="416" w:lineRule="auto"/>
      <w:outlineLvl w:val="1"/>
    </w:pPr>
    <w:rPr>
      <w:rFonts w:ascii="Cambria" w:hAnsi="Cambria"/>
      <w:b/>
      <w:bCs/>
      <w:kern w:val="0"/>
      <w:sz w:val="32"/>
      <w:szCs w:val="32"/>
    </w:rPr>
  </w:style>
  <w:style w:type="paragraph" w:styleId="6">
    <w:name w:val="heading 3"/>
    <w:basedOn w:val="1"/>
    <w:next w:val="7"/>
    <w:link w:val="91"/>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2">
    <w:name w:val="heading 8"/>
    <w:basedOn w:val="1"/>
    <w:next w:val="7"/>
    <w:link w:val="97"/>
    <w:qFormat/>
    <w:uiPriority w:val="0"/>
    <w:pPr>
      <w:keepNext/>
      <w:keepLines/>
      <w:spacing w:before="240" w:after="64" w:line="320" w:lineRule="auto"/>
      <w:outlineLvl w:val="7"/>
    </w:pPr>
    <w:rPr>
      <w:rFonts w:ascii="Cambria" w:hAnsi="Cambria"/>
      <w:sz w:val="24"/>
      <w:szCs w:val="24"/>
    </w:rPr>
  </w:style>
  <w:style w:type="paragraph" w:styleId="13">
    <w:name w:val="heading 9"/>
    <w:basedOn w:val="1"/>
    <w:next w:val="7"/>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qFormat/>
    <w:uiPriority w:val="0"/>
    <w:rPr>
      <w:rFonts w:ascii="Calibri" w:hAnsi="Calibri" w:eastAsia="宋体" w:cs="Times New Roman"/>
    </w:rPr>
  </w:style>
  <w:style w:type="table" w:default="1" w:styleId="7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First Indent 2"/>
    <w:basedOn w:val="3"/>
    <w:link w:val="121"/>
    <w:unhideWhenUsed/>
    <w:qFormat/>
    <w:uiPriority w:val="99"/>
    <w:pPr>
      <w:ind w:firstLine="420" w:firstLineChars="200"/>
    </w:pPr>
    <w:rPr>
      <w:rFonts w:ascii="Calibri" w:hAnsi="Calibri"/>
      <w:kern w:val="2"/>
      <w:sz w:val="21"/>
    </w:rPr>
  </w:style>
  <w:style w:type="paragraph" w:styleId="3">
    <w:name w:val="Body Text Indent"/>
    <w:basedOn w:val="1"/>
    <w:link w:val="103"/>
    <w:qFormat/>
    <w:uiPriority w:val="0"/>
    <w:pPr>
      <w:spacing w:after="120"/>
      <w:ind w:left="420" w:leftChars="200"/>
    </w:pPr>
    <w:rPr>
      <w:kern w:val="0"/>
      <w:sz w:val="20"/>
    </w:rPr>
  </w:style>
  <w:style w:type="paragraph" w:styleId="7">
    <w:name w:val="Normal Indent"/>
    <w:basedOn w:val="1"/>
    <w:link w:val="92"/>
    <w:qFormat/>
    <w:uiPriority w:val="0"/>
    <w:pPr>
      <w:ind w:firstLine="420" w:firstLineChars="200"/>
    </w:pPr>
    <w:rPr>
      <w:kern w:val="0"/>
      <w:sz w:val="20"/>
      <w:szCs w:val="24"/>
    </w:rPr>
  </w:style>
  <w:style w:type="paragraph" w:styleId="14">
    <w:name w:val="List 3"/>
    <w:basedOn w:val="1"/>
    <w:qFormat/>
    <w:uiPriority w:val="0"/>
    <w:pPr>
      <w:snapToGrid w:val="0"/>
      <w:spacing w:line="360" w:lineRule="auto"/>
      <w:ind w:left="1260" w:hanging="420"/>
    </w:pPr>
    <w:rPr>
      <w:rFonts w:ascii="宋体"/>
      <w:sz w:val="28"/>
    </w:rPr>
  </w:style>
  <w:style w:type="paragraph" w:styleId="15">
    <w:name w:val="toc 7"/>
    <w:basedOn w:val="1"/>
    <w:next w:val="1"/>
    <w:qFormat/>
    <w:uiPriority w:val="0"/>
    <w:pPr>
      <w:ind w:left="1260"/>
      <w:jc w:val="left"/>
    </w:pPr>
    <w:rPr>
      <w:rFonts w:ascii="Calibri" w:hAnsi="Calibri" w:eastAsia="宋体" w:cs="Calibri"/>
      <w:sz w:val="18"/>
      <w:szCs w:val="18"/>
    </w:rPr>
  </w:style>
  <w:style w:type="paragraph" w:styleId="16">
    <w:name w:val="List Number 2"/>
    <w:basedOn w:val="1"/>
    <w:qFormat/>
    <w:uiPriority w:val="0"/>
    <w:pPr>
      <w:tabs>
        <w:tab w:val="left" w:pos="780"/>
      </w:tabs>
      <w:ind w:left="780" w:hanging="360"/>
    </w:pPr>
  </w:style>
  <w:style w:type="paragraph" w:styleId="17">
    <w:name w:val="List Bullet 4"/>
    <w:basedOn w:val="1"/>
    <w:qFormat/>
    <w:uiPriority w:val="0"/>
    <w:pPr>
      <w:tabs>
        <w:tab w:val="left" w:pos="1620"/>
      </w:tabs>
      <w:ind w:left="1620" w:hanging="360"/>
    </w:pPr>
  </w:style>
  <w:style w:type="paragraph" w:styleId="18">
    <w:name w:val="index 8"/>
    <w:basedOn w:val="1"/>
    <w:next w:val="1"/>
    <w:qFormat/>
    <w:uiPriority w:val="0"/>
    <w:pPr>
      <w:ind w:left="1400" w:leftChars="1400"/>
    </w:pPr>
    <w:rPr>
      <w:szCs w:val="24"/>
    </w:rPr>
  </w:style>
  <w:style w:type="paragraph" w:styleId="19">
    <w:name w:val="List Number"/>
    <w:basedOn w:val="1"/>
    <w:qFormat/>
    <w:uiPriority w:val="0"/>
    <w:pPr>
      <w:tabs>
        <w:tab w:val="left" w:pos="360"/>
      </w:tabs>
      <w:ind w:left="360" w:hanging="360"/>
    </w:pPr>
  </w:style>
  <w:style w:type="paragraph" w:styleId="20">
    <w:name w:val="index 5"/>
    <w:basedOn w:val="1"/>
    <w:next w:val="1"/>
    <w:qFormat/>
    <w:uiPriority w:val="0"/>
    <w:pPr>
      <w:ind w:left="800" w:leftChars="800"/>
    </w:pPr>
    <w:rPr>
      <w:szCs w:val="24"/>
    </w:rPr>
  </w:style>
  <w:style w:type="paragraph" w:styleId="21">
    <w:name w:val="List Bullet"/>
    <w:basedOn w:val="1"/>
    <w:qFormat/>
    <w:uiPriority w:val="0"/>
    <w:pPr>
      <w:tabs>
        <w:tab w:val="left" w:pos="360"/>
      </w:tabs>
      <w:ind w:left="360" w:hanging="360"/>
    </w:pPr>
  </w:style>
  <w:style w:type="paragraph" w:styleId="22">
    <w:name w:val="Document Map"/>
    <w:basedOn w:val="1"/>
    <w:link w:val="99"/>
    <w:qFormat/>
    <w:uiPriority w:val="0"/>
    <w:rPr>
      <w:rFonts w:ascii="宋体"/>
      <w:kern w:val="0"/>
      <w:sz w:val="18"/>
      <w:szCs w:val="18"/>
    </w:rPr>
  </w:style>
  <w:style w:type="paragraph" w:styleId="23">
    <w:name w:val="toa heading"/>
    <w:basedOn w:val="1"/>
    <w:next w:val="1"/>
    <w:qFormat/>
    <w:uiPriority w:val="0"/>
    <w:pPr>
      <w:spacing w:before="120"/>
    </w:pPr>
    <w:rPr>
      <w:rFonts w:ascii="Arial" w:hAnsi="Arial" w:cs="Arial"/>
      <w:sz w:val="24"/>
      <w:szCs w:val="24"/>
    </w:rPr>
  </w:style>
  <w:style w:type="paragraph" w:styleId="24">
    <w:name w:val="annotation text"/>
    <w:basedOn w:val="1"/>
    <w:link w:val="100"/>
    <w:qFormat/>
    <w:uiPriority w:val="0"/>
    <w:pPr>
      <w:jc w:val="left"/>
    </w:pPr>
    <w:rPr>
      <w:kern w:val="0"/>
      <w:sz w:val="20"/>
    </w:rPr>
  </w:style>
  <w:style w:type="paragraph" w:styleId="25">
    <w:name w:val="index 6"/>
    <w:basedOn w:val="1"/>
    <w:next w:val="1"/>
    <w:qFormat/>
    <w:uiPriority w:val="0"/>
    <w:pPr>
      <w:ind w:left="1000" w:leftChars="1000"/>
    </w:pPr>
    <w:rPr>
      <w:szCs w:val="24"/>
    </w:rPr>
  </w:style>
  <w:style w:type="paragraph" w:styleId="26">
    <w:name w:val="Body Text 3"/>
    <w:basedOn w:val="1"/>
    <w:link w:val="101"/>
    <w:qFormat/>
    <w:uiPriority w:val="0"/>
    <w:rPr>
      <w:rFonts w:ascii="宋体"/>
      <w:kern w:val="0"/>
      <w:sz w:val="24"/>
    </w:rPr>
  </w:style>
  <w:style w:type="paragraph" w:styleId="27">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8">
    <w:name w:val="Body Text"/>
    <w:basedOn w:val="1"/>
    <w:next w:val="29"/>
    <w:link w:val="102"/>
    <w:qFormat/>
    <w:uiPriority w:val="0"/>
    <w:pPr>
      <w:spacing w:after="120"/>
    </w:pPr>
    <w:rPr>
      <w:kern w:val="0"/>
      <w:sz w:val="20"/>
      <w:szCs w:val="24"/>
    </w:rPr>
  </w:style>
  <w:style w:type="paragraph" w:styleId="29">
    <w:name w:val="Body Text First Indent"/>
    <w:basedOn w:val="28"/>
    <w:link w:val="120"/>
    <w:unhideWhenUsed/>
    <w:qFormat/>
    <w:uiPriority w:val="0"/>
    <w:pPr>
      <w:ind w:firstLine="420" w:firstLineChars="100"/>
    </w:pPr>
    <w:rPr>
      <w:rFonts w:ascii="Calibri" w:hAnsi="Calibri"/>
      <w:kern w:val="2"/>
      <w:sz w:val="21"/>
      <w:szCs w:val="22"/>
    </w:rPr>
  </w:style>
  <w:style w:type="paragraph" w:styleId="30">
    <w:name w:val="List Number 3"/>
    <w:basedOn w:val="1"/>
    <w:qFormat/>
    <w:uiPriority w:val="0"/>
    <w:pPr>
      <w:tabs>
        <w:tab w:val="left" w:pos="1200"/>
      </w:tabs>
      <w:ind w:left="1200" w:hanging="360"/>
    </w:pPr>
  </w:style>
  <w:style w:type="paragraph" w:styleId="31">
    <w:name w:val="List 2"/>
    <w:basedOn w:val="1"/>
    <w:qFormat/>
    <w:uiPriority w:val="0"/>
    <w:pPr>
      <w:snapToGrid w:val="0"/>
      <w:spacing w:line="360" w:lineRule="auto"/>
      <w:ind w:left="840" w:hanging="420"/>
    </w:pPr>
    <w:rPr>
      <w:rFonts w:ascii="宋体"/>
      <w:sz w:val="28"/>
    </w:rPr>
  </w:style>
  <w:style w:type="paragraph" w:styleId="32">
    <w:name w:val="List Continue"/>
    <w:basedOn w:val="1"/>
    <w:qFormat/>
    <w:uiPriority w:val="0"/>
    <w:pPr>
      <w:spacing w:after="120"/>
      <w:ind w:left="420" w:leftChars="200"/>
    </w:pPr>
    <w:rPr>
      <w:szCs w:val="24"/>
    </w:rPr>
  </w:style>
  <w:style w:type="paragraph" w:styleId="33">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4">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5">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6">
    <w:name w:val="index 4"/>
    <w:basedOn w:val="1"/>
    <w:next w:val="1"/>
    <w:qFormat/>
    <w:uiPriority w:val="0"/>
    <w:pPr>
      <w:ind w:left="600" w:leftChars="600"/>
    </w:pPr>
    <w:rPr>
      <w:szCs w:val="24"/>
    </w:rPr>
  </w:style>
  <w:style w:type="paragraph" w:styleId="37">
    <w:name w:val="toc 5"/>
    <w:basedOn w:val="1"/>
    <w:next w:val="1"/>
    <w:qFormat/>
    <w:uiPriority w:val="0"/>
    <w:pPr>
      <w:ind w:left="840"/>
      <w:jc w:val="left"/>
    </w:pPr>
    <w:rPr>
      <w:rFonts w:ascii="Calibri" w:hAnsi="Calibri" w:eastAsia="宋体" w:cs="Calibri"/>
      <w:sz w:val="18"/>
      <w:szCs w:val="18"/>
    </w:rPr>
  </w:style>
  <w:style w:type="paragraph" w:styleId="38">
    <w:name w:val="toc 3"/>
    <w:basedOn w:val="1"/>
    <w:next w:val="1"/>
    <w:qFormat/>
    <w:uiPriority w:val="0"/>
    <w:pPr>
      <w:ind w:left="420"/>
      <w:jc w:val="left"/>
    </w:pPr>
    <w:rPr>
      <w:rFonts w:ascii="Calibri" w:hAnsi="Calibri" w:eastAsia="宋体" w:cs="Calibri"/>
      <w:i/>
      <w:iCs/>
      <w:sz w:val="20"/>
    </w:rPr>
  </w:style>
  <w:style w:type="paragraph" w:styleId="39">
    <w:name w:val="Plain Text"/>
    <w:basedOn w:val="1"/>
    <w:link w:val="105"/>
    <w:qFormat/>
    <w:uiPriority w:val="0"/>
    <w:rPr>
      <w:rFonts w:ascii="宋体" w:hAnsi="Courier New"/>
      <w:kern w:val="0"/>
      <w:sz w:val="20"/>
    </w:rPr>
  </w:style>
  <w:style w:type="paragraph" w:styleId="40">
    <w:name w:val="List Bullet 5"/>
    <w:basedOn w:val="1"/>
    <w:qFormat/>
    <w:uiPriority w:val="0"/>
    <w:pPr>
      <w:tabs>
        <w:tab w:val="left" w:pos="2040"/>
      </w:tabs>
      <w:ind w:left="2040" w:hanging="360"/>
    </w:pPr>
  </w:style>
  <w:style w:type="paragraph" w:styleId="41">
    <w:name w:val="List Number 4"/>
    <w:basedOn w:val="1"/>
    <w:qFormat/>
    <w:uiPriority w:val="0"/>
    <w:pPr>
      <w:tabs>
        <w:tab w:val="left" w:pos="1620"/>
      </w:tabs>
      <w:ind w:left="1620" w:hanging="360"/>
    </w:pPr>
  </w:style>
  <w:style w:type="paragraph" w:styleId="42">
    <w:name w:val="toc 8"/>
    <w:basedOn w:val="1"/>
    <w:next w:val="1"/>
    <w:qFormat/>
    <w:uiPriority w:val="0"/>
    <w:pPr>
      <w:ind w:left="1470"/>
      <w:jc w:val="left"/>
    </w:pPr>
    <w:rPr>
      <w:rFonts w:ascii="Calibri" w:hAnsi="Calibri" w:eastAsia="宋体" w:cs="Calibri"/>
      <w:sz w:val="18"/>
      <w:szCs w:val="18"/>
    </w:rPr>
  </w:style>
  <w:style w:type="paragraph" w:styleId="43">
    <w:name w:val="index 3"/>
    <w:basedOn w:val="1"/>
    <w:next w:val="1"/>
    <w:qFormat/>
    <w:uiPriority w:val="0"/>
    <w:pPr>
      <w:ind w:left="400" w:leftChars="400"/>
    </w:pPr>
    <w:rPr>
      <w:szCs w:val="24"/>
    </w:rPr>
  </w:style>
  <w:style w:type="paragraph" w:styleId="44">
    <w:name w:val="Date"/>
    <w:basedOn w:val="1"/>
    <w:next w:val="1"/>
    <w:link w:val="106"/>
    <w:qFormat/>
    <w:uiPriority w:val="0"/>
    <w:pPr>
      <w:ind w:left="100" w:leftChars="2500"/>
    </w:pPr>
    <w:rPr>
      <w:szCs w:val="24"/>
    </w:rPr>
  </w:style>
  <w:style w:type="paragraph" w:styleId="45">
    <w:name w:val="Body Text Indent 2"/>
    <w:basedOn w:val="1"/>
    <w:link w:val="107"/>
    <w:qFormat/>
    <w:uiPriority w:val="0"/>
    <w:pPr>
      <w:spacing w:after="120" w:line="480" w:lineRule="auto"/>
      <w:ind w:left="420" w:leftChars="200"/>
    </w:pPr>
  </w:style>
  <w:style w:type="paragraph" w:styleId="46">
    <w:name w:val="endnote text"/>
    <w:basedOn w:val="1"/>
    <w:link w:val="108"/>
    <w:qFormat/>
    <w:uiPriority w:val="99"/>
    <w:pPr>
      <w:snapToGrid w:val="0"/>
      <w:jc w:val="left"/>
    </w:pPr>
  </w:style>
  <w:style w:type="paragraph" w:styleId="47">
    <w:name w:val="List Continue 5"/>
    <w:basedOn w:val="1"/>
    <w:qFormat/>
    <w:uiPriority w:val="0"/>
    <w:pPr>
      <w:spacing w:after="120"/>
      <w:ind w:left="2100" w:leftChars="1000"/>
    </w:pPr>
    <w:rPr>
      <w:szCs w:val="24"/>
    </w:rPr>
  </w:style>
  <w:style w:type="paragraph" w:styleId="48">
    <w:name w:val="Balloon Text"/>
    <w:basedOn w:val="1"/>
    <w:link w:val="109"/>
    <w:qFormat/>
    <w:uiPriority w:val="0"/>
    <w:rPr>
      <w:kern w:val="0"/>
      <w:sz w:val="18"/>
      <w:szCs w:val="18"/>
    </w:rPr>
  </w:style>
  <w:style w:type="paragraph" w:styleId="49">
    <w:name w:val="footer"/>
    <w:basedOn w:val="1"/>
    <w:link w:val="110"/>
    <w:qFormat/>
    <w:uiPriority w:val="0"/>
    <w:pPr>
      <w:tabs>
        <w:tab w:val="center" w:pos="4153"/>
        <w:tab w:val="right" w:pos="8306"/>
      </w:tabs>
      <w:snapToGrid w:val="0"/>
      <w:jc w:val="left"/>
    </w:pPr>
    <w:rPr>
      <w:kern w:val="0"/>
      <w:sz w:val="18"/>
      <w:szCs w:val="18"/>
    </w:rPr>
  </w:style>
  <w:style w:type="paragraph" w:styleId="50">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12"/>
    <w:qFormat/>
    <w:uiPriority w:val="0"/>
    <w:pPr>
      <w:ind w:left="4320"/>
    </w:pPr>
    <w:rPr>
      <w:rFonts w:eastAsia="楷体_GB2312"/>
    </w:rPr>
  </w:style>
  <w:style w:type="paragraph" w:styleId="52">
    <w:name w:val="toc 1"/>
    <w:basedOn w:val="1"/>
    <w:next w:val="1"/>
    <w:qFormat/>
    <w:uiPriority w:val="0"/>
    <w:pPr>
      <w:spacing w:before="120" w:after="120"/>
      <w:jc w:val="left"/>
    </w:pPr>
    <w:rPr>
      <w:rFonts w:ascii="Calibri" w:hAnsi="Calibri" w:eastAsia="宋体" w:cs="Calibri"/>
      <w:b/>
      <w:bCs/>
      <w:caps/>
      <w:sz w:val="20"/>
    </w:rPr>
  </w:style>
  <w:style w:type="paragraph" w:styleId="53">
    <w:name w:val="List Continue 4"/>
    <w:basedOn w:val="1"/>
    <w:qFormat/>
    <w:uiPriority w:val="0"/>
    <w:pPr>
      <w:spacing w:after="120"/>
      <w:ind w:left="1680" w:leftChars="800"/>
    </w:pPr>
    <w:rPr>
      <w:szCs w:val="24"/>
    </w:rPr>
  </w:style>
  <w:style w:type="paragraph" w:styleId="54">
    <w:name w:val="toc 4"/>
    <w:basedOn w:val="1"/>
    <w:next w:val="1"/>
    <w:qFormat/>
    <w:uiPriority w:val="0"/>
    <w:pPr>
      <w:ind w:left="630"/>
      <w:jc w:val="left"/>
    </w:pPr>
    <w:rPr>
      <w:rFonts w:ascii="Calibri" w:hAnsi="Calibri" w:eastAsia="宋体" w:cs="Calibri"/>
      <w:sz w:val="18"/>
      <w:szCs w:val="18"/>
    </w:rPr>
  </w:style>
  <w:style w:type="paragraph" w:styleId="55">
    <w:name w:val="index heading"/>
    <w:basedOn w:val="1"/>
    <w:next w:val="56"/>
    <w:qFormat/>
    <w:uiPriority w:val="0"/>
    <w:pPr>
      <w:spacing w:line="360" w:lineRule="auto"/>
      <w:ind w:firstLine="482"/>
    </w:pPr>
    <w:rPr>
      <w:rFonts w:ascii="Footlight MT Light" w:hAnsi="Footlight MT Light"/>
      <w:sz w:val="24"/>
    </w:rPr>
  </w:style>
  <w:style w:type="paragraph" w:styleId="56">
    <w:name w:val="index 1"/>
    <w:basedOn w:val="1"/>
    <w:next w:val="1"/>
    <w:qFormat/>
    <w:uiPriority w:val="0"/>
  </w:style>
  <w:style w:type="paragraph" w:styleId="57">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8">
    <w:name w:val="List Number 5"/>
    <w:basedOn w:val="1"/>
    <w:qFormat/>
    <w:uiPriority w:val="0"/>
    <w:pPr>
      <w:tabs>
        <w:tab w:val="left" w:pos="2040"/>
      </w:tabs>
      <w:ind w:left="2040" w:hanging="360"/>
    </w:pPr>
  </w:style>
  <w:style w:type="paragraph" w:styleId="59">
    <w:name w:val="List"/>
    <w:basedOn w:val="1"/>
    <w:qFormat/>
    <w:uiPriority w:val="0"/>
    <w:pPr>
      <w:adjustRightInd w:val="0"/>
      <w:spacing w:line="360" w:lineRule="auto"/>
      <w:ind w:left="284" w:hanging="284"/>
      <w:textAlignment w:val="baseline"/>
    </w:pPr>
    <w:rPr>
      <w:color w:val="000000"/>
      <w:kern w:val="0"/>
    </w:rPr>
  </w:style>
  <w:style w:type="paragraph" w:styleId="60">
    <w:name w:val="footnote text"/>
    <w:basedOn w:val="1"/>
    <w:link w:val="114"/>
    <w:qFormat/>
    <w:uiPriority w:val="99"/>
    <w:pPr>
      <w:snapToGrid w:val="0"/>
      <w:ind w:left="825" w:hanging="420"/>
      <w:jc w:val="left"/>
    </w:pPr>
    <w:rPr>
      <w:sz w:val="18"/>
      <w:szCs w:val="18"/>
    </w:rPr>
  </w:style>
  <w:style w:type="paragraph" w:styleId="61">
    <w:name w:val="toc 6"/>
    <w:basedOn w:val="1"/>
    <w:next w:val="1"/>
    <w:qFormat/>
    <w:uiPriority w:val="0"/>
    <w:pPr>
      <w:ind w:left="1050"/>
      <w:jc w:val="left"/>
    </w:pPr>
    <w:rPr>
      <w:rFonts w:ascii="Calibri" w:hAnsi="Calibri" w:eastAsia="宋体" w:cs="Calibri"/>
      <w:sz w:val="18"/>
      <w:szCs w:val="18"/>
    </w:rPr>
  </w:style>
  <w:style w:type="paragraph" w:styleId="62">
    <w:name w:val="List 5"/>
    <w:basedOn w:val="1"/>
    <w:qFormat/>
    <w:uiPriority w:val="0"/>
    <w:pPr>
      <w:ind w:left="100" w:leftChars="800" w:hanging="200" w:hangingChars="200"/>
    </w:pPr>
    <w:rPr>
      <w:szCs w:val="24"/>
    </w:rPr>
  </w:style>
  <w:style w:type="paragraph" w:styleId="63">
    <w:name w:val="Body Text Indent 3"/>
    <w:basedOn w:val="1"/>
    <w:link w:val="115"/>
    <w:qFormat/>
    <w:uiPriority w:val="0"/>
    <w:pPr>
      <w:spacing w:after="120"/>
      <w:ind w:left="420" w:leftChars="200"/>
    </w:pPr>
    <w:rPr>
      <w:kern w:val="0"/>
      <w:sz w:val="16"/>
      <w:szCs w:val="16"/>
    </w:rPr>
  </w:style>
  <w:style w:type="paragraph" w:styleId="64">
    <w:name w:val="index 7"/>
    <w:basedOn w:val="1"/>
    <w:next w:val="1"/>
    <w:qFormat/>
    <w:uiPriority w:val="0"/>
    <w:pPr>
      <w:ind w:left="1200" w:leftChars="1200"/>
    </w:pPr>
    <w:rPr>
      <w:szCs w:val="24"/>
    </w:rPr>
  </w:style>
  <w:style w:type="paragraph" w:styleId="65">
    <w:name w:val="index 9"/>
    <w:basedOn w:val="1"/>
    <w:next w:val="1"/>
    <w:qFormat/>
    <w:uiPriority w:val="0"/>
    <w:pPr>
      <w:ind w:left="1600" w:leftChars="1600"/>
    </w:pPr>
    <w:rPr>
      <w:szCs w:val="24"/>
    </w:rPr>
  </w:style>
  <w:style w:type="paragraph" w:styleId="66">
    <w:name w:val="toc 2"/>
    <w:basedOn w:val="1"/>
    <w:next w:val="1"/>
    <w:qFormat/>
    <w:uiPriority w:val="0"/>
    <w:pPr>
      <w:ind w:left="210"/>
      <w:jc w:val="left"/>
    </w:pPr>
    <w:rPr>
      <w:rFonts w:ascii="Calibri" w:hAnsi="Calibri" w:eastAsia="宋体" w:cs="Calibri"/>
      <w:smallCaps/>
      <w:sz w:val="20"/>
    </w:rPr>
  </w:style>
  <w:style w:type="paragraph" w:styleId="67">
    <w:name w:val="toc 9"/>
    <w:basedOn w:val="1"/>
    <w:next w:val="1"/>
    <w:qFormat/>
    <w:uiPriority w:val="0"/>
    <w:pPr>
      <w:ind w:left="1680"/>
      <w:jc w:val="left"/>
    </w:pPr>
    <w:rPr>
      <w:rFonts w:ascii="Calibri" w:hAnsi="Calibri" w:eastAsia="宋体" w:cs="Calibri"/>
      <w:sz w:val="18"/>
      <w:szCs w:val="18"/>
    </w:rPr>
  </w:style>
  <w:style w:type="paragraph" w:styleId="68">
    <w:name w:val="Body Text 2"/>
    <w:basedOn w:val="1"/>
    <w:link w:val="116"/>
    <w:qFormat/>
    <w:uiPriority w:val="0"/>
    <w:pPr>
      <w:spacing w:after="120" w:line="480" w:lineRule="auto"/>
    </w:pPr>
    <w:rPr>
      <w:kern w:val="0"/>
      <w:sz w:val="20"/>
      <w:szCs w:val="24"/>
    </w:rPr>
  </w:style>
  <w:style w:type="paragraph" w:styleId="69">
    <w:name w:val="List 4"/>
    <w:basedOn w:val="1"/>
    <w:qFormat/>
    <w:uiPriority w:val="0"/>
    <w:pPr>
      <w:ind w:left="100" w:leftChars="600" w:hanging="200" w:hangingChars="200"/>
    </w:pPr>
    <w:rPr>
      <w:szCs w:val="24"/>
    </w:rPr>
  </w:style>
  <w:style w:type="paragraph" w:styleId="70">
    <w:name w:val="List Continue 2"/>
    <w:basedOn w:val="1"/>
    <w:qFormat/>
    <w:uiPriority w:val="0"/>
    <w:pPr>
      <w:snapToGrid w:val="0"/>
      <w:spacing w:after="120" w:line="360" w:lineRule="auto"/>
      <w:ind w:left="840" w:firstLine="420"/>
    </w:pPr>
    <w:rPr>
      <w:rFonts w:ascii="宋体"/>
      <w:sz w:val="28"/>
    </w:rPr>
  </w:style>
  <w:style w:type="paragraph" w:styleId="71">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73">
    <w:name w:val="List Continue 3"/>
    <w:basedOn w:val="1"/>
    <w:qFormat/>
    <w:uiPriority w:val="0"/>
    <w:pPr>
      <w:spacing w:after="120"/>
      <w:ind w:left="1260" w:leftChars="600"/>
    </w:pPr>
    <w:rPr>
      <w:szCs w:val="24"/>
    </w:rPr>
  </w:style>
  <w:style w:type="paragraph" w:styleId="74">
    <w:name w:val="index 2"/>
    <w:basedOn w:val="1"/>
    <w:next w:val="1"/>
    <w:qFormat/>
    <w:uiPriority w:val="0"/>
    <w:pPr>
      <w:ind w:left="200" w:leftChars="200"/>
    </w:pPr>
    <w:rPr>
      <w:szCs w:val="24"/>
    </w:rPr>
  </w:style>
  <w:style w:type="paragraph" w:styleId="75">
    <w:name w:val="Title"/>
    <w:basedOn w:val="1"/>
    <w:link w:val="118"/>
    <w:qFormat/>
    <w:uiPriority w:val="0"/>
    <w:pPr>
      <w:jc w:val="center"/>
    </w:pPr>
    <w:rPr>
      <w:rFonts w:ascii="Cambria" w:hAnsi="Cambria"/>
      <w:b/>
      <w:bCs/>
      <w:sz w:val="32"/>
      <w:szCs w:val="32"/>
    </w:rPr>
  </w:style>
  <w:style w:type="paragraph" w:styleId="76">
    <w:name w:val="annotation subject"/>
    <w:basedOn w:val="24"/>
    <w:next w:val="24"/>
    <w:link w:val="119"/>
    <w:qFormat/>
    <w:uiPriority w:val="0"/>
    <w:rPr>
      <w:b/>
      <w:bCs/>
    </w:rPr>
  </w:style>
  <w:style w:type="table" w:styleId="78">
    <w:name w:val="Table Grid"/>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字符1"/>
    <w:link w:val="5"/>
    <w:qFormat/>
    <w:uiPriority w:val="0"/>
    <w:rPr>
      <w:rFonts w:ascii="Cambria" w:hAnsi="Cambria" w:eastAsia="宋体" w:cs="Times New Roman"/>
      <w:b/>
      <w:bCs/>
      <w:sz w:val="32"/>
      <w:szCs w:val="32"/>
    </w:rPr>
  </w:style>
  <w:style w:type="character" w:customStyle="1" w:styleId="90">
    <w:name w:val="标题 1 字符1"/>
    <w:link w:val="4"/>
    <w:qFormat/>
    <w:uiPriority w:val="0"/>
    <w:rPr>
      <w:rFonts w:ascii="Times New Roman" w:hAnsi="Times New Roman" w:eastAsia="宋体" w:cs="Times New Roman"/>
      <w:b/>
      <w:bCs/>
      <w:kern w:val="44"/>
      <w:sz w:val="44"/>
      <w:szCs w:val="44"/>
    </w:rPr>
  </w:style>
  <w:style w:type="character" w:customStyle="1" w:styleId="91">
    <w:name w:val="标题 3 字符1"/>
    <w:link w:val="6"/>
    <w:qFormat/>
    <w:uiPriority w:val="0"/>
    <w:rPr>
      <w:rFonts w:ascii="Times New Roman" w:hAnsi="Times New Roman" w:eastAsia="宋体" w:cs="Times New Roman"/>
      <w:b/>
      <w:bCs/>
      <w:sz w:val="32"/>
      <w:szCs w:val="32"/>
    </w:rPr>
  </w:style>
  <w:style w:type="character" w:customStyle="1" w:styleId="92">
    <w:name w:val="正文缩进 字符1"/>
    <w:link w:val="7"/>
    <w:qFormat/>
    <w:uiPriority w:val="0"/>
    <w:rPr>
      <w:rFonts w:ascii="Times New Roman" w:hAnsi="Times New Roman" w:eastAsia="宋体" w:cs="Times New Roman"/>
      <w:szCs w:val="24"/>
    </w:rPr>
  </w:style>
  <w:style w:type="character" w:customStyle="1" w:styleId="93">
    <w:name w:val="标题 4 字符1"/>
    <w:link w:val="8"/>
    <w:qFormat/>
    <w:uiPriority w:val="1"/>
    <w:rPr>
      <w:rFonts w:ascii="Cambria" w:hAnsi="Cambria" w:eastAsia="宋体" w:cs="Times New Roman"/>
      <w:b/>
      <w:bCs/>
      <w:sz w:val="28"/>
      <w:szCs w:val="28"/>
    </w:rPr>
  </w:style>
  <w:style w:type="character" w:customStyle="1" w:styleId="94">
    <w:name w:val="标题 5 字符1"/>
    <w:link w:val="9"/>
    <w:qFormat/>
    <w:uiPriority w:val="0"/>
    <w:rPr>
      <w:rFonts w:ascii="Times New Roman" w:hAnsi="Times New Roman" w:eastAsia="宋体" w:cs="Times New Roman"/>
      <w:b/>
      <w:bCs/>
      <w:sz w:val="28"/>
      <w:szCs w:val="28"/>
    </w:rPr>
  </w:style>
  <w:style w:type="character" w:customStyle="1" w:styleId="95">
    <w:name w:val="标题 6 字符1"/>
    <w:link w:val="10"/>
    <w:qFormat/>
    <w:uiPriority w:val="0"/>
    <w:rPr>
      <w:rFonts w:ascii="Cambria" w:hAnsi="Cambria" w:eastAsia="宋体" w:cs="Times New Roman"/>
      <w:b/>
      <w:bCs/>
      <w:sz w:val="24"/>
      <w:szCs w:val="24"/>
    </w:rPr>
  </w:style>
  <w:style w:type="character" w:customStyle="1" w:styleId="96">
    <w:name w:val="标题 7 字符1"/>
    <w:link w:val="11"/>
    <w:qFormat/>
    <w:uiPriority w:val="0"/>
    <w:rPr>
      <w:rFonts w:ascii="Times New Roman" w:hAnsi="Times New Roman" w:eastAsia="宋体" w:cs="Times New Roman"/>
      <w:b/>
      <w:bCs/>
      <w:sz w:val="24"/>
      <w:szCs w:val="24"/>
    </w:rPr>
  </w:style>
  <w:style w:type="character" w:customStyle="1" w:styleId="97">
    <w:name w:val="标题 8 字符"/>
    <w:link w:val="12"/>
    <w:semiHidden/>
    <w:qFormat/>
    <w:uiPriority w:val="0"/>
    <w:rPr>
      <w:rFonts w:ascii="Cambria" w:hAnsi="Cambria" w:eastAsia="宋体" w:cs="Times New Roman"/>
      <w:kern w:val="2"/>
      <w:sz w:val="24"/>
      <w:szCs w:val="24"/>
    </w:rPr>
  </w:style>
  <w:style w:type="character" w:customStyle="1" w:styleId="98">
    <w:name w:val="标题 9 字符"/>
    <w:link w:val="13"/>
    <w:semiHidden/>
    <w:qFormat/>
    <w:uiPriority w:val="0"/>
    <w:rPr>
      <w:rFonts w:ascii="Cambria" w:hAnsi="Cambria" w:eastAsia="宋体" w:cs="Times New Roman"/>
      <w:kern w:val="2"/>
      <w:sz w:val="21"/>
      <w:szCs w:val="21"/>
    </w:rPr>
  </w:style>
  <w:style w:type="character" w:customStyle="1" w:styleId="99">
    <w:name w:val="文档结构图 字符1"/>
    <w:link w:val="22"/>
    <w:qFormat/>
    <w:uiPriority w:val="0"/>
    <w:rPr>
      <w:rFonts w:ascii="宋体" w:hAnsi="Times New Roman" w:eastAsia="宋体" w:cs="Times New Roman"/>
      <w:sz w:val="18"/>
      <w:szCs w:val="18"/>
    </w:rPr>
  </w:style>
  <w:style w:type="character" w:customStyle="1" w:styleId="100">
    <w:name w:val="批注文字 字符1"/>
    <w:link w:val="24"/>
    <w:qFormat/>
    <w:uiPriority w:val="0"/>
    <w:rPr>
      <w:rFonts w:ascii="Times New Roman" w:hAnsi="Times New Roman" w:eastAsia="宋体" w:cs="Times New Roman"/>
      <w:szCs w:val="20"/>
    </w:rPr>
  </w:style>
  <w:style w:type="character" w:customStyle="1" w:styleId="101">
    <w:name w:val="正文文本 3 字符1"/>
    <w:link w:val="26"/>
    <w:qFormat/>
    <w:uiPriority w:val="0"/>
    <w:rPr>
      <w:rFonts w:ascii="宋体" w:hAnsi="Times New Roman" w:eastAsia="宋体" w:cs="Times New Roman"/>
      <w:sz w:val="24"/>
      <w:szCs w:val="20"/>
    </w:rPr>
  </w:style>
  <w:style w:type="character" w:customStyle="1" w:styleId="102">
    <w:name w:val="正文文本 字符1"/>
    <w:link w:val="28"/>
    <w:qFormat/>
    <w:uiPriority w:val="0"/>
    <w:rPr>
      <w:rFonts w:ascii="Times New Roman" w:hAnsi="Times New Roman" w:eastAsia="宋体" w:cs="Times New Roman"/>
      <w:szCs w:val="24"/>
    </w:rPr>
  </w:style>
  <w:style w:type="character" w:customStyle="1" w:styleId="103">
    <w:name w:val="正文文本缩进 字符1"/>
    <w:link w:val="3"/>
    <w:qFormat/>
    <w:uiPriority w:val="0"/>
    <w:rPr>
      <w:rFonts w:ascii="Times New Roman" w:hAnsi="Times New Roman" w:eastAsia="宋体" w:cs="Times New Roman"/>
      <w:szCs w:val="20"/>
    </w:rPr>
  </w:style>
  <w:style w:type="character" w:customStyle="1" w:styleId="104">
    <w:name w:val="HTML 地址 字符"/>
    <w:link w:val="35"/>
    <w:qFormat/>
    <w:uiPriority w:val="0"/>
    <w:rPr>
      <w:rFonts w:ascii="Arial Unicode MS" w:hAnsi="Arial Unicode MS" w:eastAsia="Arial Unicode MS"/>
      <w:i/>
      <w:iCs/>
      <w:sz w:val="24"/>
      <w:szCs w:val="24"/>
    </w:rPr>
  </w:style>
  <w:style w:type="character" w:customStyle="1" w:styleId="105">
    <w:name w:val="纯文本 字符1"/>
    <w:link w:val="39"/>
    <w:qFormat/>
    <w:uiPriority w:val="0"/>
    <w:rPr>
      <w:rFonts w:ascii="宋体" w:hAnsi="Courier New" w:eastAsia="宋体" w:cs="Times New Roman"/>
      <w:szCs w:val="20"/>
    </w:rPr>
  </w:style>
  <w:style w:type="character" w:customStyle="1" w:styleId="106">
    <w:name w:val="日期 字符1"/>
    <w:link w:val="44"/>
    <w:qFormat/>
    <w:uiPriority w:val="0"/>
    <w:rPr>
      <w:rFonts w:ascii="Times New Roman" w:hAnsi="Times New Roman" w:eastAsia="宋体" w:cs="Times New Roman"/>
      <w:kern w:val="2"/>
      <w:sz w:val="21"/>
      <w:szCs w:val="24"/>
    </w:rPr>
  </w:style>
  <w:style w:type="character" w:customStyle="1" w:styleId="107">
    <w:name w:val="正文文本缩进 2 字符1"/>
    <w:link w:val="45"/>
    <w:qFormat/>
    <w:uiPriority w:val="0"/>
    <w:rPr>
      <w:rFonts w:ascii="Times New Roman" w:hAnsi="Times New Roman" w:eastAsia="宋体" w:cs="Times New Roman"/>
      <w:kern w:val="2"/>
      <w:sz w:val="21"/>
    </w:rPr>
  </w:style>
  <w:style w:type="character" w:customStyle="1" w:styleId="108">
    <w:name w:val="尾注文本 字符"/>
    <w:link w:val="46"/>
    <w:qFormat/>
    <w:uiPriority w:val="99"/>
    <w:rPr>
      <w:kern w:val="2"/>
      <w:sz w:val="21"/>
    </w:rPr>
  </w:style>
  <w:style w:type="character" w:customStyle="1" w:styleId="109">
    <w:name w:val="批注框文本 字符1"/>
    <w:link w:val="48"/>
    <w:qFormat/>
    <w:uiPriority w:val="0"/>
    <w:rPr>
      <w:rFonts w:ascii="Times New Roman" w:hAnsi="Times New Roman" w:eastAsia="宋体" w:cs="Times New Roman"/>
      <w:sz w:val="18"/>
      <w:szCs w:val="18"/>
    </w:rPr>
  </w:style>
  <w:style w:type="character" w:customStyle="1" w:styleId="110">
    <w:name w:val="页脚 字符1"/>
    <w:link w:val="49"/>
    <w:qFormat/>
    <w:uiPriority w:val="0"/>
    <w:rPr>
      <w:rFonts w:ascii="Times New Roman" w:hAnsi="Times New Roman" w:eastAsia="宋体" w:cs="Times New Roman"/>
      <w:sz w:val="18"/>
      <w:szCs w:val="18"/>
    </w:rPr>
  </w:style>
  <w:style w:type="character" w:customStyle="1" w:styleId="111">
    <w:name w:val="页眉 字符1"/>
    <w:link w:val="50"/>
    <w:qFormat/>
    <w:uiPriority w:val="0"/>
    <w:rPr>
      <w:rFonts w:ascii="Times New Roman" w:hAnsi="Times New Roman" w:eastAsia="宋体" w:cs="Times New Roman"/>
      <w:sz w:val="18"/>
      <w:szCs w:val="18"/>
    </w:rPr>
  </w:style>
  <w:style w:type="character" w:customStyle="1" w:styleId="112">
    <w:name w:val="签名 字符"/>
    <w:link w:val="51"/>
    <w:qFormat/>
    <w:uiPriority w:val="0"/>
    <w:rPr>
      <w:rFonts w:eastAsia="楷体_GB2312"/>
      <w:kern w:val="2"/>
      <w:sz w:val="21"/>
    </w:rPr>
  </w:style>
  <w:style w:type="character" w:customStyle="1" w:styleId="113">
    <w:name w:val="副标题 字符1"/>
    <w:link w:val="57"/>
    <w:qFormat/>
    <w:uiPriority w:val="11"/>
    <w:rPr>
      <w:rFonts w:ascii="Cambria" w:hAnsi="Cambria" w:eastAsia="宋体" w:cs="Times New Roman"/>
      <w:b/>
      <w:kern w:val="28"/>
      <w:sz w:val="32"/>
    </w:rPr>
  </w:style>
  <w:style w:type="character" w:customStyle="1" w:styleId="114">
    <w:name w:val="脚注文本 字符"/>
    <w:link w:val="60"/>
    <w:qFormat/>
    <w:uiPriority w:val="99"/>
    <w:rPr>
      <w:kern w:val="2"/>
      <w:sz w:val="18"/>
      <w:szCs w:val="18"/>
    </w:rPr>
  </w:style>
  <w:style w:type="character" w:customStyle="1" w:styleId="115">
    <w:name w:val="正文文本缩进 3 字符1"/>
    <w:link w:val="63"/>
    <w:qFormat/>
    <w:uiPriority w:val="0"/>
    <w:rPr>
      <w:rFonts w:ascii="Times New Roman" w:hAnsi="Times New Roman" w:eastAsia="宋体" w:cs="Times New Roman"/>
      <w:sz w:val="16"/>
      <w:szCs w:val="16"/>
    </w:rPr>
  </w:style>
  <w:style w:type="character" w:customStyle="1" w:styleId="116">
    <w:name w:val="正文文本 2 字符1"/>
    <w:link w:val="68"/>
    <w:qFormat/>
    <w:uiPriority w:val="0"/>
    <w:rPr>
      <w:rFonts w:ascii="Times New Roman" w:hAnsi="Times New Roman" w:eastAsia="宋体" w:cs="Times New Roman"/>
      <w:szCs w:val="24"/>
    </w:rPr>
  </w:style>
  <w:style w:type="character" w:customStyle="1" w:styleId="117">
    <w:name w:val="HTML 预设格式 字符1"/>
    <w:link w:val="71"/>
    <w:qFormat/>
    <w:uiPriority w:val="0"/>
    <w:rPr>
      <w:rFonts w:ascii="黑体" w:hAnsi="Courier New" w:eastAsia="黑体"/>
    </w:rPr>
  </w:style>
  <w:style w:type="character" w:customStyle="1" w:styleId="118">
    <w:name w:val="标题 字符"/>
    <w:link w:val="75"/>
    <w:qFormat/>
    <w:uiPriority w:val="0"/>
    <w:rPr>
      <w:rFonts w:ascii="Cambria" w:hAnsi="Cambria" w:cs="Times New Roman"/>
      <w:b/>
      <w:bCs/>
      <w:kern w:val="2"/>
      <w:sz w:val="32"/>
      <w:szCs w:val="32"/>
    </w:rPr>
  </w:style>
  <w:style w:type="character" w:customStyle="1" w:styleId="119">
    <w:name w:val="批注主题 字符1"/>
    <w:link w:val="76"/>
    <w:qFormat/>
    <w:uiPriority w:val="0"/>
    <w:rPr>
      <w:rFonts w:ascii="Times New Roman" w:hAnsi="Times New Roman" w:eastAsia="宋体" w:cs="Times New Roman"/>
      <w:b/>
      <w:bCs/>
      <w:szCs w:val="20"/>
    </w:rPr>
  </w:style>
  <w:style w:type="character" w:customStyle="1" w:styleId="120">
    <w:name w:val="正文文本首行缩进 字符"/>
    <w:link w:val="29"/>
    <w:qFormat/>
    <w:uiPriority w:val="0"/>
    <w:rPr>
      <w:rFonts w:ascii="Calibri" w:hAnsi="Calibri" w:cs="Times New Roman"/>
      <w:kern w:val="2"/>
      <w:sz w:val="21"/>
      <w:szCs w:val="22"/>
    </w:rPr>
  </w:style>
  <w:style w:type="character" w:customStyle="1" w:styleId="121">
    <w:name w:val="正文文本首行缩进 2 字符"/>
    <w:link w:val="2"/>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表段落 字符1"/>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0"/>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182">
    <w:name w:val="Char Char1 Char"/>
    <w:basedOn w:val="1"/>
    <w:qFormat/>
    <w:uiPriority w:val="0"/>
    <w:rPr>
      <w:rFonts w:ascii="Calibri" w:hAnsi="Calibri" w:eastAsia="宋体" w:cs="Times New Roman"/>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eastAsia="宋体" w:cs="Times New Roman"/>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eastAsia="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eastAsia="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eastAsia="宋体" w:cs="Times New Roman"/>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eastAsia="宋体"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96">
    <w:name w:val=" Char Char Char"/>
    <w:basedOn w:val="1"/>
    <w:qFormat/>
    <w:uiPriority w:val="0"/>
    <w:rPr>
      <w:rFonts w:ascii="Tahoma" w:hAnsi="Tahoma" w:eastAsia="宋体" w:cs="Times New Roman"/>
      <w:sz w:val="24"/>
    </w:rPr>
  </w:style>
  <w:style w:type="paragraph" w:customStyle="1" w:styleId="197">
    <w:name w:val="font7"/>
    <w:basedOn w:val="1"/>
    <w:qFormat/>
    <w:uiPriority w:val="0"/>
    <w:pPr>
      <w:widowControl/>
      <w:spacing w:before="100" w:beforeAutospacing="1" w:after="100" w:afterAutospacing="1"/>
      <w:jc w:val="left"/>
    </w:pPr>
    <w:rPr>
      <w:rFonts w:ascii="Calibri" w:hAnsi="Calibri" w:eastAsia="宋体" w:cs="Times New Roman"/>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5"/>
    <w:qFormat/>
    <w:uiPriority w:val="0"/>
    <w:pPr>
      <w:tabs>
        <w:tab w:val="left" w:pos="360"/>
      </w:tabs>
      <w:spacing w:line="240" w:lineRule="auto"/>
    </w:pPr>
    <w:rPr>
      <w:rFonts w:ascii="黑体" w:hAnsi="Arial" w:eastAsia="黑体" w:cs="Times New Roman"/>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6">
    <w:name w:val="Char"/>
    <w:basedOn w:val="1"/>
    <w:qFormat/>
    <w:uiPriority w:val="0"/>
    <w:pPr>
      <w:tabs>
        <w:tab w:val="left" w:pos="855"/>
      </w:tabs>
      <w:ind w:left="855" w:hanging="435"/>
    </w:pPr>
    <w:rPr>
      <w:rFonts w:ascii="Calibri" w:hAnsi="Calibri" w:eastAsia="宋体" w:cs="Times New Roman"/>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209">
    <w:name w:val="List Paragraph1"/>
    <w:basedOn w:val="1"/>
    <w:qFormat/>
    <w:uiPriority w:val="34"/>
    <w:pPr>
      <w:ind w:firstLine="420" w:firstLineChars="200"/>
    </w:pPr>
    <w:rPr>
      <w:rFonts w:ascii="Calibri" w:hAnsi="Calibri" w:eastAsia="宋体" w:cs="Times New Roman"/>
      <w:szCs w:val="22"/>
    </w:rPr>
  </w:style>
  <w:style w:type="paragraph" w:customStyle="1" w:styleId="210">
    <w:name w:val="1"/>
    <w:basedOn w:val="1"/>
    <w:next w:val="1"/>
    <w:qFormat/>
    <w:uiPriority w:val="0"/>
    <w:rPr>
      <w:rFonts w:ascii="Calibri" w:hAnsi="Calibri" w:eastAsia="宋体" w:cs="Times New Roman"/>
    </w:rPr>
  </w:style>
  <w:style w:type="paragraph" w:customStyle="1" w:styleId="211">
    <w:name w:val="Char Char Char Char Char"/>
    <w:basedOn w:val="22"/>
    <w:qFormat/>
    <w:uiPriority w:val="0"/>
    <w:pPr>
      <w:shd w:val="clear" w:color="auto" w:fill="000080"/>
    </w:pPr>
    <w:rPr>
      <w:rFonts w:ascii="Tahoma" w:hAnsi="Tahoma" w:eastAsia="宋体" w:cs="Times New Roman"/>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eastAsia="宋体" w:cs="Times New Roman"/>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eastAsia="宋体" w:cs="Times New Roman"/>
      <w:kern w:val="0"/>
    </w:rPr>
  </w:style>
  <w:style w:type="paragraph" w:customStyle="1" w:styleId="216">
    <w:name w:val="表格正文居中"/>
    <w:basedOn w:val="1"/>
    <w:qFormat/>
    <w:uiPriority w:val="0"/>
    <w:pPr>
      <w:spacing w:line="0" w:lineRule="atLeast"/>
      <w:jc w:val="center"/>
    </w:pPr>
    <w:rPr>
      <w:rFonts w:ascii="Calibri" w:hAnsi="Calibri" w:eastAsia="宋体" w:cs="Times New Roman"/>
      <w:szCs w:val="24"/>
    </w:rPr>
  </w:style>
  <w:style w:type="paragraph" w:customStyle="1" w:styleId="217">
    <w:name w:val="List Paragraph2"/>
    <w:basedOn w:val="1"/>
    <w:qFormat/>
    <w:uiPriority w:val="0"/>
    <w:pPr>
      <w:ind w:firstLine="420" w:firstLineChars="200"/>
    </w:pPr>
    <w:rPr>
      <w:rFonts w:ascii="Calibri" w:hAnsi="Calibri" w:eastAsia="宋体" w:cs="Times New Roman"/>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0">
    <w:name w:val="列表段落1"/>
    <w:basedOn w:val="1"/>
    <w:qFormat/>
    <w:uiPriority w:val="34"/>
    <w:pPr>
      <w:ind w:firstLine="420" w:firstLineChars="200"/>
    </w:pPr>
    <w:rPr>
      <w:rFonts w:ascii="等线" w:hAnsi="等线" w:eastAsia="等线" w:cs="Times New Roman"/>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eastAsia="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eastAsia="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eastAsia="宋体" w:cs="宋体"/>
      <w:b/>
      <w:bCs/>
      <w:kern w:val="0"/>
      <w:sz w:val="20"/>
    </w:rPr>
  </w:style>
  <w:style w:type="paragraph" w:customStyle="1" w:styleId="235">
    <w:name w:val="Char Char Char Char Char Char Char Char Char Char"/>
    <w:basedOn w:val="1"/>
    <w:qFormat/>
    <w:uiPriority w:val="0"/>
    <w:rPr>
      <w:rFonts w:ascii="Tahoma" w:hAnsi="Tahoma" w:eastAsia="宋体" w:cs="Times New Roman"/>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eastAsia="宋体" w:cs="Times New Roman"/>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Table Normal"/>
    <w:basedOn w:val="77"/>
    <w:qFormat/>
    <w:uiPriority w:val="0"/>
    <w:pPr>
      <w:widowControl w:val="0"/>
      <w:autoSpaceDE w:val="0"/>
      <w:autoSpaceDN w:val="0"/>
    </w:pPr>
    <w:rPr>
      <w:sz w:val="22"/>
      <w:szCs w:val="22"/>
      <w:lang w:eastAsia="en-US"/>
    </w:rPr>
    <w:tblPr>
      <w:tblCellMar>
        <w:left w:w="0" w:type="dxa"/>
        <w:right w:w="0" w:type="dxa"/>
      </w:tblCellMar>
    </w:tblPr>
  </w:style>
  <w:style w:type="table" w:customStyle="1" w:styleId="251">
    <w:name w:val="网格型2"/>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8"/>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cs="Times New Roman"/>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eastAsia="宋体" w:cs="Times New Roman"/>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eastAsia="宋体" w:cs="Times New Roman"/>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eastAsia="宋体" w:cs="Times New Roma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eastAsia="宋体" w:cs="Times New Roman"/>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4"/>
    <w:next w:val="24"/>
    <w:qFormat/>
    <w:uiPriority w:val="0"/>
    <w:rPr>
      <w:rFonts w:ascii="Calibri" w:hAnsi="Calibri" w:eastAsia="宋体" w:cs="Times New Roman"/>
      <w:b/>
      <w:bCs/>
      <w:kern w:val="2"/>
      <w:sz w:val="21"/>
      <w:szCs w:val="24"/>
      <w:lang w:val="en-US" w:eastAsia="zh-CN"/>
    </w:rPr>
  </w:style>
  <w:style w:type="paragraph" w:customStyle="1" w:styleId="340">
    <w:name w:val="正文文本缩进 21"/>
    <w:basedOn w:val="1"/>
    <w:qFormat/>
    <w:uiPriority w:val="0"/>
    <w:pPr>
      <w:tabs>
        <w:tab w:val="left" w:pos="587"/>
      </w:tabs>
      <w:spacing w:line="360" w:lineRule="auto"/>
      <w:ind w:left="425" w:hanging="198"/>
    </w:pPr>
    <w:rPr>
      <w:rFonts w:ascii="Calibri" w:hAnsi="Calibri" w:eastAsia="宋体" w:cs="Times New Roman"/>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eastAsia="宋体" w:cs="Times New Roman"/>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eastAsia="宋体" w:cs="Times New Roman"/>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8"/>
    <w:qFormat/>
    <w:uiPriority w:val="0"/>
    <w:pPr>
      <w:widowControl/>
      <w:overflowPunct w:val="0"/>
      <w:autoSpaceDE w:val="0"/>
      <w:autoSpaceDN w:val="0"/>
      <w:adjustRightInd w:val="0"/>
      <w:spacing w:after="0"/>
      <w:ind w:left="283" w:hanging="283"/>
      <w:textAlignment w:val="baseline"/>
    </w:pPr>
    <w:rPr>
      <w:rFonts w:ascii="Arial" w:hAnsi="Arial" w:cs="Times New Roman"/>
      <w:kern w:val="20"/>
      <w:szCs w:val="22"/>
      <w:lang w:val="en-GB" w:eastAsia="zh-CN"/>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7"/>
    <w:qFormat/>
    <w:uiPriority w:val="0"/>
    <w:pPr>
      <w:spacing w:before="160" w:after="160" w:line="360" w:lineRule="auto"/>
      <w:ind w:firstLine="480"/>
    </w:pPr>
    <w:rPr>
      <w:rFonts w:ascii="宋体" w:hAnsi="Calibri" w:eastAsia="宋体" w:cs="Times New Roman"/>
      <w:kern w:val="2"/>
      <w:sz w:val="24"/>
      <w:lang w:val="en-US" w:eastAsia="zh-CN"/>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5"/>
    <w:qFormat/>
    <w:uiPriority w:val="0"/>
    <w:pPr>
      <w:keepNext w:val="0"/>
      <w:keepLines w:val="0"/>
      <w:tabs>
        <w:tab w:val="left" w:pos="1140"/>
      </w:tabs>
      <w:snapToGrid w:val="0"/>
      <w:spacing w:before="360" w:after="120" w:line="360" w:lineRule="auto"/>
      <w:ind w:left="820" w:hanging="400"/>
    </w:pPr>
    <w:rPr>
      <w:rFonts w:ascii="宋体" w:hAnsi="宋体"/>
      <w:kern w:val="2"/>
      <w:sz w:val="24"/>
      <w:szCs w:val="24"/>
      <w:lang w:val="en-US" w:eastAsia="zh-CN"/>
    </w:rPr>
  </w:style>
  <w:style w:type="paragraph" w:customStyle="1" w:styleId="396">
    <w:name w:val="样式3"/>
    <w:basedOn w:val="38"/>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6"/>
    <w:qFormat/>
    <w:uiPriority w:val="0"/>
    <w:rPr>
      <w:rFonts w:ascii="宋体" w:hAnsi="宋体"/>
      <w:kern w:val="2"/>
      <w:sz w:val="28"/>
      <w:szCs w:val="28"/>
      <w:lang w:val="en-US" w:eastAsia="zh-CN"/>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51"/>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6"/>
    <w:qFormat/>
    <w:uiPriority w:val="0"/>
    <w:pPr>
      <w:keepNext w:val="0"/>
      <w:keepLines w:val="0"/>
      <w:tabs>
        <w:tab w:val="left" w:pos="567"/>
      </w:tabs>
      <w:spacing w:before="0" w:after="0" w:line="480" w:lineRule="exact"/>
      <w:ind w:left="567" w:hanging="567"/>
    </w:pPr>
    <w:rPr>
      <w:rFonts w:ascii="宋体"/>
      <w:b w:val="0"/>
      <w:bCs w:val="0"/>
      <w:sz w:val="21"/>
      <w:szCs w:val="20"/>
      <w:lang w:val="en-US" w:eastAsia="zh-CN"/>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8"/>
    <w:qFormat/>
    <w:uiPriority w:val="0"/>
    <w:pPr>
      <w:tabs>
        <w:tab w:val="left" w:pos="1080"/>
        <w:tab w:val="right" w:leader="dot" w:pos="9458"/>
      </w:tabs>
    </w:pPr>
    <w:rPr>
      <w:rFonts w:ascii="Arial" w:hAnsi="Times New Roman" w:cs="Arial"/>
      <w:i w:val="0"/>
    </w:rPr>
  </w:style>
  <w:style w:type="paragraph" w:customStyle="1" w:styleId="442">
    <w:name w:val="元正正文标题2"/>
    <w:basedOn w:val="8"/>
    <w:qFormat/>
    <w:uiPriority w:val="0"/>
    <w:pPr>
      <w:keepNext w:val="0"/>
      <w:keepLines w:val="0"/>
      <w:adjustRightInd w:val="0"/>
      <w:snapToGrid w:val="0"/>
      <w:spacing w:before="0" w:after="0" w:line="300" w:lineRule="auto"/>
      <w:jc w:val="center"/>
      <w:outlineLvl w:val="9"/>
    </w:pPr>
    <w:rPr>
      <w:rFonts w:ascii="宋体" w:hAnsi="宋体"/>
      <w:bCs w:val="0"/>
      <w:kern w:val="2"/>
      <w:lang w:val="en-US" w:eastAsia="zh-CN"/>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2"/>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8"/>
    <w:qFormat/>
    <w:uiPriority w:val="0"/>
    <w:pPr>
      <w:spacing w:after="0" w:line="240" w:lineRule="auto"/>
    </w:pPr>
    <w:rPr>
      <w:rFonts w:eastAsia="仿宋_GB2312"/>
      <w:kern w:val="2"/>
      <w:sz w:val="24"/>
      <w:szCs w:val="20"/>
      <w:lang w:val="en-US" w:eastAsia="zh-CN"/>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4"/>
    <w:qFormat/>
    <w:uiPriority w:val="0"/>
    <w:pPr>
      <w:keepLines w:val="0"/>
      <w:spacing w:before="0" w:after="0" w:line="360" w:lineRule="auto"/>
      <w:jc w:val="center"/>
    </w:pPr>
    <w:rPr>
      <w:rFonts w:ascii="宋体" w:hAnsi="Arial" w:cs="Arial"/>
      <w:snapToGrid w:val="0"/>
      <w:kern w:val="0"/>
      <w:sz w:val="52"/>
      <w:szCs w:val="72"/>
      <w:lang w:val="en-US" w:eastAsia="zh-CN"/>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7"/>
    <w:qFormat/>
    <w:uiPriority w:val="0"/>
    <w:pPr>
      <w:autoSpaceDE w:val="0"/>
      <w:autoSpaceDN w:val="0"/>
      <w:adjustRightInd w:val="0"/>
      <w:snapToGrid w:val="0"/>
      <w:spacing w:beforeLines="20" w:afterLines="20" w:line="360" w:lineRule="auto"/>
      <w:ind w:firstLine="0" w:firstLineChars="0"/>
      <w:jc w:val="center"/>
    </w:pPr>
    <w:rPr>
      <w:rFonts w:ascii="Calibri" w:hAnsi="Calibri" w:eastAsia="宋体" w:cs="Times New Roman"/>
      <w:b/>
      <w:snapToGrid w:val="0"/>
      <w:szCs w:val="20"/>
      <w:lang w:val="zh-CN" w:eastAsia="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2"/>
    <w:qFormat/>
    <w:uiPriority w:val="0"/>
    <w:pPr>
      <w:shd w:val="clear" w:color="auto" w:fill="000080"/>
    </w:pPr>
    <w:rPr>
      <w:rFonts w:ascii="Calibri" w:hAnsi="Calibri" w:eastAsia="宋体" w:cs="Times New Roman"/>
      <w:kern w:val="2"/>
      <w:sz w:val="21"/>
      <w:szCs w:val="20"/>
      <w:lang w:val="en-US" w:eastAsia="zh-CN"/>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2"/>
    <w:qFormat/>
    <w:uiPriority w:val="0"/>
    <w:pPr>
      <w:shd w:val="clear" w:color="auto" w:fill="000080"/>
    </w:pPr>
    <w:rPr>
      <w:rFonts w:ascii="Calibri" w:hAnsi="Calibri" w:eastAsia="宋体" w:cs="Times New Roman"/>
      <w:kern w:val="2"/>
      <w:sz w:val="21"/>
      <w:szCs w:val="20"/>
      <w:lang w:val="en-US" w:eastAsia="zh-CN"/>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5"/>
    <w:qFormat/>
    <w:uiPriority w:val="0"/>
    <w:pPr>
      <w:tabs>
        <w:tab w:val="left" w:pos="567"/>
      </w:tabs>
      <w:spacing w:before="240" w:after="120" w:line="415" w:lineRule="auto"/>
    </w:pPr>
    <w:rPr>
      <w:rFonts w:ascii="Times New Roman" w:hAnsi="Times New Roman" w:eastAsia="黑体"/>
      <w:spacing w:val="6"/>
      <w:kern w:val="28"/>
      <w:sz w:val="28"/>
      <w:szCs w:val="28"/>
      <w:lang w:val="en-US" w:eastAsia="zh-CN"/>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8"/>
    <w:next w:val="29"/>
    <w:unhideWhenUsed/>
    <w:qFormat/>
    <w:uiPriority w:val="99"/>
    <w:pPr>
      <w:widowControl/>
      <w:ind w:firstLine="420" w:firstLineChars="100"/>
      <w:jc w:val="left"/>
    </w:pPr>
    <w:rPr>
      <w:rFonts w:ascii="宋体" w:hAnsi="宋体" w:eastAsia="宋体" w:cs="宋体"/>
      <w:kern w:val="2"/>
      <w:sz w:val="24"/>
      <w:lang w:val="en-US" w:eastAsia="zh-CN"/>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5">
    <w:name w:val="unnamed11"/>
    <w:qFormat/>
    <w:uiPriority w:val="0"/>
    <w:rPr>
      <w:sz w:val="18"/>
      <w:szCs w:val="18"/>
    </w:rPr>
  </w:style>
  <w:style w:type="paragraph" w:customStyle="1" w:styleId="606">
    <w:name w:val="正文_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607">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18921</Words>
  <Characters>19637</Characters>
  <Lines>99</Lines>
  <Paragraphs>28</Paragraphs>
  <TotalTime>1</TotalTime>
  <ScaleCrop>false</ScaleCrop>
  <LinksUpToDate>false</LinksUpToDate>
  <CharactersWithSpaces>20774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煌</cp:lastModifiedBy>
  <cp:lastPrinted>2022-12-01T09:19:00Z</cp:lastPrinted>
  <dcterms:modified xsi:type="dcterms:W3CDTF">2024-09-09T02:44:16Z</dcterms:modified>
  <dc:title>珠海联通局房保安服务项目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C82DC64263FB42AB8B5E0B052B2BD5B8_13</vt:lpwstr>
  </property>
</Properties>
</file>