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hint="default" w:ascii="宋体" w:hAnsi="宋体" w:eastAsia="宋体" w:cs="宋体"/>
          <w:b/>
          <w:bCs/>
          <w:color w:val="000000"/>
          <w:sz w:val="44"/>
          <w:szCs w:val="32"/>
          <w:highlight w:val="none"/>
          <w:u w:val="single"/>
          <w:lang w:val="en-US" w:eastAsia="zh-CN"/>
        </w:rPr>
      </w:pPr>
      <w:r>
        <w:rPr>
          <w:rFonts w:hint="eastAsia" w:ascii="宋体" w:hAnsi="宋体" w:eastAsia="宋体" w:cs="宋体"/>
          <w:b/>
          <w:bCs/>
          <w:color w:val="000000"/>
          <w:sz w:val="44"/>
          <w:szCs w:val="32"/>
          <w:highlight w:val="none"/>
          <w:u w:val="single"/>
        </w:rPr>
        <w:t>2024年数字江门网络建设有限公司网络信息安全服务产品</w:t>
      </w:r>
      <w:r>
        <w:rPr>
          <w:rFonts w:hint="eastAsia" w:ascii="宋体" w:hAnsi="宋体" w:eastAsia="宋体" w:cs="宋体"/>
          <w:b/>
          <w:bCs/>
          <w:color w:val="000000"/>
          <w:sz w:val="44"/>
          <w:szCs w:val="32"/>
          <w:highlight w:val="none"/>
          <w:u w:val="single"/>
        </w:rPr>
        <w:t>采购</w:t>
      </w:r>
      <w:r>
        <w:rPr>
          <w:rFonts w:hint="eastAsia" w:ascii="宋体" w:hAnsi="宋体" w:eastAsia="宋体" w:cs="宋体"/>
          <w:b/>
          <w:bCs/>
          <w:color w:val="000000"/>
          <w:sz w:val="44"/>
          <w:szCs w:val="32"/>
          <w:highlight w:val="none"/>
          <w:u w:val="single"/>
        </w:rPr>
        <w:t>项目</w:t>
      </w:r>
      <w:r>
        <w:rPr>
          <w:rFonts w:hint="eastAsia" w:ascii="宋体" w:hAnsi="宋体" w:eastAsia="宋体" w:cs="宋体"/>
          <w:b/>
          <w:bCs/>
          <w:color w:val="000000"/>
          <w:sz w:val="44"/>
          <w:szCs w:val="32"/>
          <w:highlight w:val="none"/>
          <w:u w:val="single"/>
          <w:lang w:val="en-US" w:eastAsia="zh-CN"/>
        </w:rPr>
        <w:t>采购公告</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宋体" w:hAnsi="宋体" w:eastAsia="宋体" w:cs="宋体"/>
          <w:i w:val="0"/>
          <w:iCs w:val="0"/>
          <w:caps w:val="0"/>
          <w:color w:val="000000"/>
          <w:spacing w:val="0"/>
          <w:kern w:val="0"/>
          <w:sz w:val="27"/>
          <w:szCs w:val="27"/>
          <w:highlight w:val="none"/>
          <w:shd w:val="clear" w:fill="FFFFFF"/>
          <w:lang w:val="en-US" w:eastAsia="zh-CN" w:bidi="ar"/>
        </w:rPr>
      </w:pPr>
    </w:p>
    <w:p>
      <w:pPr>
        <w:spacing w:after="120" w:line="276" w:lineRule="auto"/>
        <w:ind w:left="-6" w:leftChars="-3" w:firstLine="420" w:firstLineChars="200"/>
        <w:jc w:val="left"/>
        <w:rPr>
          <w:rFonts w:hint="eastAsia" w:ascii="宋体" w:hAnsi="宋体" w:eastAsia="宋体" w:cs="宋体"/>
          <w:szCs w:val="24"/>
          <w:highlight w:val="none"/>
        </w:rPr>
      </w:pPr>
      <w:r>
        <w:rPr>
          <w:rFonts w:hint="eastAsia" w:ascii="宋体" w:hAnsi="宋体" w:eastAsia="宋体" w:cs="宋体"/>
          <w:szCs w:val="24"/>
          <w:highlight w:val="none"/>
        </w:rPr>
        <w:t>本项目已由数字江门网络建设有限公司批准，资金自筹，项目资金已落实。数字江门网络建设有限公司对该项目进行采购。</w:t>
      </w:r>
      <w:bookmarkStart w:id="0" w:name="_GoBack"/>
      <w:bookmarkEnd w:id="0"/>
      <w:r>
        <w:rPr>
          <w:rFonts w:hint="eastAsia" w:ascii="宋体" w:hAnsi="宋体" w:eastAsia="宋体" w:cs="宋体"/>
          <w:szCs w:val="24"/>
          <w:highlight w:val="none"/>
        </w:rPr>
        <w:t>现公开进行采购，采购项目相关要求如下：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宋体" w:hAnsi="宋体" w:eastAsia="宋体" w:cs="宋体"/>
          <w:i w:val="0"/>
          <w:iCs w:val="0"/>
          <w:caps w:val="0"/>
          <w:color w:val="000000"/>
          <w:spacing w:val="0"/>
          <w:sz w:val="18"/>
          <w:szCs w:val="18"/>
          <w:highlight w:val="none"/>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i w:val="0"/>
          <w:iCs w:val="0"/>
          <w:caps w:val="0"/>
          <w:color w:val="000000"/>
          <w:spacing w:val="0"/>
          <w:sz w:val="18"/>
          <w:szCs w:val="18"/>
          <w:highlight w:val="none"/>
        </w:rPr>
      </w:pPr>
      <w:r>
        <w:rPr>
          <w:rFonts w:hint="eastAsia" w:ascii="宋体" w:hAnsi="宋体" w:eastAsia="宋体" w:cs="宋体"/>
          <w:b/>
          <w:bCs/>
          <w:i w:val="0"/>
          <w:iCs w:val="0"/>
          <w:caps w:val="0"/>
          <w:color w:val="000000"/>
          <w:spacing w:val="0"/>
          <w:kern w:val="0"/>
          <w:sz w:val="27"/>
          <w:szCs w:val="27"/>
          <w:highlight w:val="none"/>
          <w:shd w:val="clear" w:fill="FFFFFF"/>
          <w:lang w:val="en-US" w:eastAsia="zh-CN" w:bidi="ar"/>
        </w:rPr>
        <w:t>1、项目概况</w:t>
      </w:r>
    </w:p>
    <w:p>
      <w:pPr>
        <w:spacing w:line="420" w:lineRule="exact"/>
        <w:ind w:firstLine="315" w:firstLineChars="150"/>
        <w:rPr>
          <w:rFonts w:hint="eastAsia" w:ascii="宋体" w:hAnsi="宋体" w:eastAsia="宋体" w:cs="宋体"/>
          <w:szCs w:val="24"/>
          <w:highlight w:val="none"/>
        </w:rPr>
      </w:pPr>
      <w:r>
        <w:rPr>
          <w:rFonts w:hint="eastAsia" w:ascii="宋体" w:hAnsi="宋体" w:eastAsia="宋体" w:cs="宋体"/>
          <w:szCs w:val="24"/>
          <w:highlight w:val="none"/>
        </w:rPr>
        <w:t>1.1项目背景、概述：为促进数字江门网络建设有限公司的科技成果转化，将采集软件与安全硬件设备相结合，以支持数江智慧城市信息安全数据采集软件的应用场景和运维方案，为行业用户提供网络信息安全体系的服务产品，提供更加安全可靠的服务。</w:t>
      </w:r>
    </w:p>
    <w:p>
      <w:pPr>
        <w:spacing w:line="420" w:lineRule="exact"/>
        <w:ind w:firstLine="315" w:firstLineChars="150"/>
        <w:rPr>
          <w:rFonts w:hint="eastAsia" w:ascii="宋体" w:hAnsi="宋体" w:eastAsia="宋体" w:cs="宋体"/>
          <w:szCs w:val="24"/>
          <w:highlight w:val="none"/>
        </w:rPr>
      </w:pPr>
      <w:r>
        <w:rPr>
          <w:rFonts w:hint="eastAsia" w:ascii="宋体" w:hAnsi="宋体" w:eastAsia="宋体" w:cs="宋体"/>
          <w:szCs w:val="24"/>
          <w:highlight w:val="none"/>
        </w:rPr>
        <w:t>1.2项目主要内容：</w:t>
      </w:r>
    </w:p>
    <w:p>
      <w:pPr>
        <w:spacing w:line="420" w:lineRule="exact"/>
        <w:ind w:firstLine="315" w:firstLineChars="150"/>
        <w:rPr>
          <w:rFonts w:hint="eastAsia" w:ascii="宋体" w:hAnsi="宋体" w:eastAsia="宋体" w:cs="宋体"/>
          <w:szCs w:val="24"/>
          <w:highlight w:val="none"/>
        </w:rPr>
      </w:pPr>
      <w:r>
        <w:rPr>
          <w:rFonts w:hint="eastAsia" w:ascii="宋体" w:hAnsi="宋体" w:eastAsia="宋体" w:cs="宋体"/>
          <w:szCs w:val="24"/>
          <w:highlight w:val="none"/>
        </w:rPr>
        <w:t>安全硬件设备（防火墙）要求：防火墙采用先进的多核网络专用架构，非X86的多核架构或ASIC架构；系统具备高性能、高稳定性，能够适应网络环境的变化；系统配备防病毒、防攻击、上网行为管理等多种安全策略；保护科研工作的数据安全、防止未授权访问和网络攻击。</w:t>
      </w:r>
    </w:p>
    <w:p>
      <w:pPr>
        <w:spacing w:line="420" w:lineRule="exact"/>
        <w:ind w:firstLine="315" w:firstLineChars="150"/>
        <w:rPr>
          <w:rFonts w:hint="eastAsia" w:ascii="宋体" w:hAnsi="宋体" w:eastAsia="宋体" w:cs="宋体"/>
          <w:szCs w:val="24"/>
          <w:highlight w:val="none"/>
        </w:rPr>
      </w:pPr>
      <w:r>
        <w:rPr>
          <w:rFonts w:hint="eastAsia" w:ascii="宋体" w:hAnsi="宋体" w:eastAsia="宋体" w:cs="宋体"/>
          <w:szCs w:val="24"/>
          <w:highlight w:val="none"/>
        </w:rPr>
        <w:t>1.3交付期或工期：</w:t>
      </w:r>
      <w:r>
        <w:rPr>
          <w:rFonts w:hint="eastAsia" w:ascii="宋体" w:hAnsi="宋体" w:eastAsia="宋体" w:cs="宋体"/>
          <w:highlight w:val="none"/>
        </w:rPr>
        <w:t>自合同签订之日起生效，并在3个</w:t>
      </w:r>
      <w:r>
        <w:rPr>
          <w:rFonts w:hint="eastAsia" w:ascii="宋体" w:hAnsi="宋体" w:eastAsia="宋体" w:cs="宋体"/>
          <w:highlight w:val="none"/>
        </w:rPr>
        <w:t>日历日</w:t>
      </w:r>
      <w:r>
        <w:rPr>
          <w:rFonts w:hint="eastAsia" w:ascii="宋体" w:hAnsi="宋体" w:eastAsia="宋体" w:cs="宋体"/>
          <w:highlight w:val="none"/>
        </w:rPr>
        <w:t>内将设备送至采购人指定地点完成安装及部署。</w:t>
      </w:r>
    </w:p>
    <w:p>
      <w:pPr>
        <w:spacing w:line="420" w:lineRule="exact"/>
        <w:ind w:firstLine="315" w:firstLineChars="150"/>
        <w:rPr>
          <w:rFonts w:hint="eastAsia" w:ascii="宋体" w:hAnsi="宋体" w:eastAsia="宋体" w:cs="宋体"/>
          <w:szCs w:val="24"/>
          <w:highlight w:val="none"/>
        </w:rPr>
      </w:pPr>
      <w:r>
        <w:rPr>
          <w:rFonts w:hint="eastAsia" w:ascii="宋体" w:hAnsi="宋体" w:eastAsia="宋体" w:cs="宋体"/>
          <w:szCs w:val="24"/>
          <w:highlight w:val="none"/>
        </w:rPr>
        <w:t>1.4项目预算金额：人民币2.8万元（含税）。</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i w:val="0"/>
          <w:iCs w:val="0"/>
          <w:caps w:val="0"/>
          <w:color w:val="000000"/>
          <w:spacing w:val="0"/>
          <w:sz w:val="18"/>
          <w:szCs w:val="18"/>
          <w:highlight w:val="none"/>
        </w:rPr>
      </w:pPr>
      <w:r>
        <w:rPr>
          <w:rFonts w:hint="eastAsia" w:ascii="宋体" w:hAnsi="宋体" w:eastAsia="宋体" w:cs="宋体"/>
          <w:b/>
          <w:bCs/>
          <w:i w:val="0"/>
          <w:iCs w:val="0"/>
          <w:caps w:val="0"/>
          <w:color w:val="000000"/>
          <w:spacing w:val="0"/>
          <w:kern w:val="0"/>
          <w:sz w:val="27"/>
          <w:szCs w:val="27"/>
          <w:highlight w:val="none"/>
          <w:shd w:val="clear" w:fill="FFFFFF"/>
          <w:lang w:val="en-US" w:eastAsia="zh-CN" w:bidi="ar"/>
        </w:rPr>
        <w:t>2、供应商资格要求：</w:t>
      </w:r>
    </w:p>
    <w:p>
      <w:pPr>
        <w:spacing w:line="420" w:lineRule="exact"/>
        <w:ind w:firstLine="315" w:firstLineChars="150"/>
        <w:rPr>
          <w:rFonts w:hint="eastAsia" w:ascii="宋体" w:hAnsi="宋体" w:eastAsia="宋体" w:cs="宋体"/>
          <w:szCs w:val="24"/>
          <w:highlight w:val="none"/>
        </w:rPr>
      </w:pPr>
      <w:r>
        <w:rPr>
          <w:rFonts w:hint="eastAsia" w:ascii="宋体" w:hAnsi="宋体" w:eastAsia="宋体" w:cs="宋体"/>
          <w:szCs w:val="24"/>
          <w:highlight w:val="none"/>
        </w:rPr>
        <w:t>2.1 供应商应当是具有合法经营资格的法人或者其他组织，具有良好的信誉。</w:t>
      </w:r>
    </w:p>
    <w:p>
      <w:pPr>
        <w:spacing w:line="420" w:lineRule="exact"/>
        <w:ind w:firstLine="315" w:firstLineChars="150"/>
        <w:rPr>
          <w:rFonts w:hint="eastAsia" w:ascii="宋体" w:hAnsi="宋体" w:eastAsia="宋体" w:cs="宋体"/>
          <w:szCs w:val="24"/>
          <w:highlight w:val="none"/>
        </w:rPr>
      </w:pPr>
      <w:r>
        <w:rPr>
          <w:rFonts w:hint="eastAsia" w:ascii="宋体" w:hAnsi="宋体" w:eastAsia="宋体" w:cs="宋体"/>
          <w:szCs w:val="24"/>
          <w:highlight w:val="none"/>
        </w:rPr>
        <w:t>2.2供应商须具备本项目履约能力的在中华人民共和国境内工商局登记注册、根据中华人民共和国有关法律合法成立并存续的独立于采购人和采购机构的独立法人或其他组织，提供合法有效的营业执照，并提供商事法律关系主体信息最新查询结果（显示经营范围、注册资本等信息）的截屏打印件（加盖公章）。</w:t>
      </w:r>
    </w:p>
    <w:p>
      <w:pPr>
        <w:spacing w:line="420" w:lineRule="exact"/>
        <w:ind w:firstLine="315" w:firstLineChars="150"/>
        <w:rPr>
          <w:rFonts w:hint="eastAsia" w:ascii="宋体" w:hAnsi="宋体" w:eastAsia="宋体" w:cs="宋体"/>
          <w:szCs w:val="24"/>
          <w:highlight w:val="none"/>
        </w:rPr>
      </w:pPr>
      <w:r>
        <w:rPr>
          <w:rFonts w:hint="eastAsia" w:ascii="宋体" w:hAnsi="宋体" w:eastAsia="宋体" w:cs="宋体"/>
          <w:szCs w:val="24"/>
          <w:highlight w:val="none"/>
        </w:rPr>
        <w:t>2.3供应商未被列入“信用中国”网站(www.creditchina.gov.cn)“记录失信被执行人或重大税收违法案件当事人名单或政府采购严重违法失信行为”记录名单；不处于中国政府采购网(www.ccgp.gov.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cn)“政府采购严重违法失信行为信息记录”中的禁止参加政府采购活动期间。（提供截屏打印件并加盖公章）。</w:t>
      </w:r>
    </w:p>
    <w:p>
      <w:pPr>
        <w:spacing w:line="420" w:lineRule="exact"/>
        <w:ind w:firstLine="315" w:firstLineChars="150"/>
        <w:rPr>
          <w:rFonts w:hint="eastAsia" w:ascii="宋体" w:hAnsi="宋体" w:eastAsia="宋体" w:cs="宋体"/>
          <w:szCs w:val="24"/>
          <w:highlight w:val="none"/>
        </w:rPr>
      </w:pPr>
      <w:r>
        <w:rPr>
          <w:rFonts w:hint="eastAsia" w:ascii="宋体" w:hAnsi="宋体" w:eastAsia="宋体" w:cs="宋体"/>
          <w:szCs w:val="24"/>
          <w:highlight w:val="none"/>
        </w:rPr>
        <w:t>2.4本项目</w:t>
      </w:r>
      <w:r>
        <w:rPr>
          <w:rFonts w:hint="eastAsia" w:ascii="宋体" w:hAnsi="宋体" w:eastAsia="宋体" w:cs="宋体"/>
          <w:b/>
          <w:szCs w:val="24"/>
          <w:highlight w:val="none"/>
          <w:u w:val="single"/>
        </w:rPr>
        <w:t>不接受</w:t>
      </w:r>
      <w:r>
        <w:rPr>
          <w:rFonts w:hint="eastAsia" w:ascii="宋体" w:hAnsi="宋体" w:eastAsia="宋体" w:cs="宋体"/>
          <w:szCs w:val="24"/>
          <w:highlight w:val="none"/>
        </w:rPr>
        <w:t>联合体参与应答。</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i w:val="0"/>
          <w:iCs w:val="0"/>
          <w:caps w:val="0"/>
          <w:color w:val="000000"/>
          <w:spacing w:val="0"/>
          <w:sz w:val="18"/>
          <w:szCs w:val="18"/>
          <w:highlight w:val="none"/>
        </w:rPr>
      </w:pPr>
      <w:r>
        <w:rPr>
          <w:rFonts w:hint="eastAsia" w:ascii="宋体" w:hAnsi="宋体" w:eastAsia="宋体" w:cs="宋体"/>
          <w:b/>
          <w:bCs/>
          <w:i w:val="0"/>
          <w:iCs w:val="0"/>
          <w:caps w:val="0"/>
          <w:color w:val="000000"/>
          <w:spacing w:val="0"/>
          <w:kern w:val="0"/>
          <w:sz w:val="27"/>
          <w:szCs w:val="27"/>
          <w:highlight w:val="none"/>
          <w:shd w:val="clear" w:fill="FFFFFF"/>
          <w:lang w:val="en-US" w:eastAsia="zh-CN" w:bidi="ar"/>
        </w:rPr>
        <w:t>3、采购文件获取</w:t>
      </w:r>
    </w:p>
    <w:p>
      <w:pPr>
        <w:spacing w:line="276" w:lineRule="auto"/>
        <w:ind w:firstLine="371" w:firstLineChars="177"/>
        <w:rPr>
          <w:rFonts w:hint="eastAsia" w:ascii="宋体" w:hAnsi="宋体" w:eastAsia="宋体" w:cs="宋体"/>
          <w:color w:val="000000"/>
          <w:szCs w:val="24"/>
          <w:highlight w:val="none"/>
        </w:rPr>
      </w:pPr>
      <w:r>
        <w:rPr>
          <w:rFonts w:hint="eastAsia" w:ascii="宋体" w:hAnsi="宋体" w:eastAsia="宋体" w:cs="宋体"/>
          <w:szCs w:val="24"/>
          <w:highlight w:val="none"/>
        </w:rPr>
        <w:t>3.1</w:t>
      </w:r>
      <w:r>
        <w:rPr>
          <w:rFonts w:hint="eastAsia" w:ascii="宋体" w:hAnsi="宋体" w:eastAsia="宋体" w:cs="宋体"/>
          <w:color w:val="000000"/>
          <w:szCs w:val="24"/>
          <w:highlight w:val="none"/>
        </w:rPr>
        <w:t>请供应商于2024年</w:t>
      </w:r>
      <w:r>
        <w:rPr>
          <w:rFonts w:hint="eastAsia" w:ascii="宋体" w:hAnsi="宋体" w:cs="宋体"/>
          <w:color w:val="000000"/>
          <w:szCs w:val="24"/>
          <w:highlight w:val="none"/>
          <w:lang w:val="en-US" w:eastAsia="zh-CN"/>
        </w:rPr>
        <w:t>6</w:t>
      </w:r>
      <w:r>
        <w:rPr>
          <w:rFonts w:hint="eastAsia" w:ascii="宋体" w:hAnsi="宋体" w:eastAsia="宋体" w:cs="宋体"/>
          <w:color w:val="000000"/>
          <w:szCs w:val="24"/>
          <w:highlight w:val="none"/>
        </w:rPr>
        <w:t>月</w:t>
      </w:r>
      <w:r>
        <w:rPr>
          <w:rFonts w:hint="eastAsia" w:ascii="宋体" w:hAnsi="宋体" w:cs="宋体"/>
          <w:color w:val="000000"/>
          <w:szCs w:val="24"/>
          <w:highlight w:val="none"/>
          <w:lang w:val="en-US" w:eastAsia="zh-CN"/>
        </w:rPr>
        <w:t>24</w:t>
      </w:r>
      <w:r>
        <w:rPr>
          <w:rFonts w:hint="eastAsia" w:ascii="宋体" w:hAnsi="宋体" w:eastAsia="宋体" w:cs="宋体"/>
          <w:color w:val="000000"/>
          <w:szCs w:val="24"/>
          <w:highlight w:val="none"/>
        </w:rPr>
        <w:t>日8时30分至2024年</w:t>
      </w:r>
      <w:r>
        <w:rPr>
          <w:rFonts w:hint="eastAsia" w:ascii="宋体" w:hAnsi="宋体" w:cs="宋体"/>
          <w:color w:val="000000"/>
          <w:szCs w:val="24"/>
          <w:highlight w:val="none"/>
          <w:lang w:val="en-US" w:eastAsia="zh-CN"/>
        </w:rPr>
        <w:t>6</w:t>
      </w:r>
      <w:r>
        <w:rPr>
          <w:rFonts w:hint="eastAsia" w:ascii="宋体" w:hAnsi="宋体" w:eastAsia="宋体" w:cs="宋体"/>
          <w:color w:val="000000"/>
          <w:szCs w:val="24"/>
          <w:highlight w:val="none"/>
        </w:rPr>
        <w:t>月</w:t>
      </w:r>
      <w:r>
        <w:rPr>
          <w:rFonts w:hint="eastAsia" w:ascii="宋体" w:hAnsi="宋体" w:cs="宋体"/>
          <w:color w:val="000000"/>
          <w:szCs w:val="24"/>
          <w:highlight w:val="none"/>
          <w:lang w:val="en-US" w:eastAsia="zh-CN"/>
        </w:rPr>
        <w:t>26</w:t>
      </w:r>
      <w:r>
        <w:rPr>
          <w:rFonts w:hint="eastAsia" w:ascii="宋体" w:hAnsi="宋体" w:eastAsia="宋体" w:cs="宋体"/>
          <w:color w:val="000000"/>
          <w:szCs w:val="24"/>
          <w:highlight w:val="none"/>
        </w:rPr>
        <w:t>日17时30分</w:t>
      </w:r>
      <w:r>
        <w:rPr>
          <w:rFonts w:hint="eastAsia" w:ascii="宋体" w:hAnsi="宋体" w:eastAsia="宋体" w:cs="宋体"/>
          <w:color w:val="000000"/>
          <w:szCs w:val="24"/>
          <w:highlight w:val="none"/>
        </w:rPr>
        <w:t>（北京时间，下同），通过江门市采购行业协会（请前往“江门市采购行业协会”，网址：http://www.jmcgxh.org.cn），提取《采购需求文件》中的《采购需求文件领取登记表》后需打印并加盖公章，将扫描件发送至数字江门网络建设有限公司</w:t>
      </w:r>
      <w:r>
        <w:rPr>
          <w:rFonts w:hint="eastAsia" w:ascii="宋体" w:hAnsi="宋体" w:eastAsia="宋体" w:cs="宋体"/>
          <w:color w:val="000000"/>
          <w:szCs w:val="24"/>
          <w:highlight w:val="none"/>
        </w:rPr>
        <w:t>邮箱（zhouyingxin@digitaljm.com）</w:t>
      </w:r>
      <w:r>
        <w:rPr>
          <w:rFonts w:hint="eastAsia" w:ascii="宋体" w:hAnsi="宋体" w:eastAsia="宋体" w:cs="宋体"/>
          <w:color w:val="000000"/>
          <w:szCs w:val="24"/>
          <w:highlight w:val="none"/>
        </w:rPr>
        <w:t>，并致电通知确认，联系人：</w:t>
      </w:r>
      <w:r>
        <w:rPr>
          <w:rFonts w:hint="eastAsia" w:ascii="宋体" w:hAnsi="宋体" w:cs="宋体"/>
          <w:color w:val="000000"/>
          <w:szCs w:val="24"/>
          <w:highlight w:val="none"/>
          <w:lang w:val="en-US" w:eastAsia="zh-CN"/>
        </w:rPr>
        <w:t>周小姐</w:t>
      </w:r>
      <w:r>
        <w:rPr>
          <w:rFonts w:hint="eastAsia" w:ascii="宋体" w:hAnsi="宋体" w:eastAsia="宋体" w:cs="宋体"/>
          <w:color w:val="000000"/>
          <w:szCs w:val="24"/>
          <w:highlight w:val="none"/>
        </w:rPr>
        <w:t>；联系方式：0750-30</w:t>
      </w:r>
      <w:r>
        <w:rPr>
          <w:rFonts w:hint="eastAsia" w:ascii="宋体" w:hAnsi="宋体" w:eastAsia="宋体" w:cs="宋体"/>
          <w:color w:val="000000"/>
          <w:szCs w:val="24"/>
          <w:highlight w:val="none"/>
          <w:lang w:val="en-US" w:eastAsia="zh-CN"/>
        </w:rPr>
        <w:t>8</w:t>
      </w:r>
      <w:r>
        <w:rPr>
          <w:rFonts w:hint="eastAsia" w:ascii="宋体" w:hAnsi="宋体" w:eastAsia="宋体" w:cs="宋体"/>
          <w:color w:val="000000"/>
          <w:szCs w:val="24"/>
          <w:highlight w:val="none"/>
        </w:rPr>
        <w:t>0961。</w:t>
      </w:r>
      <w:r>
        <w:rPr>
          <w:rFonts w:hint="eastAsia" w:ascii="宋体" w:hAnsi="宋体" w:eastAsia="宋体" w:cs="宋体"/>
          <w:color w:val="000000"/>
          <w:szCs w:val="24"/>
          <w:highlight w:val="none"/>
        </w:rPr>
        <w:t>完成上述要求报名，本项目的报名方可成功。</w:t>
      </w:r>
    </w:p>
    <w:p>
      <w:pPr>
        <w:spacing w:line="276" w:lineRule="auto"/>
        <w:ind w:firstLine="371" w:firstLineChars="177"/>
        <w:rPr>
          <w:rFonts w:hint="eastAsia" w:ascii="宋体" w:hAnsi="宋体" w:eastAsia="宋体" w:cs="宋体"/>
          <w:color w:val="000000"/>
          <w:szCs w:val="24"/>
          <w:highlight w:val="none"/>
        </w:rPr>
      </w:pPr>
      <w:r>
        <w:rPr>
          <w:rFonts w:hint="eastAsia" w:ascii="宋体" w:hAnsi="宋体" w:eastAsia="宋体" w:cs="宋体"/>
          <w:color w:val="000000"/>
          <w:szCs w:val="24"/>
          <w:highlight w:val="none"/>
        </w:rPr>
        <w:t>3.2参与报价的供应商需在递交现场将《采购需求文件领取登记表》盖章原件交予数字江门网络建设有限公司采购实施部门。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i w:val="0"/>
          <w:iCs w:val="0"/>
          <w:caps w:val="0"/>
          <w:color w:val="000000"/>
          <w:spacing w:val="0"/>
          <w:sz w:val="18"/>
          <w:szCs w:val="18"/>
          <w:highlight w:val="none"/>
        </w:rPr>
      </w:pPr>
      <w:r>
        <w:rPr>
          <w:rFonts w:hint="eastAsia" w:ascii="宋体" w:hAnsi="宋体" w:eastAsia="宋体" w:cs="宋体"/>
          <w:b/>
          <w:bCs/>
          <w:i w:val="0"/>
          <w:iCs w:val="0"/>
          <w:caps w:val="0"/>
          <w:color w:val="000000"/>
          <w:spacing w:val="0"/>
          <w:kern w:val="0"/>
          <w:sz w:val="27"/>
          <w:szCs w:val="27"/>
          <w:highlight w:val="none"/>
          <w:shd w:val="clear" w:fill="FFFFFF"/>
          <w:lang w:val="en-US" w:eastAsia="zh-CN" w:bidi="ar"/>
        </w:rPr>
        <w:t>4、资料提交方式</w:t>
      </w:r>
    </w:p>
    <w:p>
      <w:pPr>
        <w:spacing w:line="340" w:lineRule="exact"/>
        <w:ind w:firstLine="371" w:firstLineChars="177"/>
        <w:rPr>
          <w:rFonts w:hint="eastAsia" w:ascii="宋体" w:hAnsi="宋体" w:eastAsia="宋体" w:cs="宋体"/>
          <w:szCs w:val="24"/>
          <w:highlight w:val="none"/>
        </w:rPr>
      </w:pPr>
      <w:r>
        <w:rPr>
          <w:rFonts w:hint="eastAsia" w:ascii="宋体" w:hAnsi="宋体" w:eastAsia="宋体" w:cs="宋体"/>
          <w:szCs w:val="24"/>
          <w:highlight w:val="none"/>
        </w:rPr>
        <w:t>本次比选会议将于递交响应文件截止的同一时间在进行，法定代表人/负责人或其委托的代理人应随身携带身份证及法人代表授权委托书准时参加。</w:t>
      </w:r>
    </w:p>
    <w:p>
      <w:pPr>
        <w:spacing w:line="276"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4.1响应文件递交时间（截止时间）：</w:t>
      </w:r>
      <w:r>
        <w:rPr>
          <w:rFonts w:hint="eastAsia" w:ascii="宋体" w:hAnsi="宋体" w:eastAsia="宋体" w:cs="宋体"/>
          <w:szCs w:val="21"/>
          <w:highlight w:val="none"/>
        </w:rPr>
        <w:t>2024年</w:t>
      </w:r>
      <w:r>
        <w:rPr>
          <w:rFonts w:hint="eastAsia" w:ascii="宋体" w:hAnsi="宋体" w:cs="宋体"/>
          <w:szCs w:val="21"/>
          <w:highlight w:val="none"/>
          <w:lang w:val="en-US" w:eastAsia="zh-CN"/>
        </w:rPr>
        <w:t>6</w:t>
      </w:r>
      <w:r>
        <w:rPr>
          <w:rFonts w:hint="eastAsia" w:ascii="宋体" w:hAnsi="宋体" w:eastAsia="宋体" w:cs="宋体"/>
          <w:szCs w:val="21"/>
          <w:highlight w:val="none"/>
        </w:rPr>
        <w:t>月</w:t>
      </w:r>
      <w:r>
        <w:rPr>
          <w:rFonts w:hint="eastAsia" w:ascii="宋体" w:hAnsi="宋体" w:cs="宋体"/>
          <w:szCs w:val="21"/>
          <w:highlight w:val="none"/>
          <w:lang w:val="en-US" w:eastAsia="zh-CN"/>
        </w:rPr>
        <w:t>26</w:t>
      </w:r>
      <w:r>
        <w:rPr>
          <w:rFonts w:hint="eastAsia" w:ascii="宋体" w:hAnsi="宋体" w:eastAsia="宋体" w:cs="宋体"/>
          <w:szCs w:val="21"/>
          <w:highlight w:val="none"/>
        </w:rPr>
        <w:t>日</w:t>
      </w:r>
      <w:r>
        <w:rPr>
          <w:rFonts w:hint="eastAsia" w:ascii="宋体" w:hAnsi="宋体" w:cs="宋体"/>
          <w:szCs w:val="21"/>
          <w:highlight w:val="none"/>
          <w:lang w:val="en-US" w:eastAsia="zh-CN"/>
        </w:rPr>
        <w:t>17</w:t>
      </w:r>
      <w:r>
        <w:rPr>
          <w:rFonts w:hint="eastAsia" w:ascii="宋体" w:hAnsi="宋体" w:eastAsia="宋体" w:cs="宋体"/>
          <w:szCs w:val="21"/>
          <w:highlight w:val="none"/>
        </w:rPr>
        <w:t>时</w:t>
      </w:r>
      <w:r>
        <w:rPr>
          <w:rFonts w:hint="eastAsia" w:ascii="宋体" w:hAnsi="宋体" w:cs="宋体"/>
          <w:szCs w:val="21"/>
          <w:highlight w:val="none"/>
          <w:lang w:val="en-US" w:eastAsia="zh-CN"/>
        </w:rPr>
        <w:t>30</w:t>
      </w:r>
      <w:r>
        <w:rPr>
          <w:rFonts w:hint="eastAsia" w:ascii="宋体" w:hAnsi="宋体" w:eastAsia="宋体" w:cs="宋体"/>
          <w:szCs w:val="21"/>
          <w:highlight w:val="none"/>
        </w:rPr>
        <w:t>分</w:t>
      </w:r>
      <w:r>
        <w:rPr>
          <w:rFonts w:hint="eastAsia" w:ascii="宋体" w:hAnsi="宋体" w:eastAsia="宋体" w:cs="宋体"/>
          <w:szCs w:val="21"/>
          <w:highlight w:val="none"/>
          <w:lang w:val="zh-CN"/>
        </w:rPr>
        <w:t>（北京时间，下同），</w:t>
      </w:r>
      <w:r>
        <w:rPr>
          <w:rFonts w:hint="eastAsia" w:ascii="宋体" w:hAnsi="宋体" w:eastAsia="宋体" w:cs="宋体"/>
          <w:szCs w:val="21"/>
          <w:highlight w:val="none"/>
        </w:rPr>
        <w:t>在此时间后送达的响应文件将不再接受。</w:t>
      </w:r>
    </w:p>
    <w:p>
      <w:pPr>
        <w:spacing w:line="276" w:lineRule="auto"/>
        <w:ind w:firstLine="420" w:firstLineChars="200"/>
        <w:rPr>
          <w:rFonts w:hint="eastAsia" w:ascii="宋体" w:hAnsi="宋体" w:eastAsia="宋体" w:cs="宋体"/>
          <w:szCs w:val="21"/>
          <w:highlight w:val="none"/>
          <w:lang w:val="zh-CN"/>
        </w:rPr>
      </w:pPr>
      <w:r>
        <w:rPr>
          <w:rFonts w:hint="eastAsia" w:ascii="宋体" w:hAnsi="宋体" w:eastAsia="宋体" w:cs="宋体"/>
          <w:szCs w:val="21"/>
          <w:highlight w:val="none"/>
        </w:rPr>
        <w:t>4.2响应文件递交地址：</w:t>
      </w:r>
      <w:r>
        <w:rPr>
          <w:rFonts w:hint="eastAsia" w:ascii="宋体" w:hAnsi="宋体" w:eastAsia="宋体" w:cs="宋体"/>
          <w:szCs w:val="21"/>
          <w:highlight w:val="none"/>
          <w:lang w:val="zh-CN"/>
        </w:rPr>
        <w:t>数字江门网络建设有限公司（地址：江门市蓬江区发展大道178号1栋103第三层自编号B区），</w:t>
      </w:r>
      <w:r>
        <w:rPr>
          <w:rFonts w:hint="eastAsia" w:ascii="宋体" w:hAnsi="宋体" w:eastAsia="宋体" w:cs="宋体"/>
          <w:szCs w:val="21"/>
          <w:highlight w:val="none"/>
        </w:rPr>
        <w:t>联系人：</w:t>
      </w:r>
      <w:r>
        <w:rPr>
          <w:rFonts w:hint="eastAsia" w:ascii="宋体" w:hAnsi="宋体" w:cs="宋体"/>
          <w:color w:val="000000"/>
          <w:szCs w:val="24"/>
          <w:highlight w:val="none"/>
          <w:lang w:val="en-US" w:eastAsia="zh-CN"/>
        </w:rPr>
        <w:t>周小姐</w:t>
      </w:r>
      <w:r>
        <w:rPr>
          <w:rFonts w:hint="eastAsia" w:ascii="宋体" w:hAnsi="宋体" w:eastAsia="宋体" w:cs="宋体"/>
          <w:szCs w:val="21"/>
          <w:highlight w:val="none"/>
        </w:rPr>
        <w:t>/0750</w:t>
      </w:r>
      <w:r>
        <w:rPr>
          <w:rFonts w:hint="eastAsia" w:ascii="宋体" w:hAnsi="宋体" w:eastAsia="宋体" w:cs="宋体"/>
          <w:color w:val="000000"/>
          <w:szCs w:val="24"/>
          <w:highlight w:val="none"/>
        </w:rPr>
        <w:t>-30</w:t>
      </w:r>
      <w:r>
        <w:rPr>
          <w:rFonts w:hint="eastAsia" w:ascii="宋体" w:hAnsi="宋体" w:eastAsia="宋体" w:cs="宋体"/>
          <w:color w:val="000000"/>
          <w:szCs w:val="24"/>
          <w:highlight w:val="none"/>
          <w:lang w:val="en-US" w:eastAsia="zh-CN"/>
        </w:rPr>
        <w:t>8</w:t>
      </w:r>
      <w:r>
        <w:rPr>
          <w:rFonts w:hint="eastAsia" w:ascii="宋体" w:hAnsi="宋体" w:eastAsia="宋体" w:cs="宋体"/>
          <w:color w:val="000000"/>
          <w:szCs w:val="24"/>
          <w:highlight w:val="none"/>
        </w:rPr>
        <w:t>0961</w:t>
      </w:r>
      <w:r>
        <w:rPr>
          <w:rFonts w:hint="eastAsia" w:ascii="宋体" w:hAnsi="宋体" w:eastAsia="宋体" w:cs="宋体"/>
          <w:szCs w:val="21"/>
          <w:highlight w:val="none"/>
          <w:lang w:val="zh-CN"/>
        </w:rPr>
        <w:t>(工作时间:工作日8:</w:t>
      </w:r>
      <w:r>
        <w:rPr>
          <w:rFonts w:hint="eastAsia" w:ascii="宋体" w:hAnsi="宋体" w:eastAsia="宋体" w:cs="宋体"/>
          <w:szCs w:val="21"/>
          <w:highlight w:val="none"/>
        </w:rPr>
        <w:t>30</w:t>
      </w:r>
      <w:r>
        <w:rPr>
          <w:rFonts w:hint="eastAsia" w:ascii="宋体" w:hAnsi="宋体" w:eastAsia="宋体" w:cs="宋体"/>
          <w:szCs w:val="21"/>
          <w:highlight w:val="none"/>
          <w:lang w:val="zh-CN"/>
        </w:rPr>
        <w:t>-</w:t>
      </w:r>
      <w:r>
        <w:rPr>
          <w:rFonts w:hint="eastAsia" w:ascii="宋体" w:hAnsi="宋体" w:eastAsia="宋体" w:cs="宋体"/>
          <w:szCs w:val="21"/>
          <w:highlight w:val="none"/>
        </w:rPr>
        <w:t>12:00，14:30-</w:t>
      </w:r>
      <w:r>
        <w:rPr>
          <w:rFonts w:hint="eastAsia" w:ascii="宋体" w:hAnsi="宋体" w:eastAsia="宋体" w:cs="宋体"/>
          <w:szCs w:val="21"/>
          <w:highlight w:val="none"/>
          <w:lang w:val="zh-CN"/>
        </w:rPr>
        <w:t>1</w:t>
      </w:r>
      <w:r>
        <w:rPr>
          <w:rFonts w:hint="eastAsia" w:ascii="宋体" w:hAnsi="宋体" w:eastAsia="宋体" w:cs="宋体"/>
          <w:szCs w:val="21"/>
          <w:highlight w:val="none"/>
        </w:rPr>
        <w:t>7</w:t>
      </w:r>
      <w:r>
        <w:rPr>
          <w:rFonts w:hint="eastAsia" w:ascii="宋体" w:hAnsi="宋体" w:eastAsia="宋体" w:cs="宋体"/>
          <w:szCs w:val="21"/>
          <w:highlight w:val="none"/>
          <w:lang w:val="zh-CN"/>
        </w:rPr>
        <w:t>:</w:t>
      </w:r>
      <w:r>
        <w:rPr>
          <w:rFonts w:hint="eastAsia" w:ascii="宋体" w:hAnsi="宋体" w:eastAsia="宋体" w:cs="宋体"/>
          <w:szCs w:val="21"/>
          <w:highlight w:val="none"/>
        </w:rPr>
        <w:t>3</w:t>
      </w:r>
      <w:r>
        <w:rPr>
          <w:rFonts w:hint="eastAsia" w:ascii="宋体" w:hAnsi="宋体" w:eastAsia="宋体" w:cs="宋体"/>
          <w:szCs w:val="21"/>
          <w:highlight w:val="none"/>
          <w:lang w:val="zh-CN"/>
        </w:rPr>
        <w:t>0)。</w:t>
      </w:r>
    </w:p>
    <w:p>
      <w:pPr>
        <w:spacing w:line="276"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4.3响应文件</w:t>
      </w:r>
      <w:r>
        <w:rPr>
          <w:rFonts w:hint="eastAsia" w:ascii="宋体" w:hAnsi="宋体" w:eastAsia="宋体" w:cs="宋体"/>
          <w:szCs w:val="21"/>
          <w:highlight w:val="none"/>
          <w:lang w:val="zh-CN"/>
        </w:rPr>
        <w:t>，</w:t>
      </w:r>
      <w:r>
        <w:rPr>
          <w:rFonts w:hint="eastAsia" w:ascii="宋体" w:hAnsi="宋体" w:eastAsia="宋体" w:cs="宋体"/>
          <w:szCs w:val="21"/>
          <w:highlight w:val="none"/>
        </w:rPr>
        <w:t>需</w:t>
      </w:r>
      <w:r>
        <w:rPr>
          <w:rFonts w:hint="eastAsia" w:ascii="宋体" w:hAnsi="宋体" w:eastAsia="宋体" w:cs="宋体"/>
          <w:szCs w:val="21"/>
          <w:highlight w:val="none"/>
          <w:lang w:val="zh-CN"/>
        </w:rPr>
        <w:t>用信封密封，在密封袋上标明</w:t>
      </w:r>
      <w:r>
        <w:rPr>
          <w:rFonts w:hint="eastAsia" w:ascii="宋体" w:hAnsi="宋体" w:eastAsia="宋体" w:cs="宋体"/>
          <w:szCs w:val="21"/>
          <w:highlight w:val="none"/>
        </w:rPr>
        <w:t>项目</w:t>
      </w:r>
      <w:r>
        <w:rPr>
          <w:rFonts w:hint="eastAsia" w:ascii="宋体" w:hAnsi="宋体" w:eastAsia="宋体" w:cs="宋体"/>
          <w:szCs w:val="21"/>
          <w:highlight w:val="none"/>
          <w:lang w:val="zh-CN"/>
        </w:rPr>
        <w:t>编号、供应项目名称、供应人名称，密封袋两头封口处均需贴封条。</w:t>
      </w:r>
    </w:p>
    <w:p>
      <w:pPr>
        <w:spacing w:line="276"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4.4响应文件可以现场递交，邮寄、快递方式需要在响应文件截止时间前，确保采购方签收。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i w:val="0"/>
          <w:iCs w:val="0"/>
          <w:caps w:val="0"/>
          <w:color w:val="000000"/>
          <w:spacing w:val="0"/>
          <w:sz w:val="18"/>
          <w:szCs w:val="18"/>
          <w:highlight w:val="none"/>
        </w:rPr>
      </w:pPr>
      <w:r>
        <w:rPr>
          <w:rFonts w:hint="eastAsia" w:ascii="宋体" w:hAnsi="宋体" w:eastAsia="宋体" w:cs="宋体"/>
          <w:b/>
          <w:bCs/>
          <w:i w:val="0"/>
          <w:iCs w:val="0"/>
          <w:caps w:val="0"/>
          <w:color w:val="000000"/>
          <w:spacing w:val="0"/>
          <w:kern w:val="0"/>
          <w:sz w:val="27"/>
          <w:szCs w:val="27"/>
          <w:highlight w:val="none"/>
          <w:shd w:val="clear" w:fill="FFFFFF"/>
          <w:lang w:val="en-US" w:eastAsia="zh-CN" w:bidi="ar"/>
        </w:rPr>
        <w:t>5、联系方式</w:t>
      </w:r>
    </w:p>
    <w:p>
      <w:pPr>
        <w:spacing w:line="276" w:lineRule="auto"/>
        <w:ind w:firstLine="411" w:firstLineChars="196"/>
        <w:rPr>
          <w:rFonts w:hint="eastAsia" w:ascii="宋体" w:hAnsi="宋体" w:eastAsia="宋体" w:cs="宋体"/>
          <w:szCs w:val="21"/>
          <w:highlight w:val="none"/>
        </w:rPr>
      </w:pPr>
      <w:r>
        <w:rPr>
          <w:rFonts w:hint="eastAsia" w:ascii="宋体" w:hAnsi="宋体" w:eastAsia="宋体" w:cs="宋体"/>
          <w:szCs w:val="21"/>
          <w:highlight w:val="none"/>
        </w:rPr>
        <w:t>采 购 人：数字江门网络建设有限公司</w:t>
      </w:r>
    </w:p>
    <w:p>
      <w:pPr>
        <w:spacing w:line="276" w:lineRule="auto"/>
        <w:ind w:firstLine="411" w:firstLineChars="196"/>
        <w:rPr>
          <w:rFonts w:hint="eastAsia" w:ascii="宋体" w:hAnsi="宋体" w:eastAsia="宋体" w:cs="宋体"/>
          <w:szCs w:val="21"/>
          <w:highlight w:val="none"/>
        </w:rPr>
      </w:pPr>
      <w:r>
        <w:rPr>
          <w:rFonts w:hint="eastAsia" w:ascii="宋体" w:hAnsi="宋体" w:eastAsia="宋体" w:cs="宋体"/>
          <w:szCs w:val="21"/>
          <w:highlight w:val="none"/>
        </w:rPr>
        <w:t>地    址：江门市蓬江区发展大道178号1幢103第三层自编B区</w:t>
      </w:r>
    </w:p>
    <w:p>
      <w:pPr>
        <w:spacing w:line="276" w:lineRule="auto"/>
        <w:ind w:firstLine="411" w:firstLineChars="196"/>
        <w:rPr>
          <w:rFonts w:hint="eastAsia" w:ascii="宋体" w:hAnsi="宋体" w:eastAsia="宋体" w:cs="宋体"/>
          <w:szCs w:val="21"/>
          <w:highlight w:val="none"/>
        </w:rPr>
      </w:pPr>
      <w:r>
        <w:rPr>
          <w:rFonts w:hint="eastAsia" w:ascii="宋体" w:hAnsi="宋体" w:eastAsia="宋体" w:cs="宋体"/>
          <w:szCs w:val="21"/>
          <w:highlight w:val="none"/>
        </w:rPr>
        <w:t>联系人：</w:t>
      </w:r>
      <w:r>
        <w:rPr>
          <w:rFonts w:hint="eastAsia" w:ascii="宋体" w:hAnsi="宋体" w:eastAsia="宋体" w:cs="宋体"/>
          <w:szCs w:val="21"/>
          <w:highlight w:val="none"/>
          <w:lang w:val="en-US" w:eastAsia="zh-CN"/>
        </w:rPr>
        <w:t>周</w:t>
      </w:r>
      <w:r>
        <w:rPr>
          <w:rFonts w:hint="eastAsia" w:ascii="宋体" w:hAnsi="宋体" w:eastAsia="宋体" w:cs="宋体"/>
          <w:szCs w:val="21"/>
          <w:highlight w:val="none"/>
        </w:rPr>
        <w:t>小姐</w:t>
      </w:r>
    </w:p>
    <w:p>
      <w:pPr>
        <w:spacing w:line="276" w:lineRule="auto"/>
        <w:ind w:firstLine="411" w:firstLineChars="196"/>
        <w:rPr>
          <w:rFonts w:hint="eastAsia" w:ascii="宋体" w:hAnsi="宋体" w:eastAsia="宋体" w:cs="宋体"/>
          <w:szCs w:val="21"/>
          <w:highlight w:val="none"/>
        </w:rPr>
      </w:pPr>
      <w:r>
        <w:rPr>
          <w:rFonts w:hint="eastAsia" w:ascii="宋体" w:hAnsi="宋体" w:eastAsia="宋体" w:cs="宋体"/>
          <w:szCs w:val="21"/>
          <w:highlight w:val="none"/>
        </w:rPr>
        <w:t>联系人电话</w:t>
      </w:r>
      <w:r>
        <w:rPr>
          <w:rFonts w:hint="eastAsia" w:ascii="宋体" w:hAnsi="宋体" w:eastAsia="宋体" w:cs="宋体"/>
          <w:szCs w:val="21"/>
          <w:highlight w:val="none"/>
          <w:lang w:eastAsia="zh-CN"/>
        </w:rPr>
        <w:t>：</w:t>
      </w:r>
      <w:r>
        <w:rPr>
          <w:rFonts w:hint="eastAsia" w:ascii="宋体" w:hAnsi="宋体" w:eastAsia="宋体" w:cs="宋体"/>
          <w:szCs w:val="21"/>
          <w:highlight w:val="none"/>
        </w:rPr>
        <w:t>0750</w:t>
      </w:r>
      <w:r>
        <w:rPr>
          <w:rFonts w:hint="eastAsia" w:ascii="宋体" w:hAnsi="宋体" w:eastAsia="宋体" w:cs="宋体"/>
          <w:color w:val="000000"/>
          <w:szCs w:val="24"/>
          <w:highlight w:val="none"/>
        </w:rPr>
        <w:t>-30</w:t>
      </w:r>
      <w:r>
        <w:rPr>
          <w:rFonts w:hint="eastAsia" w:ascii="宋体" w:hAnsi="宋体" w:eastAsia="宋体" w:cs="宋体"/>
          <w:color w:val="000000"/>
          <w:szCs w:val="24"/>
          <w:highlight w:val="none"/>
          <w:lang w:val="en-US" w:eastAsia="zh-CN"/>
        </w:rPr>
        <w:t>8</w:t>
      </w:r>
      <w:r>
        <w:rPr>
          <w:rFonts w:hint="eastAsia" w:ascii="宋体" w:hAnsi="宋体" w:eastAsia="宋体" w:cs="宋体"/>
          <w:color w:val="000000"/>
          <w:szCs w:val="24"/>
          <w:highlight w:val="none"/>
        </w:rPr>
        <w:t>0961</w:t>
      </w:r>
      <w:r>
        <w:rPr>
          <w:rFonts w:hint="eastAsia" w:ascii="宋体" w:hAnsi="宋体" w:eastAsia="宋体" w:cs="宋体"/>
          <w:szCs w:val="21"/>
          <w:highlight w:val="none"/>
        </w:rPr>
        <w:t>(工作时间:工作日8:30-12:00，14:30-1</w:t>
      </w:r>
      <w:r>
        <w:rPr>
          <w:rFonts w:hint="eastAsia" w:ascii="宋体" w:hAnsi="宋体" w:cs="宋体"/>
          <w:szCs w:val="21"/>
          <w:highlight w:val="none"/>
          <w:lang w:val="en-US" w:eastAsia="zh-CN"/>
        </w:rPr>
        <w:t>7</w:t>
      </w:r>
      <w:r>
        <w:rPr>
          <w:rFonts w:hint="eastAsia" w:ascii="宋体" w:hAnsi="宋体" w:eastAsia="宋体" w:cs="宋体"/>
          <w:szCs w:val="21"/>
          <w:highlight w:val="none"/>
        </w:rPr>
        <w:t>:</w:t>
      </w:r>
      <w:r>
        <w:rPr>
          <w:rFonts w:hint="eastAsia" w:ascii="宋体" w:hAnsi="宋体" w:cs="宋体"/>
          <w:szCs w:val="21"/>
          <w:highlight w:val="none"/>
          <w:lang w:val="en-US" w:eastAsia="zh-CN"/>
        </w:rPr>
        <w:t>3</w:t>
      </w:r>
      <w:r>
        <w:rPr>
          <w:rFonts w:hint="eastAsia" w:ascii="宋体" w:hAnsi="宋体" w:eastAsia="宋体" w:cs="宋体"/>
          <w:szCs w:val="21"/>
          <w:highlight w:val="none"/>
        </w:rPr>
        <w:t>0)</w:t>
      </w:r>
    </w:p>
    <w:p>
      <w:pPr>
        <w:ind w:firstLine="422" w:firstLineChars="200"/>
        <w:jc w:val="center"/>
        <w:rPr>
          <w:rFonts w:hint="eastAsia" w:ascii="宋体" w:hAnsi="宋体" w:eastAsia="宋体" w:cs="宋体"/>
          <w:b/>
          <w:szCs w:val="21"/>
          <w:highlight w:val="none"/>
        </w:rPr>
      </w:pPr>
    </w:p>
    <w:p>
      <w:pPr>
        <w:ind w:firstLine="422" w:firstLineChars="200"/>
        <w:jc w:val="center"/>
        <w:rPr>
          <w:rFonts w:hint="eastAsia" w:ascii="宋体" w:hAnsi="宋体" w:eastAsia="宋体" w:cs="宋体"/>
          <w:b/>
          <w:szCs w:val="21"/>
          <w:highlight w:val="none"/>
        </w:rPr>
      </w:pPr>
    </w:p>
    <w:p>
      <w:pPr>
        <w:ind w:firstLine="422" w:firstLineChars="200"/>
        <w:jc w:val="right"/>
        <w:rPr>
          <w:rFonts w:hint="eastAsia" w:ascii="宋体" w:hAnsi="宋体" w:eastAsia="宋体" w:cs="宋体"/>
          <w:b/>
          <w:szCs w:val="21"/>
          <w:highlight w:val="none"/>
        </w:rPr>
      </w:pPr>
      <w:r>
        <w:rPr>
          <w:rFonts w:hint="eastAsia" w:ascii="宋体" w:hAnsi="宋体" w:eastAsia="宋体" w:cs="宋体"/>
          <w:b/>
          <w:szCs w:val="21"/>
          <w:highlight w:val="none"/>
        </w:rPr>
        <w:t>采购人：数字江门网络建设有限公司</w:t>
      </w:r>
    </w:p>
    <w:p>
      <w:pPr>
        <w:ind w:right="105"/>
        <w:jc w:val="right"/>
        <w:rPr>
          <w:rFonts w:hint="eastAsia" w:ascii="宋体" w:hAnsi="宋体" w:eastAsia="宋体" w:cs="宋体"/>
          <w:b/>
          <w:szCs w:val="21"/>
          <w:highlight w:val="none"/>
        </w:rPr>
      </w:pPr>
      <w:r>
        <w:rPr>
          <w:rFonts w:hint="eastAsia" w:ascii="宋体" w:hAnsi="宋体" w:eastAsia="宋体" w:cs="宋体"/>
          <w:b/>
          <w:szCs w:val="21"/>
          <w:highlight w:val="none"/>
        </w:rPr>
        <w:t>2024年</w:t>
      </w:r>
      <w:r>
        <w:rPr>
          <w:rFonts w:hint="eastAsia" w:ascii="宋体" w:hAnsi="宋体" w:cs="宋体"/>
          <w:b/>
          <w:szCs w:val="21"/>
          <w:highlight w:val="none"/>
          <w:lang w:val="en-US" w:eastAsia="zh-CN"/>
        </w:rPr>
        <w:t>6</w:t>
      </w:r>
      <w:r>
        <w:rPr>
          <w:rFonts w:hint="eastAsia" w:ascii="宋体" w:hAnsi="宋体" w:eastAsia="宋体" w:cs="宋体"/>
          <w:b/>
          <w:szCs w:val="21"/>
          <w:highlight w:val="none"/>
        </w:rPr>
        <w:t>月</w:t>
      </w:r>
      <w:r>
        <w:rPr>
          <w:rFonts w:hint="eastAsia" w:ascii="宋体" w:hAnsi="宋体" w:cs="宋体"/>
          <w:b/>
          <w:szCs w:val="21"/>
          <w:highlight w:val="none"/>
          <w:lang w:val="en-US" w:eastAsia="zh-CN"/>
        </w:rPr>
        <w:t>24</w:t>
      </w:r>
      <w:r>
        <w:rPr>
          <w:rFonts w:hint="eastAsia" w:ascii="宋体" w:hAnsi="宋体" w:eastAsia="宋体" w:cs="宋体"/>
          <w:b/>
          <w:szCs w:val="21"/>
          <w:highlight w:val="none"/>
        </w:rPr>
        <w:t>日</w:t>
      </w:r>
    </w:p>
    <w:p>
      <w:pPr>
        <w:rPr>
          <w:rFonts w:hint="eastAsia" w:ascii="宋体" w:hAnsi="宋体" w:eastAsia="宋体" w:cs="宋体"/>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9D8CD38"/>
    <w:multiLevelType w:val="multilevel"/>
    <w:tmpl w:val="49D8CD38"/>
    <w:lvl w:ilvl="0" w:tentative="0">
      <w:start w:val="1"/>
      <w:numFmt w:val="chineseCounting"/>
      <w:pStyle w:val="3"/>
      <w:suff w:val="nothing"/>
      <w:lvlText w:val="第%1章 "/>
      <w:lvlJc w:val="left"/>
      <w:pPr>
        <w:ind w:left="432" w:hanging="432"/>
      </w:pPr>
      <w:rPr>
        <w:rFonts w:hint="eastAsia"/>
      </w:rPr>
    </w:lvl>
    <w:lvl w:ilvl="1" w:tentative="0">
      <w:start w:val="1"/>
      <w:numFmt w:val="decimal"/>
      <w:pStyle w:val="2"/>
      <w:isLgl/>
      <w:lvlText w:val="%1.%2."/>
      <w:lvlJc w:val="left"/>
      <w:pPr>
        <w:ind w:left="575" w:hanging="575"/>
      </w:pPr>
      <w:rPr>
        <w:rFonts w:hint="eastAsia"/>
      </w:rPr>
    </w:lvl>
    <w:lvl w:ilvl="2" w:tentative="0">
      <w:start w:val="1"/>
      <w:numFmt w:val="decimal"/>
      <w:pStyle w:val="4"/>
      <w:isLgl/>
      <w:lvlText w:val="%1.%2.%3."/>
      <w:lvlJc w:val="left"/>
      <w:pPr>
        <w:ind w:left="720" w:hanging="720"/>
      </w:pPr>
      <w:rPr>
        <w:rFonts w:hint="eastAsia"/>
      </w:rPr>
    </w:lvl>
    <w:lvl w:ilvl="3" w:tentative="0">
      <w:start w:val="1"/>
      <w:numFmt w:val="decimal"/>
      <w:pStyle w:val="5"/>
      <w:isLgl/>
      <w:lvlText w:val="%1.%2.%3.%4."/>
      <w:lvlJc w:val="left"/>
      <w:pPr>
        <w:ind w:left="864" w:hanging="864"/>
      </w:pPr>
      <w:rPr>
        <w:rFonts w:hint="eastAsia"/>
      </w:rPr>
    </w:lvl>
    <w:lvl w:ilvl="4" w:tentative="0">
      <w:start w:val="1"/>
      <w:numFmt w:val="decimal"/>
      <w:pStyle w:val="6"/>
      <w:isLgl/>
      <w:lvlText w:val="%1.%2.%3.%4.%5."/>
      <w:lvlJc w:val="left"/>
      <w:pPr>
        <w:ind w:left="1008" w:hanging="1008"/>
      </w:pPr>
      <w:rPr>
        <w:rFonts w:hint="eastAsia"/>
      </w:rPr>
    </w:lvl>
    <w:lvl w:ilvl="5" w:tentative="0">
      <w:start w:val="1"/>
      <w:numFmt w:val="decimal"/>
      <w:pStyle w:val="7"/>
      <w:isLgl/>
      <w:lvlText w:val="%1.%2.%3.%4.%5.%6."/>
      <w:lvlJc w:val="left"/>
      <w:pPr>
        <w:ind w:left="1151" w:hanging="1151"/>
      </w:pPr>
      <w:rPr>
        <w:rFonts w:hint="eastAsia"/>
      </w:rPr>
    </w:lvl>
    <w:lvl w:ilvl="6" w:tentative="0">
      <w:start w:val="1"/>
      <w:numFmt w:val="decimal"/>
      <w:pStyle w:val="8"/>
      <w:isLgl/>
      <w:lvlText w:val="%1.%2.%3.%4.%5.%6.%7."/>
      <w:lvlJc w:val="left"/>
      <w:pPr>
        <w:ind w:left="1296" w:hanging="1296"/>
      </w:pPr>
      <w:rPr>
        <w:rFonts w:hint="eastAsia"/>
      </w:rPr>
    </w:lvl>
    <w:lvl w:ilvl="7" w:tentative="0">
      <w:start w:val="1"/>
      <w:numFmt w:val="decimal"/>
      <w:pStyle w:val="9"/>
      <w:isLgl/>
      <w:lvlText w:val="%1.%2.%3.%4.%5.%6.%7.%8."/>
      <w:lvlJc w:val="left"/>
      <w:pPr>
        <w:ind w:left="1440" w:hanging="1440"/>
      </w:pPr>
      <w:rPr>
        <w:rFonts w:hint="eastAsia"/>
      </w:rPr>
    </w:lvl>
    <w:lvl w:ilvl="8" w:tentative="0">
      <w:start w:val="1"/>
      <w:numFmt w:val="decimal"/>
      <w:pStyle w:val="10"/>
      <w:isLgl/>
      <w:lvlText w:val="%1.%2.%3.%4.%5.%6.%7.%8.%9."/>
      <w:lvlJc w:val="left"/>
      <w:pPr>
        <w:ind w:left="1583" w:hanging="1583"/>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zNDM2MTg5NDljYjlmZGQwMjkzNmUwNzQ4YTEyNTQifQ=="/>
    <w:docVar w:name="KSO_WPS_MARK_KEY" w:val="d6a55b43-53be-4de6-a3b9-443708a699d8"/>
  </w:docVars>
  <w:rsids>
    <w:rsidRoot w:val="00000000"/>
    <w:rsid w:val="385D5DD9"/>
    <w:rsid w:val="3E3241BC"/>
    <w:rsid w:val="44A94DDA"/>
    <w:rsid w:val="52582716"/>
    <w:rsid w:val="626A0EF9"/>
    <w:rsid w:val="6A5F1C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numPr>
        <w:ilvl w:val="0"/>
        <w:numId w:val="1"/>
      </w:numPr>
      <w:spacing w:before="50" w:beforeLines="50" w:beforeAutospacing="0" w:after="50" w:afterLines="50" w:afterAutospacing="0" w:line="360" w:lineRule="auto"/>
      <w:outlineLvl w:val="0"/>
    </w:pPr>
    <w:rPr>
      <w:rFonts w:ascii="方正黑体_GBK" w:hAnsi="方正黑体_GBK" w:eastAsia="方正黑体_GBK"/>
      <w:b/>
      <w:kern w:val="44"/>
      <w:sz w:val="32"/>
      <w:szCs w:val="32"/>
    </w:rPr>
  </w:style>
  <w:style w:type="paragraph" w:styleId="2">
    <w:name w:val="heading 2"/>
    <w:basedOn w:val="1"/>
    <w:next w:val="1"/>
    <w:link w:val="16"/>
    <w:semiHidden/>
    <w:unhideWhenUsed/>
    <w:qFormat/>
    <w:uiPriority w:val="0"/>
    <w:pPr>
      <w:numPr>
        <w:ilvl w:val="1"/>
        <w:numId w:val="1"/>
      </w:numPr>
      <w:tabs>
        <w:tab w:val="left" w:pos="0"/>
        <w:tab w:val="left" w:pos="862"/>
      </w:tabs>
      <w:spacing w:line="560" w:lineRule="exact"/>
      <w:ind w:left="575" w:hanging="575" w:firstLineChars="0"/>
      <w:outlineLvl w:val="1"/>
    </w:pPr>
    <w:rPr>
      <w:rFonts w:ascii="Times New Roman" w:hAnsi="Times New Roman" w:eastAsia="方正楷体_GBK" w:cs="Times New Roman"/>
      <w:b/>
      <w:caps/>
      <w:sz w:val="32"/>
      <w:szCs w:val="21"/>
      <w:lang w:val="zh-CN" w:bidi="zh-CN"/>
    </w:rPr>
  </w:style>
  <w:style w:type="paragraph" w:styleId="4">
    <w:name w:val="heading 3"/>
    <w:basedOn w:val="1"/>
    <w:next w:val="1"/>
    <w:semiHidden/>
    <w:unhideWhenUsed/>
    <w:qFormat/>
    <w:uiPriority w:val="0"/>
    <w:pPr>
      <w:keepNext/>
      <w:keepLines/>
      <w:numPr>
        <w:ilvl w:val="2"/>
        <w:numId w:val="1"/>
      </w:numPr>
      <w:spacing w:before="260" w:beforeLines="0" w:beforeAutospacing="0" w:after="260" w:afterLines="0" w:afterAutospacing="0" w:line="413" w:lineRule="auto"/>
      <w:ind w:left="720" w:hanging="720"/>
      <w:outlineLvl w:val="2"/>
    </w:pPr>
    <w:rPr>
      <w:b/>
      <w:sz w:val="32"/>
    </w:rPr>
  </w:style>
  <w:style w:type="paragraph" w:styleId="5">
    <w:name w:val="heading 4"/>
    <w:basedOn w:val="1"/>
    <w:next w:val="1"/>
    <w:semiHidden/>
    <w:unhideWhenUsed/>
    <w:qFormat/>
    <w:uiPriority w:val="0"/>
    <w:pPr>
      <w:keepNext/>
      <w:keepLines/>
      <w:numPr>
        <w:ilvl w:val="3"/>
        <w:numId w:val="1"/>
      </w:numPr>
      <w:adjustRightInd w:val="0"/>
      <w:snapToGrid w:val="0"/>
      <w:spacing w:before="200" w:after="200" w:line="360" w:lineRule="auto"/>
      <w:ind w:left="864" w:hanging="864" w:firstLineChars="0"/>
      <w:contextualSpacing w:val="0"/>
      <w:outlineLvl w:val="3"/>
    </w:pPr>
    <w:rPr>
      <w:rFonts w:ascii="Times New Roman" w:hAnsi="Times New Roman" w:eastAsia="方正黑体_GBK" w:cs="Times New Roman"/>
      <w:bCs/>
      <w:sz w:val="28"/>
      <w:szCs w:val="28"/>
      <w:lang w:val="en-GB"/>
    </w:rPr>
  </w:style>
  <w:style w:type="paragraph" w:styleId="6">
    <w:name w:val="heading 5"/>
    <w:basedOn w:val="1"/>
    <w:next w:val="1"/>
    <w:semiHidden/>
    <w:unhideWhenUsed/>
    <w:qFormat/>
    <w:uiPriority w:val="0"/>
    <w:pPr>
      <w:keepNext/>
      <w:keepLines/>
      <w:numPr>
        <w:ilvl w:val="4"/>
        <w:numId w:val="1"/>
      </w:numPr>
      <w:tabs>
        <w:tab w:val="left" w:pos="0"/>
      </w:tabs>
      <w:spacing w:before="280" w:beforeLines="0" w:beforeAutospacing="0" w:after="290" w:afterLines="0" w:afterAutospacing="0" w:line="372" w:lineRule="auto"/>
      <w:ind w:left="1008" w:hanging="1008"/>
      <w:outlineLvl w:val="4"/>
    </w:pPr>
    <w:rPr>
      <w:b/>
      <w:sz w:val="28"/>
    </w:rPr>
  </w:style>
  <w:style w:type="paragraph" w:styleId="7">
    <w:name w:val="heading 6"/>
    <w:basedOn w:val="1"/>
    <w:next w:val="1"/>
    <w:semiHidden/>
    <w:unhideWhenUsed/>
    <w:qFormat/>
    <w:uiPriority w:val="0"/>
    <w:pPr>
      <w:keepNext/>
      <w:keepLines/>
      <w:numPr>
        <w:ilvl w:val="5"/>
        <w:numId w:val="1"/>
      </w:numPr>
      <w:tabs>
        <w:tab w:val="left" w:pos="0"/>
      </w:tabs>
      <w:spacing w:before="240" w:beforeLines="0" w:beforeAutospacing="0" w:after="64" w:afterLines="0" w:afterAutospacing="0" w:line="317" w:lineRule="auto"/>
      <w:ind w:left="1151" w:hanging="1151"/>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1296" w:hanging="1296"/>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3" w:hanging="1583"/>
      <w:outlineLvl w:val="8"/>
    </w:pPr>
    <w:rPr>
      <w:rFonts w:ascii="Arial" w:hAnsi="Arial" w:eastAsia="黑体"/>
      <w:sz w:val="21"/>
    </w:rPr>
  </w:style>
  <w:style w:type="character" w:default="1" w:styleId="14">
    <w:name w:val="Default Paragraph Font"/>
    <w:semiHidden/>
    <w:unhideWhenUsed/>
    <w:qFormat/>
    <w:uiPriority w:val="1"/>
  </w:style>
  <w:style w:type="table" w:default="1" w:styleId="13">
    <w:name w:val="Normal Table"/>
    <w:semiHidden/>
    <w:qFormat/>
    <w:uiPriority w:val="0"/>
    <w:tblPr>
      <w:tblCellMar>
        <w:top w:w="0" w:type="dxa"/>
        <w:left w:w="108" w:type="dxa"/>
        <w:bottom w:w="0" w:type="dxa"/>
        <w:right w:w="108" w:type="dxa"/>
      </w:tblCellMar>
    </w:tblPr>
  </w:style>
  <w:style w:type="paragraph" w:styleId="11">
    <w:name w:val="Normal Indent"/>
    <w:basedOn w:val="1"/>
    <w:qFormat/>
    <w:uiPriority w:val="0"/>
    <w:pPr>
      <w:ind w:firstLine="420" w:firstLineChars="200"/>
    </w:pPr>
  </w:style>
  <w:style w:type="paragraph" w:styleId="12">
    <w:name w:val="Normal (Web)"/>
    <w:basedOn w:val="1"/>
    <w:uiPriority w:val="0"/>
    <w:rPr>
      <w:sz w:val="24"/>
    </w:rPr>
  </w:style>
  <w:style w:type="character" w:styleId="15">
    <w:name w:val="Hyperlink"/>
    <w:basedOn w:val="14"/>
    <w:uiPriority w:val="0"/>
    <w:rPr>
      <w:color w:val="0000FF"/>
      <w:u w:val="single"/>
    </w:rPr>
  </w:style>
  <w:style w:type="character" w:customStyle="1" w:styleId="16">
    <w:name w:val="标题 2 字符"/>
    <w:basedOn w:val="14"/>
    <w:link w:val="2"/>
    <w:qFormat/>
    <w:uiPriority w:val="9"/>
    <w:rPr>
      <w:rFonts w:ascii="Times New Roman" w:hAnsi="Times New Roman" w:eastAsia="方正楷体_GBK" w:cs="Times New Roman"/>
      <w:b/>
      <w:caps/>
      <w:sz w:val="32"/>
      <w:szCs w:val="21"/>
      <w:lang w:val="zh-CN" w:bidi="zh-CN"/>
    </w:rPr>
  </w:style>
  <w:style w:type="paragraph" w:customStyle="1" w:styleId="17">
    <w:name w:val="章节正文"/>
    <w:basedOn w:val="1"/>
    <w:next w:val="1"/>
    <w:qFormat/>
    <w:uiPriority w:val="0"/>
    <w:pPr>
      <w:keepNext/>
      <w:keepLines/>
      <w:spacing w:line="480" w:lineRule="exact"/>
      <w:ind w:left="0" w:firstLine="562" w:firstLineChars="200"/>
      <w:outlineLvl w:val="6"/>
    </w:pPr>
    <w:rPr>
      <w:rFonts w:hint="eastAsia" w:ascii="Times New Roman" w:hAnsi="Times New Roman" w:eastAsia="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1343</Words>
  <Characters>1571</Characters>
  <Lines>0</Lines>
  <Paragraphs>0</Paragraphs>
  <TotalTime>1</TotalTime>
  <ScaleCrop>false</ScaleCrop>
  <LinksUpToDate>false</LinksUpToDate>
  <CharactersWithSpaces>1579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2022-06-10T03:55:00Z</dcterms:created>
  <dc:creator>ThinkPad-1</dc:creator>
  <cp:lastModifiedBy>周颖欣</cp:lastModifiedBy>
  <dcterms:modified xsi:type="dcterms:W3CDTF">2024-06-24T01:39:32Z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62FEAE8D3CF449BC89900A920A8C6D74_13</vt:lpwstr>
  </property>
</Properties>
</file>