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after="156" w:line="920" w:lineRule="exact"/>
        <w:jc w:val="center"/>
        <w:rPr>
          <w:rFonts w:hint="eastAsia" w:ascii="黑体" w:hAnsi="黑体" w:eastAsia="黑体"/>
          <w:color w:val="000000"/>
          <w:sz w:val="38"/>
          <w:szCs w:val="38"/>
          <w:highlight w:val="none"/>
          <w:u w:val="single"/>
        </w:rPr>
      </w:pPr>
    </w:p>
    <w:p>
      <w:pPr>
        <w:pStyle w:val="8"/>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数字江门网络建设有限公司一体化平台运营推广服务项目若干（区、市）监理服务</w:t>
      </w:r>
    </w:p>
    <w:p>
      <w:pPr>
        <w:pStyle w:val="8"/>
        <w:spacing w:after="156" w:line="920" w:lineRule="exact"/>
        <w:jc w:val="center"/>
        <w:rPr>
          <w:rFonts w:hint="eastAsia" w:ascii="黑体" w:hAnsi="黑体" w:eastAsia="黑体"/>
          <w:spacing w:val="20"/>
          <w:kern w:val="2"/>
          <w:sz w:val="32"/>
          <w:szCs w:val="32"/>
          <w:highlight w:val="none"/>
        </w:rPr>
      </w:pPr>
    </w:p>
    <w:p>
      <w:pPr>
        <w:pStyle w:val="8"/>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JYCG2023013</w:t>
      </w:r>
    </w:p>
    <w:p>
      <w:pPr>
        <w:spacing w:after="120" w:line="720" w:lineRule="exact"/>
        <w:jc w:val="center"/>
        <w:rPr>
          <w:color w:val="000000"/>
          <w:sz w:val="20"/>
          <w:highlight w:val="none"/>
        </w:rPr>
      </w:pPr>
    </w:p>
    <w:p>
      <w:pPr>
        <w:spacing w:after="120" w:line="720" w:lineRule="exact"/>
        <w:jc w:val="center"/>
        <w:rPr>
          <w:color w:val="000000"/>
          <w:sz w:val="20"/>
          <w:highlight w:val="none"/>
        </w:rPr>
      </w:pPr>
    </w:p>
    <w:p>
      <w:pP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pacing w:after="120" w:line="440" w:lineRule="exact"/>
        <w:jc w:val="center"/>
        <w:rPr>
          <w:color w:val="000000"/>
          <w:sz w:val="20"/>
          <w:highlight w:val="none"/>
        </w:rPr>
      </w:pPr>
    </w:p>
    <w:p>
      <w:pPr>
        <w:spacing w:after="120" w:line="440" w:lineRule="exact"/>
        <w:jc w:val="center"/>
        <w:rPr>
          <w:sz w:val="20"/>
          <w:highlight w:val="none"/>
        </w:rPr>
      </w:pPr>
    </w:p>
    <w:p>
      <w:pPr>
        <w:spacing w:after="120" w:line="440" w:lineRule="exact"/>
        <w:jc w:val="center"/>
        <w:rPr>
          <w:sz w:val="20"/>
          <w:highlight w:val="none"/>
        </w:rPr>
      </w:pPr>
    </w:p>
    <w:p>
      <w:pPr>
        <w:spacing w:before="156" w:beforeLines="50" w:after="120" w:line="520" w:lineRule="atLeas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采购人：数字江门网络建设有限公司</w:t>
      </w:r>
    </w:p>
    <w:p>
      <w:pPr>
        <w:spacing w:before="156" w:beforeLines="50" w:after="120" w:line="520" w:lineRule="atLeast"/>
        <w:jc w:val="center"/>
        <w:rPr>
          <w:rFonts w:ascii="黑体" w:hAnsi="宋体" w:eastAsia="黑体"/>
          <w:color w:val="000000"/>
          <w:sz w:val="10"/>
          <w:szCs w:val="10"/>
          <w:highlight w:val="none"/>
        </w:rPr>
      </w:pPr>
    </w:p>
    <w:p>
      <w:pP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2023年6月</w:t>
      </w:r>
    </w:p>
    <w:p>
      <w:pPr>
        <w:widowControl/>
        <w:spacing w:before="100" w:after="156" w:afterLines="50" w:line="400" w:lineRule="exact"/>
        <w:rPr>
          <w:rFonts w:ascii="宋体" w:hAnsi="宋体"/>
          <w:sz w:val="32"/>
          <w:szCs w:val="32"/>
          <w:highlight w:val="none"/>
        </w:rPr>
      </w:pPr>
    </w:p>
    <w:p>
      <w:pPr>
        <w:spacing w:after="156"/>
        <w:jc w:val="center"/>
        <w:rPr>
          <w:rFonts w:ascii="宋体" w:hAnsi="宋体"/>
          <w:sz w:val="32"/>
          <w:szCs w:val="32"/>
          <w:highlight w:val="none"/>
        </w:rPr>
        <w:sectPr>
          <w:headerReference r:id="rId4" w:type="first"/>
          <w:footerReference r:id="rId6" w:type="first"/>
          <w:headerReference r:id="rId3" w:type="default"/>
          <w:footerReference r:id="rId5" w:type="default"/>
          <w:pgSz w:w="11906" w:h="16838"/>
          <w:pgMar w:top="1610" w:right="1474" w:bottom="1304" w:left="1474" w:header="851" w:footer="684" w:gutter="0"/>
          <w:pgNumType w:fmt="decimal"/>
          <w:cols w:space="720" w:num="1"/>
          <w:docGrid w:type="lines" w:linePitch="312" w:charSpace="0"/>
        </w:sectPr>
      </w:pPr>
    </w:p>
    <w:p>
      <w:pPr>
        <w:spacing w:after="156"/>
        <w:jc w:val="center"/>
        <w:rPr>
          <w:rFonts w:ascii="宋体" w:hAnsi="宋体"/>
          <w:sz w:val="32"/>
          <w:szCs w:val="32"/>
        </w:rPr>
      </w:pPr>
      <w:bookmarkStart w:id="0" w:name="_Toc697"/>
      <w:r>
        <w:rPr>
          <w:rFonts w:hint="eastAsia" w:ascii="宋体" w:hAnsi="宋体"/>
          <w:sz w:val="32"/>
          <w:szCs w:val="32"/>
        </w:rPr>
        <w:t>目   录</w:t>
      </w:r>
    </w:p>
    <w:p>
      <w:pPr>
        <w:pStyle w:val="16"/>
        <w:tabs>
          <w:tab w:val="right" w:leader="dot" w:pos="8958"/>
        </w:tabs>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3</w:t>
      </w:r>
      <w:r>
        <w:fldChar w:fldCharType="end"/>
      </w:r>
      <w:r>
        <w:rPr>
          <w:rFonts w:ascii="宋体" w:hAnsi="宋体"/>
          <w:szCs w:val="24"/>
          <w:highlight w:val="yellow"/>
        </w:rPr>
        <w:fldChar w:fldCharType="end"/>
      </w:r>
    </w:p>
    <w:p>
      <w:pPr>
        <w:pStyle w:val="16"/>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r>
        <w:fldChar w:fldCharType="begin"/>
      </w:r>
      <w:r>
        <w:instrText xml:space="preserve"> PAGEREF _Toc19262 \h </w:instrText>
      </w:r>
      <w:r>
        <w:fldChar w:fldCharType="separate"/>
      </w:r>
      <w:r>
        <w:t>6</w:t>
      </w:r>
      <w:r>
        <w:fldChar w:fldCharType="end"/>
      </w:r>
      <w:r>
        <w:rPr>
          <w:rFonts w:ascii="宋体" w:hAnsi="宋体"/>
          <w:szCs w:val="24"/>
          <w:highlight w:val="yellow"/>
        </w:rPr>
        <w:fldChar w:fldCharType="end"/>
      </w:r>
    </w:p>
    <w:p>
      <w:pPr>
        <w:pStyle w:val="16"/>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8</w:t>
      </w:r>
      <w:r>
        <w:fldChar w:fldCharType="end"/>
      </w:r>
      <w:r>
        <w:rPr>
          <w:rFonts w:ascii="宋体" w:hAnsi="宋体"/>
          <w:szCs w:val="24"/>
          <w:highlight w:val="yellow"/>
        </w:rPr>
        <w:fldChar w:fldCharType="end"/>
      </w:r>
    </w:p>
    <w:p>
      <w:pPr>
        <w:pStyle w:val="16"/>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12</w:t>
      </w:r>
      <w:r>
        <w:fldChar w:fldCharType="end"/>
      </w:r>
      <w:r>
        <w:rPr>
          <w:rFonts w:ascii="宋体" w:hAnsi="宋体"/>
          <w:szCs w:val="24"/>
          <w:highlight w:val="yellow"/>
        </w:rPr>
        <w:fldChar w:fldCharType="end"/>
      </w:r>
    </w:p>
    <w:p>
      <w:pPr>
        <w:pStyle w:val="16"/>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22</w:t>
      </w:r>
      <w:r>
        <w:fldChar w:fldCharType="end"/>
      </w:r>
      <w:r>
        <w:rPr>
          <w:rFonts w:ascii="宋体" w:hAnsi="宋体"/>
          <w:szCs w:val="24"/>
          <w:highlight w:val="yellow"/>
        </w:rPr>
        <w:fldChar w:fldCharType="end"/>
      </w:r>
    </w:p>
    <w:p>
      <w:pPr>
        <w:pStyle w:val="16"/>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26</w:t>
      </w:r>
      <w:r>
        <w:fldChar w:fldCharType="end"/>
      </w:r>
      <w:r>
        <w:rPr>
          <w:rFonts w:ascii="宋体" w:hAnsi="宋体"/>
          <w:szCs w:val="24"/>
          <w:highlight w:val="yellow"/>
        </w:rPr>
        <w:fldChar w:fldCharType="end"/>
      </w:r>
    </w:p>
    <w:p>
      <w:pPr>
        <w:rPr>
          <w:rFonts w:hint="eastAsia"/>
          <w:sz w:val="32"/>
          <w:szCs w:val="32"/>
          <w:highlight w:val="none"/>
        </w:rPr>
      </w:pPr>
      <w:r>
        <w:rPr>
          <w:rFonts w:ascii="宋体" w:hAnsi="宋体"/>
          <w:szCs w:val="24"/>
          <w:highlight w:val="yellow"/>
        </w:rPr>
        <w:fldChar w:fldCharType="end"/>
      </w:r>
      <w:r>
        <w:rPr>
          <w:rFonts w:hint="eastAsia"/>
          <w:sz w:val="32"/>
          <w:szCs w:val="32"/>
          <w:highlight w:val="none"/>
        </w:rPr>
        <w:br w:type="page"/>
      </w:r>
    </w:p>
    <w:p>
      <w:pPr>
        <w:pStyle w:val="3"/>
        <w:jc w:val="center"/>
        <w:rPr>
          <w:rFonts w:hint="eastAsia"/>
          <w:sz w:val="32"/>
          <w:szCs w:val="32"/>
          <w:highlight w:val="none"/>
        </w:rPr>
      </w:pPr>
      <w:bookmarkStart w:id="1" w:name="_Toc11351"/>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项目概况：按照全市“一盘棋”建设理念，为统筹推进全市政务服务一体化建设工作，本着立足各地现状、集约化管理、资源充分共享、有效节约成本的角度出发，市本级和各县（区、市）采用统一系统开发，大集中部署的建设模式，以满足全市数据集中、统筹管理的工作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详见第五章采购需求</w:t>
      </w:r>
      <w:r>
        <w:rPr>
          <w:rFonts w:hint="eastAsia" w:ascii="宋体" w:hAnsi="宋体" w:eastAsia="宋体" w:cs="宋体"/>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负责蓬江区、江海区、新会区、台山市、开平市、鹤山市、恩平市的一体化平台运营推广服务项目</w:t>
      </w:r>
      <w:r>
        <w:rPr>
          <w:rFonts w:hint="eastAsia" w:ascii="宋体" w:hAnsi="宋体" w:eastAsia="宋体" w:cs="宋体"/>
          <w:sz w:val="21"/>
          <w:szCs w:val="21"/>
          <w:highlight w:val="none"/>
          <w:lang w:val="en-US" w:eastAsia="zh-CN"/>
        </w:rPr>
        <w:t>提供</w:t>
      </w:r>
      <w:r>
        <w:rPr>
          <w:rFonts w:hint="eastAsia" w:ascii="宋体" w:hAnsi="宋体" w:eastAsia="宋体" w:cs="宋体"/>
          <w:sz w:val="21"/>
          <w:szCs w:val="21"/>
          <w:highlight w:val="none"/>
        </w:rPr>
        <w:t>监理服务</w:t>
      </w:r>
      <w:r>
        <w:rPr>
          <w:rFonts w:hint="eastAsia" w:ascii="宋体" w:hAnsi="宋体" w:eastAsia="宋体" w:cs="宋体"/>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w:t>
      </w:r>
      <w:r>
        <w:rPr>
          <w:rFonts w:hint="eastAsia" w:ascii="宋体" w:hAnsi="宋体" w:eastAsia="宋体" w:cs="宋体"/>
          <w:sz w:val="21"/>
          <w:szCs w:val="21"/>
          <w:highlight w:val="none"/>
          <w:lang w:val="en-US" w:eastAsia="zh-CN"/>
        </w:rPr>
        <w:t>监理服务采用统一固定监理服务费率为5%作为计费标准，供应商在此基础上进行下浮；监理服务费=主体项目中标结算价×5%（固定监理服务费率）×（1-中标下浮率）。</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1.4交付期或工期</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自合同签订生效之日起</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在服务周期内签订具体</w:t>
      </w:r>
      <w:r>
        <w:rPr>
          <w:rFonts w:hint="eastAsia" w:ascii="宋体" w:hAnsi="宋体" w:eastAsia="宋体" w:cs="宋体"/>
          <w:sz w:val="21"/>
          <w:szCs w:val="21"/>
          <w:highlight w:val="none"/>
          <w:lang w:val="en-US" w:eastAsia="zh-CN"/>
        </w:rPr>
        <w:t>项目的监理</w:t>
      </w:r>
      <w:r>
        <w:rPr>
          <w:rFonts w:hint="eastAsia" w:ascii="宋体" w:hAnsi="宋体" w:eastAsia="宋体" w:cs="宋体"/>
          <w:sz w:val="21"/>
          <w:szCs w:val="21"/>
          <w:highlight w:val="none"/>
        </w:rPr>
        <w:t>服务合同，具体项目</w:t>
      </w:r>
      <w:r>
        <w:rPr>
          <w:rFonts w:hint="eastAsia" w:ascii="宋体" w:hAnsi="宋体" w:eastAsia="宋体" w:cs="宋体"/>
          <w:sz w:val="21"/>
          <w:szCs w:val="21"/>
          <w:highlight w:val="none"/>
          <w:lang w:val="en-US" w:eastAsia="zh-CN"/>
        </w:rPr>
        <w:t>监理</w:t>
      </w:r>
      <w:r>
        <w:rPr>
          <w:rFonts w:hint="eastAsia" w:ascii="宋体" w:hAnsi="宋体" w:eastAsia="宋体" w:cs="宋体"/>
          <w:sz w:val="21"/>
          <w:szCs w:val="21"/>
          <w:highlight w:val="none"/>
        </w:rPr>
        <w:t>服务期限为该项目的《</w:t>
      </w:r>
      <w:r>
        <w:rPr>
          <w:rFonts w:hint="eastAsia" w:ascii="宋体" w:hAnsi="宋体" w:eastAsia="宋体" w:cs="宋体"/>
          <w:sz w:val="21"/>
          <w:szCs w:val="21"/>
          <w:highlight w:val="none"/>
          <w:lang w:val="en-US" w:eastAsia="zh-CN"/>
        </w:rPr>
        <w:t>项目监理服务</w:t>
      </w:r>
      <w:r>
        <w:rPr>
          <w:rFonts w:hint="eastAsia" w:ascii="宋体" w:hAnsi="宋体" w:eastAsia="宋体" w:cs="宋体"/>
          <w:sz w:val="21"/>
          <w:szCs w:val="21"/>
          <w:highlight w:val="none"/>
        </w:rPr>
        <w:t>启动任务书》下达之日起至</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项目</w:t>
      </w:r>
      <w:r>
        <w:rPr>
          <w:rFonts w:hint="eastAsia" w:ascii="宋体" w:hAnsi="宋体" w:eastAsia="宋体" w:cs="宋体"/>
          <w:sz w:val="21"/>
          <w:szCs w:val="21"/>
          <w:highlight w:val="none"/>
          <w:lang w:val="en-US" w:eastAsia="zh-CN"/>
        </w:rPr>
        <w:t>验收合格为止</w:t>
      </w:r>
      <w:r>
        <w:rPr>
          <w:rFonts w:hint="eastAsia" w:ascii="宋体" w:hAnsi="宋体" w:eastAsia="宋体" w:cs="宋体"/>
          <w:sz w:val="21"/>
          <w:szCs w:val="21"/>
          <w:highlight w:val="none"/>
        </w:rPr>
        <w:t>。</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或其他符合法规的证明性材料，并提供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w:t>
      </w:r>
      <w:r>
        <w:rPr>
          <w:rFonts w:hint="eastAsia" w:ascii="宋体" w:hAnsi="宋体" w:eastAsia="宋体" w:cs="宋体"/>
          <w:sz w:val="21"/>
          <w:szCs w:val="21"/>
          <w:lang w:val="en-US" w:eastAsia="zh-CN"/>
        </w:rPr>
        <w:t>；</w:t>
      </w:r>
      <w:r>
        <w:rPr>
          <w:rFonts w:hint="eastAsia" w:ascii="宋体" w:hAnsi="宋体" w:eastAsia="宋体" w:cs="宋体"/>
          <w:sz w:val="21"/>
          <w:szCs w:val="21"/>
        </w:rPr>
        <w:t>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2023年6月8日09时30分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2023年6月13日12时00分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2023年6月13日17时00分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2"/>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2023年6月8日</w:t>
      </w:r>
    </w:p>
    <w:p>
      <w:pP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JYCG2023013</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数字江门网络建设有限公司一体化平台运营推广服务项目若干（区、市）监理服务</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2"/>
        <w:rPr>
          <w:rFonts w:hint="eastAsia"/>
        </w:rPr>
      </w:pPr>
    </w:p>
    <w:p>
      <w:pPr>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3"/>
        <w:jc w:val="center"/>
        <w:rPr>
          <w:rFonts w:hint="eastAsia"/>
          <w:sz w:val="32"/>
          <w:szCs w:val="32"/>
          <w:highlight w:val="none"/>
        </w:rPr>
      </w:pPr>
      <w:bookmarkStart w:id="2" w:name="_Toc13934"/>
      <w:bookmarkStart w:id="3" w:name="_Toc19262"/>
      <w:bookmarkStart w:id="4" w:name="_Toc16920"/>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rPr>
          <w:b/>
          <w:highlight w:val="none"/>
        </w:rPr>
      </w:pPr>
      <w:r>
        <w:rPr>
          <w:rFonts w:hint="eastAsia"/>
          <w:b/>
          <w:highlight w:val="none"/>
          <w:lang w:val="en-US" w:eastAsia="zh-CN"/>
        </w:rPr>
        <w:t>采购</w:t>
      </w:r>
      <w:r>
        <w:rPr>
          <w:rFonts w:hint="eastAsia"/>
          <w:b/>
          <w:highlight w:val="none"/>
        </w:rPr>
        <w:t>须知前附表：</w:t>
      </w:r>
    </w:p>
    <w:tbl>
      <w:tblPr>
        <w:tblStyle w:val="19"/>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rPr>
                <w:rFonts w:ascii="宋体" w:hAnsi="宋体"/>
                <w:spacing w:val="8"/>
                <w:kern w:val="24"/>
                <w:szCs w:val="21"/>
                <w:highlight w:val="none"/>
              </w:rPr>
            </w:pPr>
            <w:r>
              <w:rPr>
                <w:rFonts w:hint="default" w:ascii="宋体" w:hAnsi="宋体"/>
                <w:spacing w:val="8"/>
                <w:kern w:val="24"/>
                <w:sz w:val="21"/>
                <w:szCs w:val="21"/>
                <w:highlight w:val="none"/>
                <w:lang w:val="en-US" w:eastAsia="zh-CN" w:bidi="ar-SA"/>
              </w:rPr>
              <w:t>数字江门网络建设有限公司一体化平台运营推广服务项目若干（区、市）监理服务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2023年6月13日12点</w:t>
            </w:r>
            <w:r>
              <w:rPr>
                <w:rFonts w:hint="eastAsia" w:ascii="Times New Roman" w:hAnsi="宋体"/>
                <w:color w:val="000000"/>
                <w:szCs w:val="21"/>
                <w:highlight w:val="none"/>
                <w:lang w:bidi="ar"/>
              </w:rPr>
              <w:t>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shd w:val="clear" w:color="auto" w:fill="auto"/>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shd w:val="clear" w:color="auto" w:fill="auto"/>
            <w:noWrap w:val="0"/>
            <w:vAlign w:val="center"/>
          </w:tcPr>
          <w:p>
            <w:pPr>
              <w:rPr>
                <w:rFonts w:hint="eastAsia" w:ascii="宋体" w:hAnsi="宋体"/>
                <w:b/>
                <w:szCs w:val="21"/>
                <w:highlight w:val="none"/>
              </w:rPr>
            </w:pPr>
            <w:r>
              <w:rPr>
                <w:rFonts w:hint="eastAsia" w:ascii="宋体" w:hAnsi="宋体" w:eastAsia="宋体" w:cs="宋体"/>
                <w:b/>
                <w:szCs w:val="21"/>
                <w:highlight w:val="none"/>
              </w:rPr>
              <w:t>本项目设有最高</w:t>
            </w:r>
            <w:r>
              <w:rPr>
                <w:rFonts w:hint="eastAsia" w:ascii="宋体" w:hAnsi="宋体" w:eastAsia="宋体" w:cs="宋体"/>
                <w:b/>
                <w:szCs w:val="21"/>
                <w:highlight w:val="none"/>
                <w:lang w:val="en-US" w:eastAsia="zh-CN"/>
              </w:rPr>
              <w:t>下浮率</w:t>
            </w:r>
            <w:r>
              <w:rPr>
                <w:rFonts w:hint="eastAsia" w:ascii="宋体" w:hAnsi="宋体"/>
                <w:b/>
                <w:szCs w:val="21"/>
                <w:highlight w:val="none"/>
              </w:rPr>
              <w:t>，供应商报价超出</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b/>
                <w:szCs w:val="21"/>
                <w:highlight w:val="none"/>
              </w:rPr>
              <w:t>作否决</w:t>
            </w:r>
            <w:r>
              <w:rPr>
                <w:rFonts w:hint="eastAsia" w:ascii="宋体" w:hAnsi="宋体"/>
                <w:b/>
                <w:szCs w:val="21"/>
                <w:highlight w:val="none"/>
                <w:lang w:val="en-US" w:eastAsia="zh-CN"/>
              </w:rPr>
              <w:t>评审</w:t>
            </w:r>
            <w:r>
              <w:rPr>
                <w:rFonts w:hint="eastAsia" w:ascii="宋体" w:hAnsi="宋体"/>
                <w:b/>
                <w:szCs w:val="21"/>
                <w:highlight w:val="none"/>
              </w:rPr>
              <w:t>处理。</w:t>
            </w:r>
          </w:p>
          <w:p>
            <w:pPr>
              <w:rPr>
                <w:rFonts w:hint="eastAsia" w:ascii="宋体" w:hAnsi="宋体"/>
                <w:b/>
                <w:szCs w:val="21"/>
                <w:highlight w:val="none"/>
              </w:rPr>
            </w:pPr>
            <w:bookmarkStart w:id="5"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5"/>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rPr>
                <w:rFonts w:hint="eastAsia" w:ascii="宋体" w:hAnsi="宋体" w:cs="Times New Roman"/>
                <w:szCs w:val="21"/>
                <w:highlight w:val="none"/>
                <w:lang w:eastAsia="zh-CN"/>
              </w:rPr>
            </w:pPr>
            <w:r>
              <w:rPr>
                <w:rFonts w:hint="eastAsia" w:ascii="宋体" w:hAnsi="宋体"/>
                <w:szCs w:val="21"/>
                <w:highlight w:val="none"/>
              </w:rPr>
              <w:t>响应文件份数</w:t>
            </w:r>
            <w:r>
              <w:rPr>
                <w:rFonts w:hint="eastAsia" w:ascii="宋体" w:hAnsi="宋体" w:cs="Times New Roman"/>
                <w:szCs w:val="21"/>
                <w:highlight w:val="none"/>
              </w:rPr>
              <w:t>：正本一份</w:t>
            </w:r>
            <w:r>
              <w:rPr>
                <w:rFonts w:hint="eastAsia" w:ascii="宋体" w:hAnsi="宋体" w:cs="Times New Roman"/>
                <w:szCs w:val="21"/>
                <w:highlight w:val="none"/>
                <w:lang w:eastAsia="zh-CN"/>
              </w:rPr>
              <w:t>，</w:t>
            </w:r>
            <w:r>
              <w:rPr>
                <w:rFonts w:hint="eastAsia" w:ascii="宋体" w:hAnsi="宋体" w:cs="Times New Roman"/>
                <w:szCs w:val="21"/>
                <w:highlight w:val="none"/>
              </w:rPr>
              <w:t>响应文件电子版（U盘</w:t>
            </w:r>
            <w:r>
              <w:rPr>
                <w:rFonts w:hint="eastAsia" w:ascii="宋体" w:hAnsi="宋体" w:cs="Times New Roman"/>
                <w:szCs w:val="21"/>
                <w:highlight w:val="none"/>
                <w:lang w:val="en-US" w:eastAsia="zh-CN"/>
              </w:rPr>
              <w:t>或光盘</w:t>
            </w:r>
            <w:r>
              <w:rPr>
                <w:rFonts w:hint="eastAsia" w:ascii="宋体" w:hAnsi="宋体" w:cs="Times New Roman"/>
                <w:szCs w:val="21"/>
                <w:highlight w:val="none"/>
              </w:rPr>
              <w:t>）一份</w:t>
            </w:r>
            <w:r>
              <w:rPr>
                <w:rFonts w:hint="eastAsia" w:ascii="宋体" w:hAnsi="宋体" w:cs="Times New Roman"/>
                <w:szCs w:val="21"/>
                <w:highlight w:val="none"/>
                <w:lang w:eastAsia="zh-CN"/>
              </w:rPr>
              <w:t>。</w:t>
            </w:r>
          </w:p>
          <w:p>
            <w:pP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rPr>
                <w:rFonts w:hint="eastAsia" w:ascii="宋体" w:hAnsi="宋体" w:cs="Times New Roman"/>
                <w:color w:val="000000"/>
                <w:szCs w:val="21"/>
                <w:highlight w:val="none"/>
              </w:rPr>
            </w:pPr>
            <w:r>
              <w:rPr>
                <w:rFonts w:hint="eastAsia" w:ascii="宋体" w:hAnsi="宋体"/>
                <w:color w:val="000000"/>
                <w:szCs w:val="21"/>
                <w:highlight w:val="none"/>
              </w:rPr>
              <w:t>项目名称</w:t>
            </w:r>
            <w:r>
              <w:rPr>
                <w:rFonts w:hint="eastAsia" w:ascii="宋体" w:hAnsi="宋体" w:cs="Times New Roman"/>
                <w:color w:val="000000"/>
                <w:szCs w:val="21"/>
                <w:highlight w:val="none"/>
              </w:rPr>
              <w:t>：</w:t>
            </w:r>
            <w:r>
              <w:rPr>
                <w:rFonts w:hint="eastAsia" w:ascii="宋体" w:hAnsi="宋体" w:cs="Times New Roman"/>
                <w:color w:val="000000"/>
                <w:szCs w:val="21"/>
                <w:highlight w:val="none"/>
                <w:lang w:val="en-US" w:eastAsia="zh-CN"/>
              </w:rPr>
              <w:t>数字江门网络建设有限公司一体化平台运营推广服务项目若干（区、市）监理服务</w:t>
            </w:r>
          </w:p>
          <w:p>
            <w:pPr>
              <w:rPr>
                <w:rFonts w:hint="eastAsia" w:ascii="宋体" w:hAnsi="宋体" w:cs="Times New Roman"/>
                <w:color w:val="000000"/>
                <w:szCs w:val="21"/>
                <w:highlight w:val="none"/>
              </w:rPr>
            </w:pPr>
            <w:r>
              <w:rPr>
                <w:rFonts w:hint="eastAsia" w:ascii="宋体" w:hAnsi="宋体" w:cs="Times New Roman"/>
                <w:color w:val="000000"/>
                <w:szCs w:val="21"/>
                <w:highlight w:val="none"/>
              </w:rPr>
              <w:t>采购人名称：数字江门网络建设有限公司</w:t>
            </w:r>
          </w:p>
          <w:p>
            <w:pP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r>
              <w:rPr>
                <w:rFonts w:hint="eastAsia" w:ascii="宋体" w:hAnsi="宋体" w:eastAsia="宋体" w:cs="宋体"/>
                <w:sz w:val="21"/>
                <w:szCs w:val="21"/>
                <w:highlight w:val="none"/>
                <w:lang w:val="en-US" w:eastAsia="zh-CN"/>
              </w:rPr>
              <w:t>2023年6月13日17时00分</w:t>
            </w:r>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noWrap w:val="0"/>
            <w:vAlign w:val="center"/>
          </w:tcPr>
          <w:p>
            <w:pPr>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2"/>
        <w:rPr>
          <w:rFonts w:hint="eastAsia"/>
          <w:lang w:val="en-US" w:eastAsia="zh-CN"/>
        </w:rPr>
      </w:pPr>
    </w:p>
    <w:p>
      <w:pP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jc w:val="center"/>
        <w:rPr>
          <w:sz w:val="32"/>
          <w:szCs w:val="32"/>
        </w:rPr>
      </w:pPr>
      <w:bookmarkStart w:id="6"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6"/>
    </w:p>
    <w:p>
      <w:pPr>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2"/>
        <w:rPr>
          <w:rFonts w:hint="eastAsia"/>
        </w:rPr>
      </w:pPr>
    </w:p>
    <w:p>
      <w:pPr>
        <w:widowControl/>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widowControl/>
        <w:numPr>
          <w:ilvl w:val="0"/>
          <w:numId w:val="3"/>
        </w:numPr>
        <w:spacing w:line="380" w:lineRule="exact"/>
        <w:jc w:val="left"/>
        <w:rPr>
          <w:rFonts w:hint="eastAsia" w:ascii="宋体" w:hAnsi="宋体"/>
          <w:b/>
          <w:color w:val="000000"/>
          <w:szCs w:val="21"/>
        </w:rPr>
      </w:pPr>
      <w:r>
        <w:rPr>
          <w:rFonts w:hint="eastAsia" w:ascii="宋体" w:hAnsi="宋体"/>
          <w:b/>
          <w:color w:val="000000"/>
          <w:szCs w:val="21"/>
        </w:rPr>
        <w:t>初步审查</w:t>
      </w:r>
    </w:p>
    <w:p>
      <w:pPr>
        <w:widowControl/>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评审小组对各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9"/>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rPr>
            </w:pPr>
            <w:r>
              <w:rPr>
                <w:rFonts w:hint="eastAsia" w:ascii="宋体" w:hAnsi="宋体" w:eastAsia="宋体" w:cs="宋体"/>
                <w:kern w:val="0"/>
                <w:szCs w:val="21"/>
                <w:highlight w:val="none"/>
              </w:rPr>
              <w:t>本项目设</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eastAsia="宋体" w:cs="宋体"/>
                <w:kern w:val="0"/>
                <w:szCs w:val="21"/>
                <w:highlight w:val="none"/>
              </w:rPr>
              <w:t>，含税报价不超</w:t>
            </w:r>
            <w:r>
              <w:rPr>
                <w:rFonts w:hint="eastAsia" w:ascii="宋体" w:hAnsi="宋体" w:eastAsia="宋体" w:cs="宋体"/>
                <w:kern w:val="0"/>
                <w:szCs w:val="21"/>
                <w:highlight w:val="none"/>
                <w:lang w:val="en-US" w:eastAsia="zh-CN"/>
              </w:rPr>
              <w:t>过</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bl>
    <w:p>
      <w:pPr>
        <w:pStyle w:val="42"/>
        <w:tabs>
          <w:tab w:val="left" w:pos="945"/>
          <w:tab w:val="left" w:pos="1050"/>
        </w:tabs>
        <w:jc w:val="both"/>
        <w:rPr>
          <w:rFonts w:hAnsi="宋体"/>
          <w:b/>
          <w:sz w:val="24"/>
          <w:highlight w:val="yellow"/>
        </w:rPr>
      </w:pPr>
    </w:p>
    <w:p>
      <w:pPr>
        <w:widowControl/>
        <w:numPr>
          <w:ilvl w:val="0"/>
          <w:numId w:val="3"/>
        </w:numPr>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60</w:t>
      </w:r>
      <w:r>
        <w:rPr>
          <w:rFonts w:hint="eastAsia" w:ascii="宋体" w:hAnsi="宋体"/>
          <w:b/>
          <w:color w:val="000000"/>
          <w:szCs w:val="21"/>
          <w:highlight w:val="none"/>
        </w:rPr>
        <w:t>分）</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jc w:val="center"/>
              <w:rPr>
                <w:rFonts w:hint="eastAsia" w:ascii="宋体" w:hAnsi="宋体" w:eastAsia="宋体" w:cs="宋体"/>
                <w:szCs w:val="24"/>
              </w:rPr>
            </w:pPr>
            <w:r>
              <w:rPr>
                <w:rFonts w:hint="eastAsia" w:ascii="宋体" w:hAnsi="宋体" w:eastAsia="宋体" w:cs="宋体"/>
                <w:szCs w:val="24"/>
              </w:rPr>
              <w:t>商务评分</w:t>
            </w:r>
          </w:p>
          <w:p>
            <w:pPr>
              <w:jc w:val="center"/>
              <w:rPr>
                <w:rFonts w:hint="eastAsia" w:ascii="宋体" w:hAnsi="宋体" w:eastAsia="宋体" w:cs="宋体"/>
                <w:szCs w:val="24"/>
              </w:rPr>
            </w:pPr>
            <w:r>
              <w:rPr>
                <w:rFonts w:hint="eastAsia" w:ascii="宋体" w:hAnsi="宋体" w:eastAsia="宋体" w:cs="宋体"/>
                <w:szCs w:val="24"/>
              </w:rPr>
              <w:t>（</w:t>
            </w:r>
            <w:r>
              <w:rPr>
                <w:rFonts w:hint="eastAsia" w:ascii="宋体" w:hAnsi="宋体" w:eastAsia="宋体" w:cs="宋体"/>
                <w:kern w:val="2"/>
                <w:sz w:val="21"/>
                <w:szCs w:val="24"/>
                <w:lang w:val="en-US" w:eastAsia="zh-CN" w:bidi="ar-SA"/>
              </w:rPr>
              <w:t>60</w:t>
            </w:r>
            <w:r>
              <w:rPr>
                <w:rFonts w:hint="eastAsia" w:ascii="宋体" w:hAnsi="宋体" w:eastAsia="宋体" w:cs="宋体"/>
                <w:szCs w:val="24"/>
              </w:rPr>
              <w:t>分）</w:t>
            </w:r>
          </w:p>
        </w:tc>
        <w:tc>
          <w:tcPr>
            <w:tcW w:w="1501" w:type="dxa"/>
            <w:noWrap w:val="0"/>
            <w:vAlign w:val="center"/>
          </w:tcPr>
          <w:p>
            <w:pPr>
              <w:jc w:val="center"/>
              <w:rPr>
                <w:rFonts w:hint="eastAsia" w:ascii="宋体" w:hAnsi="宋体" w:eastAsia="宋体" w:cs="宋体"/>
              </w:rPr>
            </w:pPr>
            <w:r>
              <w:rPr>
                <w:rFonts w:hint="eastAsia" w:ascii="宋体" w:hAnsi="宋体" w:eastAsia="宋体" w:cs="宋体"/>
              </w:rPr>
              <w:t>资质情况</w:t>
            </w:r>
          </w:p>
          <w:p>
            <w:pPr>
              <w:jc w:val="center"/>
              <w:rPr>
                <w:rFonts w:hint="eastAsia" w:ascii="宋体" w:hAnsi="宋体" w:eastAsia="宋体" w:cs="宋体"/>
                <w:lang w:eastAsia="zh-CN"/>
              </w:rPr>
            </w:pPr>
            <w:r>
              <w:rPr>
                <w:rFonts w:hint="eastAsia" w:ascii="宋体" w:hAnsi="宋体" w:eastAsia="宋体" w:cs="宋体"/>
                <w:szCs w:val="24"/>
                <w:lang w:eastAsia="zh-CN"/>
              </w:rPr>
              <w:t>（</w:t>
            </w:r>
            <w:r>
              <w:rPr>
                <w:rFonts w:hint="eastAsia" w:ascii="宋体" w:hAnsi="宋体" w:eastAsia="宋体" w:cs="宋体"/>
                <w:szCs w:val="24"/>
                <w:lang w:val="en-US" w:eastAsia="zh-CN"/>
              </w:rPr>
              <w:t>5分</w:t>
            </w:r>
            <w:r>
              <w:rPr>
                <w:rFonts w:hint="eastAsia" w:ascii="宋体" w:hAnsi="宋体" w:eastAsia="宋体" w:cs="宋体"/>
                <w:szCs w:val="24"/>
                <w:lang w:eastAsia="zh-CN"/>
              </w:rPr>
              <w:t>）</w:t>
            </w:r>
          </w:p>
        </w:tc>
        <w:tc>
          <w:tcPr>
            <w:tcW w:w="6320" w:type="dxa"/>
            <w:noWrap w:val="0"/>
            <w:vAlign w:val="center"/>
          </w:tcPr>
          <w:p>
            <w:pPr>
              <w:widowControl/>
              <w:jc w:val="left"/>
              <w:rPr>
                <w:rFonts w:hint="eastAsia" w:ascii="宋体" w:hAnsi="宋体" w:eastAsia="宋体" w:cs="宋体"/>
                <w:kern w:val="0"/>
              </w:rPr>
            </w:pPr>
            <w:r>
              <w:rPr>
                <w:rFonts w:hint="eastAsia" w:ascii="宋体" w:hAnsi="宋体" w:eastAsia="宋体" w:cs="宋体"/>
                <w:kern w:val="0"/>
              </w:rPr>
              <w:t>具有丙级或以上信息系统工程监理</w:t>
            </w:r>
            <w:r>
              <w:rPr>
                <w:rFonts w:hint="eastAsia" w:ascii="宋体" w:hAnsi="宋体" w:eastAsia="宋体" w:cs="宋体"/>
                <w:kern w:val="0"/>
                <w:lang w:val="en-US" w:eastAsia="zh-CN"/>
              </w:rPr>
              <w:t>服务标准贯标证书，且连续十年或以上获得“守合同重信用企业”</w:t>
            </w:r>
            <w:r>
              <w:rPr>
                <w:rFonts w:hint="eastAsia" w:ascii="宋体" w:hAnsi="宋体" w:eastAsia="宋体" w:cs="宋体"/>
                <w:kern w:val="0"/>
              </w:rPr>
              <w:t>。满足条件的得5分；不满足的得0分。</w:t>
            </w:r>
          </w:p>
          <w:p>
            <w:pPr>
              <w:widowControl/>
              <w:jc w:val="left"/>
              <w:rPr>
                <w:rFonts w:hint="eastAsia" w:ascii="宋体" w:hAnsi="宋体" w:eastAsia="宋体" w:cs="宋体"/>
                <w:kern w:val="0"/>
                <w:lang w:val="en-US" w:eastAsia="zh-CN"/>
              </w:rPr>
            </w:pPr>
            <w:r>
              <w:rPr>
                <w:rFonts w:hint="eastAsia" w:ascii="宋体" w:hAnsi="宋体" w:eastAsia="宋体" w:cs="宋体"/>
                <w:kern w:val="0"/>
                <w:lang w:val="en-US" w:eastAsia="zh-CN"/>
              </w:rPr>
              <w:t>注：</w:t>
            </w:r>
            <w:r>
              <w:rPr>
                <w:rFonts w:hint="eastAsia" w:ascii="宋体" w:hAnsi="宋体" w:eastAsia="宋体" w:cs="宋体"/>
                <w:kern w:val="0"/>
              </w:rPr>
              <w:t>提供</w:t>
            </w:r>
            <w:r>
              <w:rPr>
                <w:rFonts w:hint="eastAsia" w:ascii="宋体" w:hAnsi="宋体" w:eastAsia="宋体" w:cs="宋体"/>
                <w:kern w:val="0"/>
                <w:lang w:val="en-US" w:eastAsia="zh-CN"/>
              </w:rPr>
              <w:t>清晰有效的</w:t>
            </w:r>
            <w:r>
              <w:rPr>
                <w:rFonts w:hint="eastAsia" w:ascii="宋体" w:hAnsi="宋体" w:eastAsia="宋体" w:cs="宋体"/>
                <w:kern w:val="0"/>
              </w:rPr>
              <w:t>证书的复印件并加盖公章，</w:t>
            </w:r>
            <w:r>
              <w:rPr>
                <w:rFonts w:hint="eastAsia" w:ascii="宋体" w:hAnsi="宋体" w:eastAsia="宋体" w:cs="宋体"/>
                <w:kern w:val="0"/>
                <w:lang w:val="en-US" w:eastAsia="zh-CN"/>
              </w:rPr>
              <w:t>不</w:t>
            </w:r>
            <w:r>
              <w:rPr>
                <w:rFonts w:hint="eastAsia" w:ascii="宋体" w:hAnsi="宋体" w:eastAsia="宋体" w:cs="宋体"/>
                <w:kern w:val="0"/>
              </w:rPr>
              <w:t>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jc w:val="center"/>
              <w:rPr>
                <w:rFonts w:hint="eastAsia" w:ascii="宋体" w:hAnsi="宋体" w:eastAsia="宋体" w:cs="宋体"/>
                <w:lang w:val="en-US" w:eastAsia="zh-CN"/>
              </w:rPr>
            </w:pPr>
            <w:r>
              <w:rPr>
                <w:rFonts w:hint="eastAsia" w:ascii="宋体" w:hAnsi="宋体" w:eastAsia="宋体" w:cs="宋体"/>
                <w:lang w:val="en-US" w:eastAsia="zh-CN"/>
              </w:rPr>
              <w:t>总监理工程师情况</w:t>
            </w:r>
          </w:p>
          <w:p>
            <w:pPr>
              <w:jc w:val="center"/>
              <w:rPr>
                <w:rFonts w:hint="eastAsia" w:ascii="宋体" w:hAnsi="宋体" w:eastAsia="宋体" w:cs="宋体"/>
              </w:rPr>
            </w:pPr>
            <w:r>
              <w:rPr>
                <w:rFonts w:hint="eastAsia" w:ascii="宋体" w:hAnsi="宋体" w:eastAsia="宋体" w:cs="宋体"/>
                <w:szCs w:val="24"/>
                <w:lang w:eastAsia="zh-CN"/>
              </w:rPr>
              <w:t>（</w:t>
            </w:r>
            <w:r>
              <w:rPr>
                <w:rFonts w:hint="eastAsia" w:ascii="宋体" w:hAnsi="宋体" w:eastAsia="宋体" w:cs="宋体"/>
                <w:szCs w:val="24"/>
                <w:lang w:val="en-US" w:eastAsia="zh-CN"/>
              </w:rPr>
              <w:t>5分</w:t>
            </w:r>
            <w:r>
              <w:rPr>
                <w:rFonts w:hint="eastAsia" w:ascii="宋体" w:hAnsi="宋体" w:eastAsia="宋体" w:cs="宋体"/>
                <w:szCs w:val="24"/>
                <w:lang w:eastAsia="zh-CN"/>
              </w:rPr>
              <w:t>）</w:t>
            </w:r>
          </w:p>
        </w:tc>
        <w:tc>
          <w:tcPr>
            <w:tcW w:w="6320" w:type="dxa"/>
            <w:noWrap w:val="0"/>
            <w:vAlign w:val="center"/>
          </w:tcPr>
          <w:p>
            <w:pPr>
              <w:widowControl/>
              <w:jc w:val="left"/>
              <w:rPr>
                <w:rFonts w:hint="eastAsia" w:ascii="宋体" w:hAnsi="宋体" w:eastAsia="宋体" w:cs="宋体"/>
                <w:kern w:val="0"/>
                <w:lang w:val="en-US" w:eastAsia="zh-CN"/>
              </w:rPr>
            </w:pPr>
            <w:r>
              <w:rPr>
                <w:rFonts w:hint="eastAsia" w:ascii="宋体" w:hAnsi="宋体" w:eastAsia="宋体" w:cs="宋体"/>
                <w:kern w:val="0"/>
                <w:lang w:val="en-US" w:eastAsia="zh-CN"/>
              </w:rPr>
              <w:t>项目总监理工程师必须同时具有信息系统监理师证书、全过程工程项目管理师证书和信息系统项目管理师证书，并且从事信息工程监理工作15年及以上。满足条件的得5分；不满足的得0分。</w:t>
            </w:r>
          </w:p>
          <w:p>
            <w:pPr>
              <w:widowControl/>
              <w:jc w:val="left"/>
              <w:rPr>
                <w:rFonts w:hint="eastAsia" w:ascii="宋体" w:hAnsi="宋体" w:eastAsia="宋体" w:cs="宋体"/>
                <w:kern w:val="0"/>
                <w:lang w:val="en-US" w:eastAsia="zh-CN"/>
              </w:rPr>
            </w:pPr>
            <w:r>
              <w:rPr>
                <w:rFonts w:hint="eastAsia" w:ascii="宋体" w:hAnsi="宋体" w:eastAsia="宋体" w:cs="宋体"/>
                <w:kern w:val="0"/>
                <w:lang w:val="en-US" w:eastAsia="zh-CN"/>
              </w:rPr>
              <w:t>注：须提供证明其从事信息工程监理年限的社保证明、劳动合同证明文件和资格证书（加盖公章），不提供不得分</w:t>
            </w:r>
            <w:r>
              <w:rPr>
                <w:rFonts w:hint="eastAsia" w:ascii="宋体" w:hAnsi="宋体" w:eastAsia="宋体" w:cs="宋体"/>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Cs w:val="24"/>
              </w:rPr>
            </w:pPr>
            <w:r>
              <w:rPr>
                <w:rFonts w:hint="eastAsia" w:ascii="宋体" w:hAnsi="宋体" w:eastAsia="宋体" w:cs="宋体"/>
                <w:szCs w:val="24"/>
                <w:lang w:val="en-US" w:eastAsia="zh-CN"/>
              </w:rPr>
              <w:t>项目投入人员情</w:t>
            </w:r>
            <w:r>
              <w:rPr>
                <w:rFonts w:hint="eastAsia" w:ascii="宋体" w:hAnsi="宋体" w:eastAsia="宋体" w:cs="宋体"/>
                <w:szCs w:val="24"/>
              </w:rPr>
              <w:t>况</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Cs w:val="24"/>
              </w:rPr>
            </w:pPr>
            <w:r>
              <w:rPr>
                <w:rFonts w:hint="eastAsia" w:ascii="宋体" w:hAnsi="宋体" w:eastAsia="宋体" w:cs="宋体"/>
                <w:szCs w:val="24"/>
                <w:lang w:eastAsia="zh-CN"/>
              </w:rPr>
              <w:t>（</w:t>
            </w:r>
            <w:r>
              <w:rPr>
                <w:rFonts w:hint="eastAsia" w:ascii="宋体" w:hAnsi="宋体" w:eastAsia="宋体" w:cs="宋体"/>
                <w:szCs w:val="24"/>
                <w:lang w:val="en-US" w:eastAsia="zh-CN"/>
              </w:rPr>
              <w:t>24分</w:t>
            </w:r>
            <w:r>
              <w:rPr>
                <w:rFonts w:hint="eastAsia" w:ascii="宋体" w:hAnsi="宋体" w:eastAsia="宋体" w:cs="宋体"/>
                <w:szCs w:val="24"/>
                <w:lang w:eastAsia="zh-CN"/>
              </w:rPr>
              <w:t>）</w:t>
            </w:r>
          </w:p>
        </w:tc>
        <w:tc>
          <w:tcPr>
            <w:tcW w:w="6320" w:type="dxa"/>
            <w:noWrap w:val="0"/>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1.供应商须成立6人或以上（含总监）的监理机构，满足得3分，不满足的得0分。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2.具有信息系统项目管理师证书（高级）人员，每个得2分，最高得4分。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3.具有全过程工程项目管理师证书，每个得2分，最高得4分。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4.具有信息系统监理师证书，每个得1.5分，最高得9分。</w:t>
            </w:r>
          </w:p>
          <w:p>
            <w:pPr>
              <w:pStyle w:val="2"/>
              <w:keepNext w:val="0"/>
              <w:keepLines w:val="0"/>
              <w:pageBreakBefore w:val="0"/>
              <w:kinsoku/>
              <w:wordWrap/>
              <w:overflowPunct/>
              <w:topLinePunct w:val="0"/>
              <w:autoSpaceDE/>
              <w:autoSpaceDN/>
              <w:bidi w:val="0"/>
              <w:adjustRightInd/>
              <w:snapToGrid/>
              <w:spacing w:after="0"/>
              <w:ind w:left="0" w:leftChars="0"/>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5.具有密码安全工程师证书，每个得2分，最高得4分。</w:t>
            </w:r>
          </w:p>
          <w:p>
            <w:pPr>
              <w:pStyle w:val="2"/>
              <w:keepNext w:val="0"/>
              <w:keepLines w:val="0"/>
              <w:pageBreakBefore w:val="0"/>
              <w:kinsoku/>
              <w:wordWrap/>
              <w:overflowPunct/>
              <w:topLinePunct w:val="0"/>
              <w:autoSpaceDE/>
              <w:autoSpaceDN/>
              <w:bidi w:val="0"/>
              <w:adjustRightInd/>
              <w:snapToGrid/>
              <w:spacing w:after="0"/>
              <w:ind w:left="0" w:leftChars="0"/>
              <w:textAlignment w:val="auto"/>
              <w:rPr>
                <w:rFonts w:hint="eastAsia" w:ascii="宋体" w:hAnsi="宋体" w:eastAsia="宋体" w:cs="宋体"/>
                <w:kern w:val="0"/>
                <w:lang w:val="en-US" w:eastAsia="zh-CN"/>
              </w:rPr>
            </w:pPr>
            <w:r>
              <w:rPr>
                <w:rFonts w:hint="eastAsia" w:ascii="宋体" w:hAnsi="宋体" w:eastAsia="宋体" w:cs="宋体"/>
                <w:kern w:val="0"/>
                <w:lang w:val="en-US" w:eastAsia="zh-CN"/>
              </w:rPr>
              <w:t>注：以上人员须提供近一年在监理单位购买社保证明和资格证书等证明材料，不提供不得分</w:t>
            </w:r>
            <w:r>
              <w:rPr>
                <w:rFonts w:hint="eastAsia" w:ascii="宋体" w:hAnsi="宋体" w:eastAsia="宋体" w:cs="宋体"/>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jc w:val="center"/>
              <w:rPr>
                <w:rFonts w:hint="eastAsia" w:ascii="宋体" w:hAnsi="宋体" w:eastAsia="宋体" w:cs="宋体"/>
                <w:szCs w:val="24"/>
              </w:rPr>
            </w:pPr>
            <w:r>
              <w:rPr>
                <w:rFonts w:hint="eastAsia" w:ascii="宋体" w:hAnsi="宋体" w:eastAsia="宋体" w:cs="宋体"/>
                <w:szCs w:val="24"/>
              </w:rPr>
              <w:t>类似业绩经验</w:t>
            </w:r>
          </w:p>
          <w:p>
            <w:pPr>
              <w:jc w:val="center"/>
              <w:rPr>
                <w:rFonts w:hint="eastAsia" w:ascii="宋体" w:hAnsi="宋体" w:eastAsia="宋体" w:cs="宋体"/>
                <w:szCs w:val="24"/>
              </w:rPr>
            </w:pPr>
            <w:r>
              <w:rPr>
                <w:rFonts w:hint="eastAsia" w:ascii="宋体" w:hAnsi="宋体" w:eastAsia="宋体" w:cs="宋体"/>
                <w:szCs w:val="24"/>
                <w:lang w:eastAsia="zh-CN"/>
              </w:rPr>
              <w:t>（</w:t>
            </w:r>
            <w:r>
              <w:rPr>
                <w:rFonts w:hint="eastAsia" w:ascii="宋体" w:hAnsi="宋体" w:eastAsia="宋体" w:cs="宋体"/>
                <w:szCs w:val="24"/>
                <w:lang w:val="en-US" w:eastAsia="zh-CN"/>
              </w:rPr>
              <w:t>26分</w:t>
            </w:r>
            <w:r>
              <w:rPr>
                <w:rFonts w:hint="eastAsia" w:ascii="宋体" w:hAnsi="宋体" w:eastAsia="宋体" w:cs="宋体"/>
                <w:szCs w:val="24"/>
                <w:lang w:eastAsia="zh-CN"/>
              </w:rPr>
              <w:t>）</w:t>
            </w:r>
          </w:p>
        </w:tc>
        <w:tc>
          <w:tcPr>
            <w:tcW w:w="6320" w:type="dxa"/>
            <w:noWrap w:val="0"/>
            <w:vAlign w:val="center"/>
          </w:tcPr>
          <w:p>
            <w:pPr>
              <w:widowControl/>
              <w:jc w:val="left"/>
              <w:rPr>
                <w:rFonts w:hint="eastAsia" w:ascii="宋体" w:hAnsi="宋体" w:eastAsia="宋体" w:cs="宋体"/>
                <w:kern w:val="0"/>
              </w:rPr>
            </w:pPr>
            <w:r>
              <w:rPr>
                <w:rFonts w:hint="eastAsia" w:ascii="宋体" w:hAnsi="宋体" w:eastAsia="宋体" w:cs="宋体"/>
                <w:kern w:val="0"/>
                <w:lang w:val="en-US" w:eastAsia="zh-CN"/>
              </w:rPr>
              <w:t>1.近5年</w:t>
            </w:r>
            <w:r>
              <w:rPr>
                <w:rFonts w:hint="eastAsia" w:ascii="宋体" w:hAnsi="宋体" w:eastAsia="宋体" w:cs="宋体"/>
                <w:kern w:val="0"/>
              </w:rPr>
              <w:t>供应商</w:t>
            </w:r>
            <w:r>
              <w:rPr>
                <w:rFonts w:hint="eastAsia" w:ascii="宋体" w:hAnsi="宋体" w:eastAsia="宋体" w:cs="宋体"/>
                <w:kern w:val="0"/>
                <w:lang w:val="en-US" w:eastAsia="zh-CN"/>
              </w:rPr>
              <w:t>提供类似</w:t>
            </w:r>
            <w:r>
              <w:rPr>
                <w:rFonts w:hint="eastAsia" w:ascii="宋体" w:hAnsi="宋体" w:eastAsia="宋体" w:cs="宋体"/>
                <w:kern w:val="0"/>
              </w:rPr>
              <w:t>项目经验（</w:t>
            </w:r>
            <w:r>
              <w:rPr>
                <w:rFonts w:hint="eastAsia" w:ascii="宋体" w:hAnsi="宋体" w:eastAsia="宋体" w:cs="宋体"/>
                <w:kern w:val="0"/>
                <w:lang w:val="en-US" w:eastAsia="zh-CN"/>
              </w:rPr>
              <w:t>类似</w:t>
            </w:r>
            <w:r>
              <w:rPr>
                <w:rFonts w:hint="eastAsia" w:ascii="宋体" w:hAnsi="宋体" w:eastAsia="宋体" w:cs="宋体"/>
                <w:kern w:val="0"/>
              </w:rPr>
              <w:t>工作内容的合同）</w:t>
            </w:r>
            <w:r>
              <w:rPr>
                <w:rFonts w:hint="eastAsia" w:ascii="宋体" w:hAnsi="宋体" w:eastAsia="宋体" w:cs="宋体"/>
                <w:kern w:val="0"/>
                <w:lang w:eastAsia="zh-CN"/>
              </w:rPr>
              <w:t>，</w:t>
            </w:r>
            <w:r>
              <w:rPr>
                <w:rFonts w:hint="eastAsia" w:ascii="宋体" w:hAnsi="宋体" w:eastAsia="宋体" w:cs="宋体"/>
                <w:kern w:val="0"/>
              </w:rPr>
              <w:t>每个项目合同得</w:t>
            </w:r>
            <w:r>
              <w:rPr>
                <w:rFonts w:hint="eastAsia" w:ascii="宋体" w:hAnsi="宋体" w:eastAsia="宋体" w:cs="宋体"/>
                <w:kern w:val="0"/>
                <w:lang w:val="en-US" w:eastAsia="zh-CN"/>
              </w:rPr>
              <w:t>4</w:t>
            </w:r>
            <w:r>
              <w:rPr>
                <w:rFonts w:hint="eastAsia" w:ascii="宋体" w:hAnsi="宋体" w:eastAsia="宋体" w:cs="宋体"/>
                <w:kern w:val="0"/>
              </w:rPr>
              <w:t>分，最高得</w:t>
            </w:r>
            <w:r>
              <w:rPr>
                <w:rFonts w:hint="eastAsia" w:ascii="宋体" w:hAnsi="宋体" w:eastAsia="宋体" w:cs="宋体"/>
                <w:kern w:val="0"/>
                <w:lang w:val="en-US" w:eastAsia="zh-CN"/>
              </w:rPr>
              <w:t>20</w:t>
            </w:r>
            <w:r>
              <w:rPr>
                <w:rFonts w:hint="eastAsia" w:ascii="宋体" w:hAnsi="宋体" w:eastAsia="宋体" w:cs="宋体"/>
                <w:kern w:val="0"/>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2.近5年</w:t>
            </w:r>
            <w:r>
              <w:rPr>
                <w:rFonts w:hint="eastAsia" w:ascii="宋体" w:hAnsi="宋体" w:eastAsia="宋体" w:cs="宋体"/>
                <w:kern w:val="0"/>
                <w:lang w:eastAsia="zh-CN"/>
              </w:rPr>
              <w:t>至少具备6个投资额在1000万元以上的项目监理经验。满足条件的得</w:t>
            </w:r>
            <w:r>
              <w:rPr>
                <w:rFonts w:hint="eastAsia" w:ascii="宋体" w:hAnsi="宋体" w:eastAsia="宋体" w:cs="宋体"/>
                <w:kern w:val="0"/>
                <w:lang w:val="en-US" w:eastAsia="zh-CN"/>
              </w:rPr>
              <w:t>10</w:t>
            </w:r>
            <w:r>
              <w:rPr>
                <w:rFonts w:hint="eastAsia" w:ascii="宋体" w:hAnsi="宋体" w:eastAsia="宋体" w:cs="宋体"/>
                <w:kern w:val="0"/>
                <w:lang w:eastAsia="zh-CN"/>
              </w:rPr>
              <w:t>分；不满足的得0分。</w:t>
            </w:r>
          </w:p>
          <w:p>
            <w:pPr>
              <w:widowControl/>
              <w:jc w:val="left"/>
              <w:rPr>
                <w:rFonts w:hint="eastAsia" w:ascii="宋体" w:hAnsi="宋体" w:eastAsia="宋体" w:cs="宋体"/>
                <w:kern w:val="0"/>
                <w:lang w:val="en-US" w:eastAsia="zh-CN"/>
              </w:rPr>
            </w:pPr>
            <w:r>
              <w:rPr>
                <w:rFonts w:hint="eastAsia" w:ascii="宋体" w:hAnsi="宋体" w:eastAsia="宋体" w:cs="宋体"/>
                <w:kern w:val="0"/>
              </w:rPr>
              <w:t>注：提供合同关键页扫描件（加盖公章），不提供不得分。</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pStyle w:val="42"/>
        <w:tabs>
          <w:tab w:val="left" w:pos="945"/>
          <w:tab w:val="left" w:pos="1050"/>
        </w:tabs>
        <w:jc w:val="both"/>
        <w:rPr>
          <w:rFonts w:hint="eastAsia" w:ascii="宋体" w:hAnsi="宋体" w:eastAsia="宋体" w:cs="Times New Roman"/>
          <w:b/>
          <w:kern w:val="2"/>
          <w:sz w:val="21"/>
          <w:szCs w:val="21"/>
          <w:highlight w:val="none"/>
          <w:lang w:val="en-US" w:eastAsia="zh-CN" w:bidi="ar-SA"/>
        </w:rPr>
      </w:pPr>
      <w:r>
        <w:rPr>
          <w:rFonts w:hAnsi="宋体"/>
          <w:b/>
          <w:sz w:val="24"/>
          <w:highlight w:val="none"/>
        </w:rPr>
        <w:br w:type="page"/>
      </w: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30</w:t>
      </w:r>
      <w:r>
        <w:rPr>
          <w:rFonts w:hint="eastAsia" w:ascii="宋体" w:hAnsi="宋体"/>
          <w:b/>
          <w:szCs w:val="21"/>
          <w:highlight w:val="none"/>
        </w:rPr>
        <w:t>分）</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jc w:val="center"/>
              <w:rPr>
                <w:rFonts w:hint="eastAsia" w:ascii="宋体" w:hAnsi="宋体" w:eastAsia="宋体" w:cs="宋体"/>
                <w:szCs w:val="24"/>
              </w:rPr>
            </w:pPr>
            <w:r>
              <w:rPr>
                <w:rFonts w:hint="eastAsia" w:ascii="宋体" w:hAnsi="宋体" w:eastAsia="宋体" w:cs="宋体"/>
                <w:szCs w:val="24"/>
                <w:lang w:val="en-US" w:eastAsia="zh-CN"/>
              </w:rPr>
              <w:t>技术</w:t>
            </w:r>
            <w:r>
              <w:rPr>
                <w:rFonts w:hint="eastAsia" w:ascii="宋体" w:hAnsi="宋体" w:eastAsia="宋体" w:cs="宋体"/>
                <w:szCs w:val="24"/>
              </w:rPr>
              <w:t>评分</w:t>
            </w:r>
          </w:p>
          <w:p>
            <w:pPr>
              <w:jc w:val="center"/>
              <w:rPr>
                <w:rFonts w:hint="eastAsia" w:ascii="宋体" w:hAnsi="宋体" w:eastAsia="宋体" w:cs="宋体"/>
                <w:szCs w:val="24"/>
              </w:rPr>
            </w:pPr>
            <w:r>
              <w:rPr>
                <w:rFonts w:hint="eastAsia" w:ascii="宋体" w:hAnsi="宋体" w:eastAsia="宋体" w:cs="宋体"/>
                <w:szCs w:val="24"/>
              </w:rPr>
              <w:t>（</w:t>
            </w:r>
            <w:r>
              <w:rPr>
                <w:rFonts w:hint="eastAsia" w:ascii="宋体" w:hAnsi="宋体" w:eastAsia="宋体" w:cs="宋体"/>
                <w:kern w:val="2"/>
                <w:sz w:val="21"/>
                <w:szCs w:val="24"/>
                <w:lang w:val="en-US" w:eastAsia="zh-CN" w:bidi="ar-SA"/>
              </w:rPr>
              <w:t>30</w:t>
            </w:r>
            <w:r>
              <w:rPr>
                <w:rFonts w:hint="eastAsia" w:ascii="宋体" w:hAnsi="宋体" w:eastAsia="宋体" w:cs="宋体"/>
                <w:szCs w:val="24"/>
              </w:rPr>
              <w:t>分）</w:t>
            </w:r>
          </w:p>
        </w:tc>
        <w:tc>
          <w:tcPr>
            <w:tcW w:w="1501" w:type="dxa"/>
            <w:noWrap w:val="0"/>
            <w:vAlign w:val="center"/>
          </w:tcPr>
          <w:p>
            <w:pPr>
              <w:jc w:val="center"/>
              <w:rPr>
                <w:rFonts w:hint="eastAsia" w:ascii="宋体" w:hAnsi="宋体" w:eastAsia="宋体" w:cs="宋体"/>
              </w:rPr>
            </w:pPr>
            <w:r>
              <w:rPr>
                <w:rFonts w:hint="eastAsia" w:ascii="宋体" w:hAnsi="宋体" w:eastAsia="宋体" w:cs="宋体"/>
              </w:rPr>
              <w:t>对</w:t>
            </w:r>
            <w:r>
              <w:rPr>
                <w:rFonts w:hint="eastAsia" w:ascii="宋体" w:hAnsi="宋体" w:eastAsia="宋体" w:cs="宋体"/>
                <w:lang w:val="en-US" w:eastAsia="zh-CN"/>
              </w:rPr>
              <w:t>政务</w:t>
            </w:r>
            <w:r>
              <w:rPr>
                <w:rFonts w:hint="eastAsia" w:ascii="宋体" w:hAnsi="宋体" w:eastAsia="宋体" w:cs="宋体"/>
              </w:rPr>
              <w:t>信息化项目</w:t>
            </w:r>
            <w:r>
              <w:rPr>
                <w:rFonts w:hint="eastAsia" w:ascii="宋体" w:hAnsi="宋体" w:eastAsia="宋体" w:cs="宋体"/>
                <w:lang w:val="en-US" w:eastAsia="zh-CN"/>
              </w:rPr>
              <w:t>监理服务</w:t>
            </w:r>
            <w:r>
              <w:rPr>
                <w:rFonts w:hint="eastAsia" w:ascii="宋体" w:hAnsi="宋体" w:eastAsia="宋体" w:cs="宋体"/>
              </w:rPr>
              <w:t>的理解和工作思路</w:t>
            </w:r>
          </w:p>
          <w:p>
            <w:pPr>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10分</w:t>
            </w:r>
            <w:r>
              <w:rPr>
                <w:rFonts w:hint="eastAsia" w:ascii="宋体" w:hAnsi="宋体" w:eastAsia="宋体" w:cs="宋体"/>
                <w:lang w:eastAsia="zh-CN"/>
              </w:rPr>
              <w:t>）</w:t>
            </w:r>
          </w:p>
        </w:tc>
        <w:tc>
          <w:tcPr>
            <w:tcW w:w="6320" w:type="dxa"/>
            <w:noWrap w:val="0"/>
            <w:vAlign w:val="center"/>
          </w:tcPr>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对本项目的理解透彻，总体思路与信息化项目监理服务服务要求很匹配的，得</w:t>
            </w:r>
            <w:r>
              <w:rPr>
                <w:rFonts w:hint="eastAsia" w:ascii="宋体" w:hAnsi="宋体" w:eastAsia="宋体" w:cs="宋体"/>
                <w:kern w:val="0"/>
                <w:lang w:val="en-US" w:eastAsia="zh-CN"/>
              </w:rPr>
              <w:t>10</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对本项目的理解较清晰，总体思路与信息化项目监理服务服务要求较为匹配，得</w:t>
            </w:r>
            <w:r>
              <w:rPr>
                <w:rFonts w:hint="eastAsia" w:ascii="宋体" w:hAnsi="宋体" w:eastAsia="宋体" w:cs="宋体"/>
                <w:kern w:val="0"/>
                <w:lang w:val="en-US" w:eastAsia="zh-CN"/>
              </w:rPr>
              <w:t>7</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对本项目的理解一般，总体思路与信息化项目监理服务服务要求基本适应的，得</w:t>
            </w:r>
            <w:r>
              <w:rPr>
                <w:rFonts w:hint="eastAsia" w:ascii="宋体" w:hAnsi="宋体" w:eastAsia="宋体" w:cs="宋体"/>
                <w:kern w:val="0"/>
                <w:lang w:val="en-US" w:eastAsia="zh-CN"/>
              </w:rPr>
              <w:t>4</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4.</w:t>
            </w:r>
            <w:r>
              <w:rPr>
                <w:rFonts w:hint="eastAsia" w:ascii="宋体" w:hAnsi="宋体" w:eastAsia="宋体" w:cs="宋体"/>
                <w:kern w:val="0"/>
                <w:lang w:eastAsia="zh-CN"/>
              </w:rPr>
              <w:t>对本项目的理解较差，总体思路与信息化项目监理服务服务要求不相适应的，得</w:t>
            </w:r>
            <w:r>
              <w:rPr>
                <w:rFonts w:hint="eastAsia" w:ascii="宋体" w:hAnsi="宋体" w:eastAsia="宋体" w:cs="宋体"/>
                <w:kern w:val="0"/>
                <w:lang w:val="en-US" w:eastAsia="zh-CN"/>
              </w:rPr>
              <w:t>1</w:t>
            </w:r>
            <w:r>
              <w:rPr>
                <w:rFonts w:hint="eastAsia" w:ascii="宋体" w:hAnsi="宋体" w:eastAsia="宋体" w:cs="宋体"/>
                <w:kern w:val="0"/>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jc w:val="center"/>
              <w:rPr>
                <w:rFonts w:hint="eastAsia" w:ascii="宋体" w:hAnsi="宋体" w:eastAsia="宋体" w:cs="宋体"/>
                <w:szCs w:val="24"/>
              </w:rPr>
            </w:pPr>
            <w:r>
              <w:rPr>
                <w:rFonts w:hint="eastAsia" w:ascii="宋体" w:hAnsi="宋体" w:eastAsia="宋体" w:cs="宋体"/>
                <w:lang w:val="en-US" w:eastAsia="zh-CN"/>
              </w:rPr>
              <w:t>监理</w:t>
            </w:r>
            <w:r>
              <w:rPr>
                <w:rFonts w:hint="eastAsia" w:ascii="宋体" w:hAnsi="宋体" w:eastAsia="宋体" w:cs="宋体"/>
              </w:rPr>
              <w:t>服务详细方案设计</w:t>
            </w:r>
          </w:p>
          <w:p>
            <w:pPr>
              <w:jc w:val="center"/>
              <w:rPr>
                <w:rFonts w:hint="eastAsia" w:ascii="宋体" w:hAnsi="宋体" w:eastAsia="宋体" w:cs="宋体"/>
              </w:rPr>
            </w:pPr>
            <w:r>
              <w:rPr>
                <w:rFonts w:hint="eastAsia" w:ascii="宋体" w:hAnsi="宋体" w:eastAsia="宋体" w:cs="宋体"/>
                <w:szCs w:val="24"/>
                <w:lang w:eastAsia="zh-CN"/>
              </w:rPr>
              <w:t>（</w:t>
            </w:r>
            <w:r>
              <w:rPr>
                <w:rFonts w:hint="eastAsia" w:ascii="宋体" w:hAnsi="宋体" w:eastAsia="宋体" w:cs="宋体"/>
                <w:szCs w:val="24"/>
                <w:lang w:val="en-US" w:eastAsia="zh-CN"/>
              </w:rPr>
              <w:t>20分</w:t>
            </w:r>
            <w:r>
              <w:rPr>
                <w:rFonts w:hint="eastAsia" w:ascii="宋体" w:hAnsi="宋体" w:eastAsia="宋体" w:cs="宋体"/>
                <w:szCs w:val="24"/>
                <w:lang w:eastAsia="zh-CN"/>
              </w:rPr>
              <w:t>）</w:t>
            </w:r>
          </w:p>
        </w:tc>
        <w:tc>
          <w:tcPr>
            <w:tcW w:w="6320" w:type="dxa"/>
            <w:noWrap w:val="0"/>
            <w:vAlign w:val="center"/>
          </w:tcPr>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有详细、合理可行的方案，设计切合</w:t>
            </w:r>
            <w:r>
              <w:rPr>
                <w:rFonts w:hint="eastAsia" w:ascii="宋体" w:hAnsi="宋体" w:eastAsia="宋体" w:cs="宋体"/>
                <w:kern w:val="0"/>
                <w:lang w:val="en-US" w:eastAsia="zh-CN"/>
              </w:rPr>
              <w:t>当地实际情况的</w:t>
            </w:r>
            <w:r>
              <w:rPr>
                <w:rFonts w:hint="eastAsia" w:ascii="宋体" w:hAnsi="宋体" w:eastAsia="宋体" w:cs="宋体"/>
                <w:kern w:val="0"/>
                <w:lang w:eastAsia="zh-CN"/>
              </w:rPr>
              <w:t>，得</w:t>
            </w:r>
            <w:r>
              <w:rPr>
                <w:rFonts w:hint="eastAsia" w:ascii="宋体" w:hAnsi="宋体" w:eastAsia="宋体" w:cs="宋体"/>
                <w:kern w:val="0"/>
                <w:lang w:val="en-US" w:eastAsia="zh-CN"/>
              </w:rPr>
              <w:t>20</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方案设计比较合理，比较满足采购要求，得</w:t>
            </w:r>
            <w:r>
              <w:rPr>
                <w:rFonts w:hint="eastAsia" w:ascii="宋体" w:hAnsi="宋体" w:eastAsia="宋体" w:cs="宋体"/>
                <w:kern w:val="0"/>
                <w:lang w:val="en-US" w:eastAsia="zh-CN"/>
              </w:rPr>
              <w:t>15</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方案一般，设计合理，基本满足要求，得</w:t>
            </w:r>
            <w:r>
              <w:rPr>
                <w:rFonts w:hint="eastAsia" w:ascii="宋体" w:hAnsi="宋体" w:eastAsia="宋体" w:cs="宋体"/>
                <w:kern w:val="0"/>
                <w:lang w:val="en-US" w:eastAsia="zh-CN"/>
              </w:rPr>
              <w:t>10</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4.</w:t>
            </w:r>
            <w:r>
              <w:rPr>
                <w:rFonts w:hint="eastAsia" w:ascii="宋体" w:hAnsi="宋体" w:eastAsia="宋体" w:cs="宋体"/>
                <w:kern w:val="0"/>
                <w:lang w:eastAsia="zh-CN"/>
              </w:rPr>
              <w:t>方案较差，设计不够合理，得</w:t>
            </w:r>
            <w:r>
              <w:rPr>
                <w:rFonts w:hint="eastAsia" w:ascii="宋体" w:hAnsi="宋体" w:eastAsia="宋体" w:cs="宋体"/>
                <w:kern w:val="0"/>
                <w:lang w:val="en-US" w:eastAsia="zh-CN"/>
              </w:rPr>
              <w:t>5</w:t>
            </w:r>
            <w:r>
              <w:rPr>
                <w:rFonts w:hint="eastAsia" w:ascii="宋体" w:hAnsi="宋体" w:eastAsia="宋体" w:cs="宋体"/>
                <w:kern w:val="0"/>
                <w:lang w:eastAsia="zh-CN"/>
              </w:rPr>
              <w:t>分。</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bidi w:val="0"/>
        <w:rPr>
          <w:rFonts w:hint="eastAsia"/>
          <w:highlight w:val="none"/>
        </w:rPr>
      </w:pPr>
    </w:p>
    <w:p>
      <w:pPr>
        <w:rPr>
          <w:rFonts w:hint="eastAsia"/>
          <w:highlight w:val="none"/>
        </w:rPr>
        <w:sectPr>
          <w:footerReference r:id="rId8" w:type="first"/>
          <w:footerReference r:id="rId7" w:type="default"/>
          <w:pgSz w:w="11906" w:h="16838"/>
          <w:pgMar w:top="1610" w:right="1474" w:bottom="1304" w:left="1474" w:header="851" w:footer="684" w:gutter="0"/>
          <w:pgNumType w:fmt="decimal"/>
          <w:cols w:space="720" w:num="1"/>
          <w:docGrid w:type="lines" w:linePitch="312" w:charSpace="0"/>
        </w:sectPr>
      </w:pPr>
    </w:p>
    <w:p>
      <w:pP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shd w:val="clear"/>
              <w:jc w:val="center"/>
              <w:rPr>
                <w:rFonts w:ascii="宋体" w:hAnsi="宋体"/>
                <w:color w:val="auto"/>
                <w:szCs w:val="24"/>
                <w:highlight w:val="none"/>
              </w:rPr>
            </w:pPr>
            <w:r>
              <w:rPr>
                <w:rFonts w:ascii="宋体" w:hAnsi="宋体"/>
                <w:color w:val="auto"/>
                <w:szCs w:val="24"/>
                <w:highlight w:val="none"/>
              </w:rPr>
              <w:t>1</w:t>
            </w:r>
          </w:p>
        </w:tc>
        <w:tc>
          <w:tcPr>
            <w:tcW w:w="1058" w:type="dxa"/>
            <w:noWrap w:val="0"/>
            <w:vAlign w:val="center"/>
          </w:tcPr>
          <w:p>
            <w:pPr>
              <w:shd w:val="clear"/>
              <w:jc w:val="center"/>
              <w:rPr>
                <w:rFonts w:ascii="宋体" w:hAnsi="宋体"/>
                <w:color w:val="auto"/>
                <w:szCs w:val="24"/>
                <w:highlight w:val="none"/>
              </w:rPr>
            </w:pPr>
            <w:r>
              <w:rPr>
                <w:rFonts w:hint="eastAsia" w:ascii="宋体" w:hAnsi="宋体"/>
                <w:color w:val="auto"/>
                <w:sz w:val="21"/>
                <w:szCs w:val="21"/>
                <w:highlight w:val="none"/>
              </w:rPr>
              <w:t>应答报价</w:t>
            </w:r>
          </w:p>
        </w:tc>
        <w:tc>
          <w:tcPr>
            <w:tcW w:w="993" w:type="dxa"/>
            <w:noWrap w:val="0"/>
            <w:vAlign w:val="center"/>
          </w:tcPr>
          <w:p>
            <w:pPr>
              <w:shd w:val="clear"/>
              <w:jc w:val="center"/>
              <w:rPr>
                <w:rFonts w:ascii="宋体" w:hAnsi="宋体"/>
                <w:color w:val="auto"/>
                <w:szCs w:val="24"/>
                <w:highlight w:val="none"/>
              </w:rPr>
            </w:pPr>
            <w:r>
              <w:rPr>
                <w:rFonts w:hint="eastAsia" w:ascii="宋体" w:hAnsi="宋体"/>
                <w:color w:val="auto"/>
                <w:sz w:val="21"/>
                <w:szCs w:val="21"/>
                <w:highlight w:val="none"/>
              </w:rPr>
              <w:t>价格评分</w:t>
            </w:r>
          </w:p>
        </w:tc>
        <w:tc>
          <w:tcPr>
            <w:tcW w:w="5395" w:type="dxa"/>
            <w:noWrap w:val="0"/>
            <w:vAlign w:val="center"/>
          </w:tcPr>
          <w:p>
            <w:pPr>
              <w:shd w:val="clear"/>
              <w:rPr>
                <w:rFonts w:ascii="宋体" w:hAnsi="宋体"/>
                <w:color w:val="auto"/>
                <w:highlight w:val="none"/>
              </w:rPr>
            </w:pPr>
            <w:r>
              <w:rPr>
                <w:rFonts w:hint="eastAsia" w:ascii="宋体" w:hAnsi="宋体" w:eastAsia="宋体" w:cs="Calibri"/>
                <w:color w:val="auto"/>
                <w:szCs w:val="24"/>
                <w:highlight w:val="none"/>
                <w:lang w:val="en-US" w:eastAsia="zh-CN"/>
              </w:rPr>
              <w:t>将评审委员核准后的入围的响应下浮率，以满足采购文件要求最高报价下浮率为评审准价，将被定为评审基准价的报价，确定其价格评定得分为10分，其他供应商报价的价格评定得分＝（该报价的下浮率/评审基准价）×10，由此算出各供应商的响应下浮率的价格评定得分。</w:t>
            </w:r>
          </w:p>
        </w:tc>
        <w:tc>
          <w:tcPr>
            <w:tcW w:w="851" w:type="dxa"/>
            <w:noWrap w:val="0"/>
            <w:vAlign w:val="center"/>
          </w:tcPr>
          <w:p>
            <w:pPr>
              <w:shd w:val="clear"/>
              <w:autoSpaceDE w:val="0"/>
              <w:autoSpaceDN w:val="0"/>
              <w:adjustRightInd w:val="0"/>
              <w:jc w:val="center"/>
              <w:rPr>
                <w:rFonts w:ascii="宋体" w:hAnsi="宋体" w:cs="宋体"/>
                <w:color w:val="auto"/>
                <w:kern w:val="0"/>
                <w:sz w:val="24"/>
                <w:szCs w:val="24"/>
                <w:highlight w:val="none"/>
              </w:rPr>
            </w:pPr>
            <w:r>
              <w:rPr>
                <w:rFonts w:hint="eastAsia" w:ascii="宋体" w:hAnsi="宋体" w:cs="宋体"/>
                <w:color w:val="auto"/>
                <w:kern w:val="0"/>
                <w:sz w:val="21"/>
                <w:szCs w:val="21"/>
                <w:highlight w:val="none"/>
                <w:shd w:val="clear" w:color="auto"/>
                <w:lang w:val="en-US" w:eastAsia="zh-CN" w:bidi="ar-SA"/>
              </w:rPr>
              <w:t>10</w:t>
            </w:r>
            <w:r>
              <w:rPr>
                <w:rFonts w:hint="eastAsia" w:ascii="宋体" w:hAnsi="宋体" w:cs="宋体"/>
                <w:color w:val="auto"/>
                <w:kern w:val="0"/>
                <w:sz w:val="21"/>
                <w:szCs w:val="21"/>
                <w:highlight w:val="none"/>
                <w:shd w:val="clear" w:color="auto"/>
              </w:rPr>
              <w:t>分</w:t>
            </w:r>
          </w:p>
        </w:tc>
      </w:tr>
    </w:tbl>
    <w:p>
      <w:pPr>
        <w:pStyle w:val="42"/>
        <w:shd w:val="clear"/>
        <w:tabs>
          <w:tab w:val="left" w:pos="945"/>
          <w:tab w:val="left" w:pos="1050"/>
        </w:tabs>
        <w:jc w:val="both"/>
        <w:rPr>
          <w:rFonts w:hAnsi="宋体"/>
          <w:b/>
          <w:color w:val="auto"/>
          <w:sz w:val="24"/>
          <w:highlight w:val="none"/>
        </w:rPr>
      </w:pPr>
    </w:p>
    <w:p>
      <w:pPr>
        <w:shd w:val="clear"/>
        <w:spacing w:before="120" w:after="120"/>
        <w:rPr>
          <w:rFonts w:ascii="宋体" w:hAnsi="宋体" w:cs="Arial"/>
          <w:b/>
          <w:color w:val="auto"/>
          <w:szCs w:val="21"/>
          <w:highlight w:val="none"/>
        </w:rPr>
      </w:pPr>
      <w:r>
        <w:rPr>
          <w:rFonts w:hint="eastAsia" w:ascii="宋体" w:hAnsi="宋体" w:cs="Arial"/>
          <w:b/>
          <w:color w:val="auto"/>
          <w:szCs w:val="21"/>
          <w:highlight w:val="none"/>
          <w:lang w:val="en-US" w:eastAsia="zh-CN"/>
        </w:rPr>
        <w:t>五</w:t>
      </w:r>
      <w:r>
        <w:rPr>
          <w:rFonts w:hint="eastAsia" w:ascii="宋体" w:hAnsi="宋体" w:cs="Arial"/>
          <w:b/>
          <w:color w:val="auto"/>
          <w:szCs w:val="21"/>
          <w:highlight w:val="none"/>
        </w:rPr>
        <w:t>、推荐</w:t>
      </w:r>
      <w:r>
        <w:rPr>
          <w:rFonts w:ascii="宋体" w:hAnsi="宋体" w:cs="Arial"/>
          <w:b/>
          <w:color w:val="auto"/>
          <w:szCs w:val="21"/>
          <w:highlight w:val="none"/>
        </w:rPr>
        <w:t>成交候选人</w:t>
      </w:r>
    </w:p>
    <w:p>
      <w:pPr>
        <w:shd w:val="clear"/>
        <w:spacing w:before="120" w:after="120"/>
        <w:ind w:firstLine="414" w:firstLineChars="200"/>
        <w:rPr>
          <w:rFonts w:hint="eastAsia" w:hAnsi="宋体"/>
          <w:b/>
          <w:color w:val="auto"/>
          <w:spacing w:val="-2"/>
          <w:highlight w:val="none"/>
        </w:rPr>
      </w:pPr>
      <w:r>
        <w:rPr>
          <w:rFonts w:hint="eastAsia" w:hAnsi="宋体"/>
          <w:b/>
          <w:color w:val="auto"/>
          <w:spacing w:val="-2"/>
          <w:highlight w:val="none"/>
        </w:rPr>
        <w:t>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pacing w:line="276" w:lineRule="auto"/>
        <w:rPr>
          <w:rFonts w:ascii="宋体" w:hAnsi="宋体" w:cs="Arial"/>
          <w:szCs w:val="21"/>
          <w:highlight w:val="none"/>
        </w:rPr>
      </w:pPr>
      <w:r>
        <w:rPr>
          <w:rFonts w:hint="eastAsia" w:ascii="宋体" w:hAnsi="宋体" w:cs="Arial"/>
          <w:b/>
          <w:bCs/>
          <w:szCs w:val="21"/>
          <w:highlight w:val="none"/>
          <w:lang w:val="en-US" w:eastAsia="zh-CN"/>
        </w:rPr>
        <w:t>六</w:t>
      </w:r>
      <w:r>
        <w:rPr>
          <w:rFonts w:hint="eastAsia" w:ascii="宋体" w:hAnsi="宋体" w:cs="Arial"/>
          <w:b/>
          <w:bCs/>
          <w:szCs w:val="21"/>
          <w:highlight w:val="none"/>
        </w:rPr>
        <w:t>、评审方法</w:t>
      </w:r>
    </w:p>
    <w:p>
      <w:pPr>
        <w:spacing w:line="300" w:lineRule="exact"/>
        <w:rPr>
          <w:rFonts w:ascii="宋体" w:hAnsi="宋体"/>
          <w:color w:val="000000"/>
          <w:szCs w:val="21"/>
          <w:highlight w:val="none"/>
        </w:rPr>
      </w:pPr>
      <w:bookmarkStart w:id="7" w:name="_Toc197247445"/>
      <w:r>
        <w:rPr>
          <w:rFonts w:ascii="宋体" w:hAnsi="宋体"/>
          <w:color w:val="000000"/>
          <w:szCs w:val="21"/>
          <w:highlight w:val="none"/>
        </w:rPr>
        <w:t>1</w:t>
      </w:r>
      <w:r>
        <w:rPr>
          <w:rFonts w:hint="eastAsia" w:ascii="宋体" w:hAnsi="宋体"/>
          <w:color w:val="000000"/>
          <w:szCs w:val="21"/>
          <w:highlight w:val="none"/>
        </w:rPr>
        <w:t xml:space="preserve"> 响应文件</w:t>
      </w:r>
      <w:r>
        <w:rPr>
          <w:rFonts w:ascii="宋体" w:hAnsi="宋体"/>
          <w:color w:val="000000"/>
          <w:szCs w:val="21"/>
          <w:highlight w:val="none"/>
        </w:rPr>
        <w:t>的初步评审</w:t>
      </w:r>
      <w:bookmarkEnd w:id="7"/>
    </w:p>
    <w:p>
      <w:pPr>
        <w:spacing w:line="300" w:lineRule="exact"/>
        <w:ind w:firstLine="210" w:firstLineChars="100"/>
        <w:rPr>
          <w:rFonts w:ascii="宋体" w:hAnsi="宋体"/>
          <w:color w:val="000000"/>
          <w:szCs w:val="21"/>
          <w:highlight w:val="none"/>
        </w:rPr>
      </w:pPr>
      <w:r>
        <w:rPr>
          <w:rFonts w:hint="eastAsia" w:ascii="宋体" w:hAnsi="宋体"/>
          <w:color w:val="000000"/>
          <w:szCs w:val="21"/>
          <w:highlight w:val="none"/>
        </w:rPr>
        <w:t>1.1</w:t>
      </w:r>
      <w:r>
        <w:rPr>
          <w:rFonts w:ascii="宋体" w:hAnsi="宋体"/>
          <w:color w:val="000000"/>
          <w:szCs w:val="21"/>
          <w:highlight w:val="none"/>
        </w:rPr>
        <w:t>在初步评审中，评审委员会将首先审定每份</w:t>
      </w:r>
      <w:r>
        <w:rPr>
          <w:rFonts w:hint="eastAsia" w:ascii="宋体" w:hAnsi="宋体"/>
          <w:color w:val="000000"/>
          <w:szCs w:val="21"/>
          <w:highlight w:val="none"/>
        </w:rPr>
        <w:t>响应文件</w:t>
      </w:r>
      <w:r>
        <w:rPr>
          <w:rFonts w:ascii="宋体" w:hAnsi="宋体"/>
          <w:color w:val="000000"/>
          <w:szCs w:val="21"/>
          <w:highlight w:val="none"/>
        </w:rPr>
        <w:t>是否响应了</w:t>
      </w:r>
      <w:r>
        <w:rPr>
          <w:rFonts w:hint="eastAsia" w:ascii="宋体" w:hAnsi="宋体"/>
          <w:color w:val="000000"/>
          <w:szCs w:val="21"/>
          <w:highlight w:val="none"/>
          <w:lang w:val="en-US" w:eastAsia="zh-CN"/>
        </w:rPr>
        <w:t>采购</w:t>
      </w:r>
      <w:r>
        <w:rPr>
          <w:rFonts w:ascii="宋体" w:hAnsi="宋体"/>
          <w:color w:val="000000"/>
          <w:szCs w:val="21"/>
          <w:highlight w:val="none"/>
        </w:rPr>
        <w:t xml:space="preserve">文件的下述要求。 </w:t>
      </w:r>
    </w:p>
    <w:p>
      <w:pPr>
        <w:spacing w:line="300" w:lineRule="exact"/>
        <w:ind w:firstLine="210" w:firstLineChars="100"/>
        <w:rPr>
          <w:rFonts w:ascii="宋体" w:hAnsi="宋体"/>
          <w:bCs/>
          <w:color w:val="000000"/>
          <w:szCs w:val="21"/>
          <w:highlight w:val="none"/>
        </w:rPr>
      </w:pPr>
      <w:r>
        <w:rPr>
          <w:rFonts w:hint="eastAsia" w:ascii="宋体" w:hAnsi="宋体"/>
          <w:bCs/>
          <w:color w:val="000000"/>
          <w:szCs w:val="21"/>
          <w:highlight w:val="none"/>
        </w:rPr>
        <w:t>1.2</w:t>
      </w:r>
      <w:r>
        <w:rPr>
          <w:rFonts w:ascii="宋体" w:hAnsi="宋体"/>
          <w:bCs/>
          <w:color w:val="000000"/>
          <w:szCs w:val="21"/>
          <w:highlight w:val="none"/>
        </w:rPr>
        <w:t>如发现下列情况之一的，其</w:t>
      </w:r>
      <w:r>
        <w:rPr>
          <w:rFonts w:hint="eastAsia" w:ascii="宋体" w:hAnsi="宋体"/>
          <w:color w:val="000000"/>
          <w:szCs w:val="21"/>
          <w:highlight w:val="none"/>
        </w:rPr>
        <w:t>响应文件将</w:t>
      </w:r>
      <w:r>
        <w:rPr>
          <w:rFonts w:ascii="宋体" w:hAnsi="宋体"/>
          <w:color w:val="000000"/>
          <w:szCs w:val="21"/>
          <w:highlight w:val="none"/>
        </w:rPr>
        <w:t>进行否决</w:t>
      </w:r>
      <w:r>
        <w:rPr>
          <w:rFonts w:ascii="宋体" w:hAnsi="宋体"/>
          <w:bCs/>
          <w:color w:val="000000"/>
          <w:szCs w:val="21"/>
          <w:highlight w:val="none"/>
        </w:rPr>
        <w:t>处理：</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iCs/>
          <w:color w:val="000000"/>
          <w:szCs w:val="21"/>
          <w:highlight w:val="none"/>
        </w:rPr>
        <w:t>超出经营范围</w:t>
      </w:r>
      <w:r>
        <w:rPr>
          <w:rFonts w:hint="eastAsia" w:ascii="宋体" w:hAnsi="宋体"/>
          <w:bCs/>
          <w:iCs/>
          <w:color w:val="000000"/>
          <w:szCs w:val="21"/>
          <w:highlight w:val="none"/>
          <w:lang w:eastAsia="zh-CN"/>
        </w:rPr>
        <w:t>采购</w:t>
      </w:r>
      <w:r>
        <w:rPr>
          <w:rFonts w:ascii="宋体" w:hAnsi="宋体"/>
          <w:bCs/>
          <w:iCs/>
          <w:color w:val="000000"/>
          <w:szCs w:val="21"/>
          <w:highlight w:val="none"/>
        </w:rPr>
        <w:t>的</w:t>
      </w:r>
      <w:r>
        <w:rPr>
          <w:rFonts w:ascii="宋体" w:hAnsi="宋体"/>
          <w:bCs/>
          <w:color w:val="000000"/>
          <w:szCs w:val="21"/>
          <w:highlight w:val="none"/>
        </w:rPr>
        <w:t>；</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color w:val="000000"/>
          <w:szCs w:val="21"/>
          <w:highlight w:val="none"/>
        </w:rPr>
        <w:t>资格证明文件不全的；</w:t>
      </w:r>
    </w:p>
    <w:p>
      <w:pPr>
        <w:numPr>
          <w:ilvl w:val="1"/>
          <w:numId w:val="4"/>
        </w:numPr>
        <w:adjustRightInd w:val="0"/>
        <w:snapToGrid w:val="0"/>
        <w:spacing w:line="300" w:lineRule="exact"/>
        <w:ind w:left="1276" w:hanging="436"/>
        <w:rPr>
          <w:rFonts w:ascii="宋体" w:hAnsi="宋体"/>
          <w:bCs/>
          <w:i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没有</w:t>
      </w:r>
      <w:r>
        <w:rPr>
          <w:rFonts w:hint="eastAsia" w:ascii="宋体" w:hAnsi="宋体"/>
          <w:bCs/>
          <w:color w:val="000000"/>
          <w:szCs w:val="21"/>
          <w:highlight w:val="none"/>
        </w:rPr>
        <w:t>供应商</w:t>
      </w:r>
      <w:r>
        <w:rPr>
          <w:rFonts w:ascii="宋体" w:hAnsi="宋体"/>
          <w:bCs/>
          <w:color w:val="000000"/>
          <w:szCs w:val="21"/>
          <w:highlight w:val="none"/>
        </w:rPr>
        <w:t>或授权代表签字和加盖单位章；</w:t>
      </w:r>
      <w:r>
        <w:rPr>
          <w:rFonts w:ascii="宋体" w:hAnsi="宋体"/>
          <w:bCs/>
          <w:iCs/>
          <w:color w:val="000000"/>
          <w:szCs w:val="21"/>
          <w:highlight w:val="none"/>
        </w:rPr>
        <w:t xml:space="preserve"> </w:t>
      </w:r>
    </w:p>
    <w:p>
      <w:pPr>
        <w:numPr>
          <w:ilvl w:val="1"/>
          <w:numId w:val="4"/>
        </w:numPr>
        <w:adjustRightInd w:val="0"/>
        <w:snapToGrid w:val="0"/>
        <w:spacing w:line="300" w:lineRule="exact"/>
        <w:ind w:left="1276" w:hanging="436"/>
        <w:rPr>
          <w:rFonts w:ascii="宋体" w:hAnsi="宋体"/>
          <w:b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载明的</w:t>
      </w:r>
      <w:r>
        <w:rPr>
          <w:rFonts w:hint="eastAsia" w:ascii="宋体" w:hAnsi="宋体"/>
          <w:bCs/>
          <w:color w:val="000000"/>
          <w:szCs w:val="21"/>
          <w:highlight w:val="none"/>
        </w:rPr>
        <w:t>服务</w:t>
      </w:r>
      <w:r>
        <w:rPr>
          <w:rFonts w:ascii="宋体" w:hAnsi="宋体"/>
          <w:bCs/>
          <w:color w:val="000000"/>
          <w:szCs w:val="21"/>
          <w:highlight w:val="none"/>
        </w:rPr>
        <w:t>项目完成期限超过</w:t>
      </w:r>
      <w:r>
        <w:rPr>
          <w:rFonts w:hint="eastAsia" w:ascii="宋体" w:hAnsi="宋体"/>
          <w:bCs/>
          <w:color w:val="000000"/>
          <w:szCs w:val="21"/>
          <w:highlight w:val="none"/>
          <w:lang w:eastAsia="zh-CN"/>
        </w:rPr>
        <w:t>采购</w:t>
      </w:r>
      <w:r>
        <w:rPr>
          <w:rFonts w:ascii="宋体" w:hAnsi="宋体"/>
          <w:bCs/>
          <w:color w:val="000000"/>
          <w:szCs w:val="21"/>
          <w:highlight w:val="none"/>
        </w:rPr>
        <w:t>文件规定的期限；</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color w:val="000000"/>
          <w:szCs w:val="21"/>
          <w:highlight w:val="none"/>
        </w:rPr>
        <w:t>明显不符合技术</w:t>
      </w:r>
      <w:r>
        <w:rPr>
          <w:rFonts w:hint="eastAsia" w:ascii="宋体" w:hAnsi="宋体"/>
          <w:bCs/>
          <w:color w:val="000000"/>
          <w:szCs w:val="21"/>
          <w:highlight w:val="none"/>
        </w:rPr>
        <w:t>服务</w:t>
      </w:r>
      <w:r>
        <w:rPr>
          <w:rFonts w:ascii="宋体" w:hAnsi="宋体"/>
          <w:bCs/>
          <w:color w:val="000000"/>
          <w:szCs w:val="21"/>
          <w:highlight w:val="none"/>
        </w:rPr>
        <w:t>、技术标准的要求；</w:t>
      </w:r>
    </w:p>
    <w:p>
      <w:pPr>
        <w:numPr>
          <w:ilvl w:val="1"/>
          <w:numId w:val="4"/>
        </w:numPr>
        <w:adjustRightInd w:val="0"/>
        <w:snapToGrid w:val="0"/>
        <w:spacing w:line="300" w:lineRule="exact"/>
        <w:ind w:left="1276" w:hanging="436"/>
        <w:rPr>
          <w:rFonts w:ascii="宋体" w:hAnsi="宋体"/>
          <w:b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附有</w:t>
      </w:r>
      <w:r>
        <w:rPr>
          <w:rFonts w:hint="eastAsia" w:ascii="宋体" w:hAnsi="宋体"/>
          <w:bCs/>
          <w:color w:val="000000"/>
          <w:szCs w:val="21"/>
          <w:highlight w:val="none"/>
        </w:rPr>
        <w:t>供应商</w:t>
      </w:r>
      <w:r>
        <w:rPr>
          <w:rFonts w:ascii="宋体" w:hAnsi="宋体"/>
          <w:bCs/>
          <w:color w:val="000000"/>
          <w:szCs w:val="21"/>
          <w:highlight w:val="none"/>
        </w:rPr>
        <w:t>不能接受的条件；</w:t>
      </w:r>
    </w:p>
    <w:p>
      <w:pPr>
        <w:numPr>
          <w:ilvl w:val="1"/>
          <w:numId w:val="4"/>
        </w:numPr>
        <w:adjustRightInd w:val="0"/>
        <w:snapToGrid w:val="0"/>
        <w:spacing w:line="300" w:lineRule="exact"/>
        <w:ind w:left="1276" w:hanging="436"/>
        <w:rPr>
          <w:rFonts w:ascii="宋体" w:hAnsi="宋体"/>
          <w:color w:val="000000"/>
          <w:szCs w:val="21"/>
          <w:highlight w:val="none"/>
        </w:rPr>
      </w:pPr>
      <w:r>
        <w:rPr>
          <w:rFonts w:ascii="宋体" w:hAnsi="宋体"/>
          <w:bCs/>
          <w:color w:val="000000"/>
          <w:szCs w:val="21"/>
          <w:highlight w:val="none"/>
        </w:rPr>
        <w:t>不符合</w:t>
      </w:r>
      <w:r>
        <w:rPr>
          <w:rFonts w:hint="eastAsia" w:ascii="宋体" w:hAnsi="宋体"/>
          <w:bCs/>
          <w:color w:val="000000"/>
          <w:szCs w:val="21"/>
          <w:highlight w:val="none"/>
          <w:lang w:eastAsia="zh-CN"/>
        </w:rPr>
        <w:t>采购</w:t>
      </w:r>
      <w:r>
        <w:rPr>
          <w:rFonts w:ascii="宋体" w:hAnsi="宋体"/>
          <w:bCs/>
          <w:color w:val="000000"/>
          <w:szCs w:val="21"/>
          <w:highlight w:val="none"/>
        </w:rPr>
        <w:t>文件中规定的其他实质性要求。</w:t>
      </w:r>
    </w:p>
    <w:p>
      <w:pPr>
        <w:spacing w:line="300" w:lineRule="exact"/>
        <w:ind w:firstLine="315" w:firstLineChars="150"/>
        <w:rPr>
          <w:rFonts w:ascii="宋体" w:hAnsi="宋体"/>
          <w:bCs/>
          <w:color w:val="000000"/>
          <w:szCs w:val="21"/>
          <w:highlight w:val="none"/>
        </w:rPr>
      </w:pPr>
      <w:r>
        <w:rPr>
          <w:rFonts w:hint="eastAsia" w:ascii="宋体" w:hAnsi="宋体"/>
          <w:bCs/>
          <w:color w:val="000000"/>
          <w:szCs w:val="21"/>
          <w:highlight w:val="none"/>
        </w:rPr>
        <w:t>1.3</w:t>
      </w:r>
      <w:r>
        <w:rPr>
          <w:rFonts w:hint="eastAsia" w:ascii="宋体" w:hAnsi="宋体"/>
          <w:bCs/>
          <w:color w:val="000000"/>
          <w:szCs w:val="21"/>
          <w:highlight w:val="none"/>
          <w:lang w:eastAsia="zh-CN"/>
        </w:rPr>
        <w:t>采购</w:t>
      </w:r>
      <w:r>
        <w:rPr>
          <w:rFonts w:ascii="宋体" w:hAnsi="宋体"/>
          <w:bCs/>
          <w:color w:val="000000"/>
          <w:szCs w:val="21"/>
          <w:highlight w:val="none"/>
        </w:rPr>
        <w:t>文件中用醒目方式标明的并且说明不满足其中任何一项要求和条件的</w:t>
      </w:r>
      <w:r>
        <w:rPr>
          <w:rFonts w:hint="eastAsia" w:ascii="宋体" w:hAnsi="宋体"/>
          <w:bCs/>
          <w:color w:val="000000"/>
          <w:szCs w:val="21"/>
          <w:highlight w:val="none"/>
          <w:lang w:eastAsia="zh-CN"/>
        </w:rPr>
        <w:t>采购</w:t>
      </w:r>
      <w:r>
        <w:rPr>
          <w:rFonts w:ascii="宋体" w:hAnsi="宋体"/>
          <w:bCs/>
          <w:color w:val="000000"/>
          <w:szCs w:val="21"/>
          <w:highlight w:val="none"/>
        </w:rPr>
        <w:t>将被拒绝，这些要求和条件为实质上响应条款。</w:t>
      </w:r>
    </w:p>
    <w:p>
      <w:pPr>
        <w:spacing w:line="300" w:lineRule="exact"/>
        <w:ind w:firstLine="315" w:firstLineChars="150"/>
        <w:rPr>
          <w:rFonts w:ascii="宋体" w:hAnsi="宋体"/>
          <w:bCs/>
          <w:color w:val="000000"/>
          <w:szCs w:val="21"/>
          <w:highlight w:val="none"/>
        </w:rPr>
      </w:pPr>
      <w:r>
        <w:rPr>
          <w:rFonts w:hint="eastAsia" w:ascii="宋体" w:hAnsi="宋体"/>
          <w:bCs/>
          <w:color w:val="000000"/>
          <w:szCs w:val="21"/>
          <w:highlight w:val="none"/>
        </w:rPr>
        <w:t>1.4</w:t>
      </w:r>
      <w:r>
        <w:rPr>
          <w:rFonts w:ascii="宋体" w:hAnsi="宋体"/>
          <w:bCs/>
          <w:color w:val="000000"/>
          <w:szCs w:val="21"/>
          <w:highlight w:val="none"/>
        </w:rPr>
        <w:t>评审委员会将对不响应实质性条款存在重大偏差的</w:t>
      </w:r>
      <w:r>
        <w:rPr>
          <w:rFonts w:hint="eastAsia" w:ascii="宋体" w:hAnsi="宋体"/>
          <w:bCs/>
          <w:color w:val="000000"/>
          <w:szCs w:val="21"/>
          <w:highlight w:val="none"/>
        </w:rPr>
        <w:t>响应文件</w:t>
      </w:r>
      <w:r>
        <w:rPr>
          <w:rFonts w:ascii="宋体" w:hAnsi="宋体"/>
          <w:bCs/>
          <w:color w:val="000000"/>
          <w:szCs w:val="21"/>
          <w:highlight w:val="none"/>
        </w:rPr>
        <w:t>作废标处理。对于</w:t>
      </w:r>
      <w:r>
        <w:rPr>
          <w:rFonts w:hint="eastAsia" w:ascii="宋体" w:hAnsi="宋体"/>
          <w:bCs/>
          <w:color w:val="000000"/>
          <w:szCs w:val="21"/>
          <w:highlight w:val="none"/>
        </w:rPr>
        <w:t>响应文件</w:t>
      </w:r>
      <w:r>
        <w:rPr>
          <w:rFonts w:ascii="宋体" w:hAnsi="宋体"/>
          <w:bCs/>
          <w:color w:val="000000"/>
          <w:szCs w:val="21"/>
          <w:highlight w:val="none"/>
        </w:rPr>
        <w:t>的重大偏差不允许进行澄清或修改。</w:t>
      </w:r>
    </w:p>
    <w:p>
      <w:pPr>
        <w:spacing w:line="300" w:lineRule="exact"/>
        <w:ind w:firstLine="315" w:firstLineChars="150"/>
        <w:rPr>
          <w:rFonts w:hint="eastAsia" w:ascii="宋体" w:hAnsi="宋体" w:eastAsia="宋体" w:cs="Calibri"/>
          <w:bCs/>
          <w:color w:val="000000"/>
          <w:szCs w:val="21"/>
          <w:highlight w:val="yellow"/>
        </w:rPr>
      </w:pPr>
      <w:r>
        <w:rPr>
          <w:rFonts w:hint="eastAsia" w:ascii="宋体" w:hAnsi="宋体"/>
          <w:bCs/>
          <w:color w:val="000000"/>
          <w:szCs w:val="21"/>
          <w:highlight w:val="none"/>
        </w:rPr>
        <w:t>1.5响应文件</w:t>
      </w:r>
      <w:r>
        <w:rPr>
          <w:rFonts w:ascii="宋体" w:hAnsi="宋体"/>
          <w:bCs/>
          <w:color w:val="000000"/>
          <w:szCs w:val="21"/>
          <w:highlight w:val="none"/>
        </w:rPr>
        <w:t>若实质上响应</w:t>
      </w:r>
      <w:r>
        <w:rPr>
          <w:rFonts w:hint="eastAsia" w:ascii="宋体" w:hAnsi="宋体"/>
          <w:bCs/>
          <w:color w:val="000000"/>
          <w:szCs w:val="21"/>
          <w:highlight w:val="none"/>
          <w:lang w:val="en-US" w:eastAsia="zh-CN"/>
        </w:rPr>
        <w:t>采购</w:t>
      </w:r>
      <w:r>
        <w:rPr>
          <w:rFonts w:ascii="宋体" w:hAnsi="宋体"/>
          <w:bCs/>
          <w:color w:val="000000"/>
          <w:szCs w:val="21"/>
          <w:highlight w:val="none"/>
        </w:rPr>
        <w:t>文件的要求，但在其他方面存在细微偏差，评审委员会可要求</w:t>
      </w:r>
      <w:r>
        <w:rPr>
          <w:rFonts w:hint="eastAsia" w:ascii="宋体" w:hAnsi="宋体"/>
          <w:bCs/>
          <w:color w:val="000000"/>
          <w:szCs w:val="21"/>
          <w:highlight w:val="none"/>
        </w:rPr>
        <w:t>供应商</w:t>
      </w:r>
      <w:r>
        <w:rPr>
          <w:rFonts w:ascii="宋体" w:hAnsi="宋体"/>
          <w:bCs/>
          <w:color w:val="000000"/>
          <w:szCs w:val="21"/>
          <w:highlight w:val="none"/>
        </w:rPr>
        <w:t>进行书面澄清、补正；如</w:t>
      </w:r>
      <w:r>
        <w:rPr>
          <w:rFonts w:hint="eastAsia" w:ascii="宋体" w:hAnsi="宋体"/>
          <w:bCs/>
          <w:color w:val="000000"/>
          <w:szCs w:val="21"/>
          <w:highlight w:val="none"/>
        </w:rPr>
        <w:t>供应商</w:t>
      </w:r>
      <w:r>
        <w:rPr>
          <w:rFonts w:ascii="宋体" w:hAnsi="宋体"/>
          <w:bCs/>
          <w:color w:val="000000"/>
          <w:szCs w:val="21"/>
          <w:highlight w:val="none"/>
        </w:rPr>
        <w:t>拒绝澄清或补正，评审委员会将按照</w:t>
      </w:r>
      <w:r>
        <w:rPr>
          <w:rFonts w:hint="eastAsia" w:ascii="宋体" w:hAnsi="宋体"/>
          <w:bCs/>
          <w:color w:val="000000"/>
          <w:szCs w:val="21"/>
          <w:highlight w:val="none"/>
          <w:lang w:val="en-US" w:eastAsia="zh-CN"/>
        </w:rPr>
        <w:t>采购</w:t>
      </w:r>
      <w:r>
        <w:rPr>
          <w:rFonts w:ascii="宋体" w:hAnsi="宋体"/>
          <w:bCs/>
          <w:color w:val="000000"/>
          <w:szCs w:val="21"/>
          <w:highlight w:val="none"/>
        </w:rPr>
        <w:t>文件规定做出不利于该</w:t>
      </w:r>
      <w:r>
        <w:rPr>
          <w:rFonts w:hint="eastAsia" w:ascii="宋体" w:hAnsi="宋体"/>
          <w:bCs/>
          <w:color w:val="000000"/>
          <w:szCs w:val="21"/>
          <w:highlight w:val="none"/>
        </w:rPr>
        <w:t>供应商</w:t>
      </w:r>
      <w:r>
        <w:rPr>
          <w:rFonts w:ascii="宋体" w:hAnsi="宋体"/>
          <w:bCs/>
          <w:color w:val="000000"/>
          <w:szCs w:val="21"/>
          <w:highlight w:val="none"/>
        </w:rPr>
        <w:t>的评审。</w:t>
      </w:r>
    </w:p>
    <w:p>
      <w:pPr>
        <w:spacing w:line="300" w:lineRule="exact"/>
        <w:rPr>
          <w:rFonts w:ascii="宋体" w:hAnsi="宋体"/>
          <w:color w:val="000000"/>
          <w:szCs w:val="21"/>
          <w:highlight w:val="none"/>
        </w:rPr>
      </w:pPr>
      <w:bookmarkStart w:id="8" w:name="_Toc196153697"/>
      <w:bookmarkStart w:id="9" w:name="_Toc196153896"/>
      <w:bookmarkStart w:id="10" w:name="_Toc193268469"/>
      <w:bookmarkStart w:id="11" w:name="_Toc196153995"/>
      <w:bookmarkStart w:id="12" w:name="_Toc192354828"/>
      <w:bookmarkStart w:id="13" w:name="_Toc197247447"/>
      <w:r>
        <w:rPr>
          <w:rFonts w:hint="eastAsia" w:ascii="宋体" w:hAnsi="宋体"/>
          <w:color w:val="000000"/>
          <w:szCs w:val="21"/>
          <w:highlight w:val="none"/>
          <w:lang w:val="en-US" w:eastAsia="zh-CN"/>
        </w:rPr>
        <w:t>2</w:t>
      </w:r>
      <w:r>
        <w:rPr>
          <w:rFonts w:hint="eastAsia" w:ascii="宋体" w:hAnsi="宋体"/>
          <w:color w:val="000000"/>
          <w:szCs w:val="21"/>
          <w:highlight w:val="none"/>
        </w:rPr>
        <w:t xml:space="preserve"> </w:t>
      </w:r>
      <w:r>
        <w:rPr>
          <w:rFonts w:hint="eastAsia" w:ascii="宋体" w:hAnsi="宋体"/>
          <w:bCs/>
          <w:color w:val="000000"/>
          <w:szCs w:val="21"/>
          <w:highlight w:val="none"/>
        </w:rPr>
        <w:t>响应文件</w:t>
      </w:r>
      <w:r>
        <w:rPr>
          <w:rFonts w:ascii="宋体" w:hAnsi="宋体"/>
          <w:color w:val="000000"/>
          <w:szCs w:val="21"/>
          <w:highlight w:val="none"/>
        </w:rPr>
        <w:t>的详细评审</w:t>
      </w:r>
      <w:bookmarkEnd w:id="8"/>
      <w:bookmarkEnd w:id="9"/>
      <w:bookmarkEnd w:id="10"/>
      <w:bookmarkEnd w:id="11"/>
      <w:bookmarkEnd w:id="12"/>
      <w:bookmarkEnd w:id="13"/>
    </w:p>
    <w:p>
      <w:pPr>
        <w:spacing w:line="300" w:lineRule="exact"/>
        <w:ind w:firstLine="315" w:firstLineChars="150"/>
        <w:rPr>
          <w:rFonts w:hint="eastAsia" w:ascii="宋体" w:hAnsi="宋体" w:eastAsia="宋体" w:cs="Calibri"/>
          <w:bCs/>
          <w:color w:val="000000"/>
          <w:szCs w:val="21"/>
          <w:highlight w:val="none"/>
        </w:rPr>
      </w:pPr>
      <w:r>
        <w:rPr>
          <w:rFonts w:hint="eastAsia" w:ascii="宋体" w:hAnsi="宋体" w:eastAsia="宋体" w:cs="Calibri"/>
          <w:bCs/>
          <w:color w:val="000000"/>
          <w:szCs w:val="21"/>
          <w:highlight w:val="none"/>
          <w:lang w:val="en-US" w:eastAsia="zh-CN"/>
        </w:rPr>
        <w:t>2</w:t>
      </w:r>
      <w:r>
        <w:rPr>
          <w:rFonts w:hint="eastAsia" w:ascii="宋体" w:hAnsi="宋体" w:eastAsia="宋体" w:cs="Calibri"/>
          <w:bCs/>
          <w:color w:val="000000"/>
          <w:szCs w:val="21"/>
          <w:highlight w:val="none"/>
        </w:rPr>
        <w:t>.1  评审委员会按照</w:t>
      </w:r>
      <w:r>
        <w:rPr>
          <w:rFonts w:hint="eastAsia" w:ascii="宋体" w:hAnsi="宋体" w:eastAsia="宋体" w:cs="Calibri"/>
          <w:bCs/>
          <w:color w:val="000000"/>
          <w:szCs w:val="21"/>
          <w:highlight w:val="none"/>
          <w:lang w:val="en-US" w:eastAsia="zh-CN"/>
        </w:rPr>
        <w:t>采购</w:t>
      </w:r>
      <w:r>
        <w:rPr>
          <w:rFonts w:hint="eastAsia" w:ascii="宋体" w:hAnsi="宋体" w:eastAsia="宋体" w:cs="Calibri"/>
          <w:bCs/>
          <w:color w:val="000000"/>
          <w:szCs w:val="21"/>
          <w:highlight w:val="none"/>
        </w:rPr>
        <w:t>文件确定的实质性响应条款对响应文件进行评价与比较。</w:t>
      </w:r>
    </w:p>
    <w:p>
      <w:pPr>
        <w:spacing w:line="300" w:lineRule="exact"/>
        <w:ind w:firstLine="315" w:firstLineChars="150"/>
        <w:rPr>
          <w:rFonts w:hint="eastAsia" w:ascii="宋体" w:hAnsi="宋体" w:eastAsia="宋体" w:cs="Calibri"/>
          <w:bCs/>
          <w:color w:val="000000"/>
          <w:szCs w:val="21"/>
          <w:highlight w:val="none"/>
        </w:rPr>
      </w:pPr>
      <w:r>
        <w:rPr>
          <w:rFonts w:hint="eastAsia" w:ascii="宋体" w:hAnsi="宋体" w:eastAsia="宋体" w:cs="Calibri"/>
          <w:bCs/>
          <w:color w:val="000000"/>
          <w:szCs w:val="21"/>
          <w:highlight w:val="none"/>
          <w:lang w:val="en-US" w:eastAsia="zh-CN"/>
        </w:rPr>
        <w:t>2</w:t>
      </w:r>
      <w:r>
        <w:rPr>
          <w:rFonts w:hint="eastAsia" w:ascii="宋体" w:hAnsi="宋体" w:eastAsia="宋体" w:cs="Calibri"/>
          <w:bCs/>
          <w:color w:val="000000"/>
          <w:szCs w:val="21"/>
          <w:highlight w:val="none"/>
        </w:rPr>
        <w:t>.2  根据本</w:t>
      </w:r>
      <w:r>
        <w:rPr>
          <w:rFonts w:hint="eastAsia" w:ascii="宋体" w:hAnsi="宋体" w:eastAsia="宋体" w:cs="Calibri"/>
          <w:bCs/>
          <w:color w:val="000000"/>
          <w:szCs w:val="21"/>
          <w:highlight w:val="none"/>
          <w:lang w:eastAsia="zh-CN"/>
        </w:rPr>
        <w:t>采购</w:t>
      </w:r>
      <w:r>
        <w:rPr>
          <w:rFonts w:hint="eastAsia" w:ascii="宋体" w:hAnsi="宋体" w:eastAsia="宋体" w:cs="Calibri"/>
          <w:bCs/>
          <w:color w:val="000000"/>
          <w:szCs w:val="21"/>
          <w:highlight w:val="none"/>
        </w:rPr>
        <w:t>文件的第三章的评分要求，通过对供应商的</w:t>
      </w:r>
      <w:r>
        <w:rPr>
          <w:rFonts w:hint="eastAsia" w:ascii="宋体" w:hAnsi="宋体" w:eastAsia="宋体" w:cs="Calibri"/>
          <w:bCs/>
          <w:color w:val="000000"/>
          <w:szCs w:val="21"/>
          <w:highlight w:val="none"/>
          <w:lang w:val="en-US" w:eastAsia="zh-CN"/>
        </w:rPr>
        <w:t>响应</w:t>
      </w:r>
      <w:r>
        <w:rPr>
          <w:rFonts w:hint="eastAsia" w:ascii="宋体" w:hAnsi="宋体" w:eastAsia="宋体" w:cs="Calibri"/>
          <w:bCs/>
          <w:color w:val="000000"/>
          <w:szCs w:val="21"/>
          <w:highlight w:val="none"/>
        </w:rPr>
        <w:t>报价、项目服务方案等综合评分。</w:t>
      </w:r>
    </w:p>
    <w:p>
      <w:pPr>
        <w:spacing w:line="300" w:lineRule="exact"/>
        <w:ind w:firstLine="315" w:firstLineChars="150"/>
        <w:rPr>
          <w:rFonts w:hint="eastAsia" w:ascii="宋体" w:hAnsi="宋体" w:eastAsia="宋体" w:cs="Calibri"/>
          <w:bCs/>
          <w:color w:val="000000"/>
          <w:szCs w:val="21"/>
          <w:highlight w:val="none"/>
          <w:lang w:val="en-US" w:eastAsia="zh-CN"/>
        </w:rPr>
      </w:pPr>
      <w:r>
        <w:rPr>
          <w:rFonts w:hint="eastAsia" w:ascii="宋体" w:hAnsi="宋体" w:eastAsia="宋体" w:cs="Calibri"/>
          <w:bCs/>
          <w:color w:val="000000"/>
          <w:szCs w:val="21"/>
          <w:highlight w:val="none"/>
          <w:lang w:val="en-US" w:eastAsia="zh-CN"/>
        </w:rPr>
        <w:t>2.3  本项目最高下浮率为100﹪，响应报价的下浮率不得超过最高下浮率，否则作无效处理。</w:t>
      </w:r>
    </w:p>
    <w:p>
      <w:pPr>
        <w:spacing w:line="420" w:lineRule="exact"/>
        <w:ind w:firstLine="420" w:firstLineChars="200"/>
        <w:rPr>
          <w:rFonts w:ascii="宋体" w:hAnsi="宋体"/>
          <w:highlight w:val="lightGray"/>
        </w:rPr>
      </w:pPr>
    </w:p>
    <w:p>
      <w:pPr>
        <w:pStyle w:val="3"/>
        <w:jc w:val="center"/>
        <w:rPr>
          <w:rFonts w:hint="eastAsia"/>
          <w:b w:val="0"/>
          <w:sz w:val="32"/>
          <w:szCs w:val="32"/>
          <w:highlight w:val="none"/>
        </w:rPr>
        <w:sectPr>
          <w:footerReference r:id="rId10" w:type="first"/>
          <w:footerReference r:id="rId9" w:type="default"/>
          <w:pgSz w:w="11906" w:h="16838"/>
          <w:pgMar w:top="1610" w:right="1474" w:bottom="1304" w:left="1474" w:header="851" w:footer="684" w:gutter="0"/>
          <w:pgNumType w:fmt="decimal"/>
          <w:cols w:space="720" w:num="1"/>
          <w:titlePg/>
          <w:docGrid w:type="lines" w:linePitch="312" w:charSpace="0"/>
        </w:sectPr>
      </w:pPr>
      <w:bookmarkStart w:id="14" w:name="_Toc8550"/>
      <w:bookmarkStart w:id="15" w:name="_Toc18280"/>
      <w:bookmarkStart w:id="16" w:name="_Toc29200"/>
    </w:p>
    <w:p>
      <w:pPr>
        <w:pStyle w:val="3"/>
        <w:jc w:val="center"/>
        <w:rPr>
          <w:b w:val="0"/>
          <w:sz w:val="32"/>
          <w:szCs w:val="32"/>
          <w:highlight w:val="none"/>
        </w:rPr>
      </w:pPr>
      <w:r>
        <w:rPr>
          <w:rFonts w:hint="eastAsia"/>
          <w:b w:val="0"/>
          <w:sz w:val="32"/>
          <w:szCs w:val="32"/>
          <w:highlight w:val="none"/>
        </w:rPr>
        <w:t>第四章 合同条款</w:t>
      </w:r>
      <w:bookmarkEnd w:id="14"/>
      <w:bookmarkEnd w:id="15"/>
      <w:bookmarkEnd w:id="16"/>
    </w:p>
    <w:p>
      <w:pPr>
        <w:bidi w:val="0"/>
        <w:rPr>
          <w:sz w:val="30"/>
          <w:szCs w:val="30"/>
          <w:highlight w:val="none"/>
        </w:rPr>
      </w:pPr>
      <w:bookmarkStart w:id="17" w:name="_Toc297029996"/>
      <w:bookmarkStart w:id="18" w:name="_Toc385249521"/>
      <w:r>
        <w:rPr>
          <w:rFonts w:hint="eastAsia"/>
          <w:sz w:val="30"/>
          <w:szCs w:val="30"/>
          <w:highlight w:val="none"/>
        </w:rPr>
        <w:t>一、合同条款</w:t>
      </w:r>
      <w:bookmarkEnd w:id="17"/>
      <w:bookmarkEnd w:id="18"/>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19" w:name="_Toc255998790"/>
      <w:bookmarkStart w:id="20" w:name="_Toc251766101"/>
      <w:bookmarkStart w:id="21" w:name="_Toc255998571"/>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
        <w:rPr>
          <w:rFonts w:hint="eastAsia"/>
        </w:rPr>
      </w:pPr>
    </w:p>
    <w:bookmarkEnd w:id="19"/>
    <w:bookmarkEnd w:id="20"/>
    <w:bookmarkEnd w:id="21"/>
    <w:p>
      <w:pPr>
        <w:bidi w:val="0"/>
        <w:rPr>
          <w:rFonts w:ascii="宋体" w:hAnsi="宋体"/>
          <w:b/>
          <w:szCs w:val="30"/>
          <w:highlight w:val="none"/>
        </w:rPr>
      </w:pPr>
      <w:bookmarkStart w:id="22" w:name="_Toc297029997"/>
      <w:bookmarkStart w:id="23" w:name="_Toc385249522"/>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22"/>
    <w:bookmarkEnd w:id="23"/>
    <w:p>
      <w:pPr>
        <w:rPr>
          <w:highlight w:val="none"/>
        </w:rPr>
      </w:pPr>
      <w:bookmarkStart w:id="24" w:name="_Toc44484953"/>
      <w:bookmarkStart w:id="25" w:name="_Toc41907934"/>
      <w:bookmarkStart w:id="26" w:name="_Toc44483545"/>
      <w:bookmarkStart w:id="27" w:name="_Toc43880863"/>
      <w:bookmarkStart w:id="28" w:name="_Toc44772671"/>
    </w:p>
    <w:bookmarkEnd w:id="24"/>
    <w:bookmarkEnd w:id="25"/>
    <w:bookmarkEnd w:id="26"/>
    <w:bookmarkEnd w:id="27"/>
    <w:bookmarkEnd w:id="28"/>
    <w:p>
      <w:pPr>
        <w:spacing w:line="360" w:lineRule="auto"/>
        <w:rPr>
          <w:rFonts w:ascii="仿宋" w:hAnsi="仿宋" w:eastAsia="仿宋"/>
          <w:b/>
          <w:sz w:val="72"/>
          <w:szCs w:val="72"/>
          <w:highlight w:val="none"/>
        </w:rPr>
      </w:pPr>
    </w:p>
    <w:p>
      <w:pPr>
        <w:spacing w:line="360" w:lineRule="auto"/>
        <w:jc w:val="center"/>
        <w:rPr>
          <w:rFonts w:hint="eastAsia" w:ascii="仿宋" w:hAnsi="仿宋" w:eastAsia="仿宋"/>
          <w:b/>
          <w:sz w:val="56"/>
          <w:szCs w:val="72"/>
          <w:highlight w:val="none"/>
        </w:rPr>
      </w:pPr>
      <w:bookmarkStart w:id="29" w:name="_Hlk532851860"/>
      <w:r>
        <w:rPr>
          <w:rFonts w:hint="eastAsia" w:ascii="仿宋" w:hAnsi="仿宋" w:eastAsia="仿宋"/>
          <w:b/>
          <w:sz w:val="56"/>
          <w:szCs w:val="72"/>
          <w:highlight w:val="none"/>
        </w:rPr>
        <w:t>数字江门网络建设有限公司一体化平台运营推广服务项目若干（区、市）监理服务</w:t>
      </w:r>
    </w:p>
    <w:p>
      <w:pPr>
        <w:spacing w:line="360" w:lineRule="auto"/>
        <w:jc w:val="center"/>
        <w:rPr>
          <w:rFonts w:hint="eastAsia" w:ascii="仿宋" w:hAnsi="仿宋" w:eastAsia="仿宋"/>
          <w:b/>
          <w:sz w:val="56"/>
          <w:szCs w:val="72"/>
          <w:highlight w:val="none"/>
        </w:rPr>
      </w:pPr>
    </w:p>
    <w:p>
      <w:pPr>
        <w:spacing w:line="360" w:lineRule="auto"/>
        <w:jc w:val="center"/>
        <w:rPr>
          <w:highlight w:val="none"/>
        </w:rPr>
      </w:pPr>
      <w:r>
        <w:rPr>
          <w:rFonts w:hint="eastAsia" w:ascii="仿宋" w:hAnsi="仿宋" w:eastAsia="仿宋"/>
          <w:b/>
          <w:sz w:val="56"/>
          <w:szCs w:val="72"/>
          <w:highlight w:val="none"/>
          <w:lang w:val="en-US" w:eastAsia="zh-CN"/>
        </w:rPr>
        <w:t>框架</w:t>
      </w:r>
      <w:r>
        <w:rPr>
          <w:rFonts w:hint="eastAsia" w:ascii="仿宋" w:hAnsi="仿宋" w:eastAsia="仿宋"/>
          <w:b/>
          <w:sz w:val="56"/>
          <w:szCs w:val="72"/>
          <w:highlight w:val="none"/>
        </w:rPr>
        <w:t>合同</w:t>
      </w:r>
    </w:p>
    <w:p>
      <w:pPr>
        <w:spacing w:line="360" w:lineRule="auto"/>
        <w:jc w:val="center"/>
        <w:rPr>
          <w:rFonts w:ascii="仿宋" w:hAnsi="仿宋" w:eastAsia="仿宋"/>
          <w:b/>
          <w:sz w:val="56"/>
          <w:szCs w:val="72"/>
          <w:highlight w:val="none"/>
        </w:rPr>
      </w:pPr>
    </w:p>
    <w:p>
      <w:pPr>
        <w:spacing w:line="360" w:lineRule="auto"/>
        <w:jc w:val="center"/>
        <w:rPr>
          <w:rFonts w:ascii="仿宋" w:hAnsi="仿宋" w:eastAsia="仿宋"/>
          <w:b/>
          <w:sz w:val="56"/>
          <w:szCs w:val="72"/>
          <w:highlight w:val="none"/>
        </w:rPr>
      </w:pPr>
    </w:p>
    <w:bookmarkEnd w:id="29"/>
    <w:p>
      <w:pPr>
        <w:spacing w:line="360" w:lineRule="auto"/>
        <w:jc w:val="center"/>
        <w:rPr>
          <w:highlight w:val="none"/>
        </w:rPr>
      </w:pP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footerReference r:id="rId12" w:type="first"/>
          <w:footerReference r:id="rId11" w:type="default"/>
          <w:pgSz w:w="11906" w:h="16838"/>
          <w:pgMar w:top="1610" w:right="1474" w:bottom="1304" w:left="1474" w:header="851" w:footer="684" w:gutter="0"/>
          <w:pgNumType w:fmt="decimal"/>
          <w:cols w:space="720" w:num="1"/>
          <w:docGrid w:type="lines" w:linePitch="312" w:charSpace="0"/>
        </w:sectPr>
      </w:pPr>
    </w:p>
    <w:p>
      <w:pPr>
        <w:spacing w:line="480" w:lineRule="exact"/>
        <w:ind w:firstLine="0" w:firstLineChars="0"/>
        <w:outlineLvl w:val="0"/>
        <w:rPr>
          <w:rFonts w:hint="eastAsia" w:ascii="宋体" w:hAnsi="宋体" w:eastAsia="宋体" w:cs="宋体"/>
          <w:sz w:val="21"/>
          <w:szCs w:val="21"/>
          <w:u w:val="single"/>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spacing w:line="480" w:lineRule="exact"/>
        <w:ind w:firstLine="0" w:firstLineChars="0"/>
        <w:outlineLvl w:val="0"/>
        <w:rPr>
          <w:rFonts w:hint="eastAsia" w:ascii="宋体" w:hAnsi="宋体" w:eastAsia="宋体" w:cs="宋体"/>
          <w:sz w:val="21"/>
          <w:szCs w:val="21"/>
          <w:u w:val="single"/>
          <w:lang w:eastAsia="zh-CN"/>
        </w:rPr>
      </w:pPr>
      <w:r>
        <w:rPr>
          <w:rFonts w:hint="eastAsia" w:ascii="宋体" w:hAnsi="宋体" w:eastAsia="宋体" w:cs="宋体"/>
          <w:sz w:val="21"/>
          <w:szCs w:val="21"/>
        </w:rPr>
        <w:t>乙方：</w:t>
      </w:r>
    </w:p>
    <w:p>
      <w:pPr>
        <w:pStyle w:val="9"/>
        <w:spacing w:line="480" w:lineRule="exact"/>
        <w:ind w:firstLine="420" w:firstLineChars="200"/>
        <w:rPr>
          <w:rFonts w:hint="eastAsia" w:ascii="宋体" w:hAnsi="宋体" w:eastAsia="宋体" w:cs="宋体"/>
          <w:sz w:val="21"/>
          <w:szCs w:val="21"/>
        </w:rPr>
      </w:pPr>
    </w:p>
    <w:p>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甲乙双方根据《中华人民共和国民法典</w:t>
      </w:r>
      <w:r>
        <w:rPr>
          <w:rFonts w:hint="eastAsia" w:ascii="宋体" w:hAnsi="宋体" w:eastAsia="宋体" w:cs="宋体"/>
          <w:sz w:val="21"/>
          <w:szCs w:val="21"/>
          <w:lang w:eastAsia="zh-CN"/>
        </w:rPr>
        <w:t>》《</w:t>
      </w:r>
      <w:r>
        <w:rPr>
          <w:rFonts w:hint="eastAsia" w:ascii="宋体" w:hAnsi="宋体" w:eastAsia="宋体" w:cs="宋体"/>
          <w:sz w:val="21"/>
          <w:szCs w:val="21"/>
        </w:rPr>
        <w:t>中华人民共和国招标投标法》、《中华人民共和国政府采购法》等有关法律法规的规定，</w:t>
      </w:r>
      <w:r>
        <w:rPr>
          <w:rFonts w:hint="eastAsia" w:ascii="宋体" w:hAnsi="宋体" w:eastAsia="宋体" w:cs="宋体"/>
          <w:sz w:val="21"/>
          <w:szCs w:val="21"/>
          <w:lang w:val="en-US" w:eastAsia="zh-CN"/>
        </w:rPr>
        <w:t>及《</w:t>
      </w:r>
      <w:r>
        <w:rPr>
          <w:rFonts w:hint="eastAsia" w:ascii="宋体" w:hAnsi="宋体" w:eastAsia="宋体" w:cs="宋体"/>
          <w:sz w:val="21"/>
          <w:szCs w:val="21"/>
        </w:rPr>
        <w:t>数字江门网络建设有限公司一体化平台运营推广服务若干项目监理服务</w:t>
      </w:r>
      <w:r>
        <w:rPr>
          <w:rFonts w:hint="eastAsia" w:ascii="宋体" w:hAnsi="宋体" w:eastAsia="宋体" w:cs="宋体"/>
          <w:sz w:val="21"/>
          <w:szCs w:val="21"/>
          <w:lang w:val="en-US" w:eastAsia="zh-CN"/>
        </w:rPr>
        <w:t>》的采购文件、乙方的响应文件等，</w:t>
      </w:r>
      <w:r>
        <w:rPr>
          <w:rFonts w:hint="eastAsia" w:ascii="宋体" w:hAnsi="宋体" w:eastAsia="宋体" w:cs="宋体"/>
          <w:sz w:val="21"/>
          <w:szCs w:val="21"/>
        </w:rPr>
        <w:t>双方经过平等协商，在真实、充分地表达各自意愿的基础上，</w:t>
      </w:r>
      <w:r>
        <w:rPr>
          <w:rFonts w:hint="eastAsia" w:ascii="宋体" w:hAnsi="宋体" w:eastAsia="宋体" w:cs="宋体"/>
          <w:sz w:val="21"/>
          <w:szCs w:val="21"/>
          <w:lang w:val="en-US" w:eastAsia="zh-CN"/>
        </w:rPr>
        <w:t>一致同意签订本合同</w:t>
      </w:r>
      <w:r>
        <w:rPr>
          <w:rFonts w:hint="eastAsia" w:ascii="宋体" w:hAnsi="宋体" w:eastAsia="宋体" w:cs="宋体"/>
          <w:sz w:val="21"/>
          <w:szCs w:val="21"/>
        </w:rPr>
        <w:t>，并由双方共同恪守。</w:t>
      </w:r>
    </w:p>
    <w:p>
      <w:pPr>
        <w:numPr>
          <w:ilvl w:val="-1"/>
          <w:numId w:val="0"/>
        </w:numPr>
        <w:adjustRightInd/>
        <w:spacing w:line="360" w:lineRule="auto"/>
        <w:ind w:firstLine="422" w:firstLineChars="200"/>
        <w:jc w:val="left"/>
        <w:textAlignment w:val="auto"/>
        <w:outlineLvl w:val="0"/>
        <w:rPr>
          <w:rFonts w:hint="eastAsia" w:ascii="宋体" w:hAnsi="宋体" w:eastAsia="宋体" w:cs="宋体"/>
          <w:b/>
          <w:kern w:val="2"/>
          <w:sz w:val="21"/>
          <w:szCs w:val="21"/>
          <w:lang w:val="en-US" w:eastAsia="zh-CN"/>
        </w:rPr>
      </w:pPr>
      <w:r>
        <w:rPr>
          <w:rFonts w:hint="eastAsia" w:ascii="宋体" w:hAnsi="宋体" w:eastAsia="宋体" w:cs="宋体"/>
          <w:b/>
          <w:kern w:val="2"/>
          <w:sz w:val="21"/>
          <w:szCs w:val="21"/>
          <w:lang w:val="en-US" w:eastAsia="zh-CN"/>
        </w:rPr>
        <w:t>第一条  服务内容、要求和方式</w:t>
      </w:r>
    </w:p>
    <w:p>
      <w:pPr>
        <w:widowControl/>
        <w:adjustRightInd/>
        <w:spacing w:line="360" w:lineRule="auto"/>
        <w:ind w:firstLine="420" w:firstLineChars="200"/>
        <w:jc w:val="left"/>
        <w:textAlignment w:val="auto"/>
        <w:rPr>
          <w:rFonts w:hint="eastAsia" w:ascii="宋体" w:hAnsi="宋体" w:eastAsia="宋体" w:cs="宋体"/>
          <w:b w:val="0"/>
          <w:kern w:val="0"/>
          <w:sz w:val="21"/>
          <w:szCs w:val="21"/>
          <w:lang w:eastAsia="zh-CN"/>
        </w:rPr>
      </w:pPr>
      <w:r>
        <w:rPr>
          <w:rFonts w:hint="eastAsia" w:ascii="宋体" w:hAnsi="宋体" w:eastAsia="宋体" w:cs="宋体"/>
          <w:b w:val="0"/>
          <w:kern w:val="0"/>
          <w:sz w:val="21"/>
          <w:szCs w:val="21"/>
          <w:lang w:val="en-US" w:eastAsia="zh-CN"/>
        </w:rPr>
        <w:t>（一）内容：</w:t>
      </w:r>
      <w:r>
        <w:rPr>
          <w:rFonts w:hint="eastAsia" w:ascii="宋体" w:hAnsi="宋体" w:eastAsia="宋体" w:cs="宋体"/>
          <w:b/>
          <w:bCs/>
          <w:sz w:val="21"/>
          <w:szCs w:val="21"/>
          <w:u w:val="single"/>
        </w:rPr>
        <w:t>负责蓬江区、江海区、新会区、台山市、开平市、鹤山市、恩平市的一体化平台运营推广服务项目提供监理服务</w:t>
      </w:r>
      <w:r>
        <w:rPr>
          <w:rFonts w:hint="eastAsia" w:ascii="宋体" w:hAnsi="宋体" w:eastAsia="宋体" w:cs="宋体"/>
          <w:b w:val="0"/>
          <w:kern w:val="0"/>
          <w:sz w:val="21"/>
          <w:szCs w:val="21"/>
          <w:lang w:val="en-US" w:eastAsia="zh-CN"/>
        </w:rPr>
        <w:t>。</w:t>
      </w:r>
    </w:p>
    <w:p>
      <w:pPr>
        <w:widowControl/>
        <w:adjustRightInd/>
        <w:spacing w:line="360" w:lineRule="auto"/>
        <w:ind w:firstLine="420" w:firstLineChars="200"/>
        <w:jc w:val="left"/>
        <w:textAlignment w:val="auto"/>
        <w:rPr>
          <w:rFonts w:hint="eastAsia" w:ascii="宋体" w:hAnsi="宋体" w:eastAsia="宋体" w:cs="宋体"/>
          <w:b w:val="0"/>
          <w:kern w:val="0"/>
          <w:sz w:val="21"/>
          <w:szCs w:val="21"/>
          <w:lang w:val="en-US" w:eastAsia="zh-CN"/>
        </w:rPr>
      </w:pPr>
      <w:r>
        <w:rPr>
          <w:rFonts w:hint="eastAsia" w:ascii="宋体" w:hAnsi="宋体" w:eastAsia="宋体" w:cs="宋体"/>
          <w:b w:val="0"/>
          <w:kern w:val="0"/>
          <w:sz w:val="21"/>
          <w:szCs w:val="21"/>
          <w:lang w:val="en-US" w:eastAsia="zh-CN"/>
        </w:rPr>
        <w:t>（二）服务委托方式：</w:t>
      </w:r>
      <w:r>
        <w:rPr>
          <w:rFonts w:hint="eastAsia" w:ascii="宋体" w:hAnsi="宋体" w:eastAsia="宋体" w:cs="宋体"/>
          <w:kern w:val="0"/>
          <w:sz w:val="21"/>
          <w:szCs w:val="21"/>
        </w:rPr>
        <w:t>针对一体化平台运营推广服务项目监理服务进行具体项目的服务合同签订。</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b w:val="0"/>
          <w:kern w:val="0"/>
          <w:sz w:val="21"/>
          <w:szCs w:val="21"/>
          <w:lang w:val="en-US" w:eastAsia="zh-CN"/>
        </w:rPr>
        <w:t>（三）要求：</w:t>
      </w:r>
      <w:r>
        <w:rPr>
          <w:rFonts w:hint="eastAsia" w:ascii="宋体" w:hAnsi="宋体" w:eastAsia="宋体" w:cs="宋体"/>
          <w:kern w:val="0"/>
          <w:sz w:val="21"/>
          <w:szCs w:val="21"/>
          <w:lang w:val="en-US" w:eastAsia="zh-CN"/>
        </w:rPr>
        <w:t>乙方</w:t>
      </w:r>
      <w:r>
        <w:rPr>
          <w:rFonts w:hint="eastAsia" w:ascii="宋体" w:hAnsi="宋体" w:eastAsia="宋体" w:cs="宋体"/>
          <w:kern w:val="0"/>
          <w:sz w:val="21"/>
          <w:szCs w:val="21"/>
        </w:rPr>
        <w:t>服务团队须遵循科学、客观、公正、高效的原则，运用技术功底、业务理解、项目管理等多方面的知识和经验，加强对信息化建设项目管理，加大资源统筹力度，规范管理程序，推进江门市“数字政府”改革建设。</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标准化原则：按照国家、广东省、江门市及行业相关标准开展监理工作。</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规范化和制度化：服务过程中，严格按照规范化作风要求所有监理人员，做到纪律严明，按章办事，严守规则，提供高质量的监理服务。</w:t>
      </w:r>
    </w:p>
    <w:p>
      <w:pPr>
        <w:widowControl/>
        <w:spacing w:line="360" w:lineRule="auto"/>
        <w:ind w:firstLine="420" w:firstLineChars="200"/>
        <w:jc w:val="left"/>
        <w:rPr>
          <w:rFonts w:hint="eastAsia" w:ascii="宋体" w:hAnsi="宋体" w:eastAsia="宋体" w:cs="宋体"/>
          <w:b w:val="0"/>
          <w:kern w:val="0"/>
          <w:sz w:val="21"/>
          <w:szCs w:val="21"/>
          <w:lang w:val="en-US"/>
        </w:rPr>
      </w:pP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保密原则：在监理服务过程中所涉及的有关项目资料必须严格保密。</w:t>
      </w:r>
    </w:p>
    <w:p>
      <w:pPr>
        <w:widowControl/>
        <w:numPr>
          <w:ilvl w:val="0"/>
          <w:numId w:val="0"/>
        </w:numPr>
        <w:spacing w:line="360" w:lineRule="auto"/>
        <w:ind w:firstLine="422" w:firstLineChars="200"/>
        <w:jc w:val="left"/>
        <w:outlineLvl w:val="0"/>
        <w:rPr>
          <w:rFonts w:hint="eastAsia" w:ascii="宋体" w:hAnsi="宋体" w:eastAsia="宋体" w:cs="宋体"/>
          <w:b/>
          <w:kern w:val="2"/>
          <w:sz w:val="21"/>
          <w:szCs w:val="21"/>
        </w:rPr>
      </w:pPr>
      <w:r>
        <w:rPr>
          <w:rFonts w:hint="eastAsia" w:ascii="宋体" w:hAnsi="宋体" w:eastAsia="宋体" w:cs="宋体"/>
          <w:b/>
          <w:bCs w:val="0"/>
          <w:kern w:val="2"/>
          <w:sz w:val="21"/>
          <w:szCs w:val="21"/>
          <w:lang w:val="en-US" w:eastAsia="zh-CN"/>
        </w:rPr>
        <w:t xml:space="preserve">第二条 </w:t>
      </w:r>
      <w:r>
        <w:rPr>
          <w:rFonts w:hint="eastAsia" w:ascii="宋体" w:hAnsi="宋体" w:eastAsia="宋体" w:cs="宋体"/>
          <w:b/>
          <w:kern w:val="2"/>
          <w:sz w:val="21"/>
          <w:szCs w:val="21"/>
        </w:rPr>
        <w:t>监理服务工作内容</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按照“四控（投资控制、进度控制、质量控制、变更控制）、三管（合同管理、信息管理、安全管理）、一协调（沟通协调）”工作要求，协助</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统筹管理、协调相关项目任务，具体如下：</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质量控制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1.依据招标文件、投标文件、合同，审查、监督、控制项目设备采购及设备安装、应用软件开发的质量；</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2.采取事前预防、事中控制、事后纠正的监理方式，依据国家法律、法规、标准以及项目合同、设计方案、监理规划、监理实施细则等文件控制项目工程质量；</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3.根据项目的特点，制定设备到货验收标准和验收方法，制定设备安装、应用软件开发监理控制方案；</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4.编制重大质量问题的处理预案，包括设备采购、设备运输、设备安装、应用软件开发过程中可能出现的重大质量问题的处理预案；</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5.组织设备安装、应用软件开发工程质量事故的原因调查、问题分析、问题评估、事故处理；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6.组织设备安装、应用软件开发质量检查和验收；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7.督促设备安装、应用软件开发承建单位整改存在问题；</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8.参与工程竣工验收和交接；</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9.跟踪项目在质保期内的运行状况，督促承建单位做好售后服务。</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进度控制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1.审查项目的设备采购进度计划、设备安装、应用软件开发进度计划，监督计划的执行；</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2.采用先进的项目管理工具，如：甘特图等，确定项目设备采购的到货顺序，设备安装、应用软件开发的工序顺序，控制项目施工进度；</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3.发现设备采购与安装进程未能按计划进行时，要求设备采购与安装</w:t>
      </w:r>
      <w:r>
        <w:rPr>
          <w:rFonts w:hint="eastAsia" w:ascii="宋体" w:hAnsi="宋体" w:eastAsia="宋体" w:cs="宋体"/>
          <w:kern w:val="0"/>
          <w:sz w:val="21"/>
          <w:szCs w:val="21"/>
          <w:lang w:eastAsia="zh-CN"/>
        </w:rPr>
        <w:t>方式</w:t>
      </w:r>
      <w:r>
        <w:rPr>
          <w:rFonts w:hint="eastAsia" w:ascii="宋体" w:hAnsi="宋体" w:eastAsia="宋体" w:cs="宋体"/>
          <w:kern w:val="0"/>
          <w:sz w:val="21"/>
          <w:szCs w:val="21"/>
        </w:rPr>
        <w:t>调整或修改计划，采取必要措施加快采购进度，以使实际施工进度符合合同的要求；</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4.当设备采购与安装进度拖后可能导致合同工期严重延误时，有责任作详细报告分析原因和提出对策，供</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采取措施或做出决定。</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投资控制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1.动态管理跟踪项目设备采购成本、安装成本，进行成本、费用控制和分析；</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2.审查设备采购进度款申报；</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3.严格控制和审查工程变更，核算成本和变化量，报</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审批；</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4.审核承建单位的工程量清单和工程竣工结算。</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变更控制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1.了解项目有关的主客观因素变化，认真分析变化的性质，确定变化的影响；</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2.接受变更申请单位提交的变更申请；</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3.变更初审，了解实际情况和收集与项目变更有关的资料，并给出监理意见；</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4.确定变更方法，三方进行协商和讨论，根据变更分析的结果，确定最优变更方案；</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5.监控变更的实施情况，及时发现变更引起的超过估计的后果，以便及时控制和处理；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6.评估变更的效果。</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合同管理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1.协助</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与承建单位签订合同；</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2.监督检查承建单位履行合同；</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3.协助</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处理项目实施的每个过程出现的违约、索赔、延期、分包、纠纷调解及仲裁等问题。</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信息管理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1.及时向</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提交反映项目动态和监理工作情况的项目文档；</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2.建立全面、准确反映项目各阶段工程状况的图表、文档，收集、管理项目各类文档和资料；</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3.督促、检查承建单位及时完成各阶段设备资料、工程技术资料的整理和归档工作；</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4.转发</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发出的一切指示、通知和业务联系单；</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5.采用图表、统计技术或其他先进的管理方法，定期公布项目质量、进度、成本数据，就项目中存在或出现的问题向</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、承建单位、设计单位提出独立、公正、公平的意见建议或解决方案；</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6.当采购设备出现质量问题或严重偏离计划时，应及时向</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报告，并提出对策建议，同时督促承建单位尽快采取措施。</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安全管理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1.检查督促承建单位建立、完善安全生产制度；</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2.组织工程安全事故的调查与处理；</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3.确立项目安全监督的工作目标。</w:t>
      </w:r>
    </w:p>
    <w:p>
      <w:pPr>
        <w:widowControl/>
        <w:numPr>
          <w:ilvl w:val="0"/>
          <w:numId w:val="5"/>
        </w:numPr>
        <w:spacing w:line="360" w:lineRule="auto"/>
        <w:ind w:firstLine="42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组织协调</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1.确定项目建设单位、承建单位等之间的工作范围和职责；</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2.监督各方履行职责，协调各方的工作关系；</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3.建立畅通的沟通平台和沟通渠道，采取有效措施使项目信息在有关各方之间保持顺畅流通，积极协调项目各方之间的关系，推动项目实施过程中问题的解决。</w:t>
      </w:r>
    </w:p>
    <w:p>
      <w:pPr>
        <w:widowControl/>
        <w:numPr>
          <w:ilvl w:val="0"/>
          <w:numId w:val="0"/>
        </w:numPr>
        <w:spacing w:line="360" w:lineRule="auto"/>
        <w:ind w:firstLine="422" w:firstLineChars="200"/>
        <w:jc w:val="left"/>
        <w:outlineLvl w:val="0"/>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rPr>
        <w:t xml:space="preserve">第三条 </w:t>
      </w:r>
      <w:r>
        <w:rPr>
          <w:rFonts w:hint="eastAsia" w:ascii="宋体" w:hAnsi="宋体" w:eastAsia="宋体" w:cs="宋体"/>
          <w:b/>
          <w:kern w:val="2"/>
          <w:sz w:val="21"/>
          <w:szCs w:val="21"/>
        </w:rPr>
        <w:t>服务技术要求</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服务项目的生命周期划分为：服务需求阶段、服务立项阶段、服务采购阶段、服务实施阶段、服务交付阶段、服务运行阶段、服务验收阶段。本项目的监理服务范围为实施过程监理，即始于标的服务实施阶段，终于标的服务通过验收。</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四</w:t>
      </w:r>
      <w:r>
        <w:rPr>
          <w:rFonts w:hint="eastAsia" w:ascii="宋体" w:hAnsi="宋体" w:eastAsia="宋体" w:cs="宋体"/>
          <w:b/>
          <w:sz w:val="21"/>
          <w:szCs w:val="21"/>
        </w:rPr>
        <w:t>条  项目</w:t>
      </w:r>
      <w:r>
        <w:rPr>
          <w:rFonts w:hint="eastAsia" w:ascii="宋体" w:hAnsi="宋体" w:eastAsia="宋体" w:cs="宋体"/>
          <w:b/>
          <w:sz w:val="21"/>
          <w:szCs w:val="21"/>
          <w:lang w:val="en-US" w:eastAsia="zh-CN"/>
        </w:rPr>
        <w:t>服务期</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b/>
          <w:sz w:val="21"/>
          <w:szCs w:val="21"/>
          <w:highlight w:val="none"/>
        </w:rPr>
      </w:pP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自合同签订生效之日起一年（12个月），在服务周期内签订具体项目的监理服务合同，具体项目监理服务期限为该项目的《项目监理服务启动任务书》下达之日起至具体项目验收合格为止。</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五</w:t>
      </w:r>
      <w:r>
        <w:rPr>
          <w:rFonts w:hint="eastAsia" w:ascii="宋体" w:hAnsi="宋体" w:eastAsia="宋体" w:cs="宋体"/>
          <w:b/>
          <w:sz w:val="21"/>
          <w:szCs w:val="21"/>
        </w:rPr>
        <w:t>条  对</w:t>
      </w:r>
      <w:r>
        <w:rPr>
          <w:rFonts w:hint="eastAsia" w:ascii="宋体" w:hAnsi="宋体" w:eastAsia="宋体" w:cs="宋体"/>
          <w:b/>
          <w:sz w:val="21"/>
          <w:szCs w:val="21"/>
          <w:lang w:val="en-US" w:eastAsia="zh-CN"/>
        </w:rPr>
        <w:t>服务</w:t>
      </w:r>
      <w:r>
        <w:rPr>
          <w:rFonts w:hint="eastAsia" w:ascii="宋体" w:hAnsi="宋体" w:eastAsia="宋体" w:cs="宋体"/>
          <w:b/>
          <w:sz w:val="21"/>
          <w:szCs w:val="21"/>
        </w:rPr>
        <w:t>异议的时间和办法</w:t>
      </w:r>
    </w:p>
    <w:p>
      <w:pPr>
        <w:tabs>
          <w:tab w:val="left" w:pos="0"/>
        </w:tabs>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（一）甲方在</w:t>
      </w:r>
      <w:r>
        <w:rPr>
          <w:rFonts w:hint="eastAsia" w:ascii="宋体" w:hAnsi="宋体" w:eastAsia="宋体" w:cs="宋体"/>
          <w:sz w:val="21"/>
          <w:szCs w:val="21"/>
          <w:lang w:val="en-US" w:eastAsia="zh-CN"/>
        </w:rPr>
        <w:t>服务过程</w:t>
      </w:r>
      <w:r>
        <w:rPr>
          <w:rFonts w:hint="eastAsia" w:ascii="宋体" w:hAnsi="宋体" w:eastAsia="宋体" w:cs="宋体"/>
          <w:sz w:val="21"/>
          <w:szCs w:val="21"/>
        </w:rPr>
        <w:t>中，如果发现</w:t>
      </w:r>
      <w:r>
        <w:rPr>
          <w:rFonts w:hint="eastAsia" w:ascii="宋体" w:hAnsi="宋体" w:eastAsia="宋体" w:cs="宋体"/>
          <w:sz w:val="21"/>
          <w:szCs w:val="21"/>
          <w:lang w:val="en-US" w:eastAsia="zh-CN"/>
        </w:rPr>
        <w:t>服务</w:t>
      </w:r>
      <w:r>
        <w:rPr>
          <w:rFonts w:hint="eastAsia" w:ascii="宋体" w:hAnsi="宋体" w:eastAsia="宋体" w:cs="宋体"/>
          <w:sz w:val="21"/>
          <w:szCs w:val="21"/>
        </w:rPr>
        <w:t>的质量不合规定的，</w:t>
      </w:r>
      <w:r>
        <w:rPr>
          <w:rFonts w:hint="eastAsia" w:ascii="宋体" w:hAnsi="宋体" w:eastAsia="宋体" w:cs="宋体"/>
          <w:sz w:val="21"/>
          <w:szCs w:val="21"/>
          <w:lang w:val="en-US" w:eastAsia="zh-CN"/>
        </w:rPr>
        <w:t>应</w:t>
      </w:r>
      <w:r>
        <w:rPr>
          <w:rFonts w:hint="eastAsia" w:ascii="宋体" w:hAnsi="宋体" w:eastAsia="宋体" w:cs="宋体"/>
          <w:sz w:val="21"/>
          <w:szCs w:val="21"/>
        </w:rPr>
        <w:t>向乙方提出书面异议。</w:t>
      </w:r>
    </w:p>
    <w:p>
      <w:pPr>
        <w:tabs>
          <w:tab w:val="left" w:pos="0"/>
        </w:tabs>
        <w:adjustRightInd w:val="0"/>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（二）乙方在接到甲方书面异议后，应在</w:t>
      </w:r>
      <w:r>
        <w:rPr>
          <w:rFonts w:hint="eastAsia" w:ascii="宋体" w:hAnsi="宋体" w:eastAsia="宋体" w:cs="宋体"/>
          <w:sz w:val="21"/>
          <w:szCs w:val="21"/>
          <w:lang w:val="en-US" w:eastAsia="zh-CN"/>
        </w:rPr>
        <w:t>3个日历天</w:t>
      </w:r>
      <w:r>
        <w:rPr>
          <w:rFonts w:hint="eastAsia" w:ascii="宋体" w:hAnsi="宋体" w:eastAsia="宋体" w:cs="宋体"/>
          <w:sz w:val="21"/>
          <w:szCs w:val="21"/>
        </w:rPr>
        <w:t>处理，否则，视为乙方承认该</w:t>
      </w:r>
      <w:r>
        <w:rPr>
          <w:rFonts w:hint="eastAsia" w:ascii="宋体" w:hAnsi="宋体" w:eastAsia="宋体" w:cs="宋体"/>
          <w:sz w:val="21"/>
          <w:szCs w:val="21"/>
          <w:lang w:val="en-US" w:eastAsia="zh-CN"/>
        </w:rPr>
        <w:t>服务</w:t>
      </w:r>
      <w:r>
        <w:rPr>
          <w:rFonts w:hint="eastAsia" w:ascii="宋体" w:hAnsi="宋体" w:eastAsia="宋体" w:cs="宋体"/>
          <w:sz w:val="21"/>
          <w:szCs w:val="21"/>
        </w:rPr>
        <w:t>存在甲方所指出的瑕疵并同意甲方提出的处理意见。</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六</w:t>
      </w:r>
      <w:r>
        <w:rPr>
          <w:rFonts w:hint="eastAsia" w:ascii="宋体" w:hAnsi="宋体" w:eastAsia="宋体" w:cs="宋体"/>
          <w:b/>
          <w:sz w:val="21"/>
          <w:szCs w:val="21"/>
        </w:rPr>
        <w:t>条  服务费及支付方式</w:t>
      </w:r>
    </w:p>
    <w:p>
      <w:pPr>
        <w:widowControl/>
        <w:numPr>
          <w:ilvl w:val="0"/>
          <w:numId w:val="6"/>
        </w:numPr>
        <w:tabs>
          <w:tab w:val="left" w:pos="0"/>
        </w:tabs>
        <w:adjustRightInd w:val="0"/>
        <w:spacing w:line="360" w:lineRule="auto"/>
        <w:ind w:firstLine="420" w:firstLineChars="0"/>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根据具体设计服务单独签订具体合同，合同签订后且</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Hans"/>
        </w:rPr>
        <w:t>收到</w:t>
      </w:r>
      <w:r>
        <w:rPr>
          <w:rFonts w:hint="eastAsia" w:ascii="宋体" w:hAnsi="宋体" w:eastAsia="宋体" w:cs="宋体"/>
          <w:sz w:val="21"/>
          <w:szCs w:val="21"/>
          <w:lang w:val="en-US" w:eastAsia="zh-CN"/>
        </w:rPr>
        <w:t>乙方提供的</w:t>
      </w:r>
      <w:r>
        <w:rPr>
          <w:rFonts w:hint="eastAsia" w:ascii="宋体" w:hAnsi="宋体" w:eastAsia="宋体" w:cs="宋体"/>
          <w:sz w:val="21"/>
          <w:szCs w:val="21"/>
          <w:lang w:eastAsia="zh-Hans"/>
        </w:rPr>
        <w:t>符合国家财务规定的增值税专用发票后的15个工作日内</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视资金到位情况，甲方向乙方</w:t>
      </w:r>
      <w:r>
        <w:rPr>
          <w:rFonts w:hint="eastAsia" w:ascii="宋体" w:hAnsi="宋体" w:eastAsia="宋体" w:cs="宋体"/>
          <w:sz w:val="21"/>
          <w:szCs w:val="21"/>
          <w:lang w:eastAsia="zh-Hans"/>
        </w:rPr>
        <w:t>支付合同总金额的50%；</w:t>
      </w:r>
    </w:p>
    <w:p>
      <w:pPr>
        <w:widowControl/>
        <w:numPr>
          <w:ilvl w:val="0"/>
          <w:numId w:val="6"/>
        </w:numPr>
        <w:tabs>
          <w:tab w:val="left" w:pos="0"/>
        </w:tabs>
        <w:adjustRightInd w:val="0"/>
        <w:spacing w:line="360" w:lineRule="auto"/>
        <w:ind w:firstLine="420"/>
        <w:textAlignment w:val="top"/>
        <w:rPr>
          <w:rFonts w:hint="eastAsia" w:ascii="宋体" w:hAnsi="宋体" w:eastAsia="宋体" w:cs="宋体"/>
          <w:sz w:val="21"/>
          <w:szCs w:val="21"/>
          <w:lang w:eastAsia="zh-Hans"/>
        </w:rPr>
      </w:pPr>
      <w:r>
        <w:rPr>
          <w:rFonts w:hint="eastAsia" w:ascii="宋体" w:hAnsi="宋体" w:eastAsia="宋体" w:cs="宋体"/>
          <w:sz w:val="21"/>
          <w:szCs w:val="21"/>
          <w:lang w:val="en-US" w:eastAsia="zh-CN"/>
        </w:rPr>
        <w:t>乙方</w:t>
      </w:r>
      <w:r>
        <w:rPr>
          <w:rFonts w:hint="eastAsia" w:ascii="宋体" w:hAnsi="宋体" w:eastAsia="宋体" w:cs="宋体"/>
          <w:sz w:val="21"/>
          <w:szCs w:val="21"/>
          <w:lang w:eastAsia="zh-Hans"/>
        </w:rPr>
        <w:t>完成具体项目的监理服务，项目全部通过相关部门组织的项目终验，经</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Hans"/>
        </w:rPr>
        <w:t>确认后，且</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Hans"/>
        </w:rPr>
        <w:t>收到</w:t>
      </w:r>
      <w:r>
        <w:rPr>
          <w:rFonts w:hint="eastAsia" w:ascii="宋体" w:hAnsi="宋体" w:eastAsia="宋体" w:cs="宋体"/>
          <w:sz w:val="21"/>
          <w:szCs w:val="21"/>
          <w:lang w:val="en-US" w:eastAsia="zh-CN"/>
        </w:rPr>
        <w:t>乙方提供</w:t>
      </w:r>
      <w:r>
        <w:rPr>
          <w:rFonts w:hint="eastAsia" w:ascii="宋体" w:hAnsi="宋体" w:eastAsia="宋体" w:cs="宋体"/>
          <w:sz w:val="21"/>
          <w:szCs w:val="21"/>
          <w:lang w:eastAsia="zh-Hans"/>
        </w:rPr>
        <w:t>符合国家财务规定的增值税专用发票后的15个工作日内，</w:t>
      </w:r>
      <w:r>
        <w:rPr>
          <w:rFonts w:hint="eastAsia" w:ascii="宋体" w:hAnsi="宋体" w:eastAsia="宋体" w:cs="宋体"/>
          <w:sz w:val="21"/>
          <w:szCs w:val="21"/>
          <w:lang w:val="en-US" w:eastAsia="zh-Hans"/>
        </w:rPr>
        <w:t>视资金到位情况</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Hans"/>
        </w:rPr>
        <w:t>将</w:t>
      </w:r>
      <w:r>
        <w:rPr>
          <w:rFonts w:hint="eastAsia" w:ascii="宋体" w:hAnsi="宋体" w:eastAsia="宋体" w:cs="宋体"/>
          <w:sz w:val="21"/>
          <w:szCs w:val="21"/>
          <w:lang w:val="en-US" w:eastAsia="zh-Hans"/>
        </w:rPr>
        <w:t>合同</w:t>
      </w:r>
      <w:r>
        <w:rPr>
          <w:rFonts w:hint="eastAsia" w:ascii="宋体" w:hAnsi="宋体" w:eastAsia="宋体" w:cs="宋体"/>
          <w:sz w:val="21"/>
          <w:szCs w:val="21"/>
          <w:lang w:eastAsia="zh-Hans"/>
        </w:rPr>
        <w:t>余额支付给</w:t>
      </w:r>
      <w:r>
        <w:rPr>
          <w:rFonts w:hint="eastAsia" w:ascii="宋体" w:hAnsi="宋体" w:eastAsia="宋体" w:cs="宋体"/>
          <w:sz w:val="21"/>
          <w:szCs w:val="21"/>
          <w:lang w:val="en-US" w:eastAsia="zh-Hans"/>
        </w:rPr>
        <w:t>乙方</w:t>
      </w:r>
      <w:r>
        <w:rPr>
          <w:rFonts w:hint="eastAsia" w:ascii="宋体" w:hAnsi="宋体" w:eastAsia="宋体" w:cs="宋体"/>
          <w:sz w:val="21"/>
          <w:szCs w:val="21"/>
          <w:lang w:eastAsia="zh-Hans"/>
        </w:rPr>
        <w:t>。</w:t>
      </w:r>
    </w:p>
    <w:p>
      <w:pPr>
        <w:widowControl/>
        <w:numPr>
          <w:ilvl w:val="0"/>
          <w:numId w:val="6"/>
        </w:numPr>
        <w:tabs>
          <w:tab w:val="left" w:pos="0"/>
        </w:tabs>
        <w:adjustRightInd w:val="0"/>
        <w:spacing w:line="360" w:lineRule="auto"/>
        <w:ind w:firstLine="420" w:firstLineChars="0"/>
        <w:textAlignment w:val="top"/>
        <w:rPr>
          <w:rFonts w:hint="eastAsia" w:ascii="宋体" w:hAnsi="宋体" w:eastAsia="宋体" w:cs="宋体"/>
          <w:kern w:val="2"/>
          <w:sz w:val="21"/>
          <w:szCs w:val="21"/>
          <w:lang w:eastAsia="zh-Hans"/>
        </w:rPr>
      </w:pPr>
      <w:r>
        <w:rPr>
          <w:rFonts w:hint="eastAsia" w:ascii="宋体" w:hAnsi="宋体" w:eastAsia="宋体" w:cs="宋体"/>
          <w:sz w:val="21"/>
          <w:szCs w:val="21"/>
          <w:lang w:val="en-US" w:eastAsia="zh-Hans"/>
        </w:rPr>
        <w:t>监理服务采用统一固定监理服务费率为5%作为计费标准，乙方在此基础上进行下浮；监理服务费=主体项目中标结算价×5%（固定监理服务费率）×（1-中标下浮率）</w:t>
      </w:r>
      <w:r>
        <w:rPr>
          <w:rFonts w:hint="eastAsia" w:ascii="宋体" w:hAnsi="宋体" w:eastAsia="宋体" w:cs="宋体"/>
          <w:sz w:val="21"/>
          <w:szCs w:val="21"/>
          <w:lang w:eastAsia="zh-Hans"/>
        </w:rPr>
        <w:t>，中标下浮率为：</w:t>
      </w:r>
      <w:r>
        <w:rPr>
          <w:rFonts w:hint="eastAsia" w:ascii="宋体" w:hAnsi="宋体" w:eastAsia="宋体" w:cs="宋体"/>
          <w:sz w:val="21"/>
          <w:szCs w:val="21"/>
          <w:lang w:val="en-US" w:eastAsia="zh-Hans"/>
        </w:rPr>
        <w:t>X%，合同期内，下浮率不作调整。甲方不再为具体监理服务范围内的工作支付额外的费用。</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七</w:t>
      </w:r>
      <w:r>
        <w:rPr>
          <w:rFonts w:hint="eastAsia" w:ascii="宋体" w:hAnsi="宋体" w:eastAsia="宋体" w:cs="宋体"/>
          <w:b/>
          <w:sz w:val="21"/>
          <w:szCs w:val="21"/>
        </w:rPr>
        <w:t>条  甲方的</w:t>
      </w:r>
      <w:r>
        <w:rPr>
          <w:rFonts w:hint="eastAsia" w:ascii="宋体" w:hAnsi="宋体" w:eastAsia="宋体" w:cs="宋体"/>
          <w:b/>
          <w:sz w:val="21"/>
          <w:szCs w:val="21"/>
          <w:lang w:val="en-US" w:eastAsia="zh-CN"/>
        </w:rPr>
        <w:t>权利和</w:t>
      </w:r>
      <w:r>
        <w:rPr>
          <w:rFonts w:hint="eastAsia" w:ascii="宋体" w:hAnsi="宋体" w:eastAsia="宋体" w:cs="宋体"/>
          <w:b/>
          <w:sz w:val="21"/>
          <w:szCs w:val="21"/>
        </w:rPr>
        <w:t>义务</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（一）</w:t>
      </w:r>
      <w:r>
        <w:rPr>
          <w:rFonts w:hint="eastAsia" w:ascii="宋体" w:hAnsi="宋体" w:eastAsia="宋体" w:cs="宋体"/>
          <w:kern w:val="0"/>
          <w:sz w:val="21"/>
          <w:szCs w:val="21"/>
          <w:lang w:val="en-US" w:eastAsia="zh-CN"/>
        </w:rPr>
        <w:t>权利</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1.当乙方调换总监理工程师和现场监理工程师时，须经甲方书面同意。</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2.甲方有权要求乙方提交监理工作月度报告及项目范围内项目的专项报告。</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3.甲方有权要求乙方更换不称职的监理人员，直到终止合同，并要求乙方承担相应的赔偿责任或连带赔偿责任。</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甲方有权在项目执行过程中对</w:t>
      </w:r>
      <w:r>
        <w:rPr>
          <w:rFonts w:hint="eastAsia" w:ascii="宋体" w:hAnsi="宋体" w:eastAsia="宋体" w:cs="宋体"/>
          <w:kern w:val="0"/>
          <w:sz w:val="21"/>
          <w:szCs w:val="21"/>
          <w:lang w:val="en-US" w:eastAsia="zh-CN"/>
        </w:rPr>
        <w:t>乙</w:t>
      </w:r>
      <w:r>
        <w:rPr>
          <w:rFonts w:hint="eastAsia" w:ascii="宋体" w:hAnsi="宋体" w:eastAsia="宋体" w:cs="宋体"/>
          <w:kern w:val="0"/>
          <w:sz w:val="21"/>
          <w:szCs w:val="21"/>
        </w:rPr>
        <w:t>方的服务工作进行督导在约定的时间内就乙方书面提交并请求作出决定的一切事宜作出书面决定。</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5</w:t>
      </w:r>
      <w:r>
        <w:rPr>
          <w:rFonts w:hint="eastAsia" w:ascii="宋体" w:hAnsi="宋体" w:eastAsia="宋体" w:cs="宋体"/>
          <w:kern w:val="0"/>
          <w:sz w:val="21"/>
          <w:szCs w:val="21"/>
        </w:rPr>
        <w:t>.甲方有权派出业务人员督导乙方的项目监理服务。</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6</w:t>
      </w:r>
      <w:r>
        <w:rPr>
          <w:rFonts w:hint="eastAsia" w:ascii="宋体" w:hAnsi="宋体" w:eastAsia="宋体" w:cs="宋体"/>
          <w:kern w:val="0"/>
          <w:sz w:val="21"/>
          <w:szCs w:val="21"/>
        </w:rPr>
        <w:t>.本合同履行过程中</w:t>
      </w:r>
      <w:r>
        <w:rPr>
          <w:rFonts w:hint="eastAsia" w:ascii="宋体" w:hAnsi="宋体" w:eastAsia="宋体" w:cs="宋体"/>
          <w:kern w:val="0"/>
          <w:sz w:val="21"/>
          <w:szCs w:val="21"/>
          <w:lang w:val="en-US" w:eastAsia="zh-CN"/>
        </w:rPr>
        <w:t>乙</w:t>
      </w:r>
      <w:r>
        <w:rPr>
          <w:rFonts w:hint="eastAsia" w:ascii="宋体" w:hAnsi="宋体" w:eastAsia="宋体" w:cs="宋体"/>
          <w:kern w:val="0"/>
          <w:sz w:val="21"/>
          <w:szCs w:val="21"/>
        </w:rPr>
        <w:t>方利用甲方提供的技术资料和工作条件完成工作成果的专利权著作权及其它知识产权的权利及成果均归甲方所有</w:t>
      </w:r>
      <w:r>
        <w:rPr>
          <w:rFonts w:hint="eastAsia" w:ascii="宋体" w:hAnsi="宋体" w:eastAsia="宋体" w:cs="宋体"/>
          <w:kern w:val="0"/>
          <w:sz w:val="21"/>
          <w:szCs w:val="21"/>
          <w:lang w:eastAsia="zh-CN"/>
        </w:rPr>
        <w:t>。</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7</w:t>
      </w:r>
      <w:r>
        <w:rPr>
          <w:rFonts w:hint="eastAsia" w:ascii="宋体" w:hAnsi="宋体" w:eastAsia="宋体" w:cs="宋体"/>
          <w:kern w:val="0"/>
          <w:sz w:val="21"/>
          <w:szCs w:val="21"/>
        </w:rPr>
        <w:t>.当甲方发现监理人员不按合同履行监理职责，或与项目承建单位串通给甲方或项目造成损失的，甲方有权要求乙方更换监理人员并要求乙方承担全部赔偿责任。若乙方在五个工作日内未依甲方要求更换人员及承担责任，甲方有权单方终止合同并依本合同约定追究乙方违约责任。</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8</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甲方有对乙方提交的项目有关监理方案进行审核批准的权利。</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9</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甲方有对乙方项目架构人员提出撤换要求的权利。</w:t>
      </w:r>
    </w:p>
    <w:p>
      <w:pPr>
        <w:widowControl/>
        <w:numPr>
          <w:ilvl w:val="0"/>
          <w:numId w:val="7"/>
        </w:numPr>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义务</w:t>
      </w:r>
    </w:p>
    <w:p>
      <w:pPr>
        <w:widowControl/>
        <w:numPr>
          <w:ilvl w:val="-1"/>
          <w:numId w:val="0"/>
        </w:numPr>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甲方须按本合同的约定条件及时间向乙方支付合同款。</w:t>
      </w:r>
    </w:p>
    <w:p>
      <w:pPr>
        <w:widowControl/>
        <w:spacing w:line="360" w:lineRule="auto"/>
        <w:ind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甲方须及时配合乙方对软件进行测试和试运行，并及时反馈修改意见给乙方和项目承建单位。</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八</w:t>
      </w:r>
      <w:r>
        <w:rPr>
          <w:rFonts w:hint="eastAsia" w:ascii="宋体" w:hAnsi="宋体" w:eastAsia="宋体" w:cs="宋体"/>
          <w:b/>
          <w:sz w:val="21"/>
          <w:szCs w:val="21"/>
        </w:rPr>
        <w:t>条  乙方的</w:t>
      </w:r>
      <w:r>
        <w:rPr>
          <w:rFonts w:hint="eastAsia" w:ascii="宋体" w:hAnsi="宋体" w:eastAsia="宋体" w:cs="宋体"/>
          <w:b/>
          <w:sz w:val="21"/>
          <w:szCs w:val="21"/>
          <w:lang w:val="en-US" w:eastAsia="zh-CN"/>
        </w:rPr>
        <w:t>权利和</w:t>
      </w:r>
      <w:r>
        <w:rPr>
          <w:rFonts w:hint="eastAsia" w:ascii="宋体" w:hAnsi="宋体" w:eastAsia="宋体" w:cs="宋体"/>
          <w:b/>
          <w:sz w:val="21"/>
          <w:szCs w:val="21"/>
        </w:rPr>
        <w:t>义务</w:t>
      </w:r>
    </w:p>
    <w:p>
      <w:pPr>
        <w:spacing w:line="360" w:lineRule="auto"/>
        <w:ind w:firstLine="420" w:firstLineChars="200"/>
        <w:outlineLvl w:val="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1.乙方所提供的一切资料须通过合法途径获得，任何第三方不得对该资料主张权利，否则，乙方须承担相应的责任，并承担由此给甲方造成的一切损失。</w:t>
      </w:r>
    </w:p>
    <w:p>
      <w:pPr>
        <w:spacing w:line="360" w:lineRule="auto"/>
        <w:ind w:firstLine="420" w:firstLineChars="200"/>
        <w:outlineLvl w:val="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2.乙方须遵守甲方相关项目管理办法要求，并接受甲方监督检查。</w:t>
      </w:r>
    </w:p>
    <w:p>
      <w:pPr>
        <w:spacing w:line="360" w:lineRule="auto"/>
        <w:ind w:firstLine="420" w:firstLineChars="2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3</w:t>
      </w:r>
      <w:r>
        <w:rPr>
          <w:rFonts w:hint="eastAsia" w:ascii="宋体" w:hAnsi="宋体" w:eastAsia="宋体" w:cs="宋体"/>
          <w:b w:val="0"/>
          <w:bCs/>
          <w:sz w:val="21"/>
          <w:szCs w:val="21"/>
        </w:rPr>
        <w:t>.项目监理须在不影响甲方相应业务工作正常开展的情况下进行。</w:t>
      </w:r>
    </w:p>
    <w:p>
      <w:pPr>
        <w:spacing w:line="360" w:lineRule="auto"/>
        <w:ind w:firstLine="420" w:firstLineChars="200"/>
        <w:outlineLvl w:val="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w:t>
      </w:r>
      <w:r>
        <w:rPr>
          <w:rFonts w:hint="eastAsia" w:ascii="宋体" w:hAnsi="宋体" w:eastAsia="宋体" w:cs="宋体"/>
          <w:b w:val="0"/>
          <w:bCs/>
          <w:sz w:val="21"/>
          <w:szCs w:val="21"/>
        </w:rPr>
        <w:t>若因</w:t>
      </w:r>
      <w:r>
        <w:rPr>
          <w:rFonts w:hint="eastAsia" w:ascii="宋体" w:hAnsi="宋体" w:eastAsia="宋体" w:cs="宋体"/>
          <w:b w:val="0"/>
          <w:bCs/>
          <w:sz w:val="21"/>
          <w:szCs w:val="21"/>
          <w:lang w:val="en-US" w:eastAsia="zh-CN"/>
        </w:rPr>
        <w:t>乙</w:t>
      </w:r>
      <w:r>
        <w:rPr>
          <w:rFonts w:hint="eastAsia" w:ascii="宋体" w:hAnsi="宋体" w:eastAsia="宋体" w:cs="宋体"/>
          <w:b w:val="0"/>
          <w:bCs/>
          <w:sz w:val="21"/>
          <w:szCs w:val="21"/>
        </w:rPr>
        <w:t>方原因需更换项目监理人员,乙方须事先书面通知甲方并征得甲方同意方可进行更换</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若因甲方书面提出对乙方项目监理人员的撤换要求，乙方须在3 个工作日内按甲方要求撤换相应人员并补充称职的人员。</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九</w:t>
      </w:r>
      <w:r>
        <w:rPr>
          <w:rFonts w:hint="eastAsia" w:ascii="宋体" w:hAnsi="宋体" w:eastAsia="宋体" w:cs="宋体"/>
          <w:b/>
          <w:sz w:val="21"/>
          <w:szCs w:val="21"/>
        </w:rPr>
        <w:t>条 双方确定，按以下约定承担各自的违约责任：</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因一方原因造成对方权益受损,损害方应承担法律责任并赔偿受损方由此引起的一切经济损失，因不可抗力因素造成的除外。其中:</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(一)甲方应按合同规定时间内办理向乙方支付合同款项的手续，每拖延一天，甲方向乙方支付</w:t>
      </w:r>
      <w:r>
        <w:rPr>
          <w:rFonts w:hint="eastAsia" w:ascii="宋体" w:hAnsi="宋体" w:eastAsia="宋体" w:cs="宋体"/>
          <w:bCs/>
          <w:sz w:val="21"/>
          <w:szCs w:val="21"/>
          <w:lang w:val="en-US" w:eastAsia="zh-CN"/>
        </w:rPr>
        <w:t>对应具体项目的合同</w:t>
      </w:r>
      <w:r>
        <w:rPr>
          <w:rFonts w:hint="eastAsia" w:ascii="宋体" w:hAnsi="宋体" w:eastAsia="宋体" w:cs="宋体"/>
          <w:bCs/>
          <w:sz w:val="21"/>
          <w:szCs w:val="21"/>
        </w:rPr>
        <w:t>金额万分之三的滞纳金</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滞纳金不得超出合同标的额的5%</w:t>
      </w:r>
      <w:r>
        <w:rPr>
          <w:rFonts w:hint="eastAsia" w:ascii="宋体" w:hAnsi="宋体" w:eastAsia="宋体" w:cs="宋体"/>
          <w:bCs/>
          <w:sz w:val="21"/>
          <w:szCs w:val="21"/>
        </w:rPr>
        <w:t>。</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(二)乙方未能按时完成项目，每拖延一天，乙方须向甲方支付</w:t>
      </w:r>
      <w:r>
        <w:rPr>
          <w:rFonts w:hint="eastAsia" w:ascii="宋体" w:hAnsi="宋体" w:eastAsia="宋体" w:cs="宋体"/>
          <w:bCs/>
          <w:sz w:val="21"/>
          <w:szCs w:val="21"/>
          <w:lang w:val="en-US" w:eastAsia="zh-CN"/>
        </w:rPr>
        <w:t>对应具体项目的合同</w:t>
      </w:r>
      <w:r>
        <w:rPr>
          <w:rFonts w:hint="eastAsia" w:ascii="宋体" w:hAnsi="宋体" w:eastAsia="宋体" w:cs="宋体"/>
          <w:bCs/>
          <w:sz w:val="21"/>
          <w:szCs w:val="21"/>
        </w:rPr>
        <w:t>金额</w:t>
      </w:r>
      <w:r>
        <w:rPr>
          <w:rFonts w:hint="eastAsia" w:ascii="宋体" w:hAnsi="宋体" w:eastAsia="宋体" w:cs="宋体"/>
          <w:bCs/>
          <w:sz w:val="21"/>
          <w:szCs w:val="21"/>
          <w:lang w:val="en-US" w:eastAsia="zh-CN"/>
        </w:rPr>
        <w:t>的</w:t>
      </w:r>
      <w:r>
        <w:rPr>
          <w:rFonts w:hint="eastAsia" w:ascii="宋体" w:hAnsi="宋体" w:eastAsia="宋体" w:cs="宋体"/>
          <w:bCs/>
          <w:sz w:val="21"/>
          <w:szCs w:val="21"/>
        </w:rPr>
        <w:t>万分之三的滞纳金。</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(三)乙方完成项目</w:t>
      </w:r>
      <w:r>
        <w:rPr>
          <w:rFonts w:hint="eastAsia" w:ascii="宋体" w:hAnsi="宋体" w:eastAsia="宋体" w:cs="宋体"/>
          <w:bCs/>
          <w:sz w:val="21"/>
          <w:szCs w:val="21"/>
          <w:lang w:val="en-US" w:eastAsia="zh-CN"/>
        </w:rPr>
        <w:t>内容</w:t>
      </w:r>
      <w:r>
        <w:rPr>
          <w:rFonts w:hint="eastAsia" w:ascii="宋体" w:hAnsi="宋体" w:eastAsia="宋体" w:cs="宋体"/>
          <w:bCs/>
          <w:sz w:val="21"/>
          <w:szCs w:val="21"/>
        </w:rPr>
        <w:t>符合合同规定的，甲方有权拒收，视为乙方不能完成项目，乙方向甲方支付</w:t>
      </w:r>
      <w:r>
        <w:rPr>
          <w:rFonts w:hint="eastAsia" w:ascii="宋体" w:hAnsi="宋体" w:eastAsia="宋体" w:cs="宋体"/>
          <w:bCs/>
          <w:sz w:val="21"/>
          <w:szCs w:val="21"/>
          <w:lang w:val="en-US" w:eastAsia="zh-CN"/>
        </w:rPr>
        <w:t>具体项目的</w:t>
      </w:r>
      <w:r>
        <w:rPr>
          <w:rFonts w:hint="eastAsia" w:ascii="宋体" w:hAnsi="宋体" w:eastAsia="宋体" w:cs="宋体"/>
          <w:bCs/>
          <w:sz w:val="21"/>
          <w:szCs w:val="21"/>
        </w:rPr>
        <w:t>合同金额千分之五的违约金。</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(四)甲方无正当理由拒收的，甲方向乙方支付</w:t>
      </w:r>
      <w:r>
        <w:rPr>
          <w:rFonts w:hint="eastAsia" w:ascii="宋体" w:hAnsi="宋体" w:eastAsia="宋体" w:cs="宋体"/>
          <w:bCs/>
          <w:sz w:val="21"/>
          <w:szCs w:val="21"/>
          <w:lang w:val="en-US" w:eastAsia="zh-CN"/>
        </w:rPr>
        <w:t>具体项目的</w:t>
      </w:r>
      <w:r>
        <w:rPr>
          <w:rFonts w:hint="eastAsia" w:ascii="宋体" w:hAnsi="宋体" w:eastAsia="宋体" w:cs="宋体"/>
          <w:bCs/>
          <w:sz w:val="21"/>
          <w:szCs w:val="21"/>
        </w:rPr>
        <w:t>合同金额千分之五的违约金。</w:t>
      </w:r>
    </w:p>
    <w:p>
      <w:pPr>
        <w:numPr>
          <w:ilvl w:val="-1"/>
          <w:numId w:val="0"/>
        </w:numPr>
        <w:spacing w:line="360" w:lineRule="auto"/>
        <w:ind w:left="0" w:firstLine="420" w:firstLineChars="200"/>
        <w:outlineLvl w:val="0"/>
        <w:rPr>
          <w:rFonts w:hint="eastAsia" w:ascii="宋体" w:hAnsi="宋体" w:eastAsia="宋体" w:cs="宋体"/>
          <w:bCs/>
          <w:sz w:val="21"/>
          <w:szCs w:val="21"/>
        </w:rPr>
      </w:pPr>
      <w:r>
        <w:rPr>
          <w:rFonts w:hint="eastAsia" w:ascii="宋体" w:hAnsi="宋体" w:eastAsia="宋体" w:cs="宋体"/>
          <w:bCs/>
          <w:sz w:val="21"/>
          <w:szCs w:val="21"/>
        </w:rPr>
        <w:t>(五)乙方未能完成项目监理工作，则乙方向甲方支付</w:t>
      </w:r>
      <w:r>
        <w:rPr>
          <w:rFonts w:hint="eastAsia" w:ascii="宋体" w:hAnsi="宋体" w:eastAsia="宋体" w:cs="宋体"/>
          <w:bCs/>
          <w:sz w:val="21"/>
          <w:szCs w:val="21"/>
          <w:lang w:val="en-US" w:eastAsia="zh-CN"/>
        </w:rPr>
        <w:t>具体项目的</w:t>
      </w:r>
      <w:r>
        <w:rPr>
          <w:rFonts w:hint="eastAsia" w:ascii="宋体" w:hAnsi="宋体" w:eastAsia="宋体" w:cs="宋体"/>
          <w:bCs/>
          <w:sz w:val="21"/>
          <w:szCs w:val="21"/>
        </w:rPr>
        <w:t>合同金额千分之五的违约金并赔偿相关直接损失。</w:t>
      </w:r>
    </w:p>
    <w:p>
      <w:pPr>
        <w:numPr>
          <w:ilvl w:val="-1"/>
          <w:numId w:val="0"/>
        </w:numPr>
        <w:spacing w:line="360" w:lineRule="auto"/>
        <w:ind w:left="0" w:firstLine="420" w:firstLineChars="200"/>
        <w:outlineLvl w:val="0"/>
        <w:rPr>
          <w:rFonts w:hint="eastAsia" w:ascii="宋体" w:hAnsi="宋体" w:eastAsia="宋体" w:cs="宋体"/>
          <w:bCs/>
          <w:sz w:val="21"/>
          <w:szCs w:val="21"/>
          <w:lang w:eastAsia="zh-CN"/>
        </w:rPr>
      </w:pPr>
      <w:r>
        <w:rPr>
          <w:rFonts w:hint="eastAsia" w:ascii="宋体" w:hAnsi="宋体" w:eastAsia="宋体" w:cs="宋体"/>
          <w:bCs/>
          <w:sz w:val="21"/>
          <w:szCs w:val="21"/>
        </w:rPr>
        <w:t>(</w:t>
      </w:r>
      <w:r>
        <w:rPr>
          <w:rFonts w:hint="eastAsia" w:ascii="宋体" w:hAnsi="宋体" w:eastAsia="宋体" w:cs="宋体"/>
          <w:bCs/>
          <w:sz w:val="21"/>
          <w:szCs w:val="21"/>
          <w:lang w:val="en-US" w:eastAsia="zh-CN"/>
        </w:rPr>
        <w:t>六</w:t>
      </w:r>
      <w:r>
        <w:rPr>
          <w:rFonts w:hint="eastAsia" w:ascii="宋体" w:hAnsi="宋体" w:eastAsia="宋体" w:cs="宋体"/>
          <w:bCs/>
          <w:sz w:val="21"/>
          <w:szCs w:val="21"/>
        </w:rPr>
        <w:t>)有下列情况出现，甲方有权单方面终止本协议，向乙方追究经济赔偿:因乙方服务质量问题，导致甲方出现事故造成重大损失的</w:t>
      </w:r>
      <w:r>
        <w:rPr>
          <w:rFonts w:hint="eastAsia" w:ascii="宋体" w:hAnsi="宋体" w:eastAsia="宋体" w:cs="宋体"/>
          <w:bCs/>
          <w:sz w:val="21"/>
          <w:szCs w:val="21"/>
          <w:lang w:eastAsia="zh-CN"/>
        </w:rPr>
        <w:t>。</w:t>
      </w:r>
    </w:p>
    <w:p>
      <w:pPr>
        <w:numPr>
          <w:ilvl w:val="-1"/>
          <w:numId w:val="0"/>
        </w:numPr>
        <w:spacing w:line="360" w:lineRule="auto"/>
        <w:ind w:left="0" w:firstLine="210" w:firstLineChars="1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七</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其他违约责任按《中华人民共和国民法典》处理。</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十</w:t>
      </w:r>
      <w:r>
        <w:rPr>
          <w:rFonts w:hint="eastAsia" w:ascii="宋体" w:hAnsi="宋体" w:eastAsia="宋体" w:cs="宋体"/>
          <w:b/>
          <w:sz w:val="21"/>
          <w:szCs w:val="21"/>
        </w:rPr>
        <w:t>条 保密条款</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本合同一方（“资料披露方”）对其向本合同另一方（“资料接受方”）。按照本合同规定所提供的各类技术和商业资料、规格说明、图纸、文件及专有技术等（以下简称“保密资料”）享有合法完整的所有权。</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除本合同授权实施的行为外，资料接受方应将保密资料作为商业秘密予以保护，且不得将该保密资料任何部分或全部进行复制或向第三方披露。资料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（三）当出现下述情况时，本条对保密资料的限制不适用，当保密资料：</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已通过</w:t>
      </w:r>
      <w:r>
        <w:rPr>
          <w:rFonts w:hint="eastAsia" w:ascii="宋体" w:hAnsi="宋体" w:eastAsia="宋体" w:cs="宋体"/>
          <w:sz w:val="21"/>
          <w:szCs w:val="21"/>
        </w:rPr>
        <w:t>该方的有关记录证明是由资料接受方独立开发的。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w:t>
      </w:r>
      <w:r>
        <w:rPr>
          <w:rFonts w:hint="eastAsia" w:ascii="宋体" w:hAnsi="宋体" w:eastAsia="宋体" w:cs="宋体"/>
          <w:sz w:val="21"/>
          <w:szCs w:val="21"/>
          <w:lang w:eastAsia="zh-CN"/>
        </w:rPr>
        <w:t>采取</w:t>
      </w:r>
      <w:r>
        <w:rPr>
          <w:rFonts w:hint="eastAsia" w:ascii="宋体" w:hAnsi="宋体" w:eastAsia="宋体" w:cs="宋体"/>
          <w:sz w:val="21"/>
          <w:szCs w:val="21"/>
        </w:rPr>
        <w:t>其认为必要的保护措施。</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国家法律、法规规定的其他情形。</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（四）关于甲方的数据保密性，乙方不得将该项目的设计和数据转用于第三方。</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（五）本保密条款不受本合同期满、解除或终止的影响而一直有效。</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一</w:t>
      </w:r>
      <w:r>
        <w:rPr>
          <w:rFonts w:hint="eastAsia" w:ascii="宋体" w:hAnsi="宋体" w:eastAsia="宋体" w:cs="宋体"/>
          <w:b/>
          <w:sz w:val="21"/>
          <w:szCs w:val="21"/>
        </w:rPr>
        <w:t>条  不可抗力及责任限制</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spacing w:line="360" w:lineRule="auto"/>
        <w:ind w:firstLine="422" w:firstLineChars="200"/>
        <w:outlineLvl w:val="0"/>
        <w:rPr>
          <w:rFonts w:hint="eastAsia" w:ascii="宋体" w:hAnsi="宋体" w:eastAsia="宋体" w:cs="宋体"/>
          <w:b/>
          <w:bCs/>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二</w:t>
      </w:r>
      <w:r>
        <w:rPr>
          <w:rFonts w:hint="eastAsia" w:ascii="宋体" w:hAnsi="宋体" w:eastAsia="宋体" w:cs="宋体"/>
          <w:b/>
          <w:sz w:val="21"/>
          <w:szCs w:val="21"/>
        </w:rPr>
        <w:t xml:space="preserve">条  </w:t>
      </w:r>
      <w:r>
        <w:rPr>
          <w:rFonts w:hint="eastAsia" w:ascii="宋体" w:hAnsi="宋体" w:eastAsia="宋体" w:cs="宋体"/>
          <w:b/>
          <w:bCs/>
          <w:sz w:val="21"/>
          <w:szCs w:val="21"/>
        </w:rPr>
        <w:t>争议的解决</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（一）如因</w:t>
      </w:r>
      <w:r>
        <w:rPr>
          <w:rFonts w:hint="eastAsia" w:ascii="宋体" w:hAnsi="宋体" w:eastAsia="宋体" w:cs="宋体"/>
          <w:sz w:val="21"/>
          <w:szCs w:val="21"/>
          <w:lang w:val="en-US" w:eastAsia="zh-CN"/>
        </w:rPr>
        <w:t>服务</w:t>
      </w:r>
      <w:r>
        <w:rPr>
          <w:rFonts w:hint="eastAsia" w:ascii="宋体" w:hAnsi="宋体" w:eastAsia="宋体" w:cs="宋体"/>
          <w:sz w:val="21"/>
          <w:szCs w:val="21"/>
        </w:rPr>
        <w:t>的质量问题发生争议，由法定的质量技术鉴定机构进行质量鉴定，双方应当服从该鉴定的结论。如经鉴定，</w:t>
      </w:r>
      <w:r>
        <w:rPr>
          <w:rFonts w:hint="eastAsia" w:ascii="宋体" w:hAnsi="宋体" w:eastAsia="宋体" w:cs="宋体"/>
          <w:sz w:val="21"/>
          <w:szCs w:val="21"/>
          <w:lang w:val="en-US" w:eastAsia="zh-CN"/>
        </w:rPr>
        <w:t>服务</w:t>
      </w:r>
      <w:r>
        <w:rPr>
          <w:rFonts w:hint="eastAsia" w:ascii="宋体" w:hAnsi="宋体" w:eastAsia="宋体" w:cs="宋体"/>
          <w:sz w:val="21"/>
          <w:szCs w:val="21"/>
        </w:rPr>
        <w:t>质量存在问题，鉴定费用由乙方承担。</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（二）若</w:t>
      </w:r>
      <w:r>
        <w:rPr>
          <w:rFonts w:hint="eastAsia" w:ascii="宋体" w:hAnsi="宋体" w:eastAsia="宋体" w:cs="宋体"/>
          <w:sz w:val="21"/>
          <w:szCs w:val="21"/>
          <w:lang w:eastAsia="zh-Hans"/>
        </w:rPr>
        <w:t>履</w:t>
      </w:r>
      <w:r>
        <w:rPr>
          <w:rFonts w:hint="eastAsia" w:ascii="宋体" w:hAnsi="宋体" w:eastAsia="宋体" w:cs="宋体"/>
          <w:sz w:val="21"/>
          <w:szCs w:val="21"/>
        </w:rPr>
        <w:t>行本合同的过程中发生纠纷，双方当事人应当及时协商解决；协商不成时，可向</w:t>
      </w:r>
      <w:r>
        <w:rPr>
          <w:rFonts w:hint="eastAsia" w:ascii="宋体" w:hAnsi="宋体" w:eastAsia="宋体" w:cs="宋体"/>
          <w:sz w:val="21"/>
          <w:szCs w:val="21"/>
          <w:lang w:val="en-US" w:eastAsia="zh-CN"/>
        </w:rPr>
        <w:t>甲方所有地有管辖权的人民法院</w:t>
      </w:r>
      <w:r>
        <w:rPr>
          <w:rFonts w:hint="eastAsia" w:ascii="宋体" w:hAnsi="宋体" w:eastAsia="宋体" w:cs="宋体"/>
          <w:sz w:val="21"/>
          <w:szCs w:val="21"/>
        </w:rPr>
        <w:t>提起诉讼。期间所产生的一切费用（包括但不限于律师费、诉讼费、保全费）均由</w:t>
      </w:r>
      <w:r>
        <w:rPr>
          <w:rFonts w:hint="eastAsia" w:ascii="宋体" w:hAnsi="宋体" w:eastAsia="宋体" w:cs="宋体"/>
          <w:sz w:val="21"/>
          <w:szCs w:val="21"/>
          <w:lang w:val="en-US" w:eastAsia="zh-CN"/>
        </w:rPr>
        <w:t>违约</w:t>
      </w:r>
      <w:r>
        <w:rPr>
          <w:rFonts w:hint="eastAsia" w:ascii="宋体" w:hAnsi="宋体" w:eastAsia="宋体" w:cs="宋体"/>
          <w:sz w:val="21"/>
          <w:szCs w:val="21"/>
        </w:rPr>
        <w:t>方承担。</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（三）送达与通知</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1.乙方确认其送达地址为：</w:t>
      </w:r>
      <w:r>
        <w:rPr>
          <w:rFonts w:hint="eastAsia" w:ascii="宋体" w:hAnsi="宋体" w:eastAsia="宋体" w:cs="宋体"/>
          <w:bCs w:val="0"/>
          <w:sz w:val="21"/>
          <w:szCs w:val="21"/>
          <w:u w:val="single"/>
        </w:rPr>
        <w:t xml:space="preserve"> </w:t>
      </w:r>
      <w:r>
        <w:rPr>
          <w:rFonts w:hint="eastAsia" w:ascii="宋体" w:hAnsi="宋体" w:eastAsia="宋体" w:cs="宋体"/>
          <w:bCs w:val="0"/>
          <w:sz w:val="21"/>
          <w:szCs w:val="21"/>
          <w:u w:val="single"/>
          <w:lang w:val="en-US" w:eastAsia="zh-CN"/>
        </w:rPr>
        <w:t>X</w:t>
      </w:r>
      <w:r>
        <w:rPr>
          <w:rFonts w:hint="eastAsia" w:ascii="宋体" w:hAnsi="宋体" w:eastAsia="宋体" w:cs="宋体"/>
          <w:bCs w:val="0"/>
          <w:sz w:val="21"/>
          <w:szCs w:val="21"/>
        </w:rPr>
        <w:t>，联系电话：</w:t>
      </w:r>
      <w:r>
        <w:rPr>
          <w:rFonts w:hint="eastAsia" w:ascii="宋体" w:hAnsi="宋体" w:eastAsia="宋体" w:cs="宋体"/>
          <w:bCs w:val="0"/>
          <w:sz w:val="21"/>
          <w:szCs w:val="21"/>
          <w:u w:val="single"/>
          <w:lang w:val="en-US" w:eastAsia="zh-CN"/>
        </w:rPr>
        <w:t>X</w:t>
      </w:r>
      <w:r>
        <w:rPr>
          <w:rFonts w:hint="eastAsia" w:ascii="宋体" w:hAnsi="宋体" w:eastAsia="宋体" w:cs="宋体"/>
          <w:bCs w:val="0"/>
          <w:sz w:val="21"/>
          <w:szCs w:val="21"/>
        </w:rPr>
        <w:t>，电子邮箱：</w:t>
      </w:r>
      <w:r>
        <w:rPr>
          <w:rFonts w:hint="eastAsia" w:ascii="宋体" w:hAnsi="宋体" w:eastAsia="宋体" w:cs="宋体"/>
          <w:bCs w:val="0"/>
          <w:sz w:val="21"/>
          <w:szCs w:val="21"/>
          <w:u w:val="single"/>
          <w:lang w:val="en-US" w:eastAsia="zh-CN"/>
        </w:rPr>
        <w:t>X</w:t>
      </w:r>
      <w:r>
        <w:rPr>
          <w:rFonts w:hint="eastAsia" w:ascii="宋体" w:hAnsi="宋体" w:eastAsia="宋体" w:cs="宋体"/>
          <w:bCs w:val="0"/>
          <w:sz w:val="21"/>
          <w:szCs w:val="21"/>
          <w:u w:val="single"/>
        </w:rPr>
        <w:t xml:space="preserve"> </w:t>
      </w:r>
      <w:r>
        <w:rPr>
          <w:rFonts w:hint="eastAsia" w:ascii="宋体" w:hAnsi="宋体" w:eastAsia="宋体" w:cs="宋体"/>
          <w:bCs w:val="0"/>
          <w:sz w:val="21"/>
          <w:szCs w:val="21"/>
        </w:rPr>
        <w:t>。</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2.乙方同意以上述地址及联系方式，作为乙方送达与本合同相关的各类通知、协议等文件，在发生诉讼纠纷时相关文件，以及诉讼、仲裁法律文书的送达地址，乙方上述送达地址的适用范围包括非</w:t>
      </w:r>
      <w:r>
        <w:rPr>
          <w:rFonts w:hint="eastAsia" w:ascii="宋体" w:hAnsi="宋体" w:eastAsia="宋体" w:cs="宋体"/>
          <w:bCs w:val="0"/>
          <w:sz w:val="21"/>
          <w:szCs w:val="21"/>
          <w:lang w:eastAsia="zh-CN"/>
        </w:rPr>
        <w:t>诉讼</w:t>
      </w:r>
      <w:r>
        <w:rPr>
          <w:rFonts w:hint="eastAsia" w:ascii="宋体" w:hAnsi="宋体" w:eastAsia="宋体" w:cs="宋体"/>
          <w:bCs w:val="0"/>
          <w:sz w:val="21"/>
          <w:szCs w:val="21"/>
        </w:rPr>
        <w:t>阶段和争议进入仲裁、民事诉讼程序后的一审、二审、再审和执行程序。</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bCs w:val="0"/>
          <w:sz w:val="21"/>
          <w:szCs w:val="21"/>
        </w:rPr>
        <w:t>3.甲方任何书面或电子信息通知只要发往上述送达地址，均视为甲方已履行通知义务；仲裁机构、人民法院送达时，可直接邮寄送达上述送达地址。</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三</w:t>
      </w:r>
      <w:r>
        <w:rPr>
          <w:rFonts w:hint="eastAsia" w:ascii="宋体" w:hAnsi="宋体" w:eastAsia="宋体" w:cs="宋体"/>
          <w:b/>
          <w:sz w:val="21"/>
          <w:szCs w:val="21"/>
        </w:rPr>
        <w:t>条  无效合同</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四</w:t>
      </w:r>
      <w:r>
        <w:rPr>
          <w:rFonts w:hint="eastAsia" w:ascii="宋体" w:hAnsi="宋体" w:eastAsia="宋体" w:cs="宋体"/>
          <w:b/>
          <w:sz w:val="21"/>
          <w:szCs w:val="21"/>
        </w:rPr>
        <w:t>条  投诉</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甲方如对乙方所提供的产品质量及服务提出投诉，经核查如属有效投诉并超过三次，甲方有权解除合同并按有关规定接受处理。</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五</w:t>
      </w:r>
      <w:r>
        <w:rPr>
          <w:rFonts w:hint="eastAsia" w:ascii="宋体" w:hAnsi="宋体" w:eastAsia="宋体" w:cs="宋体"/>
          <w:b/>
          <w:sz w:val="21"/>
          <w:szCs w:val="21"/>
        </w:rPr>
        <w:t>条  附则</w:t>
      </w:r>
    </w:p>
    <w:p>
      <w:pPr>
        <w:spacing w:line="360" w:lineRule="auto"/>
        <w:ind w:firstLine="420" w:firstLineChars="200"/>
        <w:rPr>
          <w:rFonts w:hint="eastAsia" w:ascii="宋体" w:hAnsi="宋体" w:eastAsia="宋体" w:cs="宋体"/>
          <w:spacing w:val="-4"/>
          <w:sz w:val="21"/>
          <w:szCs w:val="21"/>
        </w:rPr>
      </w:pPr>
      <w:r>
        <w:rPr>
          <w:rFonts w:hint="eastAsia" w:ascii="宋体" w:hAnsi="宋体" w:eastAsia="宋体" w:cs="宋体"/>
          <w:sz w:val="21"/>
          <w:szCs w:val="21"/>
        </w:rPr>
        <w:t>（一）</w:t>
      </w:r>
      <w:r>
        <w:rPr>
          <w:rFonts w:hint="eastAsia" w:ascii="宋体" w:hAnsi="宋体" w:eastAsia="宋体" w:cs="宋体"/>
          <w:spacing w:val="-4"/>
          <w:sz w:val="21"/>
          <w:szCs w:val="21"/>
        </w:rPr>
        <w:t>本合同一式</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u w:val="single"/>
          <w:lang w:val="en-US" w:eastAsia="zh-CN"/>
        </w:rPr>
        <w:t>肆</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份，甲方执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份，乙方执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w:t>
      </w:r>
      <w:r>
        <w:rPr>
          <w:rFonts w:hint="eastAsia" w:ascii="宋体" w:hAnsi="宋体" w:eastAsia="宋体" w:cs="宋体"/>
          <w:sz w:val="21"/>
          <w:szCs w:val="21"/>
        </w:rPr>
        <w:t>。</w:t>
      </w:r>
      <w:r>
        <w:rPr>
          <w:rFonts w:hint="eastAsia" w:ascii="宋体" w:hAnsi="宋体" w:eastAsia="宋体" w:cs="宋体"/>
          <w:spacing w:val="-4"/>
          <w:sz w:val="21"/>
          <w:szCs w:val="21"/>
        </w:rPr>
        <w:t>每份均具有同等法律效力。</w:t>
      </w:r>
    </w:p>
    <w:p>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（二）本合同自甲乙双方签字盖章后生效。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以下无正文</w:t>
      </w:r>
      <w:r>
        <w:rPr>
          <w:rFonts w:hint="eastAsia" w:ascii="宋体" w:hAnsi="宋体" w:eastAsia="宋体" w:cs="宋体"/>
          <w:sz w:val="21"/>
          <w:szCs w:val="21"/>
          <w:lang w:eastAsia="zh-CN"/>
        </w:rPr>
        <w:t>）</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br w:type="page"/>
      </w:r>
    </w:p>
    <w:p>
      <w:pPr>
        <w:pStyle w:val="2"/>
        <w:tabs>
          <w:tab w:val="right" w:leader="dot" w:pos="8505"/>
        </w:tabs>
        <w:rPr>
          <w:rFonts w:hint="eastAsia"/>
          <w:lang w:eastAsia="zh-CN"/>
        </w:rPr>
      </w:pPr>
    </w:p>
    <w:p>
      <w:pPr>
        <w:pStyle w:val="10"/>
        <w:ind w:firstLine="3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本页为签署页</w:t>
      </w:r>
      <w:r>
        <w:rPr>
          <w:rFonts w:hint="eastAsia" w:ascii="宋体" w:hAnsi="宋体" w:eastAsia="宋体" w:cs="宋体"/>
          <w:sz w:val="21"/>
          <w:szCs w:val="21"/>
          <w:lang w:eastAsia="zh-CN"/>
        </w:rPr>
        <w:t>）</w:t>
      </w:r>
    </w:p>
    <w:tbl>
      <w:tblPr>
        <w:tblStyle w:val="19"/>
        <w:tblW w:w="8517" w:type="dxa"/>
        <w:tblInd w:w="108" w:type="dxa"/>
        <w:tblLayout w:type="fixed"/>
        <w:tblCellMar>
          <w:top w:w="0" w:type="dxa"/>
          <w:left w:w="108" w:type="dxa"/>
          <w:bottom w:w="0" w:type="dxa"/>
          <w:right w:w="108" w:type="dxa"/>
        </w:tblCellMar>
      </w:tblPr>
      <w:tblGrid>
        <w:gridCol w:w="4678"/>
        <w:gridCol w:w="3839"/>
      </w:tblGrid>
      <w:tr>
        <w:tblPrEx>
          <w:tblCellMar>
            <w:top w:w="0" w:type="dxa"/>
            <w:left w:w="108" w:type="dxa"/>
            <w:bottom w:w="0" w:type="dxa"/>
            <w:right w:w="108" w:type="dxa"/>
          </w:tblCellMar>
        </w:tblPrEx>
        <w:trPr>
          <w:trHeight w:val="1266" w:hRule="atLeast"/>
        </w:trPr>
        <w:tc>
          <w:tcPr>
            <w:tcW w:w="4678"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甲方（盖章）：数字江门网络建设有限公司</w:t>
            </w:r>
          </w:p>
        </w:tc>
        <w:tc>
          <w:tcPr>
            <w:tcW w:w="3839" w:type="dxa"/>
          </w:tcPr>
          <w:p>
            <w:pPr>
              <w:spacing w:line="480" w:lineRule="exact"/>
              <w:rPr>
                <w:rFonts w:hint="eastAsia" w:ascii="宋体" w:hAnsi="宋体" w:eastAsia="宋体" w:cs="宋体"/>
                <w:sz w:val="21"/>
                <w:szCs w:val="21"/>
                <w:lang w:eastAsia="zh-CN"/>
              </w:rPr>
            </w:pPr>
            <w:r>
              <w:rPr>
                <w:rFonts w:hint="eastAsia" w:ascii="宋体" w:hAnsi="宋体" w:eastAsia="宋体" w:cs="宋体"/>
                <w:sz w:val="21"/>
                <w:szCs w:val="21"/>
              </w:rPr>
              <w:t>乙方（盖章）：</w:t>
            </w:r>
          </w:p>
        </w:tc>
      </w:tr>
      <w:tr>
        <w:tblPrEx>
          <w:tblCellMar>
            <w:top w:w="0" w:type="dxa"/>
            <w:left w:w="108" w:type="dxa"/>
            <w:bottom w:w="0" w:type="dxa"/>
            <w:right w:w="108" w:type="dxa"/>
          </w:tblCellMar>
        </w:tblPrEx>
        <w:trPr>
          <w:trHeight w:val="789" w:hRule="atLeast"/>
        </w:trPr>
        <w:tc>
          <w:tcPr>
            <w:tcW w:w="4678"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法定代表或授权代表：</w:t>
            </w:r>
          </w:p>
        </w:tc>
        <w:tc>
          <w:tcPr>
            <w:tcW w:w="3839"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法定代表/负责人或授权代表：</w:t>
            </w:r>
          </w:p>
        </w:tc>
      </w:tr>
      <w:tr>
        <w:tblPrEx>
          <w:tblCellMar>
            <w:top w:w="0" w:type="dxa"/>
            <w:left w:w="108" w:type="dxa"/>
            <w:bottom w:w="0" w:type="dxa"/>
            <w:right w:w="108" w:type="dxa"/>
          </w:tblCellMar>
        </w:tblPrEx>
        <w:trPr>
          <w:trHeight w:val="1009"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地址：</w:t>
            </w:r>
          </w:p>
        </w:tc>
        <w:tc>
          <w:tcPr>
            <w:tcW w:w="3839" w:type="dxa"/>
            <w:vAlign w:val="bottom"/>
          </w:tcPr>
          <w:p>
            <w:pPr>
              <w:spacing w:line="480" w:lineRule="exact"/>
              <w:rPr>
                <w:rFonts w:hint="eastAsia" w:ascii="宋体" w:hAnsi="宋体" w:eastAsia="宋体" w:cs="宋体"/>
                <w:sz w:val="21"/>
                <w:szCs w:val="21"/>
                <w:lang w:eastAsia="zh-CN"/>
              </w:rPr>
            </w:pPr>
            <w:r>
              <w:rPr>
                <w:rFonts w:hint="eastAsia" w:ascii="宋体" w:hAnsi="宋体" w:eastAsia="宋体" w:cs="宋体"/>
                <w:sz w:val="21"/>
                <w:szCs w:val="21"/>
              </w:rPr>
              <w:t>地址：</w:t>
            </w:r>
          </w:p>
        </w:tc>
      </w:tr>
      <w:tr>
        <w:tblPrEx>
          <w:tblCellMar>
            <w:top w:w="0" w:type="dxa"/>
            <w:left w:w="108" w:type="dxa"/>
            <w:bottom w:w="0" w:type="dxa"/>
            <w:right w:w="108" w:type="dxa"/>
          </w:tblCellMar>
        </w:tblPrEx>
        <w:trPr>
          <w:trHeight w:val="460" w:hRule="atLeast"/>
        </w:trPr>
        <w:tc>
          <w:tcPr>
            <w:tcW w:w="4678" w:type="dxa"/>
            <w:vAlign w:val="top"/>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开户银行：</w:t>
            </w:r>
          </w:p>
        </w:tc>
        <w:tc>
          <w:tcPr>
            <w:tcW w:w="3839" w:type="dxa"/>
            <w:vAlign w:val="bottom"/>
          </w:tcPr>
          <w:p>
            <w:pPr>
              <w:spacing w:line="480" w:lineRule="exact"/>
              <w:jc w:val="left"/>
              <w:rPr>
                <w:rFonts w:hint="eastAsia" w:ascii="宋体" w:hAnsi="宋体" w:eastAsia="宋体" w:cs="宋体"/>
                <w:sz w:val="21"/>
                <w:szCs w:val="21"/>
                <w:lang w:eastAsia="zh-CN"/>
              </w:rPr>
            </w:pPr>
            <w:r>
              <w:rPr>
                <w:rFonts w:hint="eastAsia" w:ascii="宋体" w:hAnsi="宋体" w:eastAsia="宋体" w:cs="宋体"/>
                <w:sz w:val="21"/>
                <w:szCs w:val="21"/>
              </w:rPr>
              <w:t>开户银行：</w:t>
            </w:r>
          </w:p>
        </w:tc>
      </w:tr>
      <w:tr>
        <w:tblPrEx>
          <w:tblCellMar>
            <w:top w:w="0" w:type="dxa"/>
            <w:left w:w="108" w:type="dxa"/>
            <w:bottom w:w="0" w:type="dxa"/>
            <w:right w:w="108" w:type="dxa"/>
          </w:tblCellMar>
        </w:tblPrEx>
        <w:trPr>
          <w:trHeight w:val="435"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账号：</w:t>
            </w:r>
          </w:p>
        </w:tc>
        <w:tc>
          <w:tcPr>
            <w:tcW w:w="3839" w:type="dxa"/>
            <w:vAlign w:val="bottom"/>
          </w:tcPr>
          <w:p>
            <w:pPr>
              <w:spacing w:line="480" w:lineRule="exact"/>
              <w:jc w:val="left"/>
              <w:rPr>
                <w:rFonts w:hint="eastAsia" w:ascii="宋体" w:hAnsi="宋体" w:eastAsia="宋体" w:cs="宋体"/>
                <w:sz w:val="21"/>
                <w:szCs w:val="21"/>
                <w:lang w:eastAsia="zh-CN"/>
              </w:rPr>
            </w:pPr>
            <w:r>
              <w:rPr>
                <w:rFonts w:hint="eastAsia" w:ascii="宋体" w:hAnsi="宋体" w:eastAsia="宋体" w:cs="宋体"/>
                <w:sz w:val="21"/>
                <w:szCs w:val="21"/>
              </w:rPr>
              <w:t>账号：</w:t>
            </w:r>
          </w:p>
        </w:tc>
      </w:tr>
      <w:tr>
        <w:tblPrEx>
          <w:tblCellMar>
            <w:top w:w="0" w:type="dxa"/>
            <w:left w:w="108" w:type="dxa"/>
            <w:bottom w:w="0" w:type="dxa"/>
            <w:right w:w="108" w:type="dxa"/>
          </w:tblCellMar>
        </w:tblPrEx>
        <w:trPr>
          <w:trHeight w:val="472"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电话：</w:t>
            </w:r>
          </w:p>
        </w:tc>
        <w:tc>
          <w:tcPr>
            <w:tcW w:w="3839" w:type="dxa"/>
            <w:vAlign w:val="bottom"/>
          </w:tcPr>
          <w:p>
            <w:pPr>
              <w:spacing w:line="48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电话：</w:t>
            </w:r>
          </w:p>
        </w:tc>
      </w:tr>
      <w:tr>
        <w:tblPrEx>
          <w:tblCellMar>
            <w:top w:w="0" w:type="dxa"/>
            <w:left w:w="108" w:type="dxa"/>
            <w:bottom w:w="0" w:type="dxa"/>
            <w:right w:w="108" w:type="dxa"/>
          </w:tblCellMar>
        </w:tblPrEx>
        <w:trPr>
          <w:trHeight w:val="460" w:hRule="atLeast"/>
        </w:trPr>
        <w:tc>
          <w:tcPr>
            <w:tcW w:w="4678" w:type="dxa"/>
            <w:vAlign w:val="bottom"/>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签约时间：   年   月   日</w:t>
            </w:r>
          </w:p>
        </w:tc>
        <w:tc>
          <w:tcPr>
            <w:tcW w:w="3839" w:type="dxa"/>
            <w:vAlign w:val="bottom"/>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签约时间：   年   月   日</w:t>
            </w:r>
          </w:p>
        </w:tc>
      </w:tr>
      <w:tr>
        <w:tblPrEx>
          <w:tblCellMar>
            <w:top w:w="0" w:type="dxa"/>
            <w:left w:w="108" w:type="dxa"/>
            <w:bottom w:w="0" w:type="dxa"/>
            <w:right w:w="108" w:type="dxa"/>
          </w:tblCellMar>
        </w:tblPrEx>
        <w:trPr>
          <w:trHeight w:val="935" w:hRule="atLeast"/>
        </w:trPr>
        <w:tc>
          <w:tcPr>
            <w:tcW w:w="8517" w:type="dxa"/>
            <w:gridSpan w:val="2"/>
            <w:vAlign w:val="bottom"/>
          </w:tcPr>
          <w:p>
            <w:pPr>
              <w:pStyle w:val="13"/>
              <w:spacing w:line="480" w:lineRule="exact"/>
              <w:jc w:val="left"/>
              <w:rPr>
                <w:rFonts w:hint="eastAsia" w:ascii="宋体" w:hAnsi="宋体" w:eastAsia="宋体" w:cs="宋体"/>
                <w:sz w:val="21"/>
                <w:szCs w:val="21"/>
              </w:rPr>
            </w:pPr>
            <w:r>
              <w:rPr>
                <w:rFonts w:hint="eastAsia" w:ascii="宋体" w:hAnsi="宋体" w:eastAsia="宋体" w:cs="宋体"/>
                <w:kern w:val="2"/>
                <w:sz w:val="21"/>
                <w:szCs w:val="21"/>
              </w:rPr>
              <w:t>签约地点：江门市蓬江区</w:t>
            </w:r>
          </w:p>
        </w:tc>
      </w:tr>
    </w:tbl>
    <w:p>
      <w:pPr>
        <w:bidi w:val="0"/>
        <w:rPr>
          <w:rFonts w:hint="eastAsia"/>
          <w:highlight w:val="none"/>
        </w:rPr>
      </w:pPr>
    </w:p>
    <w:p>
      <w:pPr>
        <w:pStyle w:val="2"/>
        <w:ind w:left="0" w:leftChars="0" w:firstLine="0" w:firstLineChars="0"/>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jc w:val="center"/>
        <w:rPr>
          <w:rFonts w:ascii="宋体" w:hAnsi="宋体"/>
          <w:b w:val="0"/>
          <w:sz w:val="30"/>
          <w:szCs w:val="30"/>
          <w:highlight w:val="none"/>
        </w:rPr>
      </w:pPr>
      <w:bookmarkStart w:id="30" w:name="_Toc11673"/>
      <w:bookmarkStart w:id="31" w:name="_Toc25007"/>
      <w:bookmarkStart w:id="32" w:name="_Toc7910"/>
      <w:r>
        <w:rPr>
          <w:rFonts w:hint="eastAsia"/>
          <w:b w:val="0"/>
          <w:sz w:val="32"/>
          <w:szCs w:val="32"/>
          <w:highlight w:val="none"/>
        </w:rPr>
        <w:t>第五章 采购需求</w:t>
      </w:r>
      <w:bookmarkEnd w:id="30"/>
      <w:bookmarkEnd w:id="31"/>
      <w:bookmarkEnd w:id="32"/>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项目概述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按照全市“一盘棋”建设理念，为统筹推进全市政务服务一体化建设工作，本着立足各地现状、集约化管理、资源充分共享、有效节约成本的角度出发，市本级和各县（区、市）采用统一系统开发，大集中部署的建设模式，以满足全市数据集中、统筹管理的工作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负责蓬江区、江海区、新会区、台山市、开平市、鹤山市、恩平市的一体化平台运营推广服务项目</w:t>
      </w:r>
      <w:r>
        <w:rPr>
          <w:rFonts w:hint="eastAsia" w:ascii="宋体" w:hAnsi="宋体" w:eastAsia="宋体" w:cs="宋体"/>
          <w:sz w:val="21"/>
          <w:szCs w:val="21"/>
          <w:lang w:val="en-US" w:eastAsia="zh-CN"/>
        </w:rPr>
        <w:t>提供</w:t>
      </w:r>
      <w:r>
        <w:rPr>
          <w:rFonts w:hint="eastAsia" w:ascii="宋体" w:hAnsi="宋体" w:eastAsia="宋体" w:cs="宋体"/>
          <w:sz w:val="21"/>
          <w:szCs w:val="21"/>
        </w:rPr>
        <w:t>监理服务</w:t>
      </w:r>
      <w:r>
        <w:rPr>
          <w:rFonts w:hint="eastAsia" w:ascii="宋体" w:hAnsi="宋体" w:eastAsia="宋体" w:cs="宋体"/>
          <w:sz w:val="21"/>
          <w:szCs w:val="21"/>
          <w:lang w:eastAsia="zh-CN"/>
        </w:rPr>
        <w:t>。</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服务周期及服务委托方式</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宋体" w:hAnsi="宋体" w:eastAsia="宋体" w:cs="宋体"/>
          <w:b/>
          <w:bCs/>
          <w:sz w:val="21"/>
          <w:szCs w:val="21"/>
        </w:rPr>
      </w:pPr>
      <w:r>
        <w:rPr>
          <w:rFonts w:hint="eastAsia" w:ascii="宋体" w:hAnsi="宋体" w:eastAsia="宋体" w:cs="宋体"/>
          <w:b/>
          <w:bCs/>
          <w:sz w:val="21"/>
          <w:szCs w:val="21"/>
        </w:rPr>
        <w:t>服务</w:t>
      </w:r>
      <w:r>
        <w:rPr>
          <w:rFonts w:hint="eastAsia" w:ascii="宋体" w:hAnsi="宋体" w:eastAsia="宋体" w:cs="宋体"/>
          <w:b/>
          <w:bCs/>
          <w:sz w:val="21"/>
          <w:szCs w:val="21"/>
          <w:lang w:eastAsia="zh-CN"/>
        </w:rPr>
        <w:t>周期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自合同签订生效之日起</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在服务周期内签订具体</w:t>
      </w:r>
      <w:r>
        <w:rPr>
          <w:rFonts w:hint="eastAsia" w:ascii="宋体" w:hAnsi="宋体" w:eastAsia="宋体" w:cs="宋体"/>
          <w:sz w:val="21"/>
          <w:szCs w:val="21"/>
          <w:highlight w:val="none"/>
          <w:lang w:val="en-US" w:eastAsia="zh-CN"/>
        </w:rPr>
        <w:t>项目的监理</w:t>
      </w:r>
      <w:r>
        <w:rPr>
          <w:rFonts w:hint="eastAsia" w:ascii="宋体" w:hAnsi="宋体" w:eastAsia="宋体" w:cs="宋体"/>
          <w:sz w:val="21"/>
          <w:szCs w:val="21"/>
          <w:highlight w:val="none"/>
        </w:rPr>
        <w:t>服务合同，具体项目</w:t>
      </w:r>
      <w:r>
        <w:rPr>
          <w:rFonts w:hint="eastAsia" w:ascii="宋体" w:hAnsi="宋体" w:eastAsia="宋体" w:cs="宋体"/>
          <w:sz w:val="21"/>
          <w:szCs w:val="21"/>
          <w:highlight w:val="none"/>
          <w:lang w:val="en-US" w:eastAsia="zh-CN"/>
        </w:rPr>
        <w:t>监理</w:t>
      </w:r>
      <w:r>
        <w:rPr>
          <w:rFonts w:hint="eastAsia" w:ascii="宋体" w:hAnsi="宋体" w:eastAsia="宋体" w:cs="宋体"/>
          <w:sz w:val="21"/>
          <w:szCs w:val="21"/>
          <w:highlight w:val="none"/>
        </w:rPr>
        <w:t>服务期限为该项目的《</w:t>
      </w:r>
      <w:r>
        <w:rPr>
          <w:rFonts w:hint="eastAsia" w:ascii="宋体" w:hAnsi="宋体" w:eastAsia="宋体" w:cs="宋体"/>
          <w:sz w:val="21"/>
          <w:szCs w:val="21"/>
          <w:highlight w:val="none"/>
          <w:lang w:val="en-US" w:eastAsia="zh-CN"/>
        </w:rPr>
        <w:t>项目监理服务</w:t>
      </w:r>
      <w:r>
        <w:rPr>
          <w:rFonts w:hint="eastAsia" w:ascii="宋体" w:hAnsi="宋体" w:eastAsia="宋体" w:cs="宋体"/>
          <w:sz w:val="21"/>
          <w:szCs w:val="21"/>
          <w:highlight w:val="none"/>
        </w:rPr>
        <w:t>启动任务书》下达之日起至</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项目</w:t>
      </w:r>
      <w:r>
        <w:rPr>
          <w:rFonts w:hint="eastAsia" w:ascii="宋体" w:hAnsi="宋体" w:eastAsia="宋体" w:cs="宋体"/>
          <w:sz w:val="21"/>
          <w:szCs w:val="21"/>
          <w:highlight w:val="none"/>
          <w:lang w:val="en-US" w:eastAsia="zh-CN"/>
        </w:rPr>
        <w:t>验收合格为</w:t>
      </w:r>
      <w:r>
        <w:rPr>
          <w:rFonts w:hint="eastAsia" w:ascii="宋体" w:hAnsi="宋体" w:eastAsia="宋体" w:cs="宋体"/>
          <w:color w:val="auto"/>
          <w:sz w:val="21"/>
          <w:szCs w:val="21"/>
          <w:highlight w:val="none"/>
          <w:lang w:val="en-US" w:eastAsia="zh-CN"/>
        </w:rPr>
        <w:t>止</w:t>
      </w:r>
      <w:r>
        <w:rPr>
          <w:rFonts w:hint="eastAsia" w:ascii="宋体" w:hAnsi="宋体" w:eastAsia="宋体" w:cs="宋体"/>
          <w:color w:val="auto"/>
          <w:sz w:val="21"/>
          <w:szCs w:val="21"/>
          <w:highlight w:val="none"/>
        </w:rPr>
        <w:t>。</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宋体" w:hAnsi="宋体" w:eastAsia="宋体" w:cs="宋体"/>
          <w:b/>
          <w:bCs/>
          <w:sz w:val="21"/>
          <w:szCs w:val="21"/>
        </w:rPr>
      </w:pPr>
      <w:r>
        <w:rPr>
          <w:rFonts w:hint="eastAsia" w:ascii="宋体" w:hAnsi="宋体" w:eastAsia="宋体" w:cs="宋体"/>
          <w:b/>
          <w:bCs/>
          <w:sz w:val="21"/>
          <w:szCs w:val="21"/>
        </w:rPr>
        <w:t>服务委托方式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w:t>
      </w:r>
      <w:r>
        <w:rPr>
          <w:rFonts w:hint="eastAsia" w:ascii="宋体" w:hAnsi="宋体" w:eastAsia="宋体" w:cs="宋体"/>
          <w:sz w:val="21"/>
          <w:szCs w:val="21"/>
        </w:rPr>
        <w:t>一体化平台运营推广服务项目</w:t>
      </w:r>
      <w:r>
        <w:rPr>
          <w:rFonts w:hint="eastAsia" w:ascii="宋体" w:hAnsi="宋体" w:eastAsia="宋体" w:cs="宋体"/>
          <w:sz w:val="21"/>
          <w:szCs w:val="21"/>
          <w:lang w:val="en-US" w:eastAsia="zh-CN"/>
        </w:rPr>
        <w:t>监理服务进行</w:t>
      </w:r>
      <w:r>
        <w:rPr>
          <w:rFonts w:hint="eastAsia" w:ascii="宋体" w:hAnsi="宋体" w:eastAsia="宋体" w:cs="宋体"/>
          <w:sz w:val="21"/>
          <w:szCs w:val="21"/>
        </w:rPr>
        <w:t>具体</w:t>
      </w:r>
      <w:r>
        <w:rPr>
          <w:rFonts w:hint="eastAsia" w:ascii="宋体" w:hAnsi="宋体" w:eastAsia="宋体" w:cs="宋体"/>
          <w:sz w:val="21"/>
          <w:szCs w:val="21"/>
          <w:lang w:val="en-US" w:eastAsia="zh-CN"/>
        </w:rPr>
        <w:t>项目的</w:t>
      </w:r>
      <w:r>
        <w:rPr>
          <w:rFonts w:hint="eastAsia" w:ascii="宋体" w:hAnsi="宋体" w:eastAsia="宋体" w:cs="宋体"/>
          <w:sz w:val="21"/>
          <w:szCs w:val="21"/>
        </w:rPr>
        <w:t>服务</w:t>
      </w:r>
      <w:r>
        <w:rPr>
          <w:rFonts w:hint="eastAsia" w:ascii="宋体" w:hAnsi="宋体" w:eastAsia="宋体" w:cs="宋体"/>
          <w:sz w:val="21"/>
          <w:szCs w:val="21"/>
          <w:lang w:val="en-US" w:eastAsia="zh-CN"/>
        </w:rPr>
        <w:t>合同签订。</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服务原则依据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供应商服务团队须遵循科学、客观、公正、高效的原则，运用技术功底、业务理解、项目管理等多方面的知识和经验，加强对信息化建设项目管理，加大资源统筹力度，规范管理程序，推进江门市“数字政府”改革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（一）标准化原则：按照国家、广东省、江门市及行业相关标准开展监理工作。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（二）规范化和制度化：服务过程中，严格按照规范化作风要求所有监理人员，做到纪律严明，按章办事，严守规则，提供高质量的监理服务。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（三）保密原则：在监理服务过程中所涉及的有关项目资料必须严格保密。</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监理服务工作内容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按照“四控（投资控制、进度控制、质量控制、变更控制）、三管（合同管理、信息管理、安全管理）、一协调（沟通协调）”工作要求，协助采购人统筹管理、协调相关项目任务，具体如下：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质量控制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1.依据招标文件、投标文件、合同，审查、监督、控制项目设备采购及设备安装、应用软件开发的质量；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2.采取事前预防、事中控制、事后纠正的监理方式，依据国家法律、法规、标准以及项目合同、建设方案、监理规划、监理实施细则等文件控制项目工程质量；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3.根据项目的特点，制定设备到货验收标准和验收方法，制定设备安装、应用软件开发监理控制方案；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4.编制重大质量问题的处理预案，包括设备采购、设备运输、设备安装、应用软件开发过程中可能出现的重大质量问题的处理预案；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5.组织设备安装、应用软件开发工程质量事故的原因调查、问题分析、问题评估、事故处理；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6.组织设备安装、应用软件开发质量检查和验收；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7.督促设备安装、应用软件开发承建单位整改存在问题；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8.参与工程竣工验收和交接；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9.跟踪项目在质保期内的运行状况，督促承建单位做好售后服务。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(二)进度控制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1.审查项目的设备采购进度计划、设备安装、应用软件开发进度计划，监督计划的执行；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2.采用先进的项目管理工具，如：甘特图等，确定项目设备采购的到货顺序，设备安装、应用软件开发的工序顺序，控制项目施工进度；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3.发现设备采购与安装进程未能按计划进行时，要求设备采购与安装方调整或修改计划，采取必要措施加快采购进度，以使实际施工进度符合合同的要求；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4.当设备采购与安装进度拖后可能导致合同工期严重延误时，有责任作详细报告分析原因和提出对策，供采购人采取措施或做出决定。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(三)投资控制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1.动态管理跟踪项目设备采购成本、安装成本，进行成本、费用控制和分析；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2.审查设备采购进度款申报；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3.严格控制和审查工程变更，核算成本和变化量，报采购人审批；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4.审核承建单位的工程量清单和工程竣工结算。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(四)变更控制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1.了解项目有关的主客观因素变化，认真分析变化的性质，确定变化的影响；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2.接受变更申请单位提交的变更申请；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3.变更初审，了解实际情况和收集与项目变更有关的资料，并给出监理意见；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4.确定变更方法，三方进行协商和讨论，根据变更分析的结果，确定最优变更方案；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5.监控变更的实施情况，及时发现变更引起的超过估计的后果，以便及时控制和处理；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6.评估变更的效果。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(五)合同管理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1.协助采购人与承建单位签订合同；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2.监督检查承建单位履行合同；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3.协助采购人处理项目实施的每个过程出现的违约、索赔、延期、分包、纠纷调解及仲裁等问题。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(六)信息管理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1.及时向采购人提交反映项目动态和监理工作情况的项目文档；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2.建立全面、准确反映项目各阶段工程状况的图表、文档，收集、管理项目各类文档和资料；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3.督促、检查承建单位及时完成各阶段设备资料、工程技术资料的整理和归档工作；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4.转发采购人发出的一切指示、通知和业务联系单；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5.采用图表、统计技术或其他先进的管理方法，定期公布项目质量、进度、成本数据，就项目中存在或出现的问题向采购人、承建单位提出独立、公正、公平的意见建议或解决方案；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6.当采购设备出现质量问题或严重偏离计划时，应及时向采购人报告，并提出对策建议，同时督促承建单位尽快采取措施。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(七)安全管理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1.检查督促承建单位建立、完善安全生产制度；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2.组织工程安全事故的调查与处理；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3.确立项目安全监督的工作目标。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(八)组织协调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1.确定项目建设单位、承建单位等之间的工作范围和职责；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2.监督各方履行职责，协调各方的工作关系；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3.建立畅通的沟通平台和沟通渠道，采取有效措施使项目信息在有关各方之间保持顺畅流通，积极协调项目各方之间的关系，推动项目实施过程中问题的解决。</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服务技术要求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项目的生命周期划分为：服务需求阶段、服务立项阶段、服务采购阶段、服务实施阶段、服务交付阶段、服务运行阶段、服务验收阶段。本项目的监理服务范围为实施过程监理，即始于标的服务实施阶段，终于标的服务通过验收。</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服务工作要求</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供应商应具有十五年或以上服务于政府部门信息化建设的咨询、设计、监理服务的能力和经验。</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供应商具备投资额在1000万元以上的项目监理经验，以证明其监理能力，提供中标通知书或监理合同或验收报告复印件，原件备查。</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供应商须成立3人或以上具有信息系统监理师证书（含总监）的监理机构。</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本项目的项目总监理工程师应具有信息系统监理师证书，并且从事信息工程监理工作10年及以上（以信息系统监理师证书上批准日期算起）。须提供证明其从事信息工程监理的近一年</w:t>
      </w:r>
      <w:r>
        <w:rPr>
          <w:rFonts w:hint="eastAsia" w:ascii="宋体" w:hAnsi="宋体" w:eastAsia="宋体" w:cs="宋体"/>
          <w:sz w:val="21"/>
          <w:szCs w:val="21"/>
          <w:lang w:val="en-US" w:eastAsia="zh-CN"/>
        </w:rPr>
        <w:t>内其中一个月的</w:t>
      </w:r>
      <w:r>
        <w:rPr>
          <w:rFonts w:hint="eastAsia" w:ascii="宋体" w:hAnsi="宋体" w:eastAsia="宋体" w:cs="宋体"/>
          <w:sz w:val="21"/>
          <w:szCs w:val="21"/>
        </w:rPr>
        <w:t>社保证明。</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项目预算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监理服务采用统一固定监理服务费率为5%作为计费标准，供应商在此基础上进行下浮；监理服务费=主体项目中标结算价×5%（固定监理服务费率）×（1-中标下浮率）。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仅报下浮率，供应商可以根据实际情况在100%以内（含100%）选择一个下浮率。合同期内，下浮率不作调整。供应商的响应报价包括项目的一切费用。采购人不再为具体监理服务范围内的工作支付额外的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w:t>
      </w:r>
      <w:r>
        <w:rPr>
          <w:rFonts w:hint="eastAsia" w:ascii="宋体" w:hAnsi="宋体" w:eastAsia="宋体" w:cs="宋体"/>
          <w:sz w:val="21"/>
          <w:szCs w:val="21"/>
        </w:rPr>
        <w:t>最高下浮率为100﹪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供应商响应报价的下浮率不得超过最高下浮率，否则作无效处理。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w:t>
      </w:r>
      <w:r>
        <w:rPr>
          <w:rFonts w:hint="eastAsia" w:ascii="宋体" w:hAnsi="宋体" w:eastAsia="宋体" w:cs="宋体"/>
          <w:sz w:val="21"/>
          <w:szCs w:val="21"/>
        </w:rPr>
        <w:t>供应商需根据实际成交价提供相应税率的增值税专用发票。</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支付方式</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根据具体监理服务单独签订具体合同</w:t>
      </w:r>
      <w:r>
        <w:rPr>
          <w:rFonts w:hint="eastAsia" w:ascii="宋体" w:hAnsi="宋体" w:eastAsia="宋体" w:cs="宋体"/>
          <w:sz w:val="21"/>
          <w:szCs w:val="21"/>
        </w:rPr>
        <w:t>，</w:t>
      </w:r>
      <w:r>
        <w:rPr>
          <w:rFonts w:hint="eastAsia" w:ascii="宋体" w:hAnsi="宋体" w:eastAsia="宋体" w:cs="宋体"/>
          <w:sz w:val="21"/>
          <w:szCs w:val="21"/>
          <w:lang w:val="en-US" w:eastAsia="zh-CN"/>
        </w:rPr>
        <w:t>合同签订后且采购人收到成交供应商开具符合国家财务规定的增值税专用发票后的15个工作日内，视资金到位情况，采购人向成交供应商支付合同总金额的50%；</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w:t>
      </w:r>
      <w:r>
        <w:rPr>
          <w:rFonts w:hint="eastAsia" w:ascii="宋体" w:hAnsi="宋体" w:eastAsia="宋体" w:cs="宋体"/>
          <w:sz w:val="21"/>
          <w:szCs w:val="21"/>
        </w:rPr>
        <w:t>供应商完成</w:t>
      </w:r>
      <w:r>
        <w:rPr>
          <w:rFonts w:hint="eastAsia" w:ascii="宋体" w:hAnsi="宋体" w:eastAsia="宋体" w:cs="宋体"/>
          <w:sz w:val="21"/>
          <w:szCs w:val="21"/>
          <w:lang w:val="en-US" w:eastAsia="zh-CN"/>
        </w:rPr>
        <w:t>具体项目的监理服务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项目全部通过相关部门组织的项目终验，</w:t>
      </w:r>
      <w:r>
        <w:rPr>
          <w:rFonts w:hint="eastAsia" w:ascii="宋体" w:hAnsi="宋体" w:eastAsia="宋体" w:cs="宋体"/>
          <w:sz w:val="21"/>
          <w:szCs w:val="21"/>
        </w:rPr>
        <w:t>经</w:t>
      </w:r>
      <w:r>
        <w:rPr>
          <w:rFonts w:hint="eastAsia" w:ascii="宋体" w:hAnsi="宋体" w:eastAsia="宋体" w:cs="宋体"/>
          <w:sz w:val="21"/>
          <w:szCs w:val="21"/>
          <w:lang w:val="en-US" w:eastAsia="zh-CN"/>
        </w:rPr>
        <w:t>采购人</w:t>
      </w:r>
      <w:r>
        <w:rPr>
          <w:rFonts w:hint="eastAsia" w:ascii="宋体" w:hAnsi="宋体" w:eastAsia="宋体" w:cs="宋体"/>
          <w:sz w:val="21"/>
          <w:szCs w:val="21"/>
        </w:rPr>
        <w:t>确认后，且</w:t>
      </w:r>
      <w:r>
        <w:rPr>
          <w:rFonts w:hint="eastAsia" w:ascii="宋体" w:hAnsi="宋体" w:eastAsia="宋体" w:cs="宋体"/>
          <w:sz w:val="21"/>
          <w:szCs w:val="21"/>
          <w:lang w:val="en-US" w:eastAsia="zh-CN"/>
        </w:rPr>
        <w:t>采购人</w:t>
      </w:r>
      <w:r>
        <w:rPr>
          <w:rFonts w:hint="eastAsia" w:ascii="宋体" w:hAnsi="宋体" w:eastAsia="宋体" w:cs="宋体"/>
          <w:sz w:val="21"/>
          <w:szCs w:val="21"/>
        </w:rPr>
        <w:t>收到</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供应商开具符合国家财务规定的增值税专用发票后的15个工作日内，</w:t>
      </w:r>
      <w:r>
        <w:rPr>
          <w:rFonts w:hint="eastAsia" w:ascii="宋体" w:hAnsi="宋体" w:eastAsia="宋体" w:cs="宋体"/>
          <w:sz w:val="21"/>
          <w:szCs w:val="21"/>
          <w:lang w:val="en-US" w:eastAsia="zh-CN"/>
        </w:rPr>
        <w:t>视资金到位情况，采购人将合同余额</w:t>
      </w:r>
      <w:r>
        <w:rPr>
          <w:rFonts w:hint="eastAsia" w:ascii="宋体" w:hAnsi="宋体" w:eastAsia="宋体" w:cs="宋体"/>
          <w:sz w:val="21"/>
          <w:szCs w:val="21"/>
        </w:rPr>
        <w:t>支付给</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成交</w:t>
      </w:r>
      <w:r>
        <w:rPr>
          <w:rFonts w:hint="eastAsia" w:ascii="宋体" w:hAnsi="宋体" w:eastAsia="宋体" w:cs="宋体"/>
          <w:sz w:val="21"/>
          <w:szCs w:val="21"/>
        </w:rPr>
        <w:t>供应商未按约定提供发票的，</w:t>
      </w:r>
      <w:r>
        <w:rPr>
          <w:rFonts w:hint="eastAsia" w:ascii="宋体" w:hAnsi="宋体" w:eastAsia="宋体" w:cs="宋体"/>
          <w:sz w:val="21"/>
          <w:szCs w:val="21"/>
          <w:lang w:val="en-US" w:eastAsia="zh-CN"/>
        </w:rPr>
        <w:t>采购人</w:t>
      </w:r>
      <w:r>
        <w:rPr>
          <w:rFonts w:hint="eastAsia" w:ascii="宋体" w:hAnsi="宋体" w:eastAsia="宋体" w:cs="宋体"/>
          <w:sz w:val="21"/>
          <w:szCs w:val="21"/>
        </w:rPr>
        <w:t>有权拒绝付款且不承担违约责任。</w:t>
      </w:r>
    </w:p>
    <w:p>
      <w:pP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2"/>
      </w:pPr>
    </w:p>
    <w:p>
      <w:pPr>
        <w:pStyle w:val="3"/>
        <w:jc w:val="center"/>
        <w:rPr>
          <w:b w:val="0"/>
          <w:sz w:val="32"/>
          <w:szCs w:val="32"/>
          <w:highlight w:val="none"/>
        </w:rPr>
      </w:pPr>
      <w:bookmarkStart w:id="33" w:name="_Toc20951"/>
      <w:bookmarkStart w:id="34" w:name="_Toc15722"/>
      <w:bookmarkStart w:id="35" w:name="_Toc337"/>
      <w:r>
        <w:rPr>
          <w:rFonts w:hint="eastAsia"/>
          <w:b w:val="0"/>
          <w:sz w:val="32"/>
          <w:szCs w:val="32"/>
          <w:highlight w:val="none"/>
        </w:rPr>
        <w:t>第六章 响应文件格式</w:t>
      </w:r>
      <w:bookmarkEnd w:id="33"/>
      <w:bookmarkEnd w:id="34"/>
      <w:bookmarkEnd w:id="35"/>
    </w:p>
    <w:p>
      <w:pPr>
        <w:bidi w:val="0"/>
        <w:jc w:val="right"/>
        <w:rPr>
          <w:rFonts w:hint="eastAsia" w:ascii="宋体" w:hAnsi="宋体" w:eastAsia="宋体" w:cs="宋体"/>
          <w:b/>
          <w:bCs/>
          <w:sz w:val="52"/>
          <w:szCs w:val="52"/>
          <w:highlight w:val="none"/>
        </w:rPr>
      </w:pPr>
    </w:p>
    <w:p>
      <w:pPr>
        <w:bidi w:val="0"/>
        <w:jc w:val="center"/>
        <w:rPr>
          <w:rFonts w:hint="eastAsia" w:ascii="宋体" w:hAnsi="宋体" w:eastAsia="宋体" w:cs="宋体"/>
          <w:sz w:val="36"/>
          <w:szCs w:val="36"/>
          <w:highlight w:val="none"/>
        </w:rPr>
      </w:pPr>
    </w:p>
    <w:p>
      <w:pPr>
        <w:bidi w:val="0"/>
        <w:jc w:val="center"/>
        <w:rPr>
          <w:rFonts w:hint="eastAsia" w:ascii="宋体" w:hAnsi="宋体" w:eastAsia="宋体" w:cs="宋体"/>
          <w:sz w:val="36"/>
          <w:szCs w:val="36"/>
          <w:highlight w:val="none"/>
          <w:lang w:val="en-US" w:eastAsia="zh-CN"/>
        </w:rPr>
      </w:pPr>
      <w:r>
        <w:rPr>
          <w:rFonts w:hint="eastAsia" w:ascii="宋体" w:hAnsi="宋体" w:eastAsia="宋体" w:cs="宋体"/>
          <w:sz w:val="36"/>
          <w:szCs w:val="36"/>
          <w:highlight w:val="none"/>
          <w:u w:val="none"/>
          <w:lang w:val="en-US" w:eastAsia="zh-CN"/>
        </w:rPr>
        <w:t>数字江门网络建设有限公司一体化平台运营推广服务项目若干（区、市）监理服务</w:t>
      </w:r>
    </w:p>
    <w:p>
      <w:pPr>
        <w:bidi w:val="0"/>
        <w:jc w:val="center"/>
        <w:rPr>
          <w:rFonts w:hint="eastAsia" w:ascii="宋体" w:hAnsi="宋体" w:eastAsia="宋体" w:cs="宋体"/>
          <w:sz w:val="36"/>
          <w:szCs w:val="36"/>
          <w:highlight w:val="none"/>
        </w:rPr>
      </w:pPr>
    </w:p>
    <w:p>
      <w:pPr>
        <w:bidi w:val="0"/>
        <w:jc w:val="center"/>
        <w:rPr>
          <w:rFonts w:hint="eastAsia" w:ascii="宋体" w:hAnsi="宋体" w:eastAsia="宋体" w:cs="宋体"/>
          <w:spacing w:val="20"/>
          <w:sz w:val="36"/>
          <w:szCs w:val="36"/>
          <w:highlight w:val="none"/>
          <w:lang w:val="en-US" w:eastAsia="zh-CN"/>
        </w:rPr>
      </w:pPr>
      <w:r>
        <w:rPr>
          <w:rFonts w:hint="eastAsia" w:ascii="宋体" w:hAnsi="宋体" w:eastAsia="宋体" w:cs="宋体"/>
          <w:sz w:val="36"/>
          <w:szCs w:val="36"/>
          <w:highlight w:val="none"/>
        </w:rPr>
        <w:t>项目编号：</w:t>
      </w:r>
      <w:r>
        <w:rPr>
          <w:rFonts w:hint="eastAsia" w:ascii="宋体" w:hAnsi="宋体" w:eastAsia="宋体" w:cs="宋体"/>
          <w:kern w:val="2"/>
          <w:sz w:val="36"/>
          <w:szCs w:val="36"/>
          <w:highlight w:val="none"/>
          <w:lang w:val="en-US" w:eastAsia="zh-CN" w:bidi="ar-SA"/>
        </w:rPr>
        <w:t>JYCG2023013</w:t>
      </w:r>
    </w:p>
    <w:p>
      <w:pPr>
        <w:spacing w:after="120" w:line="720" w:lineRule="exact"/>
        <w:rPr>
          <w:rFonts w:hint="eastAsia"/>
          <w:color w:val="000000"/>
          <w:sz w:val="36"/>
          <w:szCs w:val="36"/>
          <w:highlight w:val="none"/>
        </w:rPr>
      </w:pPr>
    </w:p>
    <w:p>
      <w:pPr>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w:t>
      </w:r>
      <w:r>
        <w:rPr>
          <w:rFonts w:hint="eastAsia" w:eastAsia="黑体"/>
          <w:spacing w:val="20"/>
          <w:sz w:val="36"/>
          <w:szCs w:val="36"/>
          <w:highlight w:val="none"/>
        </w:rPr>
        <w:t>文件</w:t>
      </w:r>
    </w:p>
    <w:p>
      <w:pPr>
        <w:spacing w:after="120" w:line="920" w:lineRule="exact"/>
        <w:jc w:val="center"/>
        <w:rPr>
          <w:rFonts w:eastAsia="黑体"/>
          <w:spacing w:val="20"/>
          <w:sz w:val="50"/>
          <w:szCs w:val="50"/>
          <w:highlight w:val="none"/>
        </w:rPr>
      </w:pPr>
    </w:p>
    <w:p>
      <w:pPr>
        <w:spacing w:after="120" w:line="920" w:lineRule="exact"/>
        <w:jc w:val="center"/>
        <w:rPr>
          <w:color w:val="000000"/>
          <w:sz w:val="20"/>
          <w:highlight w:val="none"/>
        </w:rPr>
      </w:pPr>
    </w:p>
    <w:p>
      <w:pPr>
        <w:spacing w:after="120" w:line="440" w:lineRule="exact"/>
        <w:jc w:val="center"/>
        <w:rPr>
          <w:color w:val="000000"/>
          <w:sz w:val="20"/>
          <w:highlight w:val="none"/>
        </w:rPr>
      </w:pPr>
    </w:p>
    <w:p>
      <w:pPr>
        <w:spacing w:after="120" w:line="440" w:lineRule="exact"/>
        <w:jc w:val="both"/>
        <w:rPr>
          <w:sz w:val="20"/>
          <w:highlight w:val="none"/>
        </w:rPr>
      </w:pPr>
    </w:p>
    <w:p>
      <w:pPr>
        <w:spacing w:after="120" w:line="440" w:lineRule="exact"/>
        <w:jc w:val="center"/>
        <w:rPr>
          <w:sz w:val="20"/>
          <w:highlight w:val="none"/>
        </w:rPr>
      </w:pP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pacing w:line="720" w:lineRule="exact"/>
        <w:jc w:val="center"/>
        <w:rPr>
          <w:rFonts w:hint="eastAsia" w:ascii="黑体" w:hAnsi="宋体" w:eastAsia="黑体"/>
          <w:color w:val="000000"/>
          <w:sz w:val="24"/>
          <w:szCs w:val="24"/>
          <w:highlight w:val="none"/>
        </w:rPr>
        <w:sectPr>
          <w:footerReference r:id="rId14" w:type="first"/>
          <w:footerReference r:id="rId13" w:type="default"/>
          <w:pgSz w:w="11906" w:h="16838"/>
          <w:pgMar w:top="1610" w:right="1474" w:bottom="1304" w:left="1474" w:header="851" w:footer="684" w:gutter="0"/>
          <w:pgNumType w:fmt="decimal"/>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bidi w:val="0"/>
        <w:jc w:val="center"/>
        <w:rPr>
          <w:sz w:val="28"/>
          <w:szCs w:val="28"/>
          <w:highlight w:val="none"/>
        </w:rPr>
      </w:pPr>
      <w:r>
        <w:rPr>
          <w:rFonts w:hint="eastAsia"/>
          <w:sz w:val="28"/>
          <w:szCs w:val="28"/>
          <w:highlight w:val="none"/>
        </w:rPr>
        <w:t>目录</w:t>
      </w:r>
    </w:p>
    <w:p>
      <w:pPr>
        <w:widowControl/>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pacing w:line="480" w:lineRule="exact"/>
        <w:rPr>
          <w:rFonts w:hint="eastAsia" w:ascii="宋体" w:hAnsi="宋体"/>
          <w:sz w:val="24"/>
          <w:szCs w:val="22"/>
          <w:highlight w:val="none"/>
        </w:rPr>
      </w:pPr>
      <w:r>
        <w:rPr>
          <w:rFonts w:hint="eastAsia" w:ascii="宋体" w:hAnsi="宋体"/>
          <w:sz w:val="24"/>
          <w:szCs w:val="22"/>
          <w:highlight w:val="none"/>
        </w:rPr>
        <w:t>1、响应函</w:t>
      </w:r>
    </w:p>
    <w:p>
      <w:pP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rPr>
          <w:rFonts w:hint="eastAsia" w:ascii="宋体" w:hAnsi="宋体"/>
          <w:b/>
          <w:szCs w:val="21"/>
          <w:highlight w:val="none"/>
        </w:rPr>
      </w:pPr>
      <w:bookmarkStart w:id="36" w:name="_Toc247085877"/>
      <w:bookmarkStart w:id="37" w:name="_Toc246997102"/>
      <w:bookmarkStart w:id="38" w:name="_Toc152045791"/>
      <w:bookmarkStart w:id="39" w:name="_Toc179632811"/>
      <w:bookmarkStart w:id="40" w:name="_Toc152042580"/>
      <w:bookmarkStart w:id="41" w:name="_Toc144974860"/>
      <w:bookmarkStart w:id="42" w:name="_Toc246996359"/>
      <w:bookmarkStart w:id="43" w:name="_Toc144974468"/>
      <w:bookmarkStart w:id="44" w:name="_Toc357682117"/>
      <w:bookmarkStart w:id="45" w:name="_Toc357693185"/>
      <w:bookmarkStart w:id="46" w:name="_Toc179715757"/>
      <w:bookmarkStart w:id="47" w:name="_Toc152047264"/>
      <w:bookmarkStart w:id="48" w:name="_Toc357693995"/>
      <w:bookmarkStart w:id="49" w:name="_Toc357681973"/>
      <w:bookmarkStart w:id="50" w:name="_Toc357696413"/>
      <w:bookmarkStart w:id="51" w:name="_Toc357675754"/>
      <w:bookmarkStart w:id="52" w:name="_Toc357682076"/>
      <w:bookmarkStart w:id="53" w:name="_Toc357695534"/>
    </w:p>
    <w:p>
      <w:pPr>
        <w:bidi w:val="0"/>
        <w:jc w:val="center"/>
        <w:rPr>
          <w:rFonts w:hint="eastAsia" w:ascii="黑体" w:hAnsi="黑体" w:eastAsia="黑体" w:cs="黑体"/>
          <w:sz w:val="28"/>
          <w:szCs w:val="28"/>
          <w:highlight w:val="none"/>
        </w:rPr>
        <w:sectPr>
          <w:footerReference r:id="rId16" w:type="first"/>
          <w:footerReference r:id="rId15" w:type="default"/>
          <w:pgSz w:w="11906" w:h="16838"/>
          <w:pgMar w:top="1610" w:right="1474" w:bottom="1304" w:left="1474" w:header="851" w:footer="684" w:gutter="0"/>
          <w:pgNumType w:fmt="decimal"/>
          <w:cols w:space="720" w:num="1"/>
          <w:titlePg/>
          <w:docGrid w:type="lines" w:linePitch="312" w:charSpace="0"/>
        </w:sectPr>
      </w:pPr>
      <w:bookmarkStart w:id="54" w:name="_Toc456522634"/>
    </w:p>
    <w:p>
      <w:pPr>
        <w:bidi w:val="0"/>
        <w:jc w:val="center"/>
        <w:rPr>
          <w:rFonts w:hint="eastAsia" w:ascii="宋体" w:hAnsi="宋体" w:eastAsia="宋体"/>
          <w:b/>
          <w:szCs w:val="30"/>
          <w:highlight w:val="none"/>
        </w:rPr>
      </w:pPr>
      <w:r>
        <w:rPr>
          <w:rFonts w:hint="eastAsia" w:ascii="黑体" w:hAnsi="黑体" w:eastAsia="黑体" w:cs="黑体"/>
          <w:sz w:val="28"/>
          <w:szCs w:val="28"/>
          <w:highlight w:val="none"/>
        </w:rPr>
        <w:t>评审索引（速查表）</w:t>
      </w:r>
      <w:bookmarkEnd w:id="54"/>
    </w:p>
    <w:p>
      <w:pPr>
        <w:rPr>
          <w:rFonts w:hint="eastAsia"/>
          <w:szCs w:val="21"/>
          <w:highlight w:val="none"/>
        </w:rPr>
      </w:pPr>
      <w:r>
        <w:rPr>
          <w:szCs w:val="21"/>
          <w:highlight w:val="none"/>
        </w:rPr>
        <w:t>为提高评审工作效率，请供应商根据符合性审查编制索引（速查表），放在响应文件目录后面，并标出每项对应页码</w:t>
      </w:r>
    </w:p>
    <w:p>
      <w:pPr>
        <w:jc w:val="left"/>
        <w:rPr>
          <w:rFonts w:hint="eastAsia"/>
          <w:highlight w:val="none"/>
        </w:rPr>
      </w:pPr>
      <w:r>
        <w:rPr>
          <w:rFonts w:hint="eastAsia"/>
          <w:highlight w:val="none"/>
        </w:rPr>
        <w:t>一、符合性评审</w:t>
      </w:r>
    </w:p>
    <w:tbl>
      <w:tblPr>
        <w:tblStyle w:val="19"/>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供应商资格</w:t>
            </w:r>
            <w:r>
              <w:rPr>
                <w:rFonts w:ascii="宋体" w:hAnsi="宋体" w:cs="宋体"/>
                <w:kern w:val="0"/>
              </w:rPr>
              <w:t>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rPr>
                <w:rFonts w:hint="default"/>
                <w:lang w:val="en-US"/>
              </w:rPr>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kern w:val="0"/>
                <w:szCs w:val="21"/>
                <w:highlight w:val="none"/>
              </w:rPr>
            </w:pPr>
            <w:r>
              <w:rPr>
                <w:rFonts w:hint="eastAsia" w:ascii="宋体" w:hAnsi="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szCs w:val="21"/>
                <w:highlight w:val="none"/>
              </w:rPr>
            </w:pPr>
            <w:r>
              <w:rPr>
                <w:rFonts w:hint="eastAsia" w:ascii="宋体" w:hAnsi="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1"/>
                <w:highlight w:val="none"/>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highlight w:val="none"/>
              </w:rPr>
            </w:pPr>
            <w:r>
              <w:rPr>
                <w:rFonts w:hint="eastAsia" w:ascii="宋体" w:hAnsi="宋体" w:eastAsia="宋体" w:cs="宋体"/>
                <w:kern w:val="0"/>
                <w:szCs w:val="21"/>
                <w:highlight w:val="none"/>
              </w:rPr>
              <w:t>本项目设</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eastAsia="宋体" w:cs="宋体"/>
                <w:kern w:val="0"/>
                <w:szCs w:val="21"/>
                <w:highlight w:val="none"/>
              </w:rPr>
              <w:t>，含税报价不超</w:t>
            </w:r>
            <w:r>
              <w:rPr>
                <w:rFonts w:hint="eastAsia" w:ascii="宋体" w:hAnsi="宋体" w:eastAsia="宋体" w:cs="宋体"/>
                <w:kern w:val="0"/>
                <w:szCs w:val="21"/>
                <w:highlight w:val="none"/>
                <w:lang w:val="en-US" w:eastAsia="zh-CN"/>
              </w:rPr>
              <w:t>过</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highlight w:val="none"/>
              </w:rPr>
            </w:pPr>
            <w:r>
              <w:rPr>
                <w:rFonts w:hint="eastAsia" w:ascii="宋体" w:hAnsi="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szCs w:val="21"/>
                <w:highlight w:val="none"/>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1"/>
                <w:szCs w:val="21"/>
                <w:highlight w:val="none"/>
                <w:lang w:val="en-US" w:eastAsia="zh-CN" w:bidi="ar-SA"/>
              </w:rPr>
            </w:pPr>
            <w:r>
              <w:rPr>
                <w:rFonts w:hint="eastAsia" w:ascii="宋体" w:hAnsi="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sz w:val="21"/>
                <w:szCs w:val="21"/>
                <w:highlight w:val="none"/>
                <w:lang w:val="en-US" w:eastAsia="zh-CN" w:bidi="ar-SA"/>
              </w:rPr>
            </w:pPr>
            <w:r>
              <w:rPr>
                <w:rFonts w:hint="eastAsia" w:ascii="宋体" w:hAnsi="宋体"/>
                <w:kern w:val="0"/>
                <w:szCs w:val="24"/>
              </w:rPr>
              <w:t>3.</w:t>
            </w:r>
            <w:r>
              <w:rPr>
                <w:rFonts w:hint="eastAsia" w:ascii="宋体" w:hAnsi="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bl>
    <w:p>
      <w:pPr>
        <w:spacing w:line="276" w:lineRule="auto"/>
        <w:rPr>
          <w:rFonts w:hint="eastAsia" w:ascii="宋体" w:hAnsi="宋体"/>
          <w:b/>
          <w:color w:val="000000"/>
          <w:szCs w:val="21"/>
          <w:highlight w:val="none"/>
        </w:rPr>
      </w:pPr>
    </w:p>
    <w:p>
      <w:pPr>
        <w:pStyle w:val="42"/>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60</w:t>
      </w:r>
      <w:r>
        <w:rPr>
          <w:rFonts w:hint="eastAsia" w:hAnsi="宋体"/>
          <w:b/>
          <w:sz w:val="24"/>
          <w:highlight w:val="none"/>
        </w:rPr>
        <w:t>分）</w:t>
      </w:r>
    </w:p>
    <w:tbl>
      <w:tblPr>
        <w:tblStyle w:val="19"/>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149"/>
        <w:gridCol w:w="1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14"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14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1093"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商务评分</w:t>
            </w:r>
          </w:p>
          <w:p>
            <w:pPr>
              <w:jc w:val="center"/>
              <w:rPr>
                <w:rFonts w:hint="eastAsia" w:ascii="宋体" w:hAnsi="宋体" w:eastAsia="宋体" w:cs="宋体"/>
                <w:b/>
                <w:sz w:val="21"/>
                <w:szCs w:val="21"/>
                <w:highlight w:val="none"/>
              </w:rPr>
            </w:pPr>
            <w:r>
              <w:rPr>
                <w:rFonts w:hint="eastAsia" w:ascii="宋体" w:hAnsi="宋体" w:eastAsia="宋体" w:cs="宋体"/>
                <w:sz w:val="21"/>
                <w:szCs w:val="21"/>
              </w:rPr>
              <w:t>（</w:t>
            </w:r>
            <w:r>
              <w:rPr>
                <w:rFonts w:hint="eastAsia" w:ascii="宋体" w:hAnsi="宋体" w:eastAsia="宋体" w:cs="宋体"/>
                <w:kern w:val="2"/>
                <w:sz w:val="21"/>
                <w:szCs w:val="21"/>
                <w:lang w:val="en-US" w:eastAsia="zh-CN" w:bidi="ar-SA"/>
              </w:rPr>
              <w:t>60</w:t>
            </w:r>
            <w:r>
              <w:rPr>
                <w:rFonts w:hint="eastAsia" w:ascii="宋体" w:hAnsi="宋体" w:eastAsia="宋体" w:cs="宋体"/>
                <w:sz w:val="21"/>
                <w:szCs w:val="21"/>
              </w:rPr>
              <w:t>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资质情况</w:t>
            </w:r>
          </w:p>
          <w:p>
            <w:pPr>
              <w:jc w:val="center"/>
              <w:rPr>
                <w:rFonts w:hint="eastAsia" w:ascii="宋体" w:hAnsi="宋体" w:eastAsia="宋体" w:cs="宋体"/>
                <w:kern w:val="0"/>
                <w:sz w:val="21"/>
                <w:szCs w:val="21"/>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5分</w:t>
            </w:r>
            <w:r>
              <w:rPr>
                <w:rFonts w:hint="eastAsia" w:ascii="宋体" w:hAnsi="宋体" w:eastAsia="宋体" w:cs="宋体"/>
                <w:sz w:val="21"/>
                <w:szCs w:val="21"/>
                <w:lang w:eastAsia="zh-CN"/>
              </w:rPr>
              <w:t>）</w:t>
            </w:r>
          </w:p>
        </w:tc>
        <w:tc>
          <w:tcPr>
            <w:tcW w:w="5149" w:type="dxa"/>
            <w:tcBorders>
              <w:left w:val="single" w:color="auto" w:sz="4" w:space="0"/>
            </w:tcBorders>
            <w:noWrap w:val="0"/>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具有丙级或以上信息系统工程监理</w:t>
            </w:r>
            <w:r>
              <w:rPr>
                <w:rFonts w:hint="eastAsia" w:ascii="宋体" w:hAnsi="宋体" w:eastAsia="宋体" w:cs="宋体"/>
                <w:kern w:val="0"/>
                <w:sz w:val="21"/>
                <w:szCs w:val="21"/>
                <w:lang w:val="en-US" w:eastAsia="zh-CN"/>
              </w:rPr>
              <w:t>服务标准贯标证书，且连续十年或以上获得“守合同重信用企业”</w:t>
            </w:r>
            <w:r>
              <w:rPr>
                <w:rFonts w:hint="eastAsia" w:ascii="宋体" w:hAnsi="宋体" w:eastAsia="宋体" w:cs="宋体"/>
                <w:kern w:val="0"/>
                <w:sz w:val="21"/>
                <w:szCs w:val="21"/>
              </w:rPr>
              <w:t>。满足条件的得5分；不满足的得0分。</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lang w:val="en-US" w:eastAsia="zh-CN"/>
              </w:rPr>
              <w:t>注：</w:t>
            </w:r>
            <w:r>
              <w:rPr>
                <w:rFonts w:hint="eastAsia" w:ascii="宋体" w:hAnsi="宋体" w:eastAsia="宋体" w:cs="宋体"/>
                <w:kern w:val="0"/>
                <w:sz w:val="21"/>
                <w:szCs w:val="21"/>
              </w:rPr>
              <w:t>提供</w:t>
            </w:r>
            <w:r>
              <w:rPr>
                <w:rFonts w:hint="eastAsia" w:ascii="宋体" w:hAnsi="宋体" w:eastAsia="宋体" w:cs="宋体"/>
                <w:kern w:val="0"/>
                <w:sz w:val="21"/>
                <w:szCs w:val="21"/>
                <w:lang w:val="en-US" w:eastAsia="zh-CN"/>
              </w:rPr>
              <w:t>清晰有效的</w:t>
            </w:r>
            <w:r>
              <w:rPr>
                <w:rFonts w:hint="eastAsia" w:ascii="宋体" w:hAnsi="宋体" w:eastAsia="宋体" w:cs="宋体"/>
                <w:kern w:val="0"/>
                <w:sz w:val="21"/>
                <w:szCs w:val="21"/>
              </w:rPr>
              <w:t>证书的复印件并加盖公章，</w:t>
            </w:r>
            <w:r>
              <w:rPr>
                <w:rFonts w:hint="eastAsia" w:ascii="宋体" w:hAnsi="宋体" w:eastAsia="宋体" w:cs="宋体"/>
                <w:kern w:val="0"/>
                <w:sz w:val="21"/>
                <w:szCs w:val="21"/>
                <w:lang w:val="en-US" w:eastAsia="zh-CN"/>
              </w:rPr>
              <w:t>不</w:t>
            </w:r>
            <w:r>
              <w:rPr>
                <w:rFonts w:hint="eastAsia" w:ascii="宋体" w:hAnsi="宋体" w:eastAsia="宋体" w:cs="宋体"/>
                <w:kern w:val="0"/>
                <w:sz w:val="21"/>
                <w:szCs w:val="21"/>
              </w:rPr>
              <w:t>提供不得分。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jc w:val="center"/>
              <w:rPr>
                <w:rFonts w:hint="eastAsia" w:ascii="宋体" w:hAnsi="宋体" w:eastAsia="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总监理工程师情况</w:t>
            </w:r>
          </w:p>
          <w:p>
            <w:pPr>
              <w:jc w:val="center"/>
              <w:rPr>
                <w:rFonts w:hint="eastAsia" w:ascii="宋体" w:hAnsi="宋体" w:eastAsia="宋体" w:cs="宋体"/>
                <w:kern w:val="0"/>
                <w:sz w:val="21"/>
                <w:szCs w:val="21"/>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5分</w:t>
            </w:r>
            <w:r>
              <w:rPr>
                <w:rFonts w:hint="eastAsia" w:ascii="宋体" w:hAnsi="宋体" w:eastAsia="宋体" w:cs="宋体"/>
                <w:sz w:val="21"/>
                <w:szCs w:val="21"/>
                <w:lang w:eastAsia="zh-CN"/>
              </w:rPr>
              <w:t>）</w:t>
            </w:r>
          </w:p>
        </w:tc>
        <w:tc>
          <w:tcPr>
            <w:tcW w:w="5149" w:type="dxa"/>
            <w:tcBorders>
              <w:left w:val="single" w:color="auto" w:sz="4" w:space="0"/>
            </w:tcBorders>
            <w:noWrap w:val="0"/>
            <w:vAlign w:val="center"/>
          </w:tcPr>
          <w:p>
            <w:pPr>
              <w:widowControl/>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项目总监理工程师必须同时具有信息系统监理师证书、全过程工程项目管理师证书和信息系统项目管理师证书，并且从事信息工程监理工作15年及以上。满足条件的得5分；不满足的得0分。</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lang w:val="en-US" w:eastAsia="zh-CN"/>
              </w:rPr>
              <w:t>注：须提供证明其从事信息工程监理年限的社保证明、劳动合同证明文件和资格证书（加盖公章），不提供不得分。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hint="eastAsia" w:ascii="宋体" w:hAnsi="宋体" w:eastAsia="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项目投入人员情</w:t>
            </w:r>
            <w:r>
              <w:rPr>
                <w:rFonts w:hint="eastAsia" w:ascii="宋体" w:hAnsi="宋体" w:eastAsia="宋体" w:cs="宋体"/>
                <w:sz w:val="21"/>
                <w:szCs w:val="21"/>
              </w:rPr>
              <w:t>况</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kern w:val="0"/>
                <w:sz w:val="21"/>
                <w:szCs w:val="21"/>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24分</w:t>
            </w:r>
            <w:r>
              <w:rPr>
                <w:rFonts w:hint="eastAsia" w:ascii="宋体" w:hAnsi="宋体" w:eastAsia="宋体" w:cs="宋体"/>
                <w:sz w:val="21"/>
                <w:szCs w:val="21"/>
                <w:lang w:eastAsia="zh-CN"/>
              </w:rPr>
              <w:t>）</w:t>
            </w:r>
          </w:p>
        </w:tc>
        <w:tc>
          <w:tcPr>
            <w:tcW w:w="5149" w:type="dxa"/>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1.供应商须成立6人或以上（含总监）的监理机构，满足得3分，不满足的得0分。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2.具有信息系统项目管理师证书（高级）人员，每个得2分，最高得4分。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3.具有全过程工程项目管理师证书，每个得2分，最高得4分。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4.具有信息系统监理师证书，每个得1.5分，最高得9分。</w:t>
            </w:r>
          </w:p>
          <w:p>
            <w:pPr>
              <w:pStyle w:val="2"/>
              <w:keepNext w:val="0"/>
              <w:keepLines w:val="0"/>
              <w:pageBreakBefore w:val="0"/>
              <w:kinsoku/>
              <w:wordWrap/>
              <w:overflowPunct/>
              <w:topLinePunct w:val="0"/>
              <w:autoSpaceDE/>
              <w:autoSpaceDN/>
              <w:bidi w:val="0"/>
              <w:adjustRightInd/>
              <w:snapToGrid/>
              <w:spacing w:after="0"/>
              <w:ind w:left="0" w:leftChars="0"/>
              <w:textAlignment w:val="auto"/>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5.具有密码安全工程师证书，每个得2分，最高得4分。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lang w:val="en-US" w:eastAsia="zh-CN"/>
              </w:rPr>
              <w:t>注：以上人员须提供近一年在监理单位购买社保证明和资格证书等证明材料，不提供不得分</w:t>
            </w:r>
            <w:r>
              <w:rPr>
                <w:rFonts w:hint="eastAsia" w:ascii="宋体" w:hAnsi="宋体" w:eastAsia="宋体" w:cs="宋体"/>
                <w:kern w:val="0"/>
                <w:sz w:val="21"/>
                <w:szCs w:val="21"/>
              </w:rPr>
              <w:t>。</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hint="eastAsia" w:ascii="宋体" w:hAnsi="宋体" w:eastAsia="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类似业绩经验</w:t>
            </w:r>
          </w:p>
          <w:p>
            <w:pPr>
              <w:jc w:val="center"/>
              <w:rPr>
                <w:rFonts w:hint="eastAsia" w:ascii="宋体" w:hAnsi="宋体" w:eastAsia="宋体" w:cs="宋体"/>
                <w:kern w:val="0"/>
                <w:sz w:val="21"/>
                <w:szCs w:val="21"/>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26分</w:t>
            </w:r>
            <w:r>
              <w:rPr>
                <w:rFonts w:hint="eastAsia" w:ascii="宋体" w:hAnsi="宋体" w:eastAsia="宋体" w:cs="宋体"/>
                <w:sz w:val="21"/>
                <w:szCs w:val="21"/>
                <w:lang w:eastAsia="zh-CN"/>
              </w:rPr>
              <w:t>）</w:t>
            </w:r>
          </w:p>
        </w:tc>
        <w:tc>
          <w:tcPr>
            <w:tcW w:w="5149" w:type="dxa"/>
            <w:tcBorders>
              <w:left w:val="single" w:color="auto" w:sz="4" w:space="0"/>
            </w:tcBorders>
            <w:noWrap w:val="0"/>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1.近5年</w:t>
            </w:r>
            <w:r>
              <w:rPr>
                <w:rFonts w:hint="eastAsia" w:ascii="宋体" w:hAnsi="宋体" w:eastAsia="宋体" w:cs="宋体"/>
                <w:kern w:val="0"/>
                <w:sz w:val="21"/>
                <w:szCs w:val="21"/>
              </w:rPr>
              <w:t>供应商</w:t>
            </w:r>
            <w:r>
              <w:rPr>
                <w:rFonts w:hint="eastAsia" w:ascii="宋体" w:hAnsi="宋体" w:eastAsia="宋体" w:cs="宋体"/>
                <w:kern w:val="0"/>
                <w:sz w:val="21"/>
                <w:szCs w:val="21"/>
                <w:lang w:val="en-US" w:eastAsia="zh-CN"/>
              </w:rPr>
              <w:t>提供类似</w:t>
            </w:r>
            <w:r>
              <w:rPr>
                <w:rFonts w:hint="eastAsia" w:ascii="宋体" w:hAnsi="宋体" w:eastAsia="宋体" w:cs="宋体"/>
                <w:kern w:val="0"/>
                <w:sz w:val="21"/>
                <w:szCs w:val="21"/>
              </w:rPr>
              <w:t>项目经验（</w:t>
            </w:r>
            <w:r>
              <w:rPr>
                <w:rFonts w:hint="eastAsia" w:ascii="宋体" w:hAnsi="宋体" w:eastAsia="宋体" w:cs="宋体"/>
                <w:kern w:val="0"/>
                <w:sz w:val="21"/>
                <w:szCs w:val="21"/>
                <w:lang w:val="en-US" w:eastAsia="zh-CN"/>
              </w:rPr>
              <w:t>类似</w:t>
            </w:r>
            <w:r>
              <w:rPr>
                <w:rFonts w:hint="eastAsia" w:ascii="宋体" w:hAnsi="宋体" w:eastAsia="宋体" w:cs="宋体"/>
                <w:kern w:val="0"/>
                <w:sz w:val="21"/>
                <w:szCs w:val="21"/>
              </w:rPr>
              <w:t>工作</w:t>
            </w:r>
            <w:bookmarkStart w:id="89" w:name="_GoBack"/>
            <w:bookmarkEnd w:id="89"/>
            <w:r>
              <w:rPr>
                <w:rFonts w:hint="eastAsia" w:ascii="宋体" w:hAnsi="宋体" w:eastAsia="宋体" w:cs="宋体"/>
                <w:kern w:val="0"/>
                <w:sz w:val="21"/>
                <w:szCs w:val="21"/>
              </w:rPr>
              <w:t>内容的合同）</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每个项目合同得</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分，最高得</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分。</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2.近5年</w:t>
            </w:r>
            <w:r>
              <w:rPr>
                <w:rFonts w:hint="eastAsia" w:ascii="宋体" w:hAnsi="宋体" w:eastAsia="宋体" w:cs="宋体"/>
                <w:kern w:val="0"/>
                <w:sz w:val="21"/>
                <w:szCs w:val="21"/>
                <w:lang w:eastAsia="zh-CN"/>
              </w:rPr>
              <w:t>至少具备6个投资额在1000万元以上的项目监理经验。满足条件的得</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lang w:eastAsia="zh-CN"/>
              </w:rPr>
              <w:t>分；不满足的得0分。</w:t>
            </w:r>
          </w:p>
          <w:p>
            <w:pPr>
              <w:widowControl/>
              <w:jc w:val="left"/>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rPr>
              <w:t>注：提供合同关键页扫描件（加盖公章），不提供不得分。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bl>
    <w:p>
      <w:pPr>
        <w:pStyle w:val="42"/>
        <w:tabs>
          <w:tab w:val="left" w:pos="945"/>
          <w:tab w:val="left" w:pos="1050"/>
        </w:tabs>
        <w:jc w:val="both"/>
        <w:rPr>
          <w:rFonts w:hint="eastAsia" w:hAnsi="宋体"/>
          <w:b/>
          <w:sz w:val="24"/>
          <w:highlight w:val="none"/>
        </w:rPr>
        <w:sectPr>
          <w:footerReference r:id="rId18" w:type="first"/>
          <w:footerReference r:id="rId17" w:type="default"/>
          <w:pgSz w:w="11906" w:h="16838"/>
          <w:pgMar w:top="1610" w:right="1474" w:bottom="1304" w:left="1474" w:header="851" w:footer="684" w:gutter="0"/>
          <w:pgNumType w:fmt="decimal"/>
          <w:cols w:space="720" w:num="1"/>
          <w:docGrid w:type="lines" w:linePitch="312" w:charSpace="0"/>
        </w:sectPr>
      </w:pPr>
    </w:p>
    <w:p>
      <w:pPr>
        <w:pStyle w:val="42"/>
        <w:tabs>
          <w:tab w:val="left" w:pos="945"/>
          <w:tab w:val="left" w:pos="1050"/>
        </w:tabs>
        <w:jc w:val="both"/>
        <w:rPr>
          <w:rFonts w:hint="eastAsia" w:hAnsi="宋体"/>
          <w:b/>
          <w:sz w:val="24"/>
          <w:highlight w:val="none"/>
        </w:rPr>
      </w:pPr>
    </w:p>
    <w:p>
      <w:pPr>
        <w:pStyle w:val="42"/>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30</w:t>
      </w:r>
      <w:r>
        <w:rPr>
          <w:rFonts w:hint="eastAsia" w:hAnsi="宋体"/>
          <w:b/>
          <w:sz w:val="24"/>
          <w:highlight w:val="none"/>
        </w:rPr>
        <w:t>分）</w:t>
      </w:r>
    </w:p>
    <w:tbl>
      <w:tblPr>
        <w:tblStyle w:val="19"/>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13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1054"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jc w:val="center"/>
              <w:rPr>
                <w:rFonts w:hint="eastAsia" w:ascii="宋体" w:hAnsi="宋体" w:eastAsia="宋体" w:cs="宋体"/>
                <w:szCs w:val="24"/>
              </w:rPr>
            </w:pPr>
            <w:r>
              <w:rPr>
                <w:rFonts w:hint="eastAsia" w:ascii="宋体" w:hAnsi="宋体" w:eastAsia="宋体" w:cs="宋体"/>
                <w:szCs w:val="24"/>
                <w:lang w:val="en-US" w:eastAsia="zh-CN"/>
              </w:rPr>
              <w:t>技术</w:t>
            </w:r>
            <w:r>
              <w:rPr>
                <w:rFonts w:hint="eastAsia" w:ascii="宋体" w:hAnsi="宋体" w:eastAsia="宋体" w:cs="宋体"/>
                <w:szCs w:val="24"/>
              </w:rPr>
              <w:t>评分</w:t>
            </w:r>
          </w:p>
          <w:p>
            <w:pPr>
              <w:jc w:val="center"/>
              <w:rPr>
                <w:rFonts w:hint="eastAsia" w:ascii="宋体" w:hAnsi="宋体" w:eastAsia="宋体" w:cs="宋体"/>
                <w:b/>
                <w:szCs w:val="21"/>
                <w:highlight w:val="none"/>
              </w:rPr>
            </w:pPr>
            <w:r>
              <w:rPr>
                <w:rFonts w:hint="eastAsia" w:ascii="宋体" w:hAnsi="宋体" w:eastAsia="宋体" w:cs="宋体"/>
                <w:szCs w:val="24"/>
              </w:rPr>
              <w:t>（</w:t>
            </w:r>
            <w:r>
              <w:rPr>
                <w:rFonts w:hint="eastAsia" w:ascii="宋体" w:hAnsi="宋体" w:eastAsia="宋体" w:cs="宋体"/>
                <w:kern w:val="2"/>
                <w:sz w:val="21"/>
                <w:szCs w:val="24"/>
                <w:lang w:val="en-US" w:eastAsia="zh-CN" w:bidi="ar-SA"/>
              </w:rPr>
              <w:t>30</w:t>
            </w:r>
            <w:r>
              <w:rPr>
                <w:rFonts w:hint="eastAsia" w:ascii="宋体" w:hAnsi="宋体" w:eastAsia="宋体" w:cs="宋体"/>
                <w:szCs w:val="24"/>
              </w:rPr>
              <w:t>分）</w:t>
            </w:r>
          </w:p>
        </w:tc>
        <w:tc>
          <w:tcPr>
            <w:tcW w:w="1459" w:type="dxa"/>
            <w:noWrap w:val="0"/>
            <w:vAlign w:val="center"/>
          </w:tcPr>
          <w:p>
            <w:pPr>
              <w:jc w:val="center"/>
              <w:rPr>
                <w:rFonts w:hint="eastAsia" w:ascii="宋体" w:hAnsi="宋体" w:eastAsia="宋体" w:cs="宋体"/>
              </w:rPr>
            </w:pPr>
            <w:r>
              <w:rPr>
                <w:rFonts w:hint="eastAsia" w:ascii="宋体" w:hAnsi="宋体" w:eastAsia="宋体" w:cs="宋体"/>
              </w:rPr>
              <w:t>对</w:t>
            </w:r>
            <w:r>
              <w:rPr>
                <w:rFonts w:hint="eastAsia" w:ascii="宋体" w:hAnsi="宋体" w:eastAsia="宋体" w:cs="宋体"/>
                <w:lang w:val="en-US" w:eastAsia="zh-CN"/>
              </w:rPr>
              <w:t>政务</w:t>
            </w:r>
            <w:r>
              <w:rPr>
                <w:rFonts w:hint="eastAsia" w:ascii="宋体" w:hAnsi="宋体" w:eastAsia="宋体" w:cs="宋体"/>
              </w:rPr>
              <w:t>信息化项目</w:t>
            </w:r>
            <w:r>
              <w:rPr>
                <w:rFonts w:hint="eastAsia" w:ascii="宋体" w:hAnsi="宋体" w:eastAsia="宋体" w:cs="宋体"/>
                <w:lang w:val="en-US" w:eastAsia="zh-CN"/>
              </w:rPr>
              <w:t>监理服务</w:t>
            </w:r>
            <w:r>
              <w:rPr>
                <w:rFonts w:hint="eastAsia" w:ascii="宋体" w:hAnsi="宋体" w:eastAsia="宋体" w:cs="宋体"/>
              </w:rPr>
              <w:t>的理解和工作思路</w:t>
            </w:r>
          </w:p>
          <w:p>
            <w:pPr>
              <w:jc w:val="center"/>
              <w:rPr>
                <w:rFonts w:hint="eastAsia" w:ascii="宋体" w:hAnsi="宋体" w:eastAsia="宋体" w:cs="宋体"/>
                <w:kern w:val="0"/>
                <w:highlight w:val="none"/>
              </w:rPr>
            </w:pPr>
            <w:r>
              <w:rPr>
                <w:rFonts w:hint="eastAsia" w:ascii="宋体" w:hAnsi="宋体" w:eastAsia="宋体" w:cs="宋体"/>
                <w:lang w:eastAsia="zh-CN"/>
              </w:rPr>
              <w:t>（</w:t>
            </w:r>
            <w:r>
              <w:rPr>
                <w:rFonts w:hint="eastAsia" w:ascii="宋体" w:hAnsi="宋体" w:eastAsia="宋体" w:cs="宋体"/>
                <w:lang w:val="en-US" w:eastAsia="zh-CN"/>
              </w:rPr>
              <w:t>10分</w:t>
            </w:r>
            <w:r>
              <w:rPr>
                <w:rFonts w:hint="eastAsia" w:ascii="宋体" w:hAnsi="宋体" w:eastAsia="宋体" w:cs="宋体"/>
                <w:lang w:eastAsia="zh-CN"/>
              </w:rPr>
              <w:t>）</w:t>
            </w:r>
          </w:p>
        </w:tc>
        <w:tc>
          <w:tcPr>
            <w:tcW w:w="5139" w:type="dxa"/>
            <w:noWrap w:val="0"/>
            <w:vAlign w:val="center"/>
          </w:tcPr>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对本项目的理解透彻，总体思路与信息化项目监理服务服务要求很匹配的，得</w:t>
            </w:r>
            <w:r>
              <w:rPr>
                <w:rFonts w:hint="eastAsia" w:ascii="宋体" w:hAnsi="宋体" w:eastAsia="宋体" w:cs="宋体"/>
                <w:kern w:val="0"/>
                <w:lang w:val="en-US" w:eastAsia="zh-CN"/>
              </w:rPr>
              <w:t>10</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对本项目的理解较清晰，总体思路与信息化项目监理服务服务要求较为匹配，得</w:t>
            </w:r>
            <w:r>
              <w:rPr>
                <w:rFonts w:hint="eastAsia" w:ascii="宋体" w:hAnsi="宋体" w:eastAsia="宋体" w:cs="宋体"/>
                <w:kern w:val="0"/>
                <w:lang w:val="en-US" w:eastAsia="zh-CN"/>
              </w:rPr>
              <w:t>7</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对本项目的理解一般，总体思路与信息化项目监理服务服务要求基本适应的，得</w:t>
            </w:r>
            <w:r>
              <w:rPr>
                <w:rFonts w:hint="eastAsia" w:ascii="宋体" w:hAnsi="宋体" w:eastAsia="宋体" w:cs="宋体"/>
                <w:kern w:val="0"/>
                <w:lang w:val="en-US" w:eastAsia="zh-CN"/>
              </w:rPr>
              <w:t>4</w:t>
            </w:r>
            <w:r>
              <w:rPr>
                <w:rFonts w:hint="eastAsia" w:ascii="宋体" w:hAnsi="宋体" w:eastAsia="宋体" w:cs="宋体"/>
                <w:kern w:val="0"/>
                <w:lang w:eastAsia="zh-CN"/>
              </w:rPr>
              <w:t>分。</w:t>
            </w:r>
          </w:p>
          <w:p>
            <w:pPr>
              <w:widowControl/>
              <w:jc w:val="left"/>
              <w:rPr>
                <w:rFonts w:hint="eastAsia" w:ascii="宋体" w:hAnsi="宋体" w:eastAsia="宋体" w:cs="宋体"/>
                <w:kern w:val="0"/>
                <w:highlight w:val="none"/>
              </w:rPr>
            </w:pPr>
            <w:r>
              <w:rPr>
                <w:rFonts w:hint="eastAsia" w:ascii="宋体" w:hAnsi="宋体" w:eastAsia="宋体" w:cs="宋体"/>
                <w:kern w:val="0"/>
                <w:lang w:val="en-US" w:eastAsia="zh-CN"/>
              </w:rPr>
              <w:t>4.</w:t>
            </w:r>
            <w:r>
              <w:rPr>
                <w:rFonts w:hint="eastAsia" w:ascii="宋体" w:hAnsi="宋体" w:eastAsia="宋体" w:cs="宋体"/>
                <w:kern w:val="0"/>
                <w:lang w:eastAsia="zh-CN"/>
              </w:rPr>
              <w:t>对本项目的理解较差，总体思路与信息化项目监理服务服务要求不相适应的，得</w:t>
            </w:r>
            <w:r>
              <w:rPr>
                <w:rFonts w:hint="eastAsia" w:ascii="宋体" w:hAnsi="宋体" w:eastAsia="宋体" w:cs="宋体"/>
                <w:kern w:val="0"/>
                <w:lang w:val="en-US" w:eastAsia="zh-CN"/>
              </w:rPr>
              <w:t>1</w:t>
            </w:r>
            <w:r>
              <w:rPr>
                <w:rFonts w:hint="eastAsia" w:ascii="宋体" w:hAnsi="宋体" w:eastAsia="宋体" w:cs="宋体"/>
                <w:kern w:val="0"/>
                <w:lang w:eastAsia="zh-CN"/>
              </w:rPr>
              <w:t>分。</w:t>
            </w:r>
          </w:p>
        </w:tc>
        <w:tc>
          <w:tcPr>
            <w:tcW w:w="1054"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jc w:val="center"/>
              <w:rPr>
                <w:rFonts w:hint="eastAsia" w:ascii="宋体" w:hAnsi="宋体" w:eastAsia="宋体" w:cs="宋体"/>
                <w:szCs w:val="21"/>
                <w:highlight w:val="none"/>
                <w:shd w:val="clear" w:color="auto" w:fill="FFFFFF"/>
              </w:rPr>
            </w:pPr>
          </w:p>
        </w:tc>
        <w:tc>
          <w:tcPr>
            <w:tcW w:w="1459" w:type="dxa"/>
            <w:noWrap w:val="0"/>
            <w:vAlign w:val="center"/>
          </w:tcPr>
          <w:p>
            <w:pPr>
              <w:jc w:val="center"/>
              <w:rPr>
                <w:rFonts w:hint="eastAsia" w:ascii="宋体" w:hAnsi="宋体" w:eastAsia="宋体" w:cs="宋体"/>
                <w:szCs w:val="24"/>
              </w:rPr>
            </w:pPr>
            <w:r>
              <w:rPr>
                <w:rFonts w:hint="eastAsia" w:ascii="宋体" w:hAnsi="宋体" w:eastAsia="宋体" w:cs="宋体"/>
                <w:lang w:val="en-US" w:eastAsia="zh-CN"/>
              </w:rPr>
              <w:t>监理</w:t>
            </w:r>
            <w:r>
              <w:rPr>
                <w:rFonts w:hint="eastAsia" w:ascii="宋体" w:hAnsi="宋体" w:eastAsia="宋体" w:cs="宋体"/>
              </w:rPr>
              <w:t>服务详细方案设计</w:t>
            </w:r>
          </w:p>
          <w:p>
            <w:pPr>
              <w:jc w:val="center"/>
              <w:rPr>
                <w:rFonts w:hint="eastAsia" w:ascii="宋体" w:hAnsi="宋体" w:eastAsia="宋体" w:cs="宋体"/>
                <w:kern w:val="0"/>
                <w:highlight w:val="none"/>
              </w:rPr>
            </w:pPr>
            <w:r>
              <w:rPr>
                <w:rFonts w:hint="eastAsia" w:ascii="宋体" w:hAnsi="宋体" w:eastAsia="宋体" w:cs="宋体"/>
                <w:szCs w:val="24"/>
                <w:lang w:eastAsia="zh-CN"/>
              </w:rPr>
              <w:t>（</w:t>
            </w:r>
            <w:r>
              <w:rPr>
                <w:rFonts w:hint="eastAsia" w:ascii="宋体" w:hAnsi="宋体" w:eastAsia="宋体" w:cs="宋体"/>
                <w:szCs w:val="24"/>
                <w:lang w:val="en-US" w:eastAsia="zh-CN"/>
              </w:rPr>
              <w:t>20分</w:t>
            </w:r>
            <w:r>
              <w:rPr>
                <w:rFonts w:hint="eastAsia" w:ascii="宋体" w:hAnsi="宋体" w:eastAsia="宋体" w:cs="宋体"/>
                <w:szCs w:val="24"/>
                <w:lang w:eastAsia="zh-CN"/>
              </w:rPr>
              <w:t>）</w:t>
            </w:r>
          </w:p>
        </w:tc>
        <w:tc>
          <w:tcPr>
            <w:tcW w:w="5139" w:type="dxa"/>
            <w:noWrap w:val="0"/>
            <w:vAlign w:val="center"/>
          </w:tcPr>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有详细、合理可行的方案，设计切合</w:t>
            </w:r>
            <w:r>
              <w:rPr>
                <w:rFonts w:hint="eastAsia" w:ascii="宋体" w:hAnsi="宋体" w:eastAsia="宋体" w:cs="宋体"/>
                <w:kern w:val="0"/>
                <w:lang w:val="en-US" w:eastAsia="zh-CN"/>
              </w:rPr>
              <w:t>当地实际情况的</w:t>
            </w:r>
            <w:r>
              <w:rPr>
                <w:rFonts w:hint="eastAsia" w:ascii="宋体" w:hAnsi="宋体" w:eastAsia="宋体" w:cs="宋体"/>
                <w:kern w:val="0"/>
                <w:lang w:eastAsia="zh-CN"/>
              </w:rPr>
              <w:t>，得</w:t>
            </w:r>
            <w:r>
              <w:rPr>
                <w:rFonts w:hint="eastAsia" w:ascii="宋体" w:hAnsi="宋体" w:eastAsia="宋体" w:cs="宋体"/>
                <w:kern w:val="0"/>
                <w:lang w:val="en-US" w:eastAsia="zh-CN"/>
              </w:rPr>
              <w:t>20</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方案设计比较合理，比较满足采购要求，得</w:t>
            </w:r>
            <w:r>
              <w:rPr>
                <w:rFonts w:hint="eastAsia" w:ascii="宋体" w:hAnsi="宋体" w:eastAsia="宋体" w:cs="宋体"/>
                <w:kern w:val="0"/>
                <w:lang w:val="en-US" w:eastAsia="zh-CN"/>
              </w:rPr>
              <w:t>15</w:t>
            </w:r>
            <w:r>
              <w:rPr>
                <w:rFonts w:hint="eastAsia" w:ascii="宋体" w:hAnsi="宋体" w:eastAsia="宋体" w:cs="宋体"/>
                <w:kern w:val="0"/>
                <w:lang w:eastAsia="zh-CN"/>
              </w:rPr>
              <w:t>分。</w:t>
            </w:r>
          </w:p>
          <w:p>
            <w:pPr>
              <w:widowControl/>
              <w:jc w:val="left"/>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方案一般，设计合理，基本满足要求，得</w:t>
            </w:r>
            <w:r>
              <w:rPr>
                <w:rFonts w:hint="eastAsia" w:ascii="宋体" w:hAnsi="宋体" w:eastAsia="宋体" w:cs="宋体"/>
                <w:kern w:val="0"/>
                <w:lang w:val="en-US" w:eastAsia="zh-CN"/>
              </w:rPr>
              <w:t>10</w:t>
            </w:r>
            <w:r>
              <w:rPr>
                <w:rFonts w:hint="eastAsia" w:ascii="宋体" w:hAnsi="宋体" w:eastAsia="宋体" w:cs="宋体"/>
                <w:kern w:val="0"/>
                <w:lang w:eastAsia="zh-CN"/>
              </w:rPr>
              <w:t>分。</w:t>
            </w:r>
          </w:p>
          <w:p>
            <w:pPr>
              <w:widowControl/>
              <w:jc w:val="left"/>
              <w:rPr>
                <w:rFonts w:hint="eastAsia" w:ascii="宋体" w:hAnsi="宋体" w:eastAsia="宋体" w:cs="宋体"/>
                <w:kern w:val="0"/>
                <w:highlight w:val="none"/>
              </w:rPr>
            </w:pPr>
            <w:r>
              <w:rPr>
                <w:rFonts w:hint="eastAsia" w:ascii="宋体" w:hAnsi="宋体" w:eastAsia="宋体" w:cs="宋体"/>
                <w:kern w:val="0"/>
                <w:lang w:val="en-US" w:eastAsia="zh-CN"/>
              </w:rPr>
              <w:t>4.</w:t>
            </w:r>
            <w:r>
              <w:rPr>
                <w:rFonts w:hint="eastAsia" w:ascii="宋体" w:hAnsi="宋体" w:eastAsia="宋体" w:cs="宋体"/>
                <w:kern w:val="0"/>
                <w:lang w:eastAsia="zh-CN"/>
              </w:rPr>
              <w:t>方案较差，设计不够合理，得</w:t>
            </w:r>
            <w:r>
              <w:rPr>
                <w:rFonts w:hint="eastAsia" w:ascii="宋体" w:hAnsi="宋体" w:eastAsia="宋体" w:cs="宋体"/>
                <w:kern w:val="0"/>
                <w:lang w:val="en-US" w:eastAsia="zh-CN"/>
              </w:rPr>
              <w:t>5</w:t>
            </w:r>
            <w:r>
              <w:rPr>
                <w:rFonts w:hint="eastAsia" w:ascii="宋体" w:hAnsi="宋体" w:eastAsia="宋体" w:cs="宋体"/>
                <w:kern w:val="0"/>
                <w:lang w:eastAsia="zh-CN"/>
              </w:rPr>
              <w:t>分。</w:t>
            </w:r>
          </w:p>
        </w:tc>
        <w:tc>
          <w:tcPr>
            <w:tcW w:w="1054" w:type="dxa"/>
            <w:noWrap w:val="0"/>
            <w:vAlign w:val="center"/>
          </w:tcPr>
          <w:p>
            <w:pPr>
              <w:widowControl/>
              <w:jc w:val="left"/>
              <w:rPr>
                <w:rFonts w:hint="eastAsia" w:ascii="宋体" w:hAnsi="宋体" w:cs="宋体"/>
                <w:color w:val="FF0000"/>
                <w:kern w:val="0"/>
                <w:highlight w:val="none"/>
              </w:rPr>
            </w:pPr>
          </w:p>
        </w:tc>
      </w:tr>
    </w:tbl>
    <w:p>
      <w:pPr>
        <w:bidi w:val="0"/>
        <w:rPr>
          <w:rFonts w:hint="eastAsia"/>
          <w:highlight w:val="none"/>
        </w:rPr>
        <w:sectPr>
          <w:footerReference r:id="rId20" w:type="first"/>
          <w:footerReference r:id="rId19" w:type="default"/>
          <w:pgSz w:w="11906" w:h="16838"/>
          <w:pgMar w:top="1610" w:right="1474" w:bottom="1304" w:left="1474" w:header="851" w:footer="684" w:gutter="0"/>
          <w:pgNumType w:fmt="decimal"/>
          <w:cols w:space="720" w:num="1"/>
          <w:titlePg/>
          <w:docGrid w:type="lines" w:linePitch="312" w:charSpace="0"/>
        </w:sectPr>
      </w:pPr>
    </w:p>
    <w:p>
      <w:pPr>
        <w:rPr>
          <w:sz w:val="32"/>
          <w:szCs w:val="32"/>
          <w:highlight w:val="none"/>
        </w:rPr>
      </w:pPr>
      <w:r>
        <w:rPr>
          <w:rFonts w:hint="eastAsia" w:ascii="宋体" w:hAnsi="宋体" w:eastAsia="宋体" w:cs="宋体"/>
          <w:sz w:val="32"/>
          <w:szCs w:val="32"/>
          <w:highlight w:val="none"/>
        </w:rPr>
        <w:t>第一部分：商务服务响应文件</w:t>
      </w:r>
    </w:p>
    <w:p>
      <w:pPr>
        <w:bidi w:val="0"/>
        <w:jc w:val="center"/>
        <w:rPr>
          <w:sz w:val="32"/>
          <w:szCs w:val="32"/>
          <w:highlight w:val="none"/>
        </w:rPr>
      </w:pPr>
      <w:r>
        <w:rPr>
          <w:rFonts w:hint="eastAsia"/>
          <w:sz w:val="32"/>
          <w:szCs w:val="32"/>
          <w:highlight w:val="none"/>
        </w:rPr>
        <w:t>一、响应函</w:t>
      </w:r>
    </w:p>
    <w:p>
      <w:pPr>
        <w:spacing w:line="440" w:lineRule="exact"/>
        <w:rPr>
          <w:szCs w:val="21"/>
          <w:highlight w:val="none"/>
          <w:u w:val="none"/>
        </w:rPr>
      </w:pPr>
      <w:r>
        <w:rPr>
          <w:rFonts w:hint="eastAsia"/>
          <w:szCs w:val="21"/>
          <w:highlight w:val="none"/>
          <w:u w:val="none"/>
        </w:rPr>
        <w:t>数字江门网络建设有限公司</w:t>
      </w:r>
      <w:r>
        <w:rPr>
          <w:szCs w:val="21"/>
          <w:highlight w:val="none"/>
          <w:u w:val="none"/>
        </w:rPr>
        <w:t>：</w:t>
      </w:r>
    </w:p>
    <w:p>
      <w:pPr>
        <w:ind w:firstLine="420" w:firstLineChars="200"/>
        <w:rPr>
          <w:szCs w:val="21"/>
          <w:highlight w:val="none"/>
        </w:rPr>
      </w:pPr>
    </w:p>
    <w:p>
      <w:pPr>
        <w:ind w:firstLine="420" w:firstLineChars="200"/>
        <w:rPr>
          <w:rFonts w:hint="eastAsia" w:ascii="Times New Roman" w:hAnsi="Times New Roman" w:cs="Times New Roman"/>
          <w:szCs w:val="21"/>
          <w:highlight w:val="none"/>
        </w:rPr>
      </w:pPr>
      <w:r>
        <w:rPr>
          <w:szCs w:val="21"/>
          <w:highlight w:val="none"/>
        </w:rPr>
        <w:t>1．我方已</w:t>
      </w:r>
      <w:r>
        <w:rPr>
          <w:rFonts w:ascii="Times New Roman" w:hAnsi="Times New Roman" w:cs="Times New Roman"/>
          <w:szCs w:val="21"/>
          <w:highlight w:val="none"/>
        </w:rPr>
        <w:t>仔细研究了</w:t>
      </w:r>
      <w:r>
        <w:rPr>
          <w:rFonts w:hint="default" w:ascii="Times New Roman" w:hAnsi="Times New Roman" w:cs="Times New Roman"/>
          <w:szCs w:val="21"/>
          <w:highlight w:val="none"/>
          <w:lang w:val="en-US" w:eastAsia="zh-CN"/>
        </w:rPr>
        <w:t>数字江门网络建设有限公司一体化平台运营推广服务项目若干（区、市）监理服务</w:t>
      </w:r>
      <w:r>
        <w:rPr>
          <w:rFonts w:hint="eastAsia" w:ascii="Times New Roman" w:hAnsi="Times New Roman" w:cs="Times New Roman"/>
          <w:szCs w:val="21"/>
          <w:highlight w:val="none"/>
          <w:lang w:val="en-US" w:eastAsia="zh-CN"/>
        </w:rPr>
        <w:t>采购</w:t>
      </w:r>
      <w:r>
        <w:rPr>
          <w:rFonts w:ascii="Times New Roman" w:hAnsi="Times New Roman" w:cs="Times New Roman"/>
          <w:szCs w:val="21"/>
          <w:highlight w:val="none"/>
        </w:rPr>
        <w:t>文件的全部内容，</w:t>
      </w:r>
      <w:r>
        <w:rPr>
          <w:rFonts w:hint="eastAsia" w:ascii="Times New Roman" w:hAnsi="Times New Roman" w:cs="Times New Roman"/>
          <w:szCs w:val="21"/>
          <w:highlight w:val="none"/>
        </w:rPr>
        <w:t>现提交响应文件（响应文件正本一份</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响应文件电子版（U盘</w:t>
      </w:r>
      <w:r>
        <w:rPr>
          <w:rFonts w:hint="eastAsia" w:ascii="Times New Roman" w:hAnsi="Times New Roman" w:cs="Times New Roman"/>
          <w:szCs w:val="21"/>
          <w:highlight w:val="none"/>
          <w:lang w:val="en-US" w:eastAsia="zh-CN"/>
        </w:rPr>
        <w:t>或光盘</w:t>
      </w:r>
      <w:r>
        <w:rPr>
          <w:rFonts w:hint="eastAsia" w:ascii="Times New Roman" w:hAnsi="Times New Roman" w:cs="Times New Roman"/>
          <w:szCs w:val="21"/>
          <w:highlight w:val="none"/>
        </w:rPr>
        <w:t>）一份）。包括以下内容：</w:t>
      </w:r>
    </w:p>
    <w:p>
      <w:pP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pacing w:after="156" w:afterLines="50"/>
        <w:ind w:firstLine="240"/>
        <w:rPr>
          <w:rFonts w:hint="eastAsia" w:ascii="宋体" w:hAnsi="宋体" w:cs="宋体"/>
          <w:highlight w:val="none"/>
        </w:rPr>
      </w:pPr>
      <w:r>
        <w:rPr>
          <w:rFonts w:hint="eastAsia" w:ascii="宋体" w:hAnsi="宋体" w:cs="宋体"/>
          <w:highlight w:val="none"/>
        </w:rPr>
        <w:t>我方在此声明：</w:t>
      </w:r>
    </w:p>
    <w:p>
      <w:pP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pacing w:line="440" w:lineRule="exact"/>
        <w:rPr>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highlight w:val="none"/>
        </w:rPr>
      </w:pPr>
    </w:p>
    <w:p>
      <w:pPr>
        <w:pStyle w:val="4"/>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36"/>
      <w:bookmarkEnd w:id="37"/>
      <w:bookmarkEnd w:id="38"/>
      <w:bookmarkEnd w:id="39"/>
      <w:bookmarkEnd w:id="40"/>
      <w:bookmarkEnd w:id="41"/>
      <w:bookmarkEnd w:id="42"/>
    </w:p>
    <w:p>
      <w:pP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pacing w:line="440" w:lineRule="exact"/>
        <w:rPr>
          <w:szCs w:val="21"/>
          <w:highlight w:val="none"/>
        </w:rPr>
      </w:pPr>
      <w:r>
        <w:rPr>
          <w:szCs w:val="21"/>
          <w:highlight w:val="none"/>
        </w:rPr>
        <w:t>地址：</w:t>
      </w:r>
      <w:r>
        <w:rPr>
          <w:szCs w:val="21"/>
          <w:highlight w:val="none"/>
          <w:u w:val="single"/>
        </w:rPr>
        <w:t xml:space="preserve">                                   </w:t>
      </w:r>
    </w:p>
    <w:p>
      <w:pP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pacing w:line="440" w:lineRule="exact"/>
        <w:rPr>
          <w:szCs w:val="21"/>
          <w:highlight w:val="none"/>
        </w:rPr>
      </w:pPr>
      <w:r>
        <w:rPr>
          <w:szCs w:val="21"/>
          <w:highlight w:val="none"/>
        </w:rPr>
        <w:t>经营期限：</w:t>
      </w:r>
      <w:r>
        <w:rPr>
          <w:szCs w:val="21"/>
          <w:highlight w:val="none"/>
          <w:u w:val="single"/>
        </w:rPr>
        <w:t xml:space="preserve">                               </w:t>
      </w:r>
    </w:p>
    <w:p>
      <w:pP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pacing w:line="440" w:lineRule="exact"/>
        <w:ind w:firstLine="420" w:firstLineChars="200"/>
        <w:rPr>
          <w:szCs w:val="21"/>
          <w:highlight w:val="none"/>
        </w:rPr>
      </w:pPr>
      <w:r>
        <w:rPr>
          <w:szCs w:val="21"/>
          <w:highlight w:val="none"/>
        </w:rPr>
        <w:t>特此证明。</w:t>
      </w:r>
    </w:p>
    <w:p>
      <w:pP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pacing w:line="440" w:lineRule="exact"/>
        <w:ind w:firstLine="420" w:firstLineChars="200"/>
        <w:rPr>
          <w:szCs w:val="21"/>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jc w:val="center"/>
              <w:rPr>
                <w:rFonts w:ascii="Times New Roman" w:hAnsi="宋体"/>
                <w:color w:val="000000"/>
                <w:sz w:val="28"/>
                <w:szCs w:val="28"/>
                <w:highlight w:val="none"/>
              </w:rPr>
            </w:pPr>
          </w:p>
          <w:p>
            <w:pP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ind w:left="-55"/>
              <w:jc w:val="center"/>
              <w:rPr>
                <w:rFonts w:ascii="Times New Roman" w:hAnsi="Times New Roman"/>
                <w:bCs/>
                <w:color w:val="000000"/>
                <w:szCs w:val="21"/>
                <w:highlight w:val="none"/>
              </w:rPr>
            </w:pPr>
          </w:p>
        </w:tc>
      </w:tr>
    </w:tbl>
    <w:p>
      <w:pPr>
        <w:pStyle w:val="6"/>
        <w:spacing w:line="360" w:lineRule="auto"/>
        <w:ind w:firstLine="480"/>
        <w:rPr>
          <w:rFonts w:ascii="仿宋" w:hAnsi="仿宋" w:eastAsia="仿宋"/>
          <w:bCs/>
          <w:sz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96" w:hRule="atLeast"/>
          <w:jc w:val="center"/>
        </w:trPr>
        <w:tc>
          <w:tcPr>
            <w:tcW w:w="6912" w:type="dxa"/>
            <w:noWrap w:val="0"/>
            <w:vAlign w:val="top"/>
          </w:tcPr>
          <w:p>
            <w:pPr>
              <w:adjustRightInd w:val="0"/>
              <w:spacing w:line="312" w:lineRule="atLeast"/>
              <w:jc w:val="center"/>
              <w:textAlignment w:val="baseline"/>
              <w:rPr>
                <w:rFonts w:ascii="Times New Roman" w:hAnsi="宋体"/>
                <w:color w:val="000000"/>
                <w:sz w:val="28"/>
                <w:szCs w:val="28"/>
                <w:highlight w:val="none"/>
              </w:rPr>
            </w:pPr>
          </w:p>
          <w:p>
            <w:pP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adjustRightInd w:val="0"/>
              <w:spacing w:line="312" w:lineRule="atLeast"/>
              <w:jc w:val="center"/>
              <w:textAlignment w:val="baseline"/>
              <w:rPr>
                <w:rFonts w:ascii="Times New Roman" w:hAnsi="宋体"/>
                <w:color w:val="000000"/>
                <w:sz w:val="28"/>
                <w:szCs w:val="28"/>
                <w:highlight w:val="none"/>
              </w:rPr>
            </w:pPr>
          </w:p>
          <w:p>
            <w:pP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adjustRightInd w:val="0"/>
              <w:spacing w:line="500" w:lineRule="exact"/>
              <w:jc w:val="center"/>
              <w:textAlignment w:val="baseline"/>
              <w:rPr>
                <w:rFonts w:ascii="宋体" w:hAnsi="宋体"/>
                <w:b/>
                <w:bCs/>
                <w:color w:val="000000"/>
                <w:sz w:val="28"/>
                <w:szCs w:val="28"/>
                <w:highlight w:val="none"/>
              </w:rPr>
            </w:pPr>
          </w:p>
          <w:p>
            <w:pPr>
              <w:adjustRightInd w:val="0"/>
              <w:spacing w:line="312" w:lineRule="atLeast"/>
              <w:textAlignment w:val="baseline"/>
              <w:rPr>
                <w:rFonts w:ascii="Times New Roman" w:hAnsi="宋体"/>
                <w:color w:val="000000"/>
                <w:highlight w:val="none"/>
              </w:rPr>
            </w:pPr>
          </w:p>
        </w:tc>
      </w:tr>
    </w:tbl>
    <w:p>
      <w:pP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pacing w:line="440" w:lineRule="exact"/>
        <w:jc w:val="right"/>
        <w:rPr>
          <w:rFonts w:hint="eastAsia"/>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43"/>
    <w:bookmarkEnd w:id="44"/>
    <w:bookmarkEnd w:id="45"/>
    <w:bookmarkEnd w:id="46"/>
    <w:bookmarkEnd w:id="47"/>
    <w:bookmarkEnd w:id="48"/>
    <w:bookmarkEnd w:id="49"/>
    <w:bookmarkEnd w:id="50"/>
    <w:bookmarkEnd w:id="51"/>
    <w:bookmarkEnd w:id="52"/>
    <w:bookmarkEnd w:id="53"/>
    <w:p>
      <w:pPr>
        <w:pStyle w:val="4"/>
        <w:jc w:val="center"/>
        <w:rPr>
          <w:b w:val="0"/>
          <w:highlight w:val="none"/>
        </w:rPr>
      </w:pPr>
      <w:bookmarkStart w:id="55" w:name="_Toc179632812"/>
      <w:bookmarkStart w:id="56" w:name="_Toc246997103"/>
      <w:bookmarkStart w:id="57" w:name="_Toc152045792"/>
      <w:bookmarkStart w:id="58" w:name="_Toc247085878"/>
      <w:bookmarkStart w:id="59" w:name="_Toc144974861"/>
      <w:bookmarkStart w:id="60" w:name="_Toc152042581"/>
      <w:bookmarkStart w:id="61" w:name="_Toc246996360"/>
      <w:r>
        <w:rPr>
          <w:rFonts w:hint="eastAsia"/>
          <w:b w:val="0"/>
          <w:highlight w:val="none"/>
        </w:rPr>
        <w:t>三</w:t>
      </w:r>
      <w:r>
        <w:rPr>
          <w:b w:val="0"/>
          <w:highlight w:val="none"/>
        </w:rPr>
        <w:t>、授权委托书</w:t>
      </w:r>
      <w:bookmarkEnd w:id="55"/>
      <w:bookmarkEnd w:id="56"/>
      <w:bookmarkEnd w:id="57"/>
      <w:bookmarkEnd w:id="58"/>
      <w:bookmarkEnd w:id="59"/>
      <w:bookmarkEnd w:id="60"/>
      <w:bookmarkEnd w:id="61"/>
    </w:p>
    <w:p>
      <w:pP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pacing w:line="440" w:lineRule="exact"/>
        <w:ind w:firstLine="420" w:firstLineChars="200"/>
        <w:rPr>
          <w:szCs w:val="21"/>
          <w:highlight w:val="none"/>
        </w:rPr>
      </w:pPr>
      <w:r>
        <w:rPr>
          <w:szCs w:val="21"/>
          <w:highlight w:val="none"/>
        </w:rPr>
        <w:t>代理人无转委托权。</w:t>
      </w:r>
    </w:p>
    <w:p>
      <w:pP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jc w:val="center"/>
              <w:rPr>
                <w:rFonts w:ascii="Times New Roman" w:hAnsi="宋体"/>
                <w:sz w:val="28"/>
                <w:szCs w:val="28"/>
                <w:highlight w:val="none"/>
              </w:rPr>
            </w:pPr>
          </w:p>
          <w:p>
            <w:pP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ind w:left="-55"/>
              <w:jc w:val="center"/>
              <w:rPr>
                <w:rFonts w:ascii="Times New Roman" w:hAnsi="Times New Roman"/>
                <w:bCs/>
                <w:szCs w:val="21"/>
                <w:highlight w:val="none"/>
              </w:rPr>
            </w:pPr>
          </w:p>
        </w:tc>
      </w:tr>
    </w:tbl>
    <w:p>
      <w:pPr>
        <w:spacing w:line="360" w:lineRule="auto"/>
        <w:ind w:firstLine="720" w:firstLineChars="300"/>
        <w:rPr>
          <w:rFonts w:ascii="仿宋" w:hAnsi="仿宋" w:eastAsia="仿宋"/>
          <w:sz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ascii="Times New Roman" w:hAnsi="宋体"/>
                <w:sz w:val="28"/>
                <w:szCs w:val="28"/>
                <w:highlight w:val="none"/>
              </w:rPr>
            </w:pPr>
          </w:p>
          <w:p>
            <w:pP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adjustRightInd w:val="0"/>
              <w:spacing w:line="312" w:lineRule="atLeast"/>
              <w:jc w:val="center"/>
              <w:textAlignment w:val="baseline"/>
              <w:rPr>
                <w:rFonts w:ascii="Times New Roman" w:hAnsi="宋体"/>
                <w:sz w:val="28"/>
                <w:szCs w:val="28"/>
                <w:highlight w:val="none"/>
              </w:rPr>
            </w:pPr>
          </w:p>
          <w:p>
            <w:pP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adjustRightInd w:val="0"/>
              <w:spacing w:line="312" w:lineRule="atLeast"/>
              <w:textAlignment w:val="baseline"/>
              <w:rPr>
                <w:rFonts w:ascii="Times New Roman" w:hAnsi="宋体"/>
                <w:highlight w:val="none"/>
              </w:rPr>
            </w:pPr>
          </w:p>
        </w:tc>
      </w:tr>
    </w:tbl>
    <w:p>
      <w:pPr>
        <w:spacing w:line="440" w:lineRule="exact"/>
        <w:ind w:firstLine="420" w:firstLineChars="200"/>
        <w:jc w:val="right"/>
        <w:rPr>
          <w:szCs w:val="21"/>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rFonts w:hint="eastAsia" w:ascii="宋体" w:hAnsi="宋体"/>
          <w:sz w:val="24"/>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bookmarkStart w:id="62" w:name="_Toc357675755"/>
      <w:bookmarkStart w:id="63" w:name="_Toc357696414"/>
      <w:bookmarkStart w:id="64" w:name="_Toc357693996"/>
      <w:bookmarkStart w:id="65" w:name="_Toc357695535"/>
      <w:bookmarkStart w:id="66" w:name="_Toc357681974"/>
      <w:bookmarkStart w:id="67" w:name="_Toc357682077"/>
      <w:bookmarkStart w:id="68" w:name="_Toc357693186"/>
      <w:bookmarkStart w:id="69" w:name="_Toc357682118"/>
    </w:p>
    <w:p>
      <w:pPr>
        <w:spacing w:line="480" w:lineRule="exact"/>
        <w:rPr>
          <w:rFonts w:ascii="宋体" w:hAnsi="宋体"/>
          <w:sz w:val="24"/>
          <w:highlight w:val="none"/>
        </w:rPr>
      </w:pPr>
      <w:r>
        <w:rPr>
          <w:rFonts w:ascii="宋体" w:hAnsi="宋体"/>
          <w:sz w:val="24"/>
          <w:highlight w:val="none"/>
        </w:rPr>
        <w:br w:type="page"/>
      </w:r>
    </w:p>
    <w:p>
      <w:pPr>
        <w:pStyle w:val="34"/>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6"/>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9"/>
        <w:tblW w:w="8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2054"/>
        <w:gridCol w:w="2054"/>
        <w:gridCol w:w="2054"/>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749" w:type="dxa"/>
            <w:noWrap w:val="0"/>
            <w:vAlign w:val="center"/>
          </w:tcPr>
          <w:p>
            <w:pPr>
              <w:pStyle w:val="6"/>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054"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054"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054"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347" w:type="dxa"/>
            <w:noWrap w:val="0"/>
            <w:vAlign w:val="center"/>
          </w:tcPr>
          <w:p>
            <w:pPr>
              <w:pStyle w:val="6"/>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9"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347"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9"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347"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9"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347"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749"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2054"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c>
          <w:tcPr>
            <w:tcW w:w="1347" w:type="dxa"/>
            <w:noWrap w:val="0"/>
            <w:vAlign w:val="center"/>
          </w:tcPr>
          <w:p>
            <w:pPr>
              <w:pStyle w:val="6"/>
              <w:spacing w:line="360" w:lineRule="auto"/>
              <w:ind w:leftChars="-22" w:hanging="46" w:hangingChars="22"/>
              <w:jc w:val="center"/>
              <w:rPr>
                <w:rFonts w:ascii="宋体" w:hAnsi="宋体"/>
                <w:kern w:val="2"/>
                <w:sz w:val="21"/>
                <w:szCs w:val="21"/>
                <w:highlight w:val="none"/>
                <w:lang w:val="en-US" w:eastAsia="zh-CN"/>
              </w:rPr>
            </w:pPr>
          </w:p>
        </w:tc>
      </w:tr>
    </w:tbl>
    <w:p>
      <w:pPr>
        <w:rPr>
          <w:rFonts w:ascii="宋体" w:hAnsi="宋体"/>
          <w:bCs/>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4"/>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3"/>
        <w:rPr>
          <w:b/>
          <w:sz w:val="21"/>
          <w:szCs w:val="21"/>
        </w:rPr>
      </w:pPr>
      <w:r>
        <w:rPr>
          <w:rFonts w:hint="eastAsia"/>
          <w:b/>
          <w:sz w:val="21"/>
          <w:szCs w:val="21"/>
        </w:rPr>
        <w:t>技术响应差异表</w:t>
      </w:r>
    </w:p>
    <w:p>
      <w:pPr>
        <w:spacing w:line="360" w:lineRule="auto"/>
        <w:ind w:firstLine="420" w:firstLineChars="200"/>
        <w:rPr>
          <w:b/>
          <w:color w:val="000000"/>
        </w:rPr>
      </w:pPr>
      <w:r>
        <w:rPr>
          <w:rFonts w:hint="eastAsia"/>
        </w:rPr>
        <w:t>供应商应按照</w:t>
      </w:r>
      <w:r>
        <w:rPr>
          <w:rFonts w:hint="eastAsia"/>
          <w:lang w:eastAsia="zh-CN"/>
        </w:rPr>
        <w:t>采购</w:t>
      </w:r>
      <w:r>
        <w:rPr>
          <w:rFonts w:hint="eastAsia"/>
        </w:rPr>
        <w:t>文件要求，对本文件第五章“采购需求”内容做出全面响应</w:t>
      </w:r>
      <w:r>
        <w:rPr>
          <w:rFonts w:hint="eastAsia"/>
          <w:b/>
        </w:rPr>
        <w:t>，并填写下表。</w:t>
      </w:r>
      <w:r>
        <w:rPr>
          <w:b/>
          <w:color w:val="000000"/>
        </w:rPr>
        <w:t xml:space="preserve"> </w:t>
      </w:r>
    </w:p>
    <w:p>
      <w:pPr>
        <w:snapToGrid w:val="0"/>
        <w:spacing w:line="360" w:lineRule="auto"/>
        <w:ind w:left="284"/>
        <w:rPr>
          <w:rFonts w:hint="eastAsia"/>
          <w:b/>
          <w:bCs/>
        </w:rPr>
      </w:pPr>
      <w:r>
        <w:rPr>
          <w:rFonts w:hint="eastAsia" w:ascii="宋体" w:hAnsi="宋体"/>
          <w:b/>
          <w:bCs/>
          <w:color w:val="000000"/>
          <w:szCs w:val="21"/>
        </w:rPr>
        <w:t>1.</w:t>
      </w:r>
      <w:r>
        <w:rPr>
          <w:rFonts w:hint="eastAsia"/>
          <w:b/>
          <w:bCs/>
        </w:rPr>
        <w:t>本项目需根据下表对“采购需求”做出应答。</w:t>
      </w:r>
    </w:p>
    <w:p>
      <w:pPr>
        <w:snapToGrid w:val="0"/>
        <w:spacing w:line="360" w:lineRule="auto"/>
        <w:ind w:left="284"/>
        <w:rPr>
          <w:rFonts w:hint="eastAsia"/>
          <w:b/>
        </w:rPr>
      </w:pPr>
      <w:r>
        <w:rPr>
          <w:rFonts w:hint="eastAsia" w:ascii="宋体" w:hAnsi="宋体"/>
          <w:b/>
          <w:bCs/>
          <w:color w:val="000000"/>
          <w:szCs w:val="21"/>
        </w:rPr>
        <w:t>2.</w:t>
      </w:r>
      <w:r>
        <w:rPr>
          <w:rFonts w:hint="eastAsia"/>
          <w:b/>
        </w:rPr>
        <w:t>响应供应商</w:t>
      </w:r>
      <w:r>
        <w:rPr>
          <w:rFonts w:ascii="宋体" w:hAnsi="宋体"/>
          <w:b/>
        </w:rPr>
        <w:t>如有</w:t>
      </w:r>
      <w:r>
        <w:rPr>
          <w:rFonts w:hint="eastAsia" w:ascii="宋体" w:hAnsi="宋体"/>
          <w:b/>
        </w:rPr>
        <w:t>“满足</w:t>
      </w:r>
      <w:r>
        <w:rPr>
          <w:rFonts w:ascii="宋体" w:hAnsi="宋体"/>
          <w:b/>
        </w:rPr>
        <w:t>”</w:t>
      </w:r>
      <w:r>
        <w:rPr>
          <w:rFonts w:hint="eastAsia" w:ascii="宋体" w:hAnsi="宋体"/>
          <w:b/>
        </w:rPr>
        <w:t>“</w:t>
      </w:r>
      <w:r>
        <w:rPr>
          <w:rFonts w:ascii="宋体" w:hAnsi="宋体"/>
          <w:b/>
        </w:rPr>
        <w:t>不满足</w:t>
      </w:r>
      <w:r>
        <w:rPr>
          <w:rFonts w:hint="eastAsia" w:ascii="宋体" w:hAnsi="宋体"/>
          <w:b/>
        </w:rPr>
        <w:t>”</w:t>
      </w:r>
      <w:r>
        <w:rPr>
          <w:rFonts w:ascii="宋体" w:hAnsi="宋体"/>
          <w:b/>
        </w:rPr>
        <w:t>、“优于”或“部分满足（偏离）”，请填写在</w:t>
      </w:r>
      <w:r>
        <w:rPr>
          <w:rFonts w:hint="eastAsia" w:ascii="宋体" w:hAnsi="宋体"/>
          <w:b/>
          <w:lang w:eastAsia="zh-CN"/>
        </w:rPr>
        <w:t>采购</w:t>
      </w:r>
      <w:r>
        <w:rPr>
          <w:rFonts w:ascii="宋体" w:hAnsi="宋体"/>
          <w:b/>
        </w:rPr>
        <w:t>文件需求条款偏离表</w:t>
      </w:r>
      <w:r>
        <w:rPr>
          <w:b/>
        </w:rPr>
        <w:t>。</w:t>
      </w:r>
    </w:p>
    <w:p>
      <w:pPr>
        <w:snapToGrid w:val="0"/>
        <w:spacing w:line="360" w:lineRule="auto"/>
        <w:ind w:left="284"/>
        <w:rPr>
          <w:rFonts w:hint="eastAsia" w:ascii="宋体" w:hAnsi="宋体"/>
          <w:b/>
          <w:bCs/>
          <w:color w:val="000000"/>
          <w:szCs w:val="21"/>
        </w:rPr>
      </w:pPr>
      <w:r>
        <w:rPr>
          <w:rFonts w:hint="eastAsia" w:ascii="宋体" w:hAnsi="宋体"/>
          <w:b/>
          <w:bCs/>
          <w:color w:val="000000"/>
          <w:szCs w:val="21"/>
        </w:rPr>
        <w:t>注：供应商响应采购需求应具体、明确，含糊不清、不确切或伪造、变造证明材料的，按照不完全响应或者完全不响应处理。</w:t>
      </w:r>
    </w:p>
    <w:p>
      <w:pPr>
        <w:snapToGrid w:val="0"/>
        <w:spacing w:line="360" w:lineRule="auto"/>
        <w:ind w:left="284"/>
        <w:rPr>
          <w:rFonts w:ascii="宋体" w:hAnsi="宋体"/>
          <w:highlight w:val="none"/>
        </w:rPr>
      </w:pPr>
      <w:r>
        <w:rPr>
          <w:rFonts w:hint="eastAsia" w:ascii="宋体" w:hAnsi="宋体"/>
          <w:b/>
          <w:bCs/>
          <w:color w:val="000000"/>
          <w:szCs w:val="21"/>
        </w:rPr>
        <w:t>3.如响应完全响应，则请在“是否响应”栏内打“√”，空白或打“×”视为偏离，如有偏离。请在“偏离说明”栏内扼要说明偏离情况。</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236" w:type="pct"/>
            <w:noWrap w:val="0"/>
            <w:vAlign w:val="center"/>
          </w:tcPr>
          <w:p>
            <w:pPr>
              <w:pStyle w:val="6"/>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6"/>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1" w:type="pct"/>
            <w:noWrap w:val="0"/>
            <w:vAlign w:val="center"/>
          </w:tcPr>
          <w:p>
            <w:pPr>
              <w:pStyle w:val="6"/>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项目概述</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0" w:rightChars="0"/>
              <w:jc w:val="center"/>
              <w:textAlignment w:val="auto"/>
              <w:outlineLvl w:val="0"/>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服务周期及服务委托方式</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服务原则依据</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监理服务工作内容</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服务技术要求</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服务工作要求</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342" w:type="pct"/>
            <w:noWrap w:val="0"/>
            <w:vAlign w:val="center"/>
          </w:tcPr>
          <w:p>
            <w:pPr>
              <w:pStyle w:val="6"/>
              <w:keepNext w:val="0"/>
              <w:keepLines w:val="0"/>
              <w:pageBreakBefore w:val="0"/>
              <w:widowControl w:val="0"/>
              <w:kinsoku/>
              <w:wordWrap/>
              <w:overflowPunct/>
              <w:topLinePunct w:val="0"/>
              <w:autoSpaceDE/>
              <w:autoSpaceDN/>
              <w:bidi w:val="0"/>
              <w:adjustRightInd/>
              <w:snapToGrid/>
              <w:ind w:leftChars="0" w:right="0" w:rightChars="0" w:firstLine="0" w:firstLineChars="0"/>
              <w:jc w:val="center"/>
              <w:textAlignment w:val="auto"/>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项目预算</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134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0" w:firstLineChars="0"/>
              <w:jc w:val="center"/>
              <w:textAlignment w:val="auto"/>
              <w:outlineLvl w:val="0"/>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支付方式</w:t>
            </w: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pacing w:line="360" w:lineRule="auto"/>
              <w:ind w:firstLine="0" w:firstLineChars="0"/>
              <w:jc w:val="center"/>
              <w:rPr>
                <w:rFonts w:ascii="宋体" w:hAnsi="宋体"/>
                <w:kern w:val="2"/>
                <w:sz w:val="21"/>
                <w:szCs w:val="21"/>
                <w:highlight w:val="none"/>
                <w:lang w:val="en-US" w:eastAsia="zh-CN"/>
              </w:rPr>
            </w:pPr>
          </w:p>
        </w:tc>
      </w:tr>
    </w:tbl>
    <w:p>
      <w:pPr>
        <w:topLinePunct/>
        <w:spacing w:line="360" w:lineRule="exact"/>
        <w:jc w:val="right"/>
        <w:rPr>
          <w:rFonts w:hint="eastAsia" w:ascii="宋体" w:hAnsi="宋体"/>
          <w:highlight w:val="none"/>
        </w:rPr>
      </w:pPr>
    </w:p>
    <w:p>
      <w:pPr>
        <w:ind w:right="-315" w:rightChars="-150" w:firstLine="364" w:firstLineChars="192"/>
        <w:jc w:val="center"/>
        <w:rPr>
          <w:rFonts w:hint="eastAsia" w:ascii="宋体" w:hAnsi="宋体"/>
          <w:bCs/>
          <w:spacing w:val="-10"/>
          <w:szCs w:val="21"/>
          <w:highlight w:val="none"/>
        </w:rPr>
      </w:pPr>
      <w:r>
        <w:rPr>
          <w:rFonts w:ascii="宋体" w:hAnsi="宋体"/>
          <w:bCs/>
          <w:spacing w:val="-10"/>
          <w:szCs w:val="21"/>
          <w:highlight w:val="none"/>
        </w:rPr>
        <w:br w:type="page"/>
      </w:r>
    </w:p>
    <w:p>
      <w:pPr>
        <w:pStyle w:val="34"/>
        <w:jc w:val="center"/>
        <w:rPr>
          <w:highlight w:val="none"/>
        </w:rPr>
      </w:pPr>
      <w:r>
        <w:rPr>
          <w:rFonts w:hint="eastAsia" w:ascii="宋体" w:hAnsi="宋体" w:eastAsia="宋体"/>
          <w:sz w:val="32"/>
          <w:szCs w:val="32"/>
          <w:highlight w:val="none"/>
        </w:rPr>
        <w:t>六、信誉承诺函</w:t>
      </w:r>
    </w:p>
    <w:p>
      <w:pPr>
        <w:spacing w:after="156" w:afterLines="50" w:line="400" w:lineRule="exact"/>
        <w:jc w:val="center"/>
        <w:rPr>
          <w:rFonts w:ascii="宋体" w:hAnsi="宋体"/>
          <w:spacing w:val="-2"/>
          <w:szCs w:val="21"/>
          <w:highlight w:val="none"/>
        </w:rPr>
      </w:pPr>
    </w:p>
    <w:p>
      <w:pPr>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数字江门网络建设有限公司一体化平台运营推广服务项目若干（区、市）监理服务</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rPr>
          <w:rFonts w:ascii="宋体" w:hAnsi="宋体"/>
          <w:spacing w:val="-2"/>
          <w:szCs w:val="21"/>
          <w:highlight w:val="none"/>
        </w:rPr>
      </w:pPr>
    </w:p>
    <w:p>
      <w:pPr>
        <w:rPr>
          <w:rFonts w:ascii="宋体" w:hAnsi="宋体"/>
          <w:spacing w:val="-2"/>
          <w:szCs w:val="21"/>
          <w:highlight w:val="none"/>
        </w:rPr>
      </w:pPr>
      <w:r>
        <w:rPr>
          <w:rFonts w:hint="eastAsia" w:ascii="宋体" w:hAnsi="宋体"/>
          <w:spacing w:val="-2"/>
          <w:szCs w:val="21"/>
          <w:highlight w:val="none"/>
        </w:rPr>
        <w:t>（1） 供应商被责令停业的；</w:t>
      </w:r>
    </w:p>
    <w:p>
      <w:pPr>
        <w:rPr>
          <w:rFonts w:ascii="宋体" w:hAnsi="宋体"/>
          <w:spacing w:val="-2"/>
          <w:szCs w:val="21"/>
          <w:highlight w:val="none"/>
        </w:rPr>
      </w:pPr>
      <w:r>
        <w:rPr>
          <w:rFonts w:hint="eastAsia" w:ascii="宋体" w:hAnsi="宋体"/>
          <w:spacing w:val="-2"/>
          <w:szCs w:val="21"/>
          <w:highlight w:val="none"/>
        </w:rPr>
        <w:t>（2） 供应商被暂停或取消投标资格的；</w:t>
      </w:r>
    </w:p>
    <w:p>
      <w:pPr>
        <w:rPr>
          <w:rFonts w:ascii="宋体" w:hAnsi="宋体"/>
          <w:spacing w:val="-2"/>
          <w:szCs w:val="21"/>
          <w:highlight w:val="none"/>
        </w:rPr>
      </w:pPr>
      <w:r>
        <w:rPr>
          <w:rFonts w:hint="eastAsia" w:ascii="宋体" w:hAnsi="宋体"/>
          <w:spacing w:val="-2"/>
          <w:szCs w:val="21"/>
          <w:highlight w:val="none"/>
        </w:rPr>
        <w:t>（3） 供应商财产被接管或冻结的；</w:t>
      </w:r>
    </w:p>
    <w:p>
      <w:pP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lang w:val="en-US" w:eastAsia="zh-CN"/>
        </w:rPr>
        <w:t>成交</w:t>
      </w:r>
      <w:r>
        <w:rPr>
          <w:rFonts w:hint="eastAsia" w:ascii="宋体" w:hAnsi="宋体"/>
          <w:spacing w:val="-2"/>
          <w:szCs w:val="21"/>
          <w:highlight w:val="none"/>
        </w:rPr>
        <w:t>或严重违约的；</w:t>
      </w:r>
    </w:p>
    <w:p>
      <w:pP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pacing w:line="276" w:lineRule="auto"/>
        <w:ind w:firstLine="103" w:firstLineChars="50"/>
        <w:rPr>
          <w:rFonts w:ascii="宋体" w:hAnsi="宋体"/>
          <w:spacing w:val="-2"/>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right"/>
        <w:textAlignment w:val="auto"/>
        <w:rPr>
          <w:rFonts w:ascii="宋体" w:hAnsi="宋体"/>
          <w:spacing w:val="-2"/>
          <w:szCs w:val="21"/>
          <w:highlight w:val="none"/>
        </w:rPr>
      </w:pPr>
      <w:r>
        <w:rPr>
          <w:rFonts w:hint="eastAsia" w:ascii="宋体" w:hAnsi="宋体"/>
          <w:spacing w:val="-2"/>
          <w:szCs w:val="21"/>
          <w:highlight w:val="none"/>
        </w:rPr>
        <w:t>承诺单位：</w:t>
      </w:r>
      <w:r>
        <w:rPr>
          <w:szCs w:val="21"/>
          <w:highlight w:val="none"/>
          <w:u w:val="single"/>
        </w:rPr>
        <w:t xml:space="preserve">            </w:t>
      </w:r>
      <w:r>
        <w:rPr>
          <w:rFonts w:hint="eastAsia" w:ascii="宋体" w:hAnsi="宋体"/>
          <w:spacing w:val="-2"/>
          <w:szCs w:val="21"/>
          <w:highlight w:val="none"/>
        </w:rPr>
        <w:t>（盖章）</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spacing w:line="400" w:lineRule="exact"/>
        <w:rPr>
          <w:rFonts w:hint="eastAsia" w:ascii="宋体" w:hAnsi="宋体"/>
          <w:spacing w:val="-2"/>
          <w:szCs w:val="21"/>
          <w:highlight w:val="none"/>
        </w:rPr>
      </w:pPr>
    </w:p>
    <w:p>
      <w:pP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rPr>
          <w:highlight w:val="none"/>
        </w:rPr>
      </w:pPr>
      <w:r>
        <w:rPr>
          <w:highlight w:val="none"/>
        </w:rPr>
        <w:br w:type="page"/>
      </w:r>
    </w:p>
    <w:p>
      <w:pPr>
        <w:pStyle w:val="34"/>
        <w:jc w:val="center"/>
        <w:rPr>
          <w:rFonts w:hint="eastAsia" w:ascii="宋体" w:hAnsi="宋体" w:eastAsia="宋体"/>
          <w:sz w:val="32"/>
          <w:szCs w:val="32"/>
          <w:highlight w:val="none"/>
        </w:rPr>
      </w:pPr>
      <w:r>
        <w:rPr>
          <w:rFonts w:hint="eastAsia" w:ascii="宋体" w:hAnsi="宋体" w:eastAsia="宋体"/>
          <w:sz w:val="32"/>
          <w:szCs w:val="32"/>
          <w:highlight w:val="none"/>
        </w:rPr>
        <w:t>七、资格审查资料</w:t>
      </w:r>
    </w:p>
    <w:p>
      <w:pPr>
        <w:topLinePunct/>
        <w:spacing w:line="360" w:lineRule="exact"/>
        <w:rPr>
          <w:rFonts w:hint="eastAsia" w:ascii="宋体" w:hAnsi="宋体"/>
          <w:szCs w:val="21"/>
          <w:highlight w:val="none"/>
        </w:rPr>
      </w:pPr>
    </w:p>
    <w:p>
      <w:pPr>
        <w:spacing w:line="400" w:lineRule="exact"/>
        <w:jc w:val="center"/>
        <w:rPr>
          <w:rFonts w:ascii="宋体" w:hAnsi="宋体"/>
          <w:b/>
          <w:highlight w:val="none"/>
        </w:rPr>
      </w:pPr>
      <w:r>
        <w:rPr>
          <w:rFonts w:hint="eastAsia" w:ascii="黑体" w:eastAsia="黑体"/>
          <w:sz w:val="24"/>
          <w:highlight w:val="none"/>
        </w:rPr>
        <w:t>审查资料</w:t>
      </w:r>
    </w:p>
    <w:p>
      <w:pPr>
        <w:spacing w:line="360" w:lineRule="exact"/>
        <w:jc w:val="left"/>
        <w:rPr>
          <w:rFonts w:hint="eastAsia" w:hAnsi="宋体"/>
          <w:szCs w:val="21"/>
          <w:highlight w:val="none"/>
        </w:rPr>
      </w:pP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9"/>
        <w:widowControl w:val="0"/>
        <w:numPr>
          <w:ilvl w:val="0"/>
          <w:numId w:val="0"/>
        </w:numP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9"/>
        <w:widowControl w:val="0"/>
        <w:numPr>
          <w:ilvl w:val="0"/>
          <w:numId w:val="0"/>
        </w:numPr>
        <w:spacing w:after="120"/>
        <w:jc w:val="both"/>
        <w:rPr>
          <w:rFonts w:hint="eastAsia" w:ascii="宋体" w:hAnsi="宋体"/>
          <w:b/>
          <w:bCs/>
          <w:highlight w:val="none"/>
        </w:rPr>
      </w:pPr>
      <w:r>
        <w:rPr>
          <w:rFonts w:hint="eastAsia" w:cs="Times New Roman"/>
          <w:highlight w:val="none"/>
          <w:u w:val="single"/>
        </w:rPr>
        <w:t>此处放证明材料。</w:t>
      </w:r>
    </w:p>
    <w:p>
      <w:pPr>
        <w:spacing w:line="360" w:lineRule="exact"/>
        <w:ind w:firstLine="315" w:firstLineChars="150"/>
        <w:jc w:val="left"/>
        <w:rPr>
          <w:rFonts w:hint="eastAsia" w:ascii="宋体" w:hAnsi="宋体"/>
          <w:highlight w:val="none"/>
        </w:rPr>
      </w:pPr>
    </w:p>
    <w:p>
      <w:pPr>
        <w:spacing w:line="420" w:lineRule="exact"/>
        <w:ind w:firstLine="315" w:firstLineChars="150"/>
        <w:rPr>
          <w:rFonts w:hint="eastAsia" w:ascii="Calibri" w:hAnsi="Calibri"/>
          <w:highlight w:val="none"/>
        </w:rPr>
      </w:pPr>
    </w:p>
    <w:p>
      <w:pPr>
        <w:spacing w:line="360" w:lineRule="exact"/>
        <w:ind w:firstLine="315" w:firstLineChars="150"/>
        <w:jc w:val="left"/>
        <w:rPr>
          <w:rFonts w:hint="eastAsia" w:ascii="宋体" w:hAnsi="宋体"/>
          <w:highlight w:val="none"/>
        </w:rPr>
      </w:pPr>
    </w:p>
    <w:p>
      <w:pPr>
        <w:pStyle w:val="2"/>
        <w:rPr>
          <w:rFonts w:hint="eastAsia" w:ascii="宋体" w:hAnsi="宋体"/>
          <w:highlight w:val="none"/>
        </w:rPr>
      </w:pPr>
    </w:p>
    <w:p>
      <w:pPr>
        <w:rPr>
          <w:rFonts w:hint="eastAsia"/>
          <w:highlight w:val="none"/>
        </w:rPr>
      </w:pPr>
    </w:p>
    <w:p>
      <w:pPr>
        <w:spacing w:line="360" w:lineRule="exact"/>
        <w:ind w:firstLine="315" w:firstLineChars="150"/>
        <w:jc w:val="left"/>
        <w:rPr>
          <w:rFonts w:hint="eastAsia" w:ascii="宋体" w:hAnsi="宋体"/>
          <w:highlight w:val="none"/>
        </w:rPr>
      </w:pPr>
    </w:p>
    <w:p>
      <w:pPr>
        <w:spacing w:line="400" w:lineRule="exact"/>
        <w:jc w:val="center"/>
        <w:rPr>
          <w:rFonts w:ascii="宋体" w:hAnsi="宋体"/>
          <w:b/>
          <w:szCs w:val="21"/>
          <w:highlight w:val="none"/>
        </w:rPr>
      </w:pPr>
      <w:r>
        <w:rPr>
          <w:rFonts w:hint="eastAsia" w:ascii="宋体" w:hAnsi="宋体"/>
          <w:b/>
          <w:szCs w:val="21"/>
          <w:highlight w:val="none"/>
        </w:rPr>
        <w:t>承诺书</w:t>
      </w:r>
    </w:p>
    <w:p>
      <w:pPr>
        <w:spacing w:line="400" w:lineRule="exact"/>
        <w:jc w:val="left"/>
        <w:rPr>
          <w:highlight w:val="none"/>
        </w:rPr>
      </w:pPr>
      <w:r>
        <w:rPr>
          <w:highlight w:val="none"/>
        </w:rPr>
        <w:t>致：</w:t>
      </w:r>
      <w:r>
        <w:rPr>
          <w:rFonts w:hint="eastAsia"/>
          <w:highlight w:val="none"/>
        </w:rPr>
        <w:t>数字江门网络建设有限公司</w:t>
      </w:r>
    </w:p>
    <w:p>
      <w:pP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pacing w:line="440" w:lineRule="exact"/>
        <w:jc w:val="center"/>
        <w:rPr>
          <w:rFonts w:ascii="黑体" w:eastAsia="黑体"/>
          <w:b/>
          <w:sz w:val="28"/>
          <w:szCs w:val="28"/>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topLinePunct/>
        <w:spacing w:line="360" w:lineRule="auto"/>
        <w:jc w:val="right"/>
        <w:rPr>
          <w:rFonts w:hint="eastAsia" w:ascii="宋体" w:hAnsi="宋体"/>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4"/>
        <w:jc w:val="center"/>
        <w:rPr>
          <w:rFonts w:hint="eastAsia" w:ascii="Arial" w:hAnsi="Arial" w:eastAsia="黑体" w:cs="Times New Roman"/>
          <w:bCs w:val="0"/>
          <w:sz w:val="24"/>
          <w:szCs w:val="24"/>
          <w:highlight w:val="none"/>
          <w:lang w:val="en-US" w:eastAsia="zh-CN"/>
        </w:rPr>
      </w:pPr>
      <w:bookmarkStart w:id="70" w:name="_Toc334767004"/>
      <w:bookmarkStart w:id="71" w:name="_Toc332188253"/>
      <w:bookmarkStart w:id="72" w:name="_Toc326223619"/>
      <w:bookmarkStart w:id="73" w:name="_Toc152042598"/>
      <w:bookmarkStart w:id="74" w:name="_Toc265953295"/>
      <w:bookmarkStart w:id="75" w:name="_Toc144974877"/>
      <w:bookmarkStart w:id="76" w:name="_Toc152045809"/>
      <w:bookmarkStart w:id="77" w:name="_Toc247527849"/>
      <w:bookmarkStart w:id="78" w:name="_Toc247514301"/>
      <w:r>
        <w:rPr>
          <w:rFonts w:ascii="Arial" w:hAnsi="Arial" w:eastAsia="黑体"/>
          <w:bCs w:val="0"/>
          <w:sz w:val="24"/>
          <w:szCs w:val="24"/>
          <w:highlight w:val="none"/>
        </w:rPr>
        <w:br w:type="page"/>
      </w:r>
      <w:bookmarkEnd w:id="70"/>
      <w:bookmarkEnd w:id="71"/>
      <w:bookmarkEnd w:id="72"/>
      <w:bookmarkEnd w:id="73"/>
      <w:bookmarkEnd w:id="74"/>
      <w:bookmarkEnd w:id="75"/>
      <w:bookmarkEnd w:id="76"/>
      <w:bookmarkEnd w:id="77"/>
      <w:bookmarkEnd w:id="78"/>
      <w:bookmarkStart w:id="79" w:name="_Toc152042599"/>
      <w:bookmarkStart w:id="80" w:name="_Toc152045810"/>
      <w:bookmarkStart w:id="81" w:name="_Toc334767007"/>
      <w:bookmarkStart w:id="82" w:name="_Toc247514302"/>
      <w:bookmarkStart w:id="83" w:name="_Toc144974878"/>
      <w:bookmarkStart w:id="84" w:name="_Toc332188254"/>
      <w:bookmarkStart w:id="85" w:name="_Toc334767005"/>
      <w:bookmarkStart w:id="86" w:name="_Toc326223620"/>
      <w:bookmarkStart w:id="87" w:name="_Toc247527850"/>
      <w:bookmarkStart w:id="88" w:name="_Toc265953296"/>
      <w:r>
        <w:rPr>
          <w:rFonts w:hint="eastAsia" w:ascii="Arial" w:hAnsi="Arial" w:eastAsia="黑体" w:cs="Times New Roman"/>
          <w:bCs w:val="0"/>
          <w:sz w:val="24"/>
          <w:szCs w:val="24"/>
          <w:highlight w:val="none"/>
          <w:lang w:val="en-US" w:eastAsia="zh-CN"/>
        </w:rPr>
        <w:t>（一）资质情况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请提供资质情况相关证明材料，详见《商务评分表》。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（二）总监理工程师情况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cs="Times New Roman"/>
          <w:smallCaps w:val="0"/>
          <w:sz w:val="21"/>
          <w:szCs w:val="22"/>
          <w:highlight w:val="none"/>
          <w:lang w:val="en-US" w:eastAsia="zh-CN"/>
        </w:rPr>
        <w:t>总监理工程师情况</w:t>
      </w:r>
      <w:r>
        <w:rPr>
          <w:rFonts w:hint="eastAsia" w:ascii="宋体" w:hAnsi="宋体" w:cs="Times New Roman"/>
          <w:smallCaps w:val="0"/>
          <w:sz w:val="21"/>
          <w:szCs w:val="22"/>
          <w:highlight w:val="none"/>
        </w:rPr>
        <w:t>相关证明材料</w:t>
      </w:r>
      <w:r>
        <w:rPr>
          <w:rFonts w:hint="eastAsia" w:ascii="宋体" w:hAnsi="宋体" w:cs="Times New Roman"/>
          <w:smallCaps w:val="0"/>
          <w:sz w:val="21"/>
          <w:szCs w:val="22"/>
          <w:highlight w:val="none"/>
          <w:lang w:val="en-US" w:eastAsia="zh-CN"/>
        </w:rPr>
        <w:t>，详见《商务评</w:t>
      </w:r>
      <w:r>
        <w:rPr>
          <w:rFonts w:hint="eastAsia" w:ascii="宋体" w:hAnsi="宋体" w:cs="Times New Roman"/>
          <w:smallCaps w:val="0"/>
          <w:sz w:val="21"/>
          <w:szCs w:val="22"/>
          <w:highlight w:val="none"/>
        </w:rPr>
        <w:t>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（三）项目投入人员情况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cs="Times New Roman"/>
          <w:smallCaps w:val="0"/>
          <w:sz w:val="21"/>
          <w:szCs w:val="22"/>
          <w:highlight w:val="none"/>
          <w:lang w:val="en-US" w:eastAsia="zh-CN"/>
        </w:rPr>
        <w:t>项目投入人员情</w:t>
      </w:r>
      <w:r>
        <w:rPr>
          <w:rFonts w:hint="eastAsia" w:ascii="宋体" w:hAnsi="宋体" w:cs="Times New Roman"/>
          <w:smallCaps w:val="0"/>
          <w:sz w:val="21"/>
          <w:szCs w:val="22"/>
          <w:highlight w:val="none"/>
        </w:rPr>
        <w:t>况相关证明材料</w:t>
      </w:r>
      <w:r>
        <w:rPr>
          <w:rFonts w:hint="eastAsia" w:ascii="宋体" w:hAnsi="宋体" w:cs="Times New Roman"/>
          <w:smallCaps w:val="0"/>
          <w:sz w:val="21"/>
          <w:szCs w:val="22"/>
          <w:highlight w:val="none"/>
          <w:lang w:val="en-US" w:eastAsia="zh-CN"/>
        </w:rPr>
        <w:t>，详见《商</w:t>
      </w:r>
      <w:r>
        <w:rPr>
          <w:rFonts w:hint="eastAsia" w:ascii="宋体" w:hAnsi="宋体" w:cs="Times New Roman"/>
          <w:smallCaps w:val="0"/>
          <w:sz w:val="21"/>
          <w:szCs w:val="22"/>
          <w:highlight w:val="none"/>
        </w:rPr>
        <w:t>务评分表》。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（四）类似业绩经验</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请提供针对类似业绩经验相关证明材料</w:t>
      </w:r>
      <w:r>
        <w:rPr>
          <w:rFonts w:hint="eastAsia" w:ascii="宋体" w:hAnsi="宋体" w:cs="Times New Roman"/>
          <w:smallCaps w:val="0"/>
          <w:sz w:val="21"/>
          <w:szCs w:val="22"/>
          <w:highlight w:val="none"/>
          <w:lang w:val="en-US" w:eastAsia="zh-CN"/>
        </w:rPr>
        <w:t>，详见</w:t>
      </w:r>
      <w:r>
        <w:rPr>
          <w:rFonts w:hint="eastAsia" w:ascii="宋体" w:hAnsi="宋体" w:cs="Times New Roman"/>
          <w:smallCaps w:val="0"/>
          <w:sz w:val="21"/>
          <w:szCs w:val="22"/>
          <w:highlight w:val="none"/>
        </w:rPr>
        <w:t>《商务评分表》。</w:t>
      </w:r>
    </w:p>
    <w:p>
      <w:pPr>
        <w:pStyle w:val="4"/>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（五）对政务信息化项目监理服务的理解和工作思路</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请提供针对对</w:t>
      </w:r>
      <w:r>
        <w:rPr>
          <w:rFonts w:hint="eastAsia" w:ascii="宋体" w:hAnsi="宋体" w:cs="Times New Roman"/>
          <w:smallCaps w:val="0"/>
          <w:sz w:val="21"/>
          <w:szCs w:val="22"/>
          <w:highlight w:val="none"/>
          <w:lang w:val="en-US" w:eastAsia="zh-CN"/>
        </w:rPr>
        <w:t>政务</w:t>
      </w:r>
      <w:r>
        <w:rPr>
          <w:rFonts w:hint="eastAsia" w:ascii="宋体" w:hAnsi="宋体" w:cs="Times New Roman"/>
          <w:smallCaps w:val="0"/>
          <w:sz w:val="21"/>
          <w:szCs w:val="22"/>
          <w:highlight w:val="none"/>
        </w:rPr>
        <w:t>信息化项目</w:t>
      </w:r>
      <w:r>
        <w:rPr>
          <w:rFonts w:hint="eastAsia" w:ascii="宋体" w:hAnsi="宋体" w:cs="Times New Roman"/>
          <w:smallCaps w:val="0"/>
          <w:sz w:val="21"/>
          <w:szCs w:val="22"/>
          <w:highlight w:val="none"/>
          <w:lang w:val="en-US" w:eastAsia="zh-CN"/>
        </w:rPr>
        <w:t>监理服务</w:t>
      </w:r>
      <w:r>
        <w:rPr>
          <w:rFonts w:hint="eastAsia" w:ascii="宋体" w:hAnsi="宋体" w:cs="Times New Roman"/>
          <w:smallCaps w:val="0"/>
          <w:sz w:val="21"/>
          <w:szCs w:val="22"/>
          <w:highlight w:val="none"/>
        </w:rPr>
        <w:t>的理解和工作思路相关证明材料</w:t>
      </w:r>
      <w:r>
        <w:rPr>
          <w:rFonts w:hint="eastAsia" w:ascii="宋体" w:hAnsi="宋体" w:cs="Times New Roman"/>
          <w:smallCaps w:val="0"/>
          <w:sz w:val="21"/>
          <w:szCs w:val="22"/>
          <w:highlight w:val="none"/>
          <w:lang w:val="en-US" w:eastAsia="zh-CN"/>
        </w:rPr>
        <w:t>，详</w:t>
      </w:r>
      <w:r>
        <w:rPr>
          <w:rFonts w:hint="eastAsia" w:ascii="宋体" w:hAnsi="宋体" w:cs="Times New Roman"/>
          <w:smallCaps w:val="0"/>
          <w:sz w:val="21"/>
          <w:szCs w:val="22"/>
          <w:highlight w:val="none"/>
        </w:rPr>
        <w:t>见《技术评分表》。</w:t>
      </w:r>
    </w:p>
    <w:p>
      <w:pPr>
        <w:pStyle w:val="4"/>
        <w:jc w:val="center"/>
        <w:rPr>
          <w:rFonts w:hint="eastAsia" w:ascii="Arial" w:hAnsi="Arial" w:eastAsia="黑体"/>
          <w:bCs w:val="0"/>
          <w:sz w:val="24"/>
          <w:szCs w:val="24"/>
          <w:highlight w:val="none"/>
          <w:lang w:val="en-US"/>
        </w:rPr>
      </w:pPr>
      <w:r>
        <w:rPr>
          <w:rFonts w:hint="eastAsia" w:ascii="Arial" w:hAnsi="Arial" w:eastAsia="黑体"/>
          <w:bCs w:val="0"/>
          <w:sz w:val="24"/>
          <w:szCs w:val="24"/>
          <w:highlight w:val="none"/>
          <w:lang w:val="en-US" w:eastAsia="zh-CN"/>
        </w:rPr>
        <w:t>（六）监理</w:t>
      </w:r>
      <w:r>
        <w:rPr>
          <w:rFonts w:hint="eastAsia" w:ascii="Arial" w:hAnsi="Arial" w:eastAsia="黑体"/>
          <w:bCs w:val="0"/>
          <w:sz w:val="24"/>
          <w:szCs w:val="24"/>
          <w:highlight w:val="none"/>
        </w:rPr>
        <w:t>服务详细方案设计</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cs="Times New Roman"/>
          <w:smallCaps w:val="0"/>
          <w:sz w:val="21"/>
          <w:szCs w:val="22"/>
          <w:highlight w:val="none"/>
          <w:lang w:val="en-US" w:eastAsia="zh-CN"/>
        </w:rPr>
        <w:t>监理</w:t>
      </w:r>
      <w:r>
        <w:rPr>
          <w:rFonts w:hint="eastAsia" w:ascii="宋体" w:hAnsi="宋体" w:cs="Times New Roman"/>
          <w:smallCaps w:val="0"/>
          <w:sz w:val="21"/>
          <w:szCs w:val="22"/>
          <w:highlight w:val="none"/>
        </w:rPr>
        <w:t>服务详细方案设计相关证明材料，详见《技术评分表》。</w:t>
      </w:r>
    </w:p>
    <w:p>
      <w:pPr>
        <w:pStyle w:val="4"/>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七</w:t>
      </w:r>
      <w:r>
        <w:rPr>
          <w:rFonts w:hint="eastAsia" w:ascii="Arial" w:hAnsi="Arial" w:eastAsia="黑体"/>
          <w:bCs w:val="0"/>
          <w:sz w:val="24"/>
          <w:szCs w:val="24"/>
          <w:highlight w:val="none"/>
        </w:rPr>
        <w:t>）</w:t>
      </w:r>
      <w:bookmarkEnd w:id="79"/>
      <w:bookmarkEnd w:id="80"/>
      <w:bookmarkEnd w:id="81"/>
      <w:bookmarkEnd w:id="82"/>
      <w:bookmarkEnd w:id="83"/>
      <w:bookmarkEnd w:id="84"/>
      <w:bookmarkEnd w:id="85"/>
      <w:bookmarkEnd w:id="86"/>
      <w:bookmarkEnd w:id="87"/>
      <w:bookmarkEnd w:id="88"/>
      <w:r>
        <w:rPr>
          <w:rFonts w:hint="eastAsia" w:ascii="Arial" w:hAnsi="Arial" w:eastAsia="黑体"/>
          <w:bCs w:val="0"/>
          <w:sz w:val="24"/>
          <w:szCs w:val="24"/>
          <w:highlight w:val="none"/>
        </w:rPr>
        <w:t>其他资格审查资料（供应商认为需要补充的相关资料）</w:t>
      </w:r>
    </w:p>
    <w:p>
      <w:pPr>
        <w:bidi w:val="0"/>
        <w:rPr>
          <w:highlight w:val="none"/>
        </w:rPr>
      </w:pPr>
      <w:r>
        <w:rPr>
          <w:rFonts w:hint="eastAsia" w:ascii="宋体" w:hAnsi="宋体"/>
          <w:szCs w:val="28"/>
          <w:highlight w:val="none"/>
          <w:u w:val="single"/>
        </w:rPr>
        <w:br w:type="page"/>
      </w:r>
      <w:bookmarkEnd w:id="62"/>
      <w:bookmarkEnd w:id="63"/>
      <w:bookmarkEnd w:id="64"/>
      <w:bookmarkEnd w:id="65"/>
      <w:bookmarkEnd w:id="66"/>
      <w:bookmarkEnd w:id="67"/>
      <w:bookmarkEnd w:id="68"/>
      <w:bookmarkEnd w:id="69"/>
      <w:r>
        <w:rPr>
          <w:rFonts w:hint="eastAsia"/>
          <w:b/>
          <w:sz w:val="32"/>
          <w:szCs w:val="32"/>
          <w:highlight w:val="none"/>
        </w:rPr>
        <w:t>第二部分：报价文件</w:t>
      </w:r>
    </w:p>
    <w:p>
      <w:pPr>
        <w:bidi w:val="0"/>
        <w:jc w:val="center"/>
        <w:rPr>
          <w:rFonts w:hint="eastAsia"/>
          <w:sz w:val="32"/>
          <w:szCs w:val="32"/>
          <w:highlight w:val="none"/>
        </w:rPr>
      </w:pPr>
    </w:p>
    <w:p>
      <w:pPr>
        <w:bidi w:val="0"/>
        <w:jc w:val="center"/>
        <w:rPr>
          <w:rFonts w:hint="eastAsia"/>
          <w:sz w:val="32"/>
          <w:szCs w:val="32"/>
          <w:highlight w:val="none"/>
        </w:rPr>
      </w:pPr>
      <w:r>
        <w:rPr>
          <w:rFonts w:hint="eastAsia"/>
          <w:sz w:val="32"/>
          <w:szCs w:val="32"/>
          <w:highlight w:val="none"/>
        </w:rPr>
        <w:t>报价一览表</w:t>
      </w:r>
    </w:p>
    <w:p>
      <w:pPr>
        <w:pStyle w:val="6"/>
        <w:spacing w:before="156" w:beforeLines="50" w:line="400" w:lineRule="exact"/>
        <w:ind w:firstLine="210" w:firstLineChars="100"/>
        <w:rPr>
          <w:rFonts w:hint="eastAsia" w:ascii="宋体" w:hAnsi="宋体" w:cs="Times New Roman"/>
          <w:sz w:val="21"/>
          <w:szCs w:val="21"/>
          <w:highlight w:val="none"/>
          <w:lang w:val="en-US" w:eastAsia="zh-CN"/>
        </w:rPr>
      </w:pPr>
      <w:r>
        <w:rPr>
          <w:rFonts w:hint="eastAsia" w:ascii="宋体" w:hAnsi="宋体"/>
          <w:sz w:val="21"/>
          <w:szCs w:val="21"/>
          <w:highlight w:val="none"/>
        </w:rPr>
        <w:t>项目名</w:t>
      </w:r>
      <w:r>
        <w:rPr>
          <w:rFonts w:hint="eastAsia" w:ascii="宋体" w:hAnsi="宋体" w:cs="Times New Roman"/>
          <w:sz w:val="21"/>
          <w:szCs w:val="21"/>
          <w:highlight w:val="none"/>
        </w:rPr>
        <w:t>称：</w:t>
      </w:r>
      <w:r>
        <w:rPr>
          <w:rFonts w:hint="eastAsia" w:ascii="宋体" w:hAnsi="宋体" w:cs="Times New Roman"/>
          <w:sz w:val="21"/>
          <w:szCs w:val="21"/>
          <w:highlight w:val="none"/>
          <w:lang w:val="en-US" w:eastAsia="zh-CN"/>
        </w:rPr>
        <w:t>数字江门网络建设有限公司一体化平台运营推广服务项目若干（区、市）监理服务</w:t>
      </w:r>
    </w:p>
    <w:p>
      <w:pPr>
        <w:pStyle w:val="6"/>
        <w:spacing w:before="156" w:beforeLines="50" w:line="400" w:lineRule="exact"/>
        <w:ind w:firstLine="210" w:firstLineChars="100"/>
        <w:rPr>
          <w:rFonts w:hint="eastAsia" w:ascii="宋体" w:hAnsi="宋体" w:cs="Times New Roman"/>
          <w:sz w:val="21"/>
          <w:szCs w:val="21"/>
          <w:highlight w:val="none"/>
          <w:lang w:val="en-US" w:eastAsia="zh-CN"/>
        </w:rPr>
      </w:pPr>
      <w:r>
        <w:rPr>
          <w:rFonts w:hint="eastAsia" w:ascii="宋体" w:hAnsi="宋体" w:cs="Times New Roman"/>
          <w:sz w:val="21"/>
          <w:szCs w:val="21"/>
          <w:highlight w:val="none"/>
        </w:rPr>
        <w:t>项目编号：JYCG2023013</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9"/>
        <w:gridCol w:w="3939"/>
        <w:gridCol w:w="1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2699" w:type="dxa"/>
            <w:noWrap w:val="0"/>
            <w:vAlign w:val="center"/>
          </w:tcPr>
          <w:p>
            <w:pPr>
              <w:widowControl/>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3939" w:type="dxa"/>
            <w:noWrap w:val="0"/>
            <w:vAlign w:val="center"/>
          </w:tcPr>
          <w:p>
            <w:pPr>
              <w:widowControl/>
              <w:jc w:val="center"/>
              <w:rPr>
                <w:rFonts w:hint="default" w:ascii="宋体" w:hAnsi="宋体" w:cs="宋体" w:eastAsiaTheme="minorEastAsia"/>
                <w:color w:val="000000"/>
                <w:kern w:val="0"/>
                <w:szCs w:val="22"/>
                <w:highlight w:val="none"/>
                <w:lang w:val="en-US" w:eastAsia="zh-CN"/>
              </w:rPr>
            </w:pPr>
            <w:r>
              <w:rPr>
                <w:rFonts w:hint="eastAsia" w:ascii="宋体" w:hAnsi="宋体" w:cs="宋体"/>
                <w:color w:val="000000"/>
                <w:kern w:val="0"/>
                <w:szCs w:val="22"/>
                <w:highlight w:val="none"/>
                <w:lang w:val="en-US" w:eastAsia="zh-CN"/>
              </w:rPr>
              <w:t>报价内容</w:t>
            </w:r>
          </w:p>
        </w:tc>
        <w:tc>
          <w:tcPr>
            <w:tcW w:w="1661" w:type="dxa"/>
            <w:noWrap w:val="0"/>
            <w:vAlign w:val="center"/>
          </w:tcPr>
          <w:p>
            <w:pPr>
              <w:widowControl/>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699" w:type="dxa"/>
            <w:noWrap w:val="0"/>
            <w:vAlign w:val="center"/>
          </w:tcPr>
          <w:p>
            <w:pPr>
              <w:widowControl/>
              <w:jc w:val="center"/>
              <w:rPr>
                <w:rFonts w:ascii="宋体" w:hAnsi="宋体" w:cs="宋体"/>
                <w:color w:val="000000"/>
                <w:kern w:val="0"/>
                <w:szCs w:val="22"/>
                <w:highlight w:val="none"/>
              </w:rPr>
            </w:pPr>
          </w:p>
        </w:tc>
        <w:tc>
          <w:tcPr>
            <w:tcW w:w="3939" w:type="dxa"/>
            <w:noWrap w:val="0"/>
            <w:vAlign w:val="center"/>
          </w:tcPr>
          <w:p>
            <w:pPr>
              <w:widowControl/>
              <w:jc w:val="center"/>
              <w:rPr>
                <w:rFonts w:hint="default" w:ascii="宋体" w:hAnsi="宋体" w:cs="宋体" w:eastAsiaTheme="minorEastAsia"/>
                <w:color w:val="000000"/>
                <w:kern w:val="0"/>
                <w:szCs w:val="22"/>
                <w:highlight w:val="none"/>
                <w:lang w:val="en-US" w:eastAsia="zh-CN"/>
              </w:rPr>
            </w:pPr>
            <w:r>
              <w:rPr>
                <w:rFonts w:hint="eastAsia" w:ascii="宋体" w:hAnsi="宋体" w:cs="宋体"/>
                <w:color w:val="000000"/>
                <w:kern w:val="0"/>
                <w:szCs w:val="22"/>
                <w:highlight w:val="none"/>
                <w:lang w:val="en-US" w:eastAsia="zh-CN"/>
              </w:rPr>
              <w:t>下浮率：</w:t>
            </w:r>
            <w:r>
              <w:rPr>
                <w:rFonts w:hint="eastAsia" w:ascii="宋体" w:hAnsi="宋体" w:cs="宋体"/>
                <w:color w:val="000000"/>
                <w:kern w:val="0"/>
                <w:szCs w:val="22"/>
                <w:highlight w:val="none"/>
                <w:u w:val="single"/>
                <w:lang w:val="en-US" w:eastAsia="zh-CN"/>
              </w:rPr>
              <w:t xml:space="preserve">    </w:t>
            </w:r>
            <w:r>
              <w:rPr>
                <w:rFonts w:hint="eastAsia" w:ascii="宋体" w:hAnsi="宋体" w:cs="宋体"/>
                <w:color w:val="000000"/>
                <w:kern w:val="0"/>
                <w:szCs w:val="22"/>
                <w:highlight w:val="none"/>
                <w:lang w:val="en-US" w:eastAsia="zh-CN"/>
              </w:rPr>
              <w:t>%</w:t>
            </w:r>
          </w:p>
        </w:tc>
        <w:tc>
          <w:tcPr>
            <w:tcW w:w="1661" w:type="dxa"/>
            <w:noWrap w:val="0"/>
            <w:vAlign w:val="center"/>
          </w:tcPr>
          <w:p>
            <w:pPr>
              <w:widowControl/>
              <w:jc w:val="center"/>
              <w:rPr>
                <w:rFonts w:ascii="宋体" w:hAnsi="宋体" w:cs="宋体"/>
                <w:color w:val="000000"/>
                <w:kern w:val="0"/>
                <w:szCs w:val="22"/>
                <w:highlight w:val="none"/>
              </w:rPr>
            </w:pPr>
          </w:p>
        </w:tc>
      </w:tr>
    </w:tbl>
    <w:p>
      <w:pPr>
        <w:pStyle w:val="6"/>
        <w:spacing w:after="156" w:afterLines="50" w:line="400" w:lineRule="exact"/>
        <w:ind w:firstLine="0" w:firstLineChars="0"/>
        <w:rPr>
          <w:rFonts w:hint="eastAsia" w:ascii="宋体" w:hAnsi="宋体"/>
          <w:sz w:val="21"/>
          <w:szCs w:val="21"/>
          <w:highlight w:val="none"/>
        </w:rPr>
      </w:pP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注明</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1.监理服务采用统一固定监理服务费率为5%作为计费标准，供应商在此基础上进行下浮；监理服务费=主体项目中标结算价×5%（固定监理服务费率）×（1-中标下浮率）。</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本项目仅报下浮率，供应商可以根据实际情况在100%以内（含100%）选择一个下浮率。合同期内，下浮率不作调整。供应商的响应报价包括项目的一切费用。采购人不再为具体监理服务范围内的工作支付额外的费用。</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3.本项目最高下浮率为100﹪，供应商响应报价的下浮率不得超过最高下浮率，否则作无效处理。</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本项目所填报</w:t>
      </w:r>
      <w:r>
        <w:rPr>
          <w:rFonts w:hint="eastAsia" w:ascii="宋体" w:hAnsi="宋体" w:eastAsia="宋体" w:cs="宋体"/>
          <w:sz w:val="21"/>
          <w:szCs w:val="21"/>
          <w:lang w:val="en-US" w:eastAsia="zh-CN"/>
        </w:rPr>
        <w:t>下浮率</w:t>
      </w:r>
      <w:r>
        <w:rPr>
          <w:rFonts w:hint="eastAsia" w:ascii="宋体" w:hAnsi="宋体" w:eastAsia="宋体" w:cs="宋体"/>
          <w:sz w:val="21"/>
          <w:szCs w:val="21"/>
        </w:rPr>
        <w:t>精确到小数点后两位，小数点后两位无论大小均舍去</w:t>
      </w:r>
      <w:r>
        <w:rPr>
          <w:rFonts w:hint="eastAsia" w:ascii="宋体" w:hAnsi="宋体" w:eastAsia="宋体" w:cs="宋体"/>
          <w:sz w:val="21"/>
          <w:szCs w:val="21"/>
          <w:lang w:eastAsia="zh-CN"/>
        </w:rPr>
        <w:t>，</w:t>
      </w:r>
      <w:r>
        <w:rPr>
          <w:rFonts w:hint="eastAsia" w:ascii="宋体" w:hAnsi="宋体" w:eastAsia="宋体" w:cs="宋体"/>
          <w:sz w:val="21"/>
          <w:szCs w:val="21"/>
        </w:rPr>
        <w:t>以供应商所报</w:t>
      </w:r>
      <w:r>
        <w:rPr>
          <w:rFonts w:hint="eastAsia" w:ascii="宋体" w:hAnsi="宋体" w:eastAsia="宋体" w:cs="宋体"/>
          <w:sz w:val="21"/>
          <w:szCs w:val="21"/>
          <w:lang w:val="en-US" w:eastAsia="zh-CN"/>
        </w:rPr>
        <w:t>下浮率</w:t>
      </w:r>
      <w:r>
        <w:rPr>
          <w:rFonts w:hint="eastAsia" w:ascii="宋体" w:hAnsi="宋体" w:eastAsia="宋体" w:cs="宋体"/>
          <w:sz w:val="21"/>
          <w:szCs w:val="21"/>
        </w:rPr>
        <w:t>来计算价格分。</w:t>
      </w:r>
    </w:p>
    <w:p>
      <w:pPr>
        <w:pStyle w:val="6"/>
        <w:spacing w:after="156" w:afterLines="50" w:line="400" w:lineRule="exact"/>
        <w:ind w:firstLine="210" w:firstLineChars="100"/>
        <w:rPr>
          <w:rFonts w:hint="eastAsia" w:ascii="宋体" w:hAnsi="宋体"/>
          <w:sz w:val="21"/>
          <w:szCs w:val="21"/>
        </w:rPr>
      </w:pPr>
      <w:r>
        <w:rPr>
          <w:rFonts w:hint="eastAsia" w:ascii="宋体" w:hAnsi="宋体" w:eastAsia="宋体" w:cs="宋体"/>
          <w:sz w:val="21"/>
          <w:szCs w:val="21"/>
          <w:lang w:val="en-US" w:eastAsia="zh-CN"/>
        </w:rPr>
        <w:t>5.供应商需根据实际成交的设计服务费提供相应税率的增值税专用发票。</w:t>
      </w:r>
    </w:p>
    <w:p>
      <w:pPr>
        <w:pStyle w:val="6"/>
        <w:spacing w:after="156" w:afterLines="50" w:line="400" w:lineRule="exact"/>
        <w:ind w:firstLine="210" w:firstLineChars="100"/>
        <w:rPr>
          <w:rFonts w:hint="eastAsia" w:ascii="宋体" w:hAnsi="宋体"/>
          <w:sz w:val="21"/>
          <w:szCs w:val="21"/>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6"/>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pStyle w:val="6"/>
        <w:spacing w:after="156" w:afterLines="50" w:line="360" w:lineRule="auto"/>
        <w:ind w:firstLine="206" w:firstLineChars="100"/>
        <w:jc w:val="right"/>
        <w:rPr>
          <w:rFonts w:hint="eastAsia" w:ascii="宋体" w:hAnsi="宋体"/>
          <w:sz w:val="21"/>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2"/>
        <w:ind w:left="0" w:leftChars="0" w:firstLine="0" w:firstLineChars="0"/>
        <w:rPr>
          <w:rFonts w:hint="eastAsia"/>
        </w:rPr>
      </w:pPr>
    </w:p>
    <w:sectPr>
      <w:headerReference r:id="rId21" w:type="default"/>
      <w:footerReference r:id="rId22"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040765" cy="18986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40765" cy="18986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4.95pt;width:81.95pt;mso-position-horizontal:right;mso-position-horizontal-relative:margin;z-index:251665408;mso-width-relative:page;mso-height-relative:page;" filled="f" stroked="f" coordsize="21600,21600" o:gfxdata="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YtcSuNYAAAAHAQAADwAAAAAAAAABACAAAAAiAAAAZHJzL2Rvd25yZXYu&#10;eG1sUEsBAhQAFAAAAAgAh07iQN+ZwWXhAgAAJQYAAA4AAAAAAAAAAQAgAAAAJQEAAGRycy9lMm9E&#10;b2MueG1sUEsFBgAAAAAGAAYAWQEAAHgGAAAAAA==&#10;">
              <v:fill on="f" focussize="0,0"/>
              <v:stroke on="f" weight="0.5pt"/>
              <v:imagedata o:title=""/>
              <o:lock v:ext="edit" aspectratio="f"/>
              <v:textbox inset="0mm,0mm,0mm,0mm">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034415" cy="1568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034415" cy="156845"/>
                      </a:xfrm>
                      <a:prstGeom prst="rect">
                        <a:avLst/>
                      </a:prstGeom>
                      <a:noFill/>
                      <a:ln>
                        <a:noFill/>
                      </a:ln>
                    </wps:spPr>
                    <wps:txbx>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2.35pt;width:81.45pt;mso-position-horizontal:right;mso-position-horizontal-relative:margin;z-index:251661312;mso-width-relative:page;mso-height-relative:page;" filled="f" stroked="f" coordsize="21600,21600" o:gfxdata="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pGAQbtcAAAAHAQAADwAAAAAAAAABACAAAAAiAAAA&#10;ZHJzL2Rvd25yZXYueG1sUEsBAhQAFAAAAAgAh07iQA/7OzzPAQAAmgMAAA4AAAAAAAAAAQAgAAAA&#10;JgEAAGRycy9lMm9Eb2MueG1sUEsFBgAAAAAGAAYAWQEAAGcFAAAAAA==&#10;">
              <v:fill on="f" focussize="0,0"/>
              <v:stroke on="f"/>
              <v:imagedata o:title=""/>
              <o:lock v:ext="edit" aspectratio="f"/>
              <v:textbox inset="0mm,0mm,0mm,0mm">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Ii43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h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QiLjd0CAAAmBgAADgAAAAAAAAABACAAAAAfAQAAZHJzL2Uyb0RvYy54bWxQSwUG&#10;AAAAAAYABgBZAQAAbgY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024255" cy="18097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745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DzKKDkuwEAAHQDAAAOAAAAAAAAAAEAIAAAACMBAABkcnMvZTJvRG9jLnhtbFBLBQYA&#10;AAAABgAGAFkBAABQBQ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088390" cy="20828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088390" cy="20828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6.4pt;width:85.7pt;mso-position-horizontal:right;mso-position-horizontal-relative:margin;z-index:251672576;mso-width-relative:page;mso-height-relative:page;" filled="f" stroked="f" coordsize="21600,21600" o:gfxdata="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Mr1iinWAAAABwEAAA8AAAAAAAAAAQAgAAAAIgAAAGRycy9kb3ducmV2&#10;LnhtbFBLAQIUABQAAAAIAIdO4kD/noDR4gIAACcGAAAOAAAAAAAAAAEAIAAAACUBAABkcnMvZTJv&#10;RG9jLnhtbFBLBQYAAAAABgAGAFkBAAB5BgAAAAA=&#10;">
              <v:fill on="f" focussize="0,0"/>
              <v:stroke on="f" weight="0.5pt"/>
              <v:imagedata o:title=""/>
              <o:lock v:ext="edit" aspectratio="f"/>
              <v:textbox inset="0mm,0mm,0mm,0mm">
                <w:txbxContent>
                  <w:p>
                    <w:pPr>
                      <w:pStyle w:val="14"/>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034415" cy="1568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034415" cy="156845"/>
                      </a:xfrm>
                      <a:prstGeom prst="rect">
                        <a:avLst/>
                      </a:prstGeom>
                      <a:noFill/>
                      <a:ln>
                        <a:noFill/>
                      </a:ln>
                    </wps:spPr>
                    <wps:txbx>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2.35pt;width:81.45pt;mso-position-horizontal:right;mso-position-horizontal-relative:margin;z-index:251669504;mso-width-relative:page;mso-height-relative:page;" filled="f" stroked="f" coordsize="21600,21600" o:gfxdata="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RgEG7XAAAABwEAAA8AAAAAAAAAAQAgAAAAIgAA&#10;AGRycy9kb3ducmV2LnhtbFBLAQIUABQAAAAIAIdO4kCVLH/S0AEAAJwDAAAOAAAAAAAAAAEAIAAA&#10;ACYBAABkcnMvZTJvRG9jLnhtbFBLBQYAAAAABgAGAFkBAABoBQAAAAA=&#10;">
              <v:fill on="f" focussize="0,0"/>
              <v:stroke on="f"/>
              <v:imagedata o:title=""/>
              <o:lock v:ext="edit" aspectratio="f"/>
              <v:textbox inset="0mm,0mm,0mm,0mm">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024255" cy="18097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848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A+DcwWuwEAAHQDAAAOAAAAAAAAAAEAIAAAACMBAABkcnMvZTJvRG9jLnhtbFBLBQYA&#10;AAAABgAGAFkBAABQBQ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101090" cy="1841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01090" cy="184150"/>
                      </a:xfrm>
                      <a:prstGeom prst="rect">
                        <a:avLst/>
                      </a:prstGeom>
                      <a:noFill/>
                      <a:ln>
                        <a:noFill/>
                      </a:ln>
                    </wps:spPr>
                    <wps:txbx>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4.5pt;width:86.7pt;mso-position-horizontal:right;mso-position-horizontal-relative:margin;z-index:251663360;mso-width-relative:page;mso-height-relative:page;" filled="f" stroked="f" coordsize="21600,21600" o:gfxdata="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&#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J8gPnWAAAABwEAAA8AAAAAAAAAAQAgAAAAIgAAAGRy&#10;cy9kb3ducmV2LnhtbFBLAQIUABQAAAAIAIdO4kA6avWfzgEAAJoDAAAOAAAAAAAAAAEAIAAAACUB&#10;AABkcnMvZTJvRG9jLnhtbFBLBQYAAAAABgAGAFkBAABlBQAAAAA=&#10;">
              <v:fill on="f" focussize="0,0"/>
              <v:stroke on="f"/>
              <v:imagedata o:title=""/>
              <o:lock v:ext="edit" aspectratio="f"/>
              <v:textbox inset="0mm,0mm,0mm,0mm">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EI42DeAgAAJgYAAA4AAAAAAAAAAQAgAAAAHwEAAGRycy9lMm9Eb2MueG1sUEsF&#10;BgAAAAAGAAYAWQEAAG8G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024255" cy="18097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6672;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1KjMtQAAAAEAQAADwAAAAAAAAABACAAAAAiAAAAZHJzL2Rvd25yZXYueG1sUEsBAhQA&#10;FAAAAAgAh07iQBlB/vy9AQAAdAMAAA4AAAAAAAAAAQAgAAAAIwEAAGRycy9lMm9Eb2MueG1sUEsF&#10;BgAAAAAGAAYAWQEAAFIFA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81792" behindDoc="0" locked="0" layoutInCell="1" allowOverlap="1">
              <wp:simplePos x="0" y="0"/>
              <wp:positionH relativeFrom="margin">
                <wp:posOffset>4618355</wp:posOffset>
              </wp:positionH>
              <wp:positionV relativeFrom="paragraph">
                <wp:posOffset>-26670</wp:posOffset>
              </wp:positionV>
              <wp:extent cx="1069975" cy="18097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069975" cy="18097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3.65pt;margin-top:-2.1pt;height:14.25pt;width:84.25pt;mso-position-horizontal-relative:margin;z-index:251681792;mso-width-relative:page;mso-height-relative:page;" filled="f" stroked="f" coordsize="21600,21600" o:gfxdata="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AZI82zZAAAACQEAAA8AAAAAAAAAAQAgAAAAIgAAAGRycy9kb3du&#10;cmV2LnhtbFBLAQIUABQAAAAIAIdO4kBVzCyb4gIAACcGAAAOAAAAAAAAAAEAIAAAACgBAABkcnMv&#10;ZTJvRG9jLnhtbFBLBQYAAAAABgAGAFkBAAB8BgAAAAA=&#10;">
              <v:fill on="f" focussize="0,0"/>
              <v:stroke on="f" weight="0.5pt"/>
              <v:imagedata o:title=""/>
              <o:lock v:ext="edit" aspectratio="f"/>
              <v:textbox inset="0mm,0mm,0mm,0mm">
                <w:txbxContent>
                  <w:p>
                    <w:pPr>
                      <w:pStyle w:val="14"/>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0</wp:posOffset>
              </wp:positionV>
              <wp:extent cx="1101090" cy="18415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101090" cy="184150"/>
                      </a:xfrm>
                      <a:prstGeom prst="rect">
                        <a:avLst/>
                      </a:prstGeom>
                      <a:noFill/>
                      <a:ln>
                        <a:noFill/>
                      </a:ln>
                    </wps:spPr>
                    <wps:txbx>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28</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4.5pt;width:86.7pt;mso-position-horizontal:right;mso-position-horizontal-relative:margin;z-index:251678720;mso-width-relative:page;mso-height-relative:page;" filled="f" stroked="f" coordsize="21600,21600" o:gfxdata="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4H329QAAAAEAQAADwAAAAAAAAABACAAAAAiAAAAZHJz&#10;L2Rvd25yZXYueG1sUEsBAhQAFAAAAAgAh07iQF+EmerPAQAAnAMAAA4AAAAAAAAAAQAgAAAAIwEA&#10;AGRycy9lMm9Eb2MueG1sUEsFBgAAAAAGAAYAWQEAAGQFAAAAAA==&#10;">
              <v:fill on="f" focussize="0,0"/>
              <v:stroke on="f"/>
              <v:imagedata o:title=""/>
              <o:lock v:ext="edit" aspectratio="f"/>
              <v:textbox inset="0mm,0mm,0mm,0mm">
                <w:txbxContent>
                  <w:p>
                    <w:pPr>
                      <w:pStyle w:val="14"/>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28</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39</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024255" cy="18097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769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1KjMtQAAAAEAQAADwAAAAAAAAABACAAAAAiAAAAZHJzL2Rvd25yZXYueG1sUEsBAhQA&#10;FAAAAAgAh07iQJ1f9Ru9AQAAdAMAAA4AAAAAAAAAAQAgAAAAIwEAAGRycy9lMm9Eb2MueG1sUEsF&#10;BgAAAAAGAAYAWQEAAFIFA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EySy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3i3B23OPHzj+/nn7/Pv74R&#10;9KFAfYAa8x4DZqbhxg+4NrMf0Jl5Dyra/EVGBOMo7+kirxwSEfnRarlaVRgSGJsviM+enocI6U56&#10;S7LR0IjzK7Ly4z2kMXVOydWcv9XGlBka95cDMbOH5d7HHrOVht0wEdr59oR8ehx9Qx1uOiXmo0Nl&#10;85bMRpyN3WwcQtT7rqxRrgfhwyFhE6W3XGGEnQrjzAq7ab/yUjy/l6ynf2r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wTJLJyQEAAJsDAAAOAAAAAAAAAAEAIAAAAB4BAABkcnMvZTJvRG9j&#10;LnhtbFBLBQYAAAAABgAGAFkBAABZBQAAAAA=&#10;">
              <v:fill on="f" focussize="0,0"/>
              <v:stroke on="f"/>
              <v:imagedata o:title=""/>
              <o:lock v:ext="edit" aspectratio="f"/>
              <v:textbox inset="0mm,0mm,0mm,0mm" style="mso-fit-shape-to-text:t;">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rPr>
        <w:sz w:val="18"/>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bhRTH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BuFFMd0CAAAmBgAADgAAAAAAAAABACAAAAAfAQAAZHJzL2Uyb0RvYy54bWxQSwUG&#10;AAAAAAYABgBZAQAAbgY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024255" cy="18097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4"/>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360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Dvc9TXuwEAAHQDAAAOAAAAAAAAAAEAIAAAACMBAABkcnMvZTJvRG9jLnhtbFBLBQYA&#10;AAAABgAGAFkBAABQBQAAAAA=&#10;">
              <v:fill on="f" focussize="0,0"/>
              <v:stroke on="f"/>
              <v:imagedata o:title=""/>
              <o:lock v:ext="edit" aspectratio="f"/>
              <v:textbox inset="0mm,0mm,0mm,0mm">
                <w:txbxContent>
                  <w:p>
                    <w:pPr>
                      <w:pStyle w:val="14"/>
                      <w:rPr>
                        <w:rFonts w:hint="eastAsia" w:eastAsia="宋体"/>
                        <w:lang w:eastAsia="zh-CN"/>
                      </w:rPr>
                    </w:pPr>
                  </w:p>
                </w:txbxContent>
              </v:textbox>
            </v:shape>
          </w:pict>
        </mc:Fallback>
      </mc:AlternateContent>
    </w:r>
  </w:p>
  <w:p>
    <w:pPr>
      <w:pStyle w:val="14"/>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061085" cy="18986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061085" cy="18986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4.95pt;width:83.55pt;mso-position-horizontal:right;mso-position-horizontal-relative:margin;z-index:251675648;mso-width-relative:page;mso-height-relative:page;" filled="f" stroked="f" coordsize="21600,21600" o:gfxdata="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sYbJ+dYAAAAHAQAADwAAAAAAAAABACAAAAAiAAAAZHJzL2Rvd25y&#10;ZXYueG1sUEsBAhQAFAAAAAgAh07iQN+sAXjkAgAAJwYAAA4AAAAAAAAAAQAgAAAAJQEAAGRycy9l&#10;Mm9Eb2MueG1sUEsFBgAAAAAGAAYAWQEAAHsGAAAAAA==&#10;">
              <v:fill on="f" focussize="0,0"/>
              <v:stroke on="f" weight="0.5pt"/>
              <v:imagedata o:title=""/>
              <o:lock v:ext="edit" aspectratio="f"/>
              <v:textbox inset="0mm,0mm,0mm,0mm">
                <w:txbxContent>
                  <w:p>
                    <w:pPr>
                      <w:pStyle w:val="14"/>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088390" cy="172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88390" cy="172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39</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3.6pt;width:85.7pt;mso-position-horizontal:right;mso-position-horizontal-relative:margin;z-index:251660288;mso-width-relative:page;mso-height-relative:page;" filled="f" stroked="f" coordsize="21600,21600" o:gfxdata="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Em9IdYAAAAHAQAADwAAAAAAAAABACAAAAAiAAAAZHJzL2Rvd25yZXYu&#10;eG1sUEsBAhQAFAAAAAgAh07iQOZOfXM2AgAAYgQAAA4AAAAAAAAAAQAgAAAAJQEAAGRycy9lMm9E&#10;b2MueG1sUEsFBgAAAAAGAAYAWQEAAM0FAAAAAA==&#10;">
              <v:fill on="f" focussize="0,0"/>
              <v:stroke on="f" weight="0.5pt"/>
              <v:imagedata o:title=""/>
              <o:lock v:ext="edit" aspectratio="f"/>
              <v:textbox inset="0mm,0mm,0mm,0mm">
                <w:txbxContent>
                  <w:p>
                    <w:pPr>
                      <w:pStyle w:val="1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39</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987A5"/>
    <w:multiLevelType w:val="singleLevel"/>
    <w:tmpl w:val="9AD987A5"/>
    <w:lvl w:ilvl="0" w:tentative="0">
      <w:start w:val="2"/>
      <w:numFmt w:val="chineseCounting"/>
      <w:suff w:val="nothing"/>
      <w:lvlText w:val="（%1）"/>
      <w:lvlJc w:val="left"/>
      <w:rPr>
        <w:rFonts w:hint="eastAsia"/>
      </w:rPr>
    </w:lvl>
  </w:abstractNum>
  <w:abstractNum w:abstractNumId="1">
    <w:nsid w:val="D3C40CC1"/>
    <w:multiLevelType w:val="singleLevel"/>
    <w:tmpl w:val="D3C40CC1"/>
    <w:lvl w:ilvl="0" w:tentative="0">
      <w:start w:val="1"/>
      <w:numFmt w:val="chineseCounting"/>
      <w:suff w:val="nothing"/>
      <w:lvlText w:val="（%1）"/>
      <w:lvlJc w:val="left"/>
      <w:pPr>
        <w:ind w:left="0" w:firstLine="420"/>
      </w:pPr>
      <w:rPr>
        <w:rFonts w:hint="eastAsia"/>
      </w:rPr>
    </w:lvl>
  </w:abstractNum>
  <w:abstractNum w:abstractNumId="2">
    <w:nsid w:val="E4824561"/>
    <w:multiLevelType w:val="singleLevel"/>
    <w:tmpl w:val="E4824561"/>
    <w:lvl w:ilvl="0" w:tentative="0">
      <w:start w:val="1"/>
      <w:numFmt w:val="chineseCounting"/>
      <w:suff w:val="nothing"/>
      <w:lvlText w:val="%1、"/>
      <w:lvlJc w:val="left"/>
      <w:pPr>
        <w:ind w:left="0" w:firstLine="420"/>
      </w:pPr>
      <w:rPr>
        <w:rFonts w:hint="eastAsia"/>
      </w:rPr>
    </w:lvl>
  </w:abstractNum>
  <w:abstractNum w:abstractNumId="3">
    <w:nsid w:val="F50AE7E4"/>
    <w:multiLevelType w:val="singleLevel"/>
    <w:tmpl w:val="F50AE7E4"/>
    <w:lvl w:ilvl="0" w:tentative="0">
      <w:start w:val="1"/>
      <w:numFmt w:val="chineseCounting"/>
      <w:suff w:val="nothing"/>
      <w:lvlText w:val="（%1）"/>
      <w:lvlJc w:val="left"/>
      <w:pPr>
        <w:ind w:left="0" w:firstLine="420"/>
      </w:pPr>
      <w:rPr>
        <w:rFonts w:hint="eastAsia"/>
      </w:rPr>
    </w:lvl>
  </w:abstractNum>
  <w:abstractNum w:abstractNumId="4">
    <w:nsid w:val="F54EEFC0"/>
    <w:multiLevelType w:val="singleLevel"/>
    <w:tmpl w:val="F54EEFC0"/>
    <w:lvl w:ilvl="0" w:tentative="0">
      <w:start w:val="1"/>
      <w:numFmt w:val="chineseCounting"/>
      <w:suff w:val="nothing"/>
      <w:lvlText w:val="（%1）"/>
      <w:lvlJc w:val="left"/>
      <w:pPr>
        <w:ind w:left="0" w:firstLine="420"/>
      </w:pPr>
      <w:rPr>
        <w:rFonts w:hint="eastAsia"/>
      </w:rPr>
    </w:lvl>
  </w:abstractNum>
  <w:abstractNum w:abstractNumId="5">
    <w:nsid w:val="F6CFD4A1"/>
    <w:multiLevelType w:val="singleLevel"/>
    <w:tmpl w:val="F6CFD4A1"/>
    <w:lvl w:ilvl="0" w:tentative="0">
      <w:start w:val="1"/>
      <w:numFmt w:val="chineseCounting"/>
      <w:suff w:val="nothing"/>
      <w:lvlText w:val="（%1）"/>
      <w:lvlJc w:val="left"/>
      <w:pPr>
        <w:ind w:left="0" w:firstLine="420"/>
      </w:pPr>
      <w:rPr>
        <w:rFonts w:hint="eastAsia"/>
      </w:rPr>
    </w:lvl>
  </w:abstractNum>
  <w:abstractNum w:abstractNumId="6">
    <w:nsid w:val="00000001"/>
    <w:multiLevelType w:val="multilevel"/>
    <w:tmpl w:val="00000001"/>
    <w:lvl w:ilvl="0" w:tentative="0">
      <w:start w:val="1"/>
      <w:numFmt w:val="decimal"/>
      <w:lvlText w:val="%1)"/>
      <w:lvlJc w:val="left"/>
      <w:pPr>
        <w:ind w:left="840" w:hanging="420"/>
      </w:pPr>
      <w:rPr>
        <w:rFonts w:hint="eastAsia"/>
      </w:rPr>
    </w:lvl>
    <w:lvl w:ilvl="1" w:tentative="0">
      <w:start w:val="1"/>
      <w:numFmt w:val="decimal"/>
      <w:lvlText w:val="%2）"/>
      <w:lvlJc w:val="left"/>
      <w:pPr>
        <w:ind w:left="1575" w:hanging="735"/>
      </w:pPr>
      <w:rPr>
        <w:rFonts w:hint="default"/>
      </w:rPr>
    </w:lvl>
    <w:lvl w:ilvl="2" w:tentative="0">
      <w:start w:val="1"/>
      <w:numFmt w:val="decimal"/>
      <w:lvlText w:val="2.%3"/>
      <w:lvlJc w:val="left"/>
      <w:pPr>
        <w:tabs>
          <w:tab w:val="left" w:pos="1259"/>
        </w:tabs>
        <w:ind w:left="1701" w:hanging="1701"/>
      </w:pPr>
      <w:rPr>
        <w:rFonts w:hint="eastAsia"/>
      </w:rPr>
    </w:lvl>
    <w:lvl w:ilvl="3" w:tentative="0">
      <w:start w:val="1"/>
      <w:numFmt w:val="japaneseCounting"/>
      <w:lvlText w:val="%4、"/>
      <w:lvlJc w:val="left"/>
      <w:pPr>
        <w:ind w:left="2190" w:hanging="510"/>
      </w:pPr>
      <w:rPr>
        <w:rFonts w:hint="default" w:ascii="宋体" w:hAnsi="宋体" w:cs="宋体"/>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A62A5E7"/>
    <w:multiLevelType w:val="singleLevel"/>
    <w:tmpl w:val="4A62A5E7"/>
    <w:lvl w:ilvl="0" w:tentative="0">
      <w:start w:val="1"/>
      <w:numFmt w:val="chineseCounting"/>
      <w:suff w:val="nothing"/>
      <w:lvlText w:val="（%1）"/>
      <w:lvlJc w:val="left"/>
      <w:pPr>
        <w:ind w:left="0" w:firstLine="420"/>
      </w:pPr>
      <w:rPr>
        <w:rFonts w:hint="eastAsia"/>
      </w:rPr>
    </w:lvl>
  </w:abstractNum>
  <w:num w:numId="1">
    <w:abstractNumId w:val="8"/>
  </w:num>
  <w:num w:numId="2">
    <w:abstractNumId w:val="7"/>
  </w:num>
  <w:num w:numId="3">
    <w:abstractNumId w:val="9"/>
  </w:num>
  <w:num w:numId="4">
    <w:abstractNumId w:val="6"/>
  </w:num>
  <w:num w:numId="5">
    <w:abstractNumId w:val="3"/>
  </w:num>
  <w:num w:numId="6">
    <w:abstractNumId w:val="10"/>
  </w:num>
  <w:num w:numId="7">
    <w:abstractNumId w:val="0"/>
  </w:num>
  <w:num w:numId="8">
    <w:abstractNumId w:val="2"/>
  </w:num>
  <w:num w:numId="9">
    <w:abstractNumId w:val="1"/>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s>
  <w:rsids>
    <w:rsidRoot w:val="00F56FAA"/>
    <w:rsid w:val="00030E4D"/>
    <w:rsid w:val="000C6CFC"/>
    <w:rsid w:val="000F5EB7"/>
    <w:rsid w:val="001C1DAD"/>
    <w:rsid w:val="00264B51"/>
    <w:rsid w:val="00287F1B"/>
    <w:rsid w:val="002D1D06"/>
    <w:rsid w:val="00337445"/>
    <w:rsid w:val="00346E42"/>
    <w:rsid w:val="00361C32"/>
    <w:rsid w:val="003D49BC"/>
    <w:rsid w:val="004B72BE"/>
    <w:rsid w:val="005A63DA"/>
    <w:rsid w:val="005B573E"/>
    <w:rsid w:val="006805E7"/>
    <w:rsid w:val="006A4566"/>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C3626"/>
    <w:rsid w:val="014E1765"/>
    <w:rsid w:val="016F2F8A"/>
    <w:rsid w:val="016F7258"/>
    <w:rsid w:val="01F90339"/>
    <w:rsid w:val="01FE4E2A"/>
    <w:rsid w:val="02895B83"/>
    <w:rsid w:val="02C574CE"/>
    <w:rsid w:val="02D1496E"/>
    <w:rsid w:val="02D21B2C"/>
    <w:rsid w:val="03497249"/>
    <w:rsid w:val="038E3C24"/>
    <w:rsid w:val="03A64E6E"/>
    <w:rsid w:val="03C17756"/>
    <w:rsid w:val="042030EF"/>
    <w:rsid w:val="042B41C6"/>
    <w:rsid w:val="0444451A"/>
    <w:rsid w:val="04950198"/>
    <w:rsid w:val="04B55777"/>
    <w:rsid w:val="05414242"/>
    <w:rsid w:val="054F1491"/>
    <w:rsid w:val="057B3CE3"/>
    <w:rsid w:val="05AB055B"/>
    <w:rsid w:val="05AF1DE8"/>
    <w:rsid w:val="062D32C8"/>
    <w:rsid w:val="064572A6"/>
    <w:rsid w:val="066D1855"/>
    <w:rsid w:val="06841C73"/>
    <w:rsid w:val="06BA3F73"/>
    <w:rsid w:val="06F35C10"/>
    <w:rsid w:val="07162500"/>
    <w:rsid w:val="0774419D"/>
    <w:rsid w:val="077E334A"/>
    <w:rsid w:val="079B214C"/>
    <w:rsid w:val="07A20F82"/>
    <w:rsid w:val="081E2BC9"/>
    <w:rsid w:val="08252677"/>
    <w:rsid w:val="082A5712"/>
    <w:rsid w:val="08381575"/>
    <w:rsid w:val="088A5722"/>
    <w:rsid w:val="08A444F9"/>
    <w:rsid w:val="08B651F8"/>
    <w:rsid w:val="08F11128"/>
    <w:rsid w:val="093351BD"/>
    <w:rsid w:val="09537C12"/>
    <w:rsid w:val="09AC430D"/>
    <w:rsid w:val="09B675FB"/>
    <w:rsid w:val="09B82BF4"/>
    <w:rsid w:val="09DD0B8C"/>
    <w:rsid w:val="09E87633"/>
    <w:rsid w:val="0A021577"/>
    <w:rsid w:val="0A0E56A7"/>
    <w:rsid w:val="0A452B4D"/>
    <w:rsid w:val="0A8B6F85"/>
    <w:rsid w:val="0A903F75"/>
    <w:rsid w:val="0AE83AC1"/>
    <w:rsid w:val="0AF406AA"/>
    <w:rsid w:val="0B0E241D"/>
    <w:rsid w:val="0B75359F"/>
    <w:rsid w:val="0C0B009E"/>
    <w:rsid w:val="0C510146"/>
    <w:rsid w:val="0C8126D5"/>
    <w:rsid w:val="0CB63A18"/>
    <w:rsid w:val="0D172C2E"/>
    <w:rsid w:val="0D651B0C"/>
    <w:rsid w:val="0DF61BC5"/>
    <w:rsid w:val="0E021902"/>
    <w:rsid w:val="0E202D0A"/>
    <w:rsid w:val="0E8C2FC7"/>
    <w:rsid w:val="0EFC6CD4"/>
    <w:rsid w:val="0F693795"/>
    <w:rsid w:val="0F6D03D8"/>
    <w:rsid w:val="0F9D37EF"/>
    <w:rsid w:val="0FAA44A9"/>
    <w:rsid w:val="0FAB0B5B"/>
    <w:rsid w:val="0FE01000"/>
    <w:rsid w:val="0FFD1C46"/>
    <w:rsid w:val="100213DC"/>
    <w:rsid w:val="10512F38"/>
    <w:rsid w:val="108C5343"/>
    <w:rsid w:val="10AF13E4"/>
    <w:rsid w:val="10DE353E"/>
    <w:rsid w:val="10EB3C35"/>
    <w:rsid w:val="11107974"/>
    <w:rsid w:val="1112035F"/>
    <w:rsid w:val="113D348C"/>
    <w:rsid w:val="119354C5"/>
    <w:rsid w:val="11BF3F3A"/>
    <w:rsid w:val="11E64778"/>
    <w:rsid w:val="11F13ED3"/>
    <w:rsid w:val="120A09CE"/>
    <w:rsid w:val="12366443"/>
    <w:rsid w:val="125D76FB"/>
    <w:rsid w:val="125F2C05"/>
    <w:rsid w:val="128C63AB"/>
    <w:rsid w:val="12905CE1"/>
    <w:rsid w:val="12973ED8"/>
    <w:rsid w:val="12FF7D7D"/>
    <w:rsid w:val="137443A7"/>
    <w:rsid w:val="13A675D2"/>
    <w:rsid w:val="141F5F35"/>
    <w:rsid w:val="154340A7"/>
    <w:rsid w:val="154D1F34"/>
    <w:rsid w:val="156E7D53"/>
    <w:rsid w:val="15A62D19"/>
    <w:rsid w:val="15B648C8"/>
    <w:rsid w:val="15DD6E8A"/>
    <w:rsid w:val="164C7238"/>
    <w:rsid w:val="1697252A"/>
    <w:rsid w:val="16A42B33"/>
    <w:rsid w:val="171C6375"/>
    <w:rsid w:val="172D21F2"/>
    <w:rsid w:val="173443CD"/>
    <w:rsid w:val="17856BFA"/>
    <w:rsid w:val="17A62687"/>
    <w:rsid w:val="17CF2D50"/>
    <w:rsid w:val="183A3FC9"/>
    <w:rsid w:val="187A1210"/>
    <w:rsid w:val="18924DEC"/>
    <w:rsid w:val="18C20E7F"/>
    <w:rsid w:val="18CD566B"/>
    <w:rsid w:val="18EC6A96"/>
    <w:rsid w:val="191735B5"/>
    <w:rsid w:val="193E0E9E"/>
    <w:rsid w:val="19701130"/>
    <w:rsid w:val="197B4315"/>
    <w:rsid w:val="1A047C39"/>
    <w:rsid w:val="1A0C1DFC"/>
    <w:rsid w:val="1A581F3D"/>
    <w:rsid w:val="1A9C3C14"/>
    <w:rsid w:val="1AC13F43"/>
    <w:rsid w:val="1AC50642"/>
    <w:rsid w:val="1AD27560"/>
    <w:rsid w:val="1ADF05F0"/>
    <w:rsid w:val="1ADF18A8"/>
    <w:rsid w:val="1B883711"/>
    <w:rsid w:val="1B9A0CF2"/>
    <w:rsid w:val="1BCA55E1"/>
    <w:rsid w:val="1BDF2D82"/>
    <w:rsid w:val="1C5E03C0"/>
    <w:rsid w:val="1C73500A"/>
    <w:rsid w:val="1CAB4C1C"/>
    <w:rsid w:val="1D4B48E9"/>
    <w:rsid w:val="1E0E0074"/>
    <w:rsid w:val="1E480D86"/>
    <w:rsid w:val="1E74103D"/>
    <w:rsid w:val="1E753820"/>
    <w:rsid w:val="1E8F2E2F"/>
    <w:rsid w:val="1F5A2386"/>
    <w:rsid w:val="1FA03E96"/>
    <w:rsid w:val="1FF51387"/>
    <w:rsid w:val="202C6A9F"/>
    <w:rsid w:val="207B7D6E"/>
    <w:rsid w:val="20A44305"/>
    <w:rsid w:val="216401D4"/>
    <w:rsid w:val="21772201"/>
    <w:rsid w:val="218B7201"/>
    <w:rsid w:val="21D2552D"/>
    <w:rsid w:val="21D25BEB"/>
    <w:rsid w:val="21DE7A38"/>
    <w:rsid w:val="22141572"/>
    <w:rsid w:val="222F21AC"/>
    <w:rsid w:val="225D0FD4"/>
    <w:rsid w:val="228E277C"/>
    <w:rsid w:val="22B03E59"/>
    <w:rsid w:val="22BF42D4"/>
    <w:rsid w:val="22C21D83"/>
    <w:rsid w:val="22F222F1"/>
    <w:rsid w:val="2318497A"/>
    <w:rsid w:val="23305E9B"/>
    <w:rsid w:val="23401AE2"/>
    <w:rsid w:val="234B29F4"/>
    <w:rsid w:val="23A61C99"/>
    <w:rsid w:val="23CD4FD3"/>
    <w:rsid w:val="23CE635C"/>
    <w:rsid w:val="24350AF3"/>
    <w:rsid w:val="24415FFD"/>
    <w:rsid w:val="2443573A"/>
    <w:rsid w:val="24E95CF2"/>
    <w:rsid w:val="250D6060"/>
    <w:rsid w:val="25494957"/>
    <w:rsid w:val="25996765"/>
    <w:rsid w:val="25A061A9"/>
    <w:rsid w:val="25D845A8"/>
    <w:rsid w:val="25DA1E0B"/>
    <w:rsid w:val="26255C64"/>
    <w:rsid w:val="266403A1"/>
    <w:rsid w:val="2666468B"/>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61E17"/>
    <w:rsid w:val="2975293D"/>
    <w:rsid w:val="29D54277"/>
    <w:rsid w:val="2A0E2346"/>
    <w:rsid w:val="2A171EDE"/>
    <w:rsid w:val="2A433672"/>
    <w:rsid w:val="2A6460D6"/>
    <w:rsid w:val="2A9767DF"/>
    <w:rsid w:val="2A9D5CE7"/>
    <w:rsid w:val="2AB6665E"/>
    <w:rsid w:val="2ACA36A2"/>
    <w:rsid w:val="2ACA67DF"/>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DE38EA"/>
    <w:rsid w:val="2DE43017"/>
    <w:rsid w:val="2E07302A"/>
    <w:rsid w:val="2E17700F"/>
    <w:rsid w:val="2E1B42C2"/>
    <w:rsid w:val="2E5B540C"/>
    <w:rsid w:val="2EE8186A"/>
    <w:rsid w:val="2F4A0B38"/>
    <w:rsid w:val="2FAC21CD"/>
    <w:rsid w:val="30243EED"/>
    <w:rsid w:val="30432839"/>
    <w:rsid w:val="30FF31ED"/>
    <w:rsid w:val="314337B0"/>
    <w:rsid w:val="31485D40"/>
    <w:rsid w:val="317F1024"/>
    <w:rsid w:val="31B15E66"/>
    <w:rsid w:val="31F47D73"/>
    <w:rsid w:val="32406340"/>
    <w:rsid w:val="32613CC6"/>
    <w:rsid w:val="32903869"/>
    <w:rsid w:val="32B01FA1"/>
    <w:rsid w:val="33363678"/>
    <w:rsid w:val="333837F7"/>
    <w:rsid w:val="334239C4"/>
    <w:rsid w:val="33554ACD"/>
    <w:rsid w:val="33560F33"/>
    <w:rsid w:val="339C48A2"/>
    <w:rsid w:val="33C068FF"/>
    <w:rsid w:val="3409049A"/>
    <w:rsid w:val="34DC3B31"/>
    <w:rsid w:val="353F68E0"/>
    <w:rsid w:val="354F47DF"/>
    <w:rsid w:val="356A2FE2"/>
    <w:rsid w:val="35C970B6"/>
    <w:rsid w:val="35CA61C6"/>
    <w:rsid w:val="35F222B0"/>
    <w:rsid w:val="363767BF"/>
    <w:rsid w:val="36674791"/>
    <w:rsid w:val="369F6B14"/>
    <w:rsid w:val="36D14E27"/>
    <w:rsid w:val="36EC2F70"/>
    <w:rsid w:val="36FA574E"/>
    <w:rsid w:val="36FF11AE"/>
    <w:rsid w:val="378B555D"/>
    <w:rsid w:val="37C92DAA"/>
    <w:rsid w:val="385064FB"/>
    <w:rsid w:val="388A34DF"/>
    <w:rsid w:val="38B91D2D"/>
    <w:rsid w:val="38F01933"/>
    <w:rsid w:val="39C026EF"/>
    <w:rsid w:val="39E81604"/>
    <w:rsid w:val="39FD22D8"/>
    <w:rsid w:val="39FE6E10"/>
    <w:rsid w:val="3A193C0C"/>
    <w:rsid w:val="3A3E5D50"/>
    <w:rsid w:val="3A872302"/>
    <w:rsid w:val="3AC15743"/>
    <w:rsid w:val="3AD96960"/>
    <w:rsid w:val="3B164910"/>
    <w:rsid w:val="3B792FB4"/>
    <w:rsid w:val="3B9851F2"/>
    <w:rsid w:val="3B9D4B0C"/>
    <w:rsid w:val="3BBA42A4"/>
    <w:rsid w:val="3BE458B3"/>
    <w:rsid w:val="3C337FBC"/>
    <w:rsid w:val="3C8F62BD"/>
    <w:rsid w:val="3C9B6A17"/>
    <w:rsid w:val="3CF3060A"/>
    <w:rsid w:val="3CFE1B48"/>
    <w:rsid w:val="3D421694"/>
    <w:rsid w:val="3DD91541"/>
    <w:rsid w:val="3DF605BA"/>
    <w:rsid w:val="3EB17E1D"/>
    <w:rsid w:val="3EBC6614"/>
    <w:rsid w:val="3ECA0C55"/>
    <w:rsid w:val="3F235BB1"/>
    <w:rsid w:val="3F6F4848"/>
    <w:rsid w:val="3FA87864"/>
    <w:rsid w:val="406D0491"/>
    <w:rsid w:val="40813AF9"/>
    <w:rsid w:val="40A73739"/>
    <w:rsid w:val="40E30C0C"/>
    <w:rsid w:val="40F94FD0"/>
    <w:rsid w:val="4153493F"/>
    <w:rsid w:val="41552B17"/>
    <w:rsid w:val="41A93A5E"/>
    <w:rsid w:val="42235F11"/>
    <w:rsid w:val="425E06FF"/>
    <w:rsid w:val="42883F4D"/>
    <w:rsid w:val="42DC7EA7"/>
    <w:rsid w:val="432354F3"/>
    <w:rsid w:val="432F4EB5"/>
    <w:rsid w:val="4350229A"/>
    <w:rsid w:val="436D5033"/>
    <w:rsid w:val="436E3B7C"/>
    <w:rsid w:val="44051E15"/>
    <w:rsid w:val="441D180C"/>
    <w:rsid w:val="44302D9F"/>
    <w:rsid w:val="443450B0"/>
    <w:rsid w:val="445A3BDC"/>
    <w:rsid w:val="447E6BF8"/>
    <w:rsid w:val="44D657A6"/>
    <w:rsid w:val="44DB6FA9"/>
    <w:rsid w:val="451342AE"/>
    <w:rsid w:val="454B5932"/>
    <w:rsid w:val="458F5117"/>
    <w:rsid w:val="45C739E4"/>
    <w:rsid w:val="46081EE8"/>
    <w:rsid w:val="462560E7"/>
    <w:rsid w:val="465D6052"/>
    <w:rsid w:val="468F65D5"/>
    <w:rsid w:val="4706641A"/>
    <w:rsid w:val="47C373F7"/>
    <w:rsid w:val="47D51941"/>
    <w:rsid w:val="47FF073F"/>
    <w:rsid w:val="4835471E"/>
    <w:rsid w:val="484F6F25"/>
    <w:rsid w:val="48577140"/>
    <w:rsid w:val="48ED5B79"/>
    <w:rsid w:val="493C52F8"/>
    <w:rsid w:val="49601FEE"/>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9710ED"/>
    <w:rsid w:val="4CCF19C2"/>
    <w:rsid w:val="4CF163AF"/>
    <w:rsid w:val="4CF60437"/>
    <w:rsid w:val="4D1F52F9"/>
    <w:rsid w:val="4D3408CC"/>
    <w:rsid w:val="4D491894"/>
    <w:rsid w:val="4DC0318A"/>
    <w:rsid w:val="4E0256F8"/>
    <w:rsid w:val="4E3765AF"/>
    <w:rsid w:val="4E674389"/>
    <w:rsid w:val="4E6F6480"/>
    <w:rsid w:val="4EA8783E"/>
    <w:rsid w:val="4EB175C0"/>
    <w:rsid w:val="4EEB3ED1"/>
    <w:rsid w:val="4F194070"/>
    <w:rsid w:val="4F5135E4"/>
    <w:rsid w:val="4F5859E5"/>
    <w:rsid w:val="4F674FCC"/>
    <w:rsid w:val="4F7E0B91"/>
    <w:rsid w:val="4F846A83"/>
    <w:rsid w:val="4F9B5CBD"/>
    <w:rsid w:val="4FF42CE6"/>
    <w:rsid w:val="4FFB372D"/>
    <w:rsid w:val="500D0124"/>
    <w:rsid w:val="503E0C82"/>
    <w:rsid w:val="50425F91"/>
    <w:rsid w:val="50BB2978"/>
    <w:rsid w:val="50BF4AE1"/>
    <w:rsid w:val="50F63F51"/>
    <w:rsid w:val="512748C6"/>
    <w:rsid w:val="513952EE"/>
    <w:rsid w:val="51524594"/>
    <w:rsid w:val="51896FB1"/>
    <w:rsid w:val="520F2C90"/>
    <w:rsid w:val="5290040A"/>
    <w:rsid w:val="52A243FF"/>
    <w:rsid w:val="52BC2FA8"/>
    <w:rsid w:val="52F94054"/>
    <w:rsid w:val="53315BB2"/>
    <w:rsid w:val="53574F55"/>
    <w:rsid w:val="53B55BC2"/>
    <w:rsid w:val="545649B3"/>
    <w:rsid w:val="54666AC7"/>
    <w:rsid w:val="54687D1A"/>
    <w:rsid w:val="54815E32"/>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A51220"/>
    <w:rsid w:val="57AD28EF"/>
    <w:rsid w:val="57B00A08"/>
    <w:rsid w:val="57C245EC"/>
    <w:rsid w:val="58000842"/>
    <w:rsid w:val="5806207D"/>
    <w:rsid w:val="580A2B1D"/>
    <w:rsid w:val="581D7A74"/>
    <w:rsid w:val="585E04CA"/>
    <w:rsid w:val="587603BB"/>
    <w:rsid w:val="589A379A"/>
    <w:rsid w:val="58A923A7"/>
    <w:rsid w:val="58AC71FE"/>
    <w:rsid w:val="58B9525D"/>
    <w:rsid w:val="58BD6B62"/>
    <w:rsid w:val="58C76844"/>
    <w:rsid w:val="58E30746"/>
    <w:rsid w:val="58EF73ED"/>
    <w:rsid w:val="59096A17"/>
    <w:rsid w:val="5931634A"/>
    <w:rsid w:val="59582D2E"/>
    <w:rsid w:val="59B241EC"/>
    <w:rsid w:val="59D07554"/>
    <w:rsid w:val="5A10596A"/>
    <w:rsid w:val="5A713111"/>
    <w:rsid w:val="5AC84840"/>
    <w:rsid w:val="5ACD0EEE"/>
    <w:rsid w:val="5AF234AD"/>
    <w:rsid w:val="5B1117AC"/>
    <w:rsid w:val="5B1B3419"/>
    <w:rsid w:val="5B1F24B5"/>
    <w:rsid w:val="5B4D15C8"/>
    <w:rsid w:val="5BF63CC5"/>
    <w:rsid w:val="5BFF4433"/>
    <w:rsid w:val="5C007F65"/>
    <w:rsid w:val="5C126102"/>
    <w:rsid w:val="5C8D50E4"/>
    <w:rsid w:val="5CAC225F"/>
    <w:rsid w:val="5D791456"/>
    <w:rsid w:val="5E003D62"/>
    <w:rsid w:val="5E1F68D7"/>
    <w:rsid w:val="5E4044BD"/>
    <w:rsid w:val="5E705DCB"/>
    <w:rsid w:val="5E7303EE"/>
    <w:rsid w:val="5E8401FB"/>
    <w:rsid w:val="5EC36252"/>
    <w:rsid w:val="5EF7101F"/>
    <w:rsid w:val="5F07564B"/>
    <w:rsid w:val="5F7222BB"/>
    <w:rsid w:val="5FB4425C"/>
    <w:rsid w:val="60362333"/>
    <w:rsid w:val="606201E6"/>
    <w:rsid w:val="606645F9"/>
    <w:rsid w:val="60697FB8"/>
    <w:rsid w:val="60AF6137"/>
    <w:rsid w:val="613C03DE"/>
    <w:rsid w:val="61462DFB"/>
    <w:rsid w:val="621C1918"/>
    <w:rsid w:val="623F09A5"/>
    <w:rsid w:val="625C33F1"/>
    <w:rsid w:val="628D3DA4"/>
    <w:rsid w:val="62B838E9"/>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26485A"/>
    <w:rsid w:val="65306E8B"/>
    <w:rsid w:val="653213E8"/>
    <w:rsid w:val="654E5610"/>
    <w:rsid w:val="65515E7C"/>
    <w:rsid w:val="65663118"/>
    <w:rsid w:val="65C459D3"/>
    <w:rsid w:val="65C96D31"/>
    <w:rsid w:val="65EB2606"/>
    <w:rsid w:val="660151A6"/>
    <w:rsid w:val="662534DD"/>
    <w:rsid w:val="663E1F95"/>
    <w:rsid w:val="666A7B7A"/>
    <w:rsid w:val="668B029F"/>
    <w:rsid w:val="669B0E5B"/>
    <w:rsid w:val="66FE3D2F"/>
    <w:rsid w:val="67010850"/>
    <w:rsid w:val="67421DAD"/>
    <w:rsid w:val="675D12BD"/>
    <w:rsid w:val="67682AF0"/>
    <w:rsid w:val="67702FAE"/>
    <w:rsid w:val="677D2028"/>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675F83"/>
    <w:rsid w:val="6A73501D"/>
    <w:rsid w:val="6A9B43DC"/>
    <w:rsid w:val="6AAB470A"/>
    <w:rsid w:val="6AB147A8"/>
    <w:rsid w:val="6AEF027C"/>
    <w:rsid w:val="6B0D2907"/>
    <w:rsid w:val="6B5234EB"/>
    <w:rsid w:val="6B795CEE"/>
    <w:rsid w:val="6BCA59E9"/>
    <w:rsid w:val="6C0438E3"/>
    <w:rsid w:val="6C583A0F"/>
    <w:rsid w:val="6C992243"/>
    <w:rsid w:val="6CB93DB8"/>
    <w:rsid w:val="6CE40709"/>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93460"/>
    <w:rsid w:val="701F7105"/>
    <w:rsid w:val="706B037C"/>
    <w:rsid w:val="70F108FE"/>
    <w:rsid w:val="710220D6"/>
    <w:rsid w:val="712C530F"/>
    <w:rsid w:val="71A52920"/>
    <w:rsid w:val="71BD1AA5"/>
    <w:rsid w:val="71BD4F2C"/>
    <w:rsid w:val="71C07997"/>
    <w:rsid w:val="71D54B82"/>
    <w:rsid w:val="71DC542C"/>
    <w:rsid w:val="72171A52"/>
    <w:rsid w:val="72433DDE"/>
    <w:rsid w:val="72DE211B"/>
    <w:rsid w:val="73671467"/>
    <w:rsid w:val="73940CC6"/>
    <w:rsid w:val="73D51888"/>
    <w:rsid w:val="73F82D3F"/>
    <w:rsid w:val="747834EA"/>
    <w:rsid w:val="748B70E8"/>
    <w:rsid w:val="748F7DB4"/>
    <w:rsid w:val="74DA4CAF"/>
    <w:rsid w:val="754C32EF"/>
    <w:rsid w:val="75507BBA"/>
    <w:rsid w:val="7568637B"/>
    <w:rsid w:val="759C3E88"/>
    <w:rsid w:val="75EA23D0"/>
    <w:rsid w:val="75F55735"/>
    <w:rsid w:val="76092635"/>
    <w:rsid w:val="76371D16"/>
    <w:rsid w:val="763F235F"/>
    <w:rsid w:val="76A81529"/>
    <w:rsid w:val="770E0228"/>
    <w:rsid w:val="77185B7F"/>
    <w:rsid w:val="771963FE"/>
    <w:rsid w:val="77456AFF"/>
    <w:rsid w:val="77A03982"/>
    <w:rsid w:val="78870772"/>
    <w:rsid w:val="78A145EC"/>
    <w:rsid w:val="78D85046"/>
    <w:rsid w:val="790908D6"/>
    <w:rsid w:val="79213C3F"/>
    <w:rsid w:val="79447E35"/>
    <w:rsid w:val="79496500"/>
    <w:rsid w:val="7A2001DD"/>
    <w:rsid w:val="7A2710AE"/>
    <w:rsid w:val="7A4E4B3A"/>
    <w:rsid w:val="7A6C03CC"/>
    <w:rsid w:val="7AC9071F"/>
    <w:rsid w:val="7AD43E56"/>
    <w:rsid w:val="7ADE75F7"/>
    <w:rsid w:val="7BE74AEF"/>
    <w:rsid w:val="7C1F350C"/>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20">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6">
    <w:name w:val="Normal Indent"/>
    <w:basedOn w:val="1"/>
    <w:qFormat/>
    <w:uiPriority w:val="0"/>
    <w:pPr>
      <w:ind w:firstLine="420" w:firstLineChars="200"/>
    </w:pPr>
  </w:style>
  <w:style w:type="paragraph" w:styleId="7">
    <w:name w:val="annotation text"/>
    <w:basedOn w:val="1"/>
    <w:unhideWhenUsed/>
    <w:qFormat/>
    <w:uiPriority w:val="0"/>
    <w:pPr>
      <w:jc w:val="left"/>
    </w:pPr>
  </w:style>
  <w:style w:type="paragraph" w:styleId="8">
    <w:name w:val="Body Text 3"/>
    <w:basedOn w:val="1"/>
    <w:qFormat/>
    <w:uiPriority w:val="0"/>
    <w:rPr>
      <w:rFonts w:ascii="宋体"/>
      <w:kern w:val="0"/>
      <w:sz w:val="24"/>
    </w:rPr>
  </w:style>
  <w:style w:type="paragraph" w:styleId="9">
    <w:name w:val="Body Text"/>
    <w:basedOn w:val="1"/>
    <w:next w:val="10"/>
    <w:link w:val="33"/>
    <w:unhideWhenUsed/>
    <w:qFormat/>
    <w:uiPriority w:val="99"/>
    <w:pPr>
      <w:spacing w:after="120"/>
    </w:pPr>
  </w:style>
  <w:style w:type="paragraph" w:styleId="10">
    <w:name w:val="Body Text First Indent"/>
    <w:basedOn w:val="9"/>
    <w:qFormat/>
    <w:uiPriority w:val="0"/>
    <w:pPr>
      <w:spacing w:after="120" w:line="240" w:lineRule="auto"/>
      <w:ind w:firstLine="420" w:firstLineChars="100"/>
    </w:pPr>
    <w:rPr>
      <w:rFonts w:ascii="Times New Roman"/>
      <w:sz w:val="30"/>
    </w:rPr>
  </w:style>
  <w:style w:type="paragraph" w:styleId="11">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2">
    <w:name w:val="Plain Text"/>
    <w:basedOn w:val="1"/>
    <w:qFormat/>
    <w:uiPriority w:val="0"/>
    <w:rPr>
      <w:rFonts w:hAnsi="Courier New" w:cs="Times New Roman"/>
      <w:kern w:val="2"/>
      <w:sz w:val="21"/>
      <w:szCs w:val="20"/>
    </w:rPr>
  </w:style>
  <w:style w:type="paragraph" w:styleId="13">
    <w:name w:val="Date"/>
    <w:basedOn w:val="1"/>
    <w:next w:val="1"/>
    <w:qFormat/>
    <w:uiPriority w:val="0"/>
    <w:pPr>
      <w:autoSpaceDE w:val="0"/>
      <w:autoSpaceDN w:val="0"/>
      <w:adjustRightInd w:val="0"/>
      <w:textAlignment w:val="baseline"/>
    </w:pPr>
    <w:rPr>
      <w:rFonts w:ascii="宋体" w:eastAsia="宋体"/>
      <w:kern w:val="0"/>
      <w:sz w:val="28"/>
    </w:rPr>
  </w:style>
  <w:style w:type="paragraph" w:styleId="14">
    <w:name w:val="footer"/>
    <w:basedOn w:val="1"/>
    <w:link w:val="25"/>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5">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6">
    <w:name w:val="toc 1"/>
    <w:basedOn w:val="1"/>
    <w:next w:val="1"/>
    <w:qFormat/>
    <w:uiPriority w:val="39"/>
    <w:pPr>
      <w:spacing w:before="120" w:after="120"/>
      <w:jc w:val="left"/>
    </w:pPr>
    <w:rPr>
      <w:rFonts w:ascii="Calibri" w:hAnsi="Calibri" w:eastAsia="宋体" w:cs="Calibri"/>
      <w:b/>
      <w:bCs/>
      <w:caps/>
      <w:sz w:val="20"/>
    </w:rPr>
  </w:style>
  <w:style w:type="paragraph" w:styleId="17">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8">
    <w:name w:val="Body Text First Indent 2"/>
    <w:basedOn w:val="11"/>
    <w:unhideWhenUsed/>
    <w:qFormat/>
    <w:uiPriority w:val="99"/>
    <w:pPr>
      <w:ind w:firstLine="420" w:firstLineChars="200"/>
    </w:pPr>
    <w:rPr>
      <w:rFonts w:ascii="Calibri" w:hAnsi="Calibri"/>
      <w:kern w:val="2"/>
      <w:sz w:val="21"/>
    </w:r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0"/>
    <w:rPr>
      <w:sz w:val="21"/>
      <w:szCs w:val="21"/>
    </w:rPr>
  </w:style>
  <w:style w:type="character" w:customStyle="1" w:styleId="24">
    <w:name w:val="页眉 Char"/>
    <w:basedOn w:val="20"/>
    <w:link w:val="15"/>
    <w:qFormat/>
    <w:uiPriority w:val="99"/>
    <w:rPr>
      <w:sz w:val="18"/>
      <w:szCs w:val="18"/>
    </w:rPr>
  </w:style>
  <w:style w:type="character" w:customStyle="1" w:styleId="25">
    <w:name w:val="页脚 Char"/>
    <w:basedOn w:val="20"/>
    <w:link w:val="14"/>
    <w:qFormat/>
    <w:uiPriority w:val="99"/>
    <w:rPr>
      <w:sz w:val="18"/>
      <w:szCs w:val="18"/>
    </w:rPr>
  </w:style>
  <w:style w:type="paragraph" w:customStyle="1" w:styleId="26">
    <w:name w:val="Body text|21"/>
    <w:basedOn w:val="1"/>
    <w:link w:val="28"/>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7">
    <w:name w:val="Body text|2 + Spacing 4 pt"/>
    <w:basedOn w:val="28"/>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8">
    <w:name w:val="Body text|2_"/>
    <w:basedOn w:val="20"/>
    <w:link w:val="26"/>
    <w:qFormat/>
    <w:uiPriority w:val="0"/>
    <w:rPr>
      <w:rFonts w:ascii="PMingLiU" w:hAnsi="PMingLiU" w:eastAsia="PMingLiU" w:cs="PMingLiU"/>
      <w:spacing w:val="30"/>
      <w:sz w:val="30"/>
      <w:szCs w:val="30"/>
      <w:u w:val="none"/>
    </w:rPr>
  </w:style>
  <w:style w:type="character" w:customStyle="1" w:styleId="29">
    <w:name w:val="Body text|2 + Spacing 0 pt"/>
    <w:basedOn w:val="28"/>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30">
    <w:name w:val="List Paragraph1"/>
    <w:basedOn w:val="1"/>
    <w:qFormat/>
    <w:uiPriority w:val="99"/>
    <w:pPr>
      <w:ind w:firstLine="420" w:firstLineChars="200"/>
    </w:pPr>
    <w:rPr>
      <w:rFonts w:asciiTheme="minorHAnsi" w:hAnsiTheme="minorHAnsi" w:cstheme="minorBidi"/>
      <w:szCs w:val="22"/>
    </w:rPr>
  </w:style>
  <w:style w:type="paragraph" w:customStyle="1" w:styleId="31">
    <w:name w:val="列出段落1"/>
    <w:basedOn w:val="1"/>
    <w:qFormat/>
    <w:uiPriority w:val="34"/>
    <w:pPr>
      <w:ind w:firstLine="420" w:firstLineChars="200"/>
    </w:pPr>
    <w:rPr>
      <w:rFonts w:cstheme="minorBidi"/>
      <w:szCs w:val="22"/>
    </w:rPr>
  </w:style>
  <w:style w:type="paragraph" w:customStyle="1" w:styleId="32">
    <w:name w:val="List Paragraph"/>
    <w:basedOn w:val="1"/>
    <w:unhideWhenUsed/>
    <w:qFormat/>
    <w:uiPriority w:val="34"/>
    <w:pPr>
      <w:ind w:firstLine="420" w:firstLineChars="200"/>
    </w:pPr>
    <w:rPr>
      <w:rFonts w:eastAsia="宋体"/>
      <w:szCs w:val="24"/>
    </w:rPr>
  </w:style>
  <w:style w:type="character" w:customStyle="1" w:styleId="33">
    <w:name w:val="正文文本 Char"/>
    <w:basedOn w:val="20"/>
    <w:link w:val="9"/>
    <w:semiHidden/>
    <w:qFormat/>
    <w:uiPriority w:val="99"/>
    <w:rPr>
      <w:rFonts w:ascii="Times New Roman" w:hAnsi="Times New Roman" w:cs="Times New Roman"/>
      <w:kern w:val="2"/>
      <w:sz w:val="21"/>
      <w:szCs w:val="21"/>
    </w:rPr>
  </w:style>
  <w:style w:type="paragraph" w:customStyle="1" w:styleId="34">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5">
    <w:name w:val="列表段落1"/>
    <w:basedOn w:val="1"/>
    <w:unhideWhenUsed/>
    <w:qFormat/>
    <w:uiPriority w:val="34"/>
    <w:pPr>
      <w:ind w:firstLine="420" w:firstLineChars="200"/>
    </w:pPr>
    <w:rPr>
      <w:rFonts w:eastAsia="宋体"/>
    </w:rPr>
  </w:style>
  <w:style w:type="paragraph" w:customStyle="1" w:styleId="36">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7">
    <w:name w:val="段落正文"/>
    <w:basedOn w:val="1"/>
    <w:qFormat/>
    <w:uiPriority w:val="0"/>
    <w:pPr>
      <w:spacing w:line="360" w:lineRule="auto"/>
      <w:ind w:firstLine="480" w:firstLineChars="200"/>
    </w:pPr>
    <w:rPr>
      <w:rFonts w:ascii="宋体" w:hAnsi="宋体"/>
      <w:sz w:val="24"/>
    </w:rPr>
  </w:style>
  <w:style w:type="paragraph" w:customStyle="1" w:styleId="38">
    <w:name w:val="样式3"/>
    <w:basedOn w:val="5"/>
    <w:qFormat/>
    <w:uiPriority w:val="0"/>
    <w:pPr>
      <w:keepNext/>
      <w:keepLines/>
      <w:spacing w:before="120" w:after="120" w:line="480" w:lineRule="auto"/>
      <w:ind w:firstLine="0" w:firstLineChars="0"/>
    </w:pPr>
    <w:rPr>
      <w:sz w:val="30"/>
      <w:szCs w:val="32"/>
    </w:rPr>
  </w:style>
  <w:style w:type="paragraph" w:customStyle="1" w:styleId="39">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unnamed11"/>
    <w:qFormat/>
    <w:uiPriority w:val="0"/>
    <w:rPr>
      <w:sz w:val="18"/>
      <w:szCs w:val="18"/>
    </w:rPr>
  </w:style>
  <w:style w:type="paragraph" w:customStyle="1" w:styleId="41">
    <w:name w:val="_Style 97"/>
    <w:basedOn w:val="1"/>
    <w:next w:val="32"/>
    <w:qFormat/>
    <w:uiPriority w:val="0"/>
    <w:pPr>
      <w:ind w:firstLine="420" w:firstLineChars="200"/>
    </w:pPr>
  </w:style>
  <w:style w:type="paragraph" w:customStyle="1" w:styleId="42">
    <w:name w:val="表格正文居中"/>
    <w:basedOn w:val="1"/>
    <w:qFormat/>
    <w:uiPriority w:val="0"/>
    <w:pPr>
      <w:spacing w:line="0" w:lineRule="atLeast"/>
      <w:jc w:val="center"/>
    </w:pPr>
    <w:rPr>
      <w:rFonts w:ascii="Calibri" w:hAnsi="Calibri" w:eastAsia="宋体" w:cs="Times New Roman"/>
      <w:szCs w:val="24"/>
    </w:rPr>
  </w:style>
  <w:style w:type="paragraph" w:customStyle="1" w:styleId="43">
    <w:name w:val="!正文"/>
    <w:basedOn w:val="1"/>
    <w:qFormat/>
    <w:uiPriority w:val="0"/>
    <w:pPr>
      <w:spacing w:line="360" w:lineRule="auto"/>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19117</Words>
  <Characters>19898</Characters>
  <Lines>23</Lines>
  <Paragraphs>6</Paragraphs>
  <TotalTime>0</TotalTime>
  <ScaleCrop>false</ScaleCrop>
  <LinksUpToDate>false</LinksUpToDate>
  <CharactersWithSpaces>20778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林月霞</cp:lastModifiedBy>
  <cp:lastPrinted>2020-08-07T07:40:00Z</cp:lastPrinted>
  <dcterms:modified xsi:type="dcterms:W3CDTF">2023-06-08T06:45:13Z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211660E176B54F50B9F2C201A4934508_13</vt:lpwstr>
  </property>
</Properties>
</file>