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after="156" w:line="920" w:lineRule="exact"/>
        <w:jc w:val="center"/>
        <w:rPr>
          <w:rFonts w:hint="eastAsia" w:ascii="黑体" w:hAnsi="黑体" w:eastAsia="黑体"/>
          <w:color w:val="000000"/>
          <w:sz w:val="38"/>
          <w:szCs w:val="38"/>
          <w:highlight w:val="none"/>
          <w:u w:val="single"/>
        </w:rPr>
      </w:pPr>
    </w:p>
    <w:p>
      <w:pPr>
        <w:pStyle w:val="9"/>
        <w:spacing w:after="156" w:line="920" w:lineRule="exact"/>
        <w:jc w:val="center"/>
        <w:rPr>
          <w:rFonts w:hint="eastAsia" w:asci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数字江门网络建设有限公司鹤山市一体化平台运营驻点人员服务</w:t>
      </w:r>
      <w:r>
        <w:rPr>
          <w:rFonts w:hint="eastAsia" w:ascii="Times New Roman" w:eastAsia="黑体" w:cs="Times New Roman"/>
          <w:spacing w:val="20"/>
          <w:kern w:val="2"/>
          <w:sz w:val="50"/>
          <w:szCs w:val="50"/>
          <w:highlight w:val="none"/>
          <w:lang w:val="en-US" w:eastAsia="zh-CN" w:bidi="ar-SA"/>
        </w:rPr>
        <w:t>项目</w:t>
      </w:r>
    </w:p>
    <w:p>
      <w:pPr>
        <w:pStyle w:val="9"/>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采购需求</w:t>
      </w:r>
    </w:p>
    <w:p>
      <w:pPr>
        <w:pStyle w:val="9"/>
        <w:spacing w:after="156" w:line="920" w:lineRule="exact"/>
        <w:jc w:val="center"/>
        <w:rPr>
          <w:rFonts w:hint="eastAsia" w:ascii="黑体" w:hAnsi="黑体" w:eastAsia="黑体"/>
          <w:spacing w:val="20"/>
          <w:kern w:val="2"/>
          <w:sz w:val="32"/>
          <w:szCs w:val="32"/>
          <w:highlight w:val="none"/>
        </w:rPr>
      </w:pPr>
    </w:p>
    <w:p>
      <w:pPr>
        <w:pStyle w:val="9"/>
        <w:spacing w:after="156" w:line="920" w:lineRule="exact"/>
        <w:jc w:val="center"/>
        <w:rPr>
          <w:rFonts w:hint="default" w:ascii="黑体" w:hAnsi="黑体" w:eastAsia="黑体"/>
          <w:spacing w:val="20"/>
          <w:kern w:val="2"/>
          <w:sz w:val="32"/>
          <w:szCs w:val="32"/>
          <w:highlight w:val="none"/>
          <w:lang w:val="en-US" w:eastAsia="zh-CN"/>
        </w:rPr>
      </w:pPr>
      <w:r>
        <w:rPr>
          <w:rFonts w:hint="eastAsia" w:ascii="黑体" w:hAnsi="黑体" w:eastAsia="黑体"/>
          <w:spacing w:val="20"/>
          <w:kern w:val="2"/>
          <w:sz w:val="32"/>
          <w:szCs w:val="32"/>
          <w:highlight w:val="none"/>
        </w:rPr>
        <w:t>项目编号：</w:t>
      </w:r>
      <w:r>
        <w:rPr>
          <w:rFonts w:hint="eastAsia" w:ascii="黑体" w:hAnsi="黑体" w:eastAsia="黑体"/>
          <w:spacing w:val="20"/>
          <w:kern w:val="2"/>
          <w:sz w:val="32"/>
          <w:szCs w:val="32"/>
          <w:highlight w:val="none"/>
          <w:lang w:val="en-US" w:eastAsia="zh-CN" w:bidi="ar-SA"/>
        </w:rPr>
        <w:t>JYCG2023007</w:t>
      </w:r>
    </w:p>
    <w:p>
      <w:pPr>
        <w:spacing w:after="120" w:line="720" w:lineRule="exact"/>
        <w:jc w:val="center"/>
        <w:rPr>
          <w:color w:val="000000"/>
          <w:sz w:val="20"/>
          <w:highlight w:val="none"/>
        </w:rPr>
      </w:pPr>
    </w:p>
    <w:p>
      <w:pPr>
        <w:spacing w:after="120" w:line="720" w:lineRule="exact"/>
        <w:jc w:val="center"/>
        <w:rPr>
          <w:color w:val="000000"/>
          <w:sz w:val="20"/>
          <w:highlight w:val="none"/>
        </w:rPr>
      </w:pPr>
    </w:p>
    <w:p>
      <w:pPr>
        <w:spacing w:after="120" w:line="920" w:lineRule="exact"/>
        <w:jc w:val="center"/>
        <w:rPr>
          <w:rFonts w:eastAsia="黑体"/>
          <w:spacing w:val="20"/>
          <w:sz w:val="50"/>
          <w:szCs w:val="50"/>
          <w:highlight w:val="none"/>
        </w:rPr>
      </w:pPr>
      <w:r>
        <w:rPr>
          <w:rFonts w:hint="eastAsia" w:eastAsia="黑体"/>
          <w:spacing w:val="20"/>
          <w:sz w:val="50"/>
          <w:szCs w:val="50"/>
          <w:highlight w:val="none"/>
          <w:lang w:val="en-US" w:eastAsia="zh-CN"/>
        </w:rPr>
        <w:t>采购</w:t>
      </w:r>
      <w:r>
        <w:rPr>
          <w:rFonts w:hint="eastAsia" w:eastAsia="黑体"/>
          <w:spacing w:val="20"/>
          <w:sz w:val="50"/>
          <w:szCs w:val="50"/>
          <w:highlight w:val="none"/>
        </w:rPr>
        <w:t>文件</w:t>
      </w:r>
    </w:p>
    <w:p>
      <w:pPr>
        <w:spacing w:after="120" w:line="440" w:lineRule="exact"/>
        <w:jc w:val="center"/>
        <w:rPr>
          <w:color w:val="000000"/>
          <w:sz w:val="20"/>
          <w:highlight w:val="none"/>
        </w:rPr>
      </w:pPr>
    </w:p>
    <w:p>
      <w:pPr>
        <w:spacing w:after="120" w:line="440" w:lineRule="exact"/>
        <w:jc w:val="center"/>
        <w:rPr>
          <w:sz w:val="20"/>
          <w:highlight w:val="none"/>
        </w:rPr>
      </w:pPr>
    </w:p>
    <w:p>
      <w:pPr>
        <w:spacing w:after="120" w:line="440" w:lineRule="exact"/>
        <w:jc w:val="center"/>
        <w:rPr>
          <w:sz w:val="20"/>
          <w:highlight w:val="none"/>
        </w:rPr>
      </w:pPr>
    </w:p>
    <w:p>
      <w:pPr>
        <w:spacing w:before="156" w:beforeLines="50" w:after="120" w:line="520" w:lineRule="atLeast"/>
        <w:jc w:val="center"/>
        <w:rPr>
          <w:rFonts w:ascii="黑体" w:hAnsi="宋体" w:eastAsia="黑体"/>
          <w:color w:val="000000"/>
          <w:spacing w:val="20"/>
          <w:sz w:val="28"/>
          <w:szCs w:val="28"/>
          <w:highlight w:val="none"/>
        </w:rPr>
      </w:pPr>
      <w:r>
        <w:rPr>
          <w:rFonts w:hint="eastAsia" w:ascii="黑体" w:hAnsi="宋体" w:eastAsia="黑体"/>
          <w:color w:val="000000"/>
          <w:spacing w:val="20"/>
          <w:sz w:val="28"/>
          <w:szCs w:val="28"/>
          <w:highlight w:val="none"/>
        </w:rPr>
        <w:t>采购人：数字江门网络建设有限公司</w:t>
      </w:r>
    </w:p>
    <w:p>
      <w:pPr>
        <w:spacing w:before="156" w:beforeLines="50" w:after="120" w:line="520" w:lineRule="atLeast"/>
        <w:jc w:val="center"/>
        <w:rPr>
          <w:rFonts w:ascii="黑体" w:hAnsi="宋体" w:eastAsia="黑体"/>
          <w:color w:val="000000"/>
          <w:sz w:val="10"/>
          <w:szCs w:val="10"/>
          <w:highlight w:val="none"/>
        </w:rPr>
      </w:pPr>
    </w:p>
    <w:p>
      <w:pPr>
        <w:spacing w:after="156"/>
        <w:jc w:val="center"/>
        <w:rPr>
          <w:rFonts w:hint="default" w:ascii="黑体" w:hAnsi="宋体" w:eastAsia="黑体"/>
          <w:color w:val="000000"/>
          <w:sz w:val="28"/>
          <w:szCs w:val="28"/>
          <w:highlight w:val="none"/>
          <w:lang w:val="en-US"/>
        </w:rPr>
      </w:pPr>
      <w:r>
        <w:rPr>
          <w:rFonts w:hint="eastAsia" w:ascii="黑体" w:hAnsi="宋体" w:eastAsia="黑体"/>
          <w:color w:val="000000"/>
          <w:sz w:val="28"/>
          <w:szCs w:val="28"/>
          <w:highlight w:val="none"/>
        </w:rPr>
        <w:t>日</w:t>
      </w:r>
      <w:r>
        <w:rPr>
          <w:rFonts w:ascii="黑体" w:hAnsi="宋体" w:eastAsia="黑体"/>
          <w:color w:val="000000"/>
          <w:sz w:val="28"/>
          <w:szCs w:val="28"/>
          <w:highlight w:val="none"/>
        </w:rPr>
        <w:t xml:space="preserve">   </w:t>
      </w:r>
      <w:r>
        <w:rPr>
          <w:rFonts w:hint="eastAsia" w:ascii="黑体" w:hAnsi="宋体" w:eastAsia="黑体"/>
          <w:color w:val="000000"/>
          <w:sz w:val="28"/>
          <w:szCs w:val="28"/>
          <w:highlight w:val="none"/>
        </w:rPr>
        <w:t>期：</w:t>
      </w:r>
      <w:r>
        <w:rPr>
          <w:rFonts w:hint="eastAsia" w:ascii="黑体" w:hAnsi="宋体" w:eastAsia="黑体"/>
          <w:color w:val="000000"/>
          <w:kern w:val="2"/>
          <w:sz w:val="28"/>
          <w:szCs w:val="28"/>
          <w:highlight w:val="none"/>
          <w:lang w:val="en-US" w:eastAsia="zh-CN" w:bidi="ar-SA"/>
        </w:rPr>
        <w:t>2023年4月</w:t>
      </w:r>
    </w:p>
    <w:p>
      <w:pPr>
        <w:widowControl/>
        <w:spacing w:before="100" w:after="156" w:afterLines="50" w:line="400" w:lineRule="exact"/>
        <w:rPr>
          <w:rFonts w:ascii="宋体" w:hAnsi="宋体"/>
          <w:sz w:val="32"/>
          <w:szCs w:val="32"/>
          <w:highlight w:val="none"/>
        </w:rPr>
      </w:pPr>
    </w:p>
    <w:p>
      <w:pPr>
        <w:spacing w:after="156"/>
        <w:jc w:val="center"/>
        <w:rPr>
          <w:rFonts w:ascii="宋体" w:hAnsi="宋体"/>
          <w:sz w:val="32"/>
          <w:szCs w:val="32"/>
          <w:highlight w:val="none"/>
        </w:rPr>
        <w:sectPr>
          <w:headerReference r:id="rId4" w:type="first"/>
          <w:footerReference r:id="rId6" w:type="first"/>
          <w:headerReference r:id="rId3" w:type="default"/>
          <w:footerReference r:id="rId5" w:type="default"/>
          <w:pgSz w:w="11906" w:h="16838"/>
          <w:pgMar w:top="1610" w:right="1474" w:bottom="1304" w:left="1474" w:header="851" w:footer="684" w:gutter="0"/>
          <w:pgNumType w:fmt="decimal" w:start="1"/>
          <w:cols w:space="720" w:num="1"/>
          <w:titlePg/>
          <w:docGrid w:type="lines" w:linePitch="312" w:charSpace="0"/>
        </w:sectPr>
      </w:pPr>
    </w:p>
    <w:p>
      <w:pPr>
        <w:spacing w:after="156"/>
        <w:jc w:val="center"/>
        <w:rPr>
          <w:rFonts w:ascii="宋体" w:hAnsi="宋体"/>
          <w:sz w:val="32"/>
          <w:szCs w:val="32"/>
        </w:rPr>
      </w:pPr>
      <w:bookmarkStart w:id="0" w:name="_Toc697"/>
      <w:r>
        <w:rPr>
          <w:rFonts w:hint="eastAsia" w:ascii="宋体" w:hAnsi="宋体"/>
          <w:sz w:val="32"/>
          <w:szCs w:val="32"/>
        </w:rPr>
        <w:t>目   录</w:t>
      </w:r>
    </w:p>
    <w:p>
      <w:pPr>
        <w:pStyle w:val="15"/>
        <w:tabs>
          <w:tab w:val="right" w:leader="dot" w:pos="8958"/>
        </w:tabs>
      </w:pPr>
      <w:r>
        <w:rPr>
          <w:rFonts w:ascii="宋体" w:hAnsi="宋体"/>
          <w:b w:val="0"/>
          <w:sz w:val="24"/>
          <w:szCs w:val="24"/>
          <w:highlight w:val="yellow"/>
        </w:rPr>
        <w:fldChar w:fldCharType="begin"/>
      </w:r>
      <w:r>
        <w:rPr>
          <w:rFonts w:ascii="宋体" w:hAnsi="宋体"/>
          <w:b w:val="0"/>
          <w:sz w:val="24"/>
          <w:szCs w:val="24"/>
          <w:highlight w:val="yellow"/>
        </w:rPr>
        <w:instrText xml:space="preserve"> TOC \o "1-1" \h \z \u </w:instrText>
      </w:r>
      <w:r>
        <w:rPr>
          <w:rFonts w:ascii="宋体" w:hAnsi="宋体"/>
          <w:b w:val="0"/>
          <w:sz w:val="24"/>
          <w:szCs w:val="24"/>
          <w:highlight w:val="yellow"/>
        </w:rPr>
        <w:fldChar w:fldCharType="separate"/>
      </w:r>
      <w:r>
        <w:rPr>
          <w:rFonts w:ascii="宋体" w:hAnsi="宋体"/>
          <w:szCs w:val="24"/>
          <w:highlight w:val="yellow"/>
        </w:rPr>
        <w:fldChar w:fldCharType="begin"/>
      </w:r>
      <w:r>
        <w:rPr>
          <w:rFonts w:ascii="宋体" w:hAnsi="宋体"/>
          <w:szCs w:val="24"/>
          <w:highlight w:val="yellow"/>
        </w:rPr>
        <w:instrText xml:space="preserve"> HYPERLINK \l _Toc11351 </w:instrText>
      </w:r>
      <w:r>
        <w:rPr>
          <w:rFonts w:ascii="宋体" w:hAnsi="宋体"/>
          <w:szCs w:val="24"/>
          <w:highlight w:val="yellow"/>
        </w:rPr>
        <w:fldChar w:fldCharType="separate"/>
      </w:r>
      <w:r>
        <w:rPr>
          <w:rFonts w:hint="eastAsia"/>
          <w:szCs w:val="32"/>
          <w:highlight w:val="none"/>
        </w:rPr>
        <w:t xml:space="preserve">第一章 </w:t>
      </w:r>
      <w:r>
        <w:rPr>
          <w:rFonts w:hint="eastAsia"/>
          <w:szCs w:val="32"/>
          <w:highlight w:val="none"/>
          <w:lang w:val="en-US" w:eastAsia="zh-CN"/>
        </w:rPr>
        <w:t>采购</w:t>
      </w:r>
      <w:r>
        <w:rPr>
          <w:rFonts w:hint="eastAsia"/>
          <w:szCs w:val="32"/>
          <w:highlight w:val="none"/>
        </w:rPr>
        <w:t>公告</w:t>
      </w:r>
      <w:r>
        <w:tab/>
      </w:r>
      <w:r>
        <w:fldChar w:fldCharType="begin"/>
      </w:r>
      <w:r>
        <w:instrText xml:space="preserve"> PAGEREF _Toc11351 \h </w:instrText>
      </w:r>
      <w:r>
        <w:fldChar w:fldCharType="separate"/>
      </w:r>
      <w:r>
        <w:t>3</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_Toc19262 </w:instrText>
      </w:r>
      <w:r>
        <w:rPr>
          <w:rFonts w:ascii="宋体" w:hAnsi="宋体"/>
          <w:szCs w:val="24"/>
          <w:highlight w:val="yellow"/>
        </w:rPr>
        <w:fldChar w:fldCharType="separate"/>
      </w:r>
      <w:r>
        <w:rPr>
          <w:rFonts w:hint="eastAsia"/>
          <w:szCs w:val="32"/>
          <w:highlight w:val="none"/>
        </w:rPr>
        <w:t xml:space="preserve">第二章 </w:t>
      </w:r>
      <w:r>
        <w:rPr>
          <w:rFonts w:hint="eastAsia"/>
          <w:szCs w:val="32"/>
          <w:highlight w:val="none"/>
          <w:lang w:val="en-US" w:eastAsia="zh-CN"/>
        </w:rPr>
        <w:t>采购</w:t>
      </w:r>
      <w:r>
        <w:rPr>
          <w:rFonts w:hint="eastAsia"/>
          <w:szCs w:val="32"/>
          <w:highlight w:val="none"/>
        </w:rPr>
        <w:t>须知</w:t>
      </w:r>
      <w:r>
        <w:tab/>
      </w:r>
      <w:r>
        <w:fldChar w:fldCharType="begin"/>
      </w:r>
      <w:r>
        <w:instrText xml:space="preserve"> PAGEREF _Toc19262 \h </w:instrText>
      </w:r>
      <w:r>
        <w:fldChar w:fldCharType="separate"/>
      </w:r>
      <w:r>
        <w:t>6</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_Toc5523 </w:instrText>
      </w:r>
      <w:r>
        <w:rPr>
          <w:rFonts w:ascii="宋体" w:hAnsi="宋体"/>
          <w:szCs w:val="24"/>
          <w:highlight w:val="yellow"/>
        </w:rPr>
        <w:fldChar w:fldCharType="separate"/>
      </w:r>
      <w:r>
        <w:rPr>
          <w:rFonts w:hint="eastAsia"/>
          <w:szCs w:val="32"/>
        </w:rPr>
        <w:t xml:space="preserve">第三章 </w:t>
      </w:r>
      <w:r>
        <w:rPr>
          <w:rFonts w:hint="eastAsia"/>
          <w:szCs w:val="32"/>
          <w:lang w:val="en-US" w:eastAsia="zh-CN"/>
        </w:rPr>
        <w:t>采购</w:t>
      </w:r>
      <w:r>
        <w:rPr>
          <w:rFonts w:hint="eastAsia"/>
          <w:szCs w:val="32"/>
        </w:rPr>
        <w:t>流程及评审方法</w:t>
      </w:r>
      <w:r>
        <w:tab/>
      </w:r>
      <w:r>
        <w:fldChar w:fldCharType="begin"/>
      </w:r>
      <w:r>
        <w:instrText xml:space="preserve"> PAGEREF _Toc5523 \h </w:instrText>
      </w:r>
      <w:r>
        <w:fldChar w:fldCharType="separate"/>
      </w:r>
      <w:r>
        <w:t>8</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_Toc18280 </w:instrText>
      </w:r>
      <w:r>
        <w:rPr>
          <w:rFonts w:ascii="宋体" w:hAnsi="宋体"/>
          <w:szCs w:val="24"/>
          <w:highlight w:val="yellow"/>
        </w:rPr>
        <w:fldChar w:fldCharType="separate"/>
      </w:r>
      <w:r>
        <w:rPr>
          <w:rFonts w:hint="eastAsia"/>
          <w:szCs w:val="32"/>
          <w:highlight w:val="none"/>
        </w:rPr>
        <w:t>第四章 合同条款</w:t>
      </w:r>
      <w:r>
        <w:tab/>
      </w:r>
      <w:r>
        <w:fldChar w:fldCharType="begin"/>
      </w:r>
      <w:r>
        <w:instrText xml:space="preserve"> PAGEREF _Toc18280 \h </w:instrText>
      </w:r>
      <w:r>
        <w:fldChar w:fldCharType="separate"/>
      </w:r>
      <w:r>
        <w:t>13</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_Toc11673 </w:instrText>
      </w:r>
      <w:r>
        <w:rPr>
          <w:rFonts w:ascii="宋体" w:hAnsi="宋体"/>
          <w:szCs w:val="24"/>
          <w:highlight w:val="yellow"/>
        </w:rPr>
        <w:fldChar w:fldCharType="separate"/>
      </w:r>
      <w:r>
        <w:rPr>
          <w:rFonts w:hint="eastAsia"/>
          <w:szCs w:val="32"/>
          <w:highlight w:val="none"/>
        </w:rPr>
        <w:t>第五章 采购需求</w:t>
      </w:r>
      <w:r>
        <w:tab/>
      </w:r>
      <w:r>
        <w:fldChar w:fldCharType="begin"/>
      </w:r>
      <w:r>
        <w:instrText xml:space="preserve"> PAGEREF _Toc11673 \h </w:instrText>
      </w:r>
      <w:r>
        <w:fldChar w:fldCharType="separate"/>
      </w:r>
      <w:r>
        <w:t>20</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_Toc15722 </w:instrText>
      </w:r>
      <w:r>
        <w:rPr>
          <w:rFonts w:ascii="宋体" w:hAnsi="宋体"/>
          <w:szCs w:val="24"/>
          <w:highlight w:val="yellow"/>
        </w:rPr>
        <w:fldChar w:fldCharType="separate"/>
      </w:r>
      <w:r>
        <w:rPr>
          <w:rFonts w:hint="eastAsia"/>
          <w:szCs w:val="32"/>
          <w:highlight w:val="none"/>
        </w:rPr>
        <w:t>第六章 响应文件格式</w:t>
      </w:r>
      <w:r>
        <w:tab/>
      </w:r>
      <w:r>
        <w:fldChar w:fldCharType="begin"/>
      </w:r>
      <w:r>
        <w:instrText xml:space="preserve"> PAGEREF _Toc15722 \h </w:instrText>
      </w:r>
      <w:r>
        <w:fldChar w:fldCharType="separate"/>
      </w:r>
      <w:r>
        <w:t>29</w:t>
      </w:r>
      <w:r>
        <w:fldChar w:fldCharType="end"/>
      </w:r>
      <w:r>
        <w:rPr>
          <w:rFonts w:ascii="宋体" w:hAnsi="宋体"/>
          <w:szCs w:val="24"/>
          <w:highlight w:val="yellow"/>
        </w:rPr>
        <w:fldChar w:fldCharType="end"/>
      </w:r>
    </w:p>
    <w:p>
      <w:pPr>
        <w:rPr>
          <w:rFonts w:hint="eastAsia"/>
          <w:sz w:val="32"/>
          <w:szCs w:val="32"/>
          <w:highlight w:val="none"/>
        </w:rPr>
      </w:pPr>
      <w:r>
        <w:rPr>
          <w:rFonts w:ascii="宋体" w:hAnsi="宋体"/>
          <w:szCs w:val="24"/>
          <w:highlight w:val="yellow"/>
        </w:rPr>
        <w:fldChar w:fldCharType="end"/>
      </w:r>
      <w:r>
        <w:rPr>
          <w:rFonts w:hint="eastAsia"/>
          <w:sz w:val="32"/>
          <w:szCs w:val="32"/>
          <w:highlight w:val="none"/>
        </w:rPr>
        <w:br w:type="page"/>
      </w:r>
    </w:p>
    <w:p>
      <w:pPr>
        <w:pStyle w:val="4"/>
        <w:jc w:val="center"/>
        <w:rPr>
          <w:rFonts w:hint="eastAsia"/>
          <w:sz w:val="32"/>
          <w:szCs w:val="32"/>
          <w:highlight w:val="none"/>
        </w:rPr>
      </w:pPr>
      <w:bookmarkStart w:id="1" w:name="_Toc11351"/>
      <w:r>
        <w:rPr>
          <w:rFonts w:hint="eastAsia"/>
          <w:sz w:val="32"/>
          <w:szCs w:val="32"/>
          <w:highlight w:val="none"/>
        </w:rPr>
        <w:t xml:space="preserve">第一章 </w:t>
      </w:r>
      <w:r>
        <w:rPr>
          <w:rFonts w:hint="eastAsia"/>
          <w:sz w:val="32"/>
          <w:szCs w:val="32"/>
          <w:highlight w:val="none"/>
          <w:lang w:val="en-US" w:eastAsia="zh-CN"/>
        </w:rPr>
        <w:t>采购</w:t>
      </w:r>
      <w:r>
        <w:rPr>
          <w:rFonts w:hint="eastAsia"/>
          <w:sz w:val="32"/>
          <w:szCs w:val="32"/>
          <w:highlight w:val="none"/>
        </w:rPr>
        <w:t>公告</w:t>
      </w:r>
      <w:bookmarkEnd w:id="0"/>
      <w:bookmarkEnd w:id="1"/>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本项目已由数字江门网络建设有限公司批准，资金自筹，项目资金已落实。数字江门网络建设有限公司对该项目进行</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。现公开</w:t>
      </w:r>
      <w:r>
        <w:rPr>
          <w:rFonts w:hint="eastAsia" w:ascii="宋体" w:hAnsi="宋体" w:eastAsia="宋体" w:cs="宋体"/>
          <w:sz w:val="21"/>
          <w:szCs w:val="21"/>
          <w:highlight w:val="none"/>
          <w:lang w:val="en-US" w:eastAsia="zh-CN"/>
        </w:rPr>
        <w:t>进行采购</w:t>
      </w:r>
      <w:r>
        <w:rPr>
          <w:rFonts w:hint="eastAsia" w:ascii="宋体" w:hAnsi="宋体" w:eastAsia="宋体" w:cs="宋体"/>
          <w:sz w:val="21"/>
          <w:szCs w:val="21"/>
          <w:highlight w:val="none"/>
        </w:rPr>
        <w:t>，采购项目相关要求如下：</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1、项目概况 </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1.1项目概况：</w:t>
      </w:r>
      <w:r>
        <w:rPr>
          <w:rFonts w:hint="eastAsia" w:ascii="宋体" w:hAnsi="宋体" w:eastAsia="宋体" w:cs="宋体"/>
          <w:kern w:val="2"/>
          <w:sz w:val="21"/>
          <w:szCs w:val="21"/>
          <w:highlight w:val="none"/>
          <w:lang w:val="en-US" w:eastAsia="zh-CN" w:bidi="ar-SA"/>
        </w:rPr>
        <w:t>为保障江门市政务服务一体化平台在鹤山本地运营工作持续进行，通过专人驻点形式提供包括运营工作支撑、协助业务梳理、协助实施配置管理、协助数据统计分析、服务反馈、协助系统运维等服务。</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1.2</w:t>
      </w:r>
      <w:r>
        <w:rPr>
          <w:rFonts w:hint="eastAsia" w:ascii="宋体" w:hAnsi="宋体" w:eastAsia="宋体" w:cs="宋体"/>
          <w:sz w:val="21"/>
          <w:szCs w:val="21"/>
          <w:highlight w:val="none"/>
        </w:rPr>
        <w:t>采购需求</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详见第五章</w:t>
      </w:r>
      <w:r>
        <w:rPr>
          <w:rFonts w:hint="eastAsia" w:ascii="宋体" w:hAnsi="宋体" w:eastAsia="宋体" w:cs="宋体"/>
          <w:sz w:val="21"/>
          <w:szCs w:val="21"/>
          <w:highlight w:val="none"/>
          <w:lang w:val="en-US" w:eastAsia="zh-CN"/>
        </w:rPr>
        <w:t>采购需求</w:t>
      </w:r>
      <w:r>
        <w:rPr>
          <w:rFonts w:hint="eastAsia" w:ascii="宋体" w:hAnsi="宋体" w:eastAsia="宋体" w:cs="宋体"/>
          <w:sz w:val="21"/>
          <w:szCs w:val="21"/>
          <w:highlight w:val="none"/>
          <w:lang w:eastAsia="zh-CN"/>
        </w:rPr>
        <w:t>）</w:t>
      </w:r>
    </w:p>
    <w:p>
      <w:pPr>
        <w:pStyle w:val="40"/>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1.3项目预算金额：人民币</w:t>
      </w:r>
      <w:r>
        <w:rPr>
          <w:rFonts w:hint="eastAsia" w:ascii="宋体" w:hAnsi="宋体" w:eastAsia="宋体" w:cs="宋体"/>
          <w:kern w:val="2"/>
          <w:sz w:val="21"/>
          <w:szCs w:val="21"/>
          <w:highlight w:val="none"/>
          <w:lang w:val="en-US" w:eastAsia="zh-CN" w:bidi="ar-SA"/>
        </w:rPr>
        <w:t>19.995</w:t>
      </w:r>
      <w:r>
        <w:rPr>
          <w:rFonts w:hint="eastAsia" w:ascii="宋体" w:hAnsi="宋体" w:eastAsia="宋体" w:cs="宋体"/>
          <w:sz w:val="21"/>
          <w:szCs w:val="21"/>
          <w:highlight w:val="none"/>
        </w:rPr>
        <w:t>万元</w:t>
      </w:r>
      <w:r>
        <w:rPr>
          <w:rFonts w:hint="eastAsia" w:ascii="宋体" w:hAnsi="宋体" w:eastAsia="宋体" w:cs="宋体"/>
          <w:sz w:val="21"/>
          <w:szCs w:val="21"/>
          <w:highlight w:val="none"/>
          <w:lang w:eastAsia="zh-CN"/>
        </w:rPr>
        <w:t>整</w:t>
      </w:r>
      <w:r>
        <w:rPr>
          <w:rFonts w:hint="eastAsia" w:ascii="宋体" w:hAnsi="宋体" w:eastAsia="宋体" w:cs="宋体"/>
          <w:sz w:val="21"/>
          <w:szCs w:val="21"/>
          <w:highlight w:val="none"/>
        </w:rPr>
        <w:t>（含税）。</w:t>
      </w:r>
    </w:p>
    <w:p>
      <w:pPr>
        <w:pStyle w:val="31"/>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1.4交付期或工期</w:t>
      </w:r>
      <w:r>
        <w:rPr>
          <w:rFonts w:hint="eastAsia" w:ascii="宋体" w:hAnsi="宋体" w:eastAsia="宋体" w:cs="宋体"/>
          <w:kern w:val="2"/>
          <w:sz w:val="21"/>
          <w:szCs w:val="21"/>
          <w:highlight w:val="none"/>
          <w:lang w:val="en-US" w:eastAsia="zh-CN" w:bidi="ar-SA"/>
        </w:rPr>
        <w:t>：合同签订生效后提供12个月的人员驻点服务</w:t>
      </w:r>
      <w:r>
        <w:rPr>
          <w:rFonts w:hint="eastAsia" w:ascii="宋体" w:hAnsi="宋体" w:cs="宋体"/>
          <w:kern w:val="2"/>
          <w:sz w:val="21"/>
          <w:szCs w:val="21"/>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2、供应商资格要求：</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2.1供应商应当具备《政府采购法》第二十二条规定的条件。 </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2.2供应商应当是具有合法经营资格的法人或者其他组织，具有良好的信誉。 </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2.3</w:t>
      </w:r>
      <w:r>
        <w:rPr>
          <w:rFonts w:hint="eastAsia" w:ascii="宋体" w:hAnsi="宋体" w:eastAsia="宋体" w:cs="宋体"/>
          <w:kern w:val="0"/>
          <w:sz w:val="21"/>
          <w:szCs w:val="21"/>
        </w:rPr>
        <w:t>供应商须具备本项目履约能力的在中华人民共和国境内工商局登记注册、根据中华人民共和国有关法律合法成立并存续的独立于采购人和采购机构的独立法人或其他组织，提供</w:t>
      </w:r>
      <w:r>
        <w:rPr>
          <w:rFonts w:hint="eastAsia" w:ascii="宋体" w:hAnsi="宋体" w:eastAsia="宋体" w:cs="宋体"/>
          <w:b/>
          <w:bCs/>
          <w:kern w:val="0"/>
          <w:sz w:val="21"/>
          <w:szCs w:val="21"/>
        </w:rPr>
        <w:t>合法有效的营业执照</w:t>
      </w:r>
      <w:r>
        <w:rPr>
          <w:rFonts w:hint="eastAsia" w:ascii="宋体" w:hAnsi="宋体" w:eastAsia="宋体" w:cs="宋体"/>
          <w:kern w:val="0"/>
          <w:sz w:val="21"/>
          <w:szCs w:val="21"/>
        </w:rPr>
        <w:t>或其他符合法规的证明性材料，并提供</w:t>
      </w:r>
      <w:r>
        <w:rPr>
          <w:rFonts w:hint="eastAsia" w:ascii="宋体" w:hAnsi="宋体" w:eastAsia="宋体" w:cs="宋体"/>
          <w:b/>
          <w:bCs/>
          <w:kern w:val="0"/>
          <w:sz w:val="21"/>
          <w:szCs w:val="21"/>
        </w:rPr>
        <w:t>商事法律关系主体信息最新查询结果</w:t>
      </w:r>
      <w:r>
        <w:rPr>
          <w:rFonts w:hint="eastAsia" w:ascii="宋体" w:hAnsi="宋体" w:eastAsia="宋体" w:cs="宋体"/>
          <w:kern w:val="0"/>
          <w:sz w:val="21"/>
          <w:szCs w:val="21"/>
        </w:rPr>
        <w:t>（显示经营范围、注册资本等信息）的截屏打印件（加盖公章）。</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lang w:val="en-US" w:eastAsia="zh-CN"/>
        </w:rPr>
        <w:t>2.4</w:t>
      </w:r>
      <w:r>
        <w:rPr>
          <w:rFonts w:hint="eastAsia" w:ascii="宋体" w:hAnsi="宋体" w:eastAsia="宋体" w:cs="宋体"/>
          <w:sz w:val="21"/>
          <w:szCs w:val="21"/>
        </w:rPr>
        <w:t>供应商未被列入“信用中国”网站(www.creditchina.gov.cn)“</w:t>
      </w:r>
      <w:r>
        <w:rPr>
          <w:rFonts w:hint="eastAsia" w:ascii="宋体" w:hAnsi="宋体" w:eastAsia="宋体" w:cs="宋体"/>
          <w:b/>
          <w:bCs/>
          <w:sz w:val="21"/>
          <w:szCs w:val="21"/>
        </w:rPr>
        <w:t>记录失信被执行人或重大税收违法案件当事人名单或政府采购严重违法失信行为</w:t>
      </w:r>
      <w:r>
        <w:rPr>
          <w:rFonts w:hint="eastAsia" w:ascii="宋体" w:hAnsi="宋体" w:eastAsia="宋体" w:cs="宋体"/>
          <w:sz w:val="21"/>
          <w:szCs w:val="21"/>
        </w:rPr>
        <w:t>”记录名单</w:t>
      </w:r>
      <w:r>
        <w:rPr>
          <w:rFonts w:hint="eastAsia" w:ascii="宋体" w:hAnsi="宋体" w:eastAsia="宋体" w:cs="宋体"/>
          <w:sz w:val="21"/>
          <w:szCs w:val="21"/>
          <w:lang w:val="en-US" w:eastAsia="zh-CN"/>
        </w:rPr>
        <w:t>；</w:t>
      </w:r>
      <w:r>
        <w:rPr>
          <w:rFonts w:hint="eastAsia" w:ascii="宋体" w:hAnsi="宋体" w:eastAsia="宋体" w:cs="宋体"/>
          <w:sz w:val="21"/>
          <w:szCs w:val="21"/>
        </w:rPr>
        <w:t>不处于中国政府采购网(www.ccgp.gov.cn)“</w:t>
      </w:r>
      <w:r>
        <w:rPr>
          <w:rFonts w:hint="eastAsia" w:ascii="宋体" w:hAnsi="宋体" w:eastAsia="宋体" w:cs="宋体"/>
          <w:b/>
          <w:bCs/>
          <w:sz w:val="21"/>
          <w:szCs w:val="21"/>
        </w:rPr>
        <w:t>政府采购严重违法失信行为信息记录</w:t>
      </w:r>
      <w:r>
        <w:rPr>
          <w:rFonts w:hint="eastAsia" w:ascii="宋体" w:hAnsi="宋体" w:eastAsia="宋体" w:cs="宋体"/>
          <w:sz w:val="21"/>
          <w:szCs w:val="21"/>
        </w:rPr>
        <w:t>”中的禁止参加政府采购活动期间。</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highlight w:val="none"/>
          <w:lang w:val="en-US" w:eastAsia="zh-CN" w:bidi="ar-SA"/>
        </w:rPr>
        <w:t>2.5本项目不接受联合体</w:t>
      </w:r>
      <w:r>
        <w:rPr>
          <w:rFonts w:hint="eastAsia" w:ascii="宋体" w:hAnsi="宋体" w:eastAsia="宋体" w:cs="宋体"/>
          <w:sz w:val="21"/>
          <w:szCs w:val="21"/>
          <w:lang w:val="en-US" w:eastAsia="zh-CN"/>
        </w:rPr>
        <w:t>参与报价</w:t>
      </w:r>
      <w:r>
        <w:rPr>
          <w:rFonts w:hint="eastAsia" w:ascii="宋体" w:hAnsi="宋体" w:eastAsia="宋体" w:cs="宋体"/>
          <w:kern w:val="2"/>
          <w:sz w:val="21"/>
          <w:szCs w:val="21"/>
          <w:highlight w:val="none"/>
          <w:lang w:val="en-US" w:eastAsia="zh-CN" w:bidi="ar-SA"/>
        </w:rPr>
        <w:t>，不允许转包及分包。</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sz w:val="21"/>
          <w:szCs w:val="21"/>
          <w:highlight w:val="none"/>
          <w:lang w:val="en-US" w:eastAsia="zh-CN"/>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w:t>
      </w:r>
      <w:r>
        <w:rPr>
          <w:rFonts w:hint="eastAsia" w:ascii="宋体" w:hAnsi="宋体" w:eastAsia="宋体" w:cs="宋体"/>
          <w:b/>
          <w:sz w:val="21"/>
          <w:szCs w:val="21"/>
          <w:highlight w:val="none"/>
          <w:lang w:val="en-US" w:eastAsia="zh-CN"/>
        </w:rPr>
        <w:t>获取</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3.1供应商</w:t>
      </w:r>
      <w:r>
        <w:rPr>
          <w:rFonts w:hint="eastAsia" w:ascii="宋体" w:hAnsi="宋体" w:eastAsia="宋体" w:cs="宋体"/>
          <w:sz w:val="21"/>
          <w:szCs w:val="21"/>
          <w:highlight w:val="none"/>
        </w:rPr>
        <w:t>于</w:t>
      </w:r>
      <w:r>
        <w:rPr>
          <w:rFonts w:hint="eastAsia" w:ascii="宋体" w:hAnsi="宋体" w:eastAsia="宋体" w:cs="宋体"/>
          <w:sz w:val="21"/>
          <w:szCs w:val="21"/>
          <w:highlight w:val="none"/>
          <w:lang w:val="en-US" w:eastAsia="zh-CN"/>
        </w:rPr>
        <w:t>2023年4月12日9时00分</w:t>
      </w:r>
      <w:r>
        <w:rPr>
          <w:rFonts w:hint="eastAsia" w:ascii="宋体" w:hAnsi="宋体" w:eastAsia="宋体" w:cs="宋体"/>
          <w:sz w:val="21"/>
          <w:szCs w:val="21"/>
          <w:highlight w:val="none"/>
        </w:rPr>
        <w:t>至</w:t>
      </w:r>
      <w:r>
        <w:rPr>
          <w:rFonts w:hint="eastAsia" w:ascii="宋体" w:hAnsi="宋体" w:eastAsia="宋体" w:cs="宋体"/>
          <w:sz w:val="21"/>
          <w:szCs w:val="21"/>
          <w:highlight w:val="none"/>
          <w:lang w:val="en-US" w:eastAsia="zh-CN"/>
        </w:rPr>
        <w:t>2023年4月18日12时00分</w:t>
      </w:r>
      <w:r>
        <w:rPr>
          <w:rFonts w:hint="eastAsia" w:ascii="宋体" w:hAnsi="宋体" w:eastAsia="宋体" w:cs="宋体"/>
          <w:kern w:val="2"/>
          <w:sz w:val="21"/>
          <w:szCs w:val="21"/>
          <w:highlight w:val="none"/>
          <w:lang w:val="en-US" w:eastAsia="zh-CN" w:bidi="ar-SA"/>
        </w:rPr>
        <w:t>通过</w:t>
      </w:r>
      <w:r>
        <w:rPr>
          <w:rFonts w:hint="eastAsia" w:ascii="宋体" w:hAnsi="宋体" w:eastAsia="宋体" w:cs="宋体"/>
          <w:kern w:val="2"/>
          <w:sz w:val="21"/>
          <w:szCs w:val="21"/>
          <w:highlight w:val="none"/>
          <w:lang w:val="zh-CN" w:eastAsia="zh-CN" w:bidi="ar-SA"/>
        </w:rPr>
        <w:t>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（请前往“江门市采购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”，网址：http://www.jmcgxh.org.cn），</w:t>
      </w:r>
      <w:r>
        <w:rPr>
          <w:rFonts w:hint="eastAsia" w:ascii="宋体" w:hAnsi="宋体" w:eastAsia="宋体" w:cs="宋体"/>
          <w:b/>
          <w:bCs/>
          <w:kern w:val="2"/>
          <w:sz w:val="21"/>
          <w:szCs w:val="21"/>
          <w:highlight w:val="none"/>
          <w:lang w:val="zh-CN" w:eastAsia="zh-CN" w:bidi="ar-SA"/>
        </w:rPr>
        <w:t>提取《采购需求文件》</w:t>
      </w:r>
      <w:r>
        <w:rPr>
          <w:rFonts w:hint="eastAsia" w:ascii="宋体" w:hAnsi="宋体" w:eastAsia="宋体" w:cs="宋体"/>
          <w:b/>
          <w:bCs/>
          <w:kern w:val="2"/>
          <w:sz w:val="21"/>
          <w:szCs w:val="21"/>
          <w:highlight w:val="none"/>
          <w:lang w:val="en-US" w:eastAsia="zh-CN" w:bidi="ar-SA"/>
        </w:rPr>
        <w:t>中的</w:t>
      </w:r>
      <w:r>
        <w:rPr>
          <w:rFonts w:hint="eastAsia" w:ascii="宋体" w:hAnsi="宋体" w:eastAsia="宋体" w:cs="宋体"/>
          <w:b/>
          <w:bCs/>
          <w:kern w:val="2"/>
          <w:sz w:val="21"/>
          <w:szCs w:val="21"/>
          <w:highlight w:val="none"/>
          <w:lang w:val="zh-CN" w:eastAsia="zh-CN" w:bidi="ar-SA"/>
        </w:rPr>
        <w:t>《采购需求文件领取登记表》后需打印并加盖公章</w:t>
      </w:r>
      <w:r>
        <w:rPr>
          <w:rFonts w:hint="eastAsia" w:ascii="宋体" w:hAnsi="宋体" w:eastAsia="宋体" w:cs="宋体"/>
          <w:kern w:val="2"/>
          <w:sz w:val="21"/>
          <w:szCs w:val="21"/>
          <w:highlight w:val="none"/>
          <w:lang w:val="zh-CN" w:eastAsia="zh-CN" w:bidi="ar-SA"/>
        </w:rPr>
        <w:t>，将扫描件发送至数字江门网络建设有限公司</w:t>
      </w:r>
      <w:r>
        <w:rPr>
          <w:rFonts w:hint="eastAsia" w:ascii="宋体" w:hAnsi="宋体" w:eastAsia="宋体" w:cs="宋体"/>
          <w:kern w:val="2"/>
          <w:sz w:val="21"/>
          <w:szCs w:val="21"/>
          <w:highlight w:val="none"/>
          <w:lang w:val="en-US" w:eastAsia="zh-CN" w:bidi="ar-SA"/>
        </w:rPr>
        <w:t>采购中心</w:t>
      </w:r>
      <w:r>
        <w:rPr>
          <w:rFonts w:hint="eastAsia" w:ascii="宋体" w:hAnsi="宋体" w:eastAsia="宋体" w:cs="宋体"/>
          <w:kern w:val="2"/>
          <w:sz w:val="21"/>
          <w:szCs w:val="21"/>
          <w:highlight w:val="none"/>
          <w:lang w:val="zh-CN" w:eastAsia="zh-CN" w:bidi="ar-SA"/>
        </w:rPr>
        <w:t>邮箱（</w:t>
      </w:r>
      <w:r>
        <w:rPr>
          <w:rFonts w:hint="eastAsia" w:ascii="宋体" w:hAnsi="宋体" w:eastAsia="宋体" w:cs="宋体"/>
          <w:kern w:val="2"/>
          <w:sz w:val="21"/>
          <w:szCs w:val="21"/>
          <w:highlight w:val="none"/>
          <w:lang w:val="zh-CN" w:eastAsia="zh-CN" w:bidi="ar-SA"/>
        </w:rPr>
        <w:fldChar w:fldCharType="begin"/>
      </w:r>
      <w:r>
        <w:rPr>
          <w:rFonts w:hint="eastAsia" w:ascii="宋体" w:hAnsi="宋体" w:eastAsia="宋体" w:cs="宋体"/>
          <w:kern w:val="2"/>
          <w:sz w:val="21"/>
          <w:szCs w:val="21"/>
          <w:highlight w:val="none"/>
          <w:lang w:val="zh-CN" w:eastAsia="zh-CN" w:bidi="ar-SA"/>
        </w:rPr>
        <w:instrText xml:space="preserve"> HYPERLINK "mailto:caigouzx@digitaljm.com" </w:instrText>
      </w:r>
      <w:r>
        <w:rPr>
          <w:rFonts w:hint="eastAsia" w:ascii="宋体" w:hAnsi="宋体" w:eastAsia="宋体" w:cs="宋体"/>
          <w:kern w:val="2"/>
          <w:sz w:val="21"/>
          <w:szCs w:val="21"/>
          <w:highlight w:val="none"/>
          <w:lang w:val="zh-CN" w:eastAsia="zh-CN" w:bidi="ar-SA"/>
        </w:rPr>
        <w:fldChar w:fldCharType="separate"/>
      </w:r>
      <w:r>
        <w:rPr>
          <w:rFonts w:hint="eastAsia" w:ascii="宋体" w:hAnsi="宋体" w:eastAsia="宋体" w:cs="宋体"/>
          <w:kern w:val="2"/>
          <w:sz w:val="21"/>
          <w:szCs w:val="21"/>
          <w:highlight w:val="none"/>
          <w:lang w:val="zh-CN" w:eastAsia="zh-CN" w:bidi="ar-SA"/>
        </w:rPr>
        <w:t>caigouzx@digitaljm.com</w:t>
      </w:r>
      <w:r>
        <w:rPr>
          <w:rFonts w:hint="eastAsia" w:ascii="宋体" w:hAnsi="宋体" w:eastAsia="宋体" w:cs="宋体"/>
          <w:kern w:val="2"/>
          <w:sz w:val="21"/>
          <w:szCs w:val="21"/>
          <w:highlight w:val="none"/>
          <w:lang w:val="zh-CN" w:eastAsia="zh-CN" w:bidi="ar-SA"/>
        </w:rPr>
        <w:fldChar w:fldCharType="end"/>
      </w:r>
      <w:r>
        <w:rPr>
          <w:rFonts w:hint="eastAsia" w:ascii="宋体" w:hAnsi="宋体" w:eastAsia="宋体" w:cs="宋体"/>
          <w:kern w:val="2"/>
          <w:sz w:val="21"/>
          <w:szCs w:val="21"/>
          <w:highlight w:val="none"/>
          <w:lang w:val="zh-CN" w:eastAsia="zh-CN" w:bidi="ar-SA"/>
        </w:rPr>
        <w:t>），并致电通知确认，联系人：</w:t>
      </w:r>
      <w:r>
        <w:rPr>
          <w:rFonts w:hint="eastAsia" w:ascii="宋体" w:hAnsi="宋体" w:eastAsia="宋体" w:cs="宋体"/>
          <w:kern w:val="2"/>
          <w:sz w:val="21"/>
          <w:szCs w:val="21"/>
          <w:highlight w:val="none"/>
          <w:lang w:val="en-US" w:eastAsia="zh-CN" w:bidi="ar-SA"/>
        </w:rPr>
        <w:t>林月霞</w:t>
      </w:r>
      <w:r>
        <w:rPr>
          <w:rFonts w:hint="eastAsia" w:ascii="宋体" w:hAnsi="宋体" w:eastAsia="宋体" w:cs="宋体"/>
          <w:kern w:val="2"/>
          <w:sz w:val="21"/>
          <w:szCs w:val="21"/>
          <w:highlight w:val="none"/>
          <w:lang w:val="zh-CN" w:eastAsia="zh-CN" w:bidi="ar-SA"/>
        </w:rPr>
        <w:t>；联系方式：0750-3080964。完成上述要求报名，</w:t>
      </w:r>
      <w:r>
        <w:rPr>
          <w:rFonts w:hint="eastAsia" w:ascii="宋体" w:hAnsi="宋体" w:eastAsia="宋体" w:cs="宋体"/>
          <w:kern w:val="2"/>
          <w:sz w:val="21"/>
          <w:szCs w:val="21"/>
          <w:highlight w:val="none"/>
          <w:lang w:val="en-US" w:eastAsia="zh-CN" w:bidi="ar-SA"/>
        </w:rPr>
        <w:t>本项目的报名</w:t>
      </w:r>
      <w:r>
        <w:rPr>
          <w:rFonts w:hint="eastAsia" w:ascii="宋体" w:hAnsi="宋体" w:eastAsia="宋体" w:cs="宋体"/>
          <w:kern w:val="2"/>
          <w:sz w:val="21"/>
          <w:szCs w:val="21"/>
          <w:highlight w:val="none"/>
          <w:lang w:val="zh-CN" w:eastAsia="zh-CN" w:bidi="ar-SA"/>
        </w:rPr>
        <w:t>方可成功。</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3.2</w:t>
      </w:r>
      <w:r>
        <w:rPr>
          <w:rFonts w:hint="eastAsia" w:ascii="宋体" w:hAnsi="宋体" w:eastAsia="宋体" w:cs="宋体"/>
          <w:kern w:val="2"/>
          <w:sz w:val="21"/>
          <w:szCs w:val="21"/>
          <w:highlight w:val="none"/>
          <w:lang w:val="zh-CN" w:eastAsia="zh-CN" w:bidi="ar-SA"/>
        </w:rPr>
        <w:t>参与报价的供应商</w:t>
      </w:r>
      <w:r>
        <w:rPr>
          <w:rFonts w:hint="eastAsia" w:ascii="宋体" w:hAnsi="宋体" w:eastAsia="宋体" w:cs="宋体"/>
          <w:b/>
          <w:bCs/>
          <w:kern w:val="2"/>
          <w:sz w:val="21"/>
          <w:szCs w:val="21"/>
          <w:highlight w:val="none"/>
          <w:lang w:val="zh-CN" w:eastAsia="zh-CN" w:bidi="ar-SA"/>
        </w:rPr>
        <w:t>需</w:t>
      </w:r>
      <w:r>
        <w:rPr>
          <w:rFonts w:hint="eastAsia" w:ascii="宋体" w:hAnsi="宋体" w:eastAsia="宋体" w:cs="宋体"/>
          <w:b/>
          <w:bCs/>
          <w:kern w:val="2"/>
          <w:sz w:val="21"/>
          <w:szCs w:val="21"/>
          <w:highlight w:val="none"/>
          <w:lang w:val="en-US" w:eastAsia="zh-CN" w:bidi="ar-SA"/>
        </w:rPr>
        <w:t>在递交现场</w:t>
      </w:r>
      <w:r>
        <w:rPr>
          <w:rFonts w:hint="eastAsia" w:ascii="宋体" w:hAnsi="宋体" w:eastAsia="宋体" w:cs="宋体"/>
          <w:b/>
          <w:bCs/>
          <w:kern w:val="2"/>
          <w:sz w:val="21"/>
          <w:szCs w:val="21"/>
          <w:highlight w:val="none"/>
          <w:lang w:val="zh-CN" w:eastAsia="zh-CN" w:bidi="ar-SA"/>
        </w:rPr>
        <w:t>将《采购需求文件领取登记表》盖章原件交予数字江门网络建设有限公司采购实施部门。</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en-US" w:eastAsia="zh-CN"/>
        </w:rPr>
        <w:t>资料提交方式</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4.1响应文件递交时间（截止时间）：</w:t>
      </w:r>
      <w:r>
        <w:rPr>
          <w:rFonts w:hint="eastAsia" w:ascii="宋体" w:hAnsi="宋体" w:eastAsia="宋体" w:cs="宋体"/>
          <w:sz w:val="21"/>
          <w:szCs w:val="21"/>
          <w:highlight w:val="none"/>
          <w:lang w:val="en-US" w:eastAsia="zh-CN"/>
        </w:rPr>
        <w:t>2023年4月18日17时00分</w:t>
      </w:r>
      <w:r>
        <w:rPr>
          <w:rFonts w:hint="eastAsia" w:ascii="宋体" w:hAnsi="宋体" w:eastAsia="宋体" w:cs="宋体"/>
          <w:kern w:val="2"/>
          <w:sz w:val="21"/>
          <w:szCs w:val="21"/>
          <w:highlight w:val="none"/>
          <w:lang w:val="zh-CN" w:eastAsia="zh-CN" w:bidi="ar-SA"/>
        </w:rPr>
        <w:t>（北京时间，下同），</w:t>
      </w:r>
      <w:r>
        <w:rPr>
          <w:rFonts w:hint="eastAsia" w:ascii="宋体" w:hAnsi="宋体" w:eastAsia="宋体" w:cs="宋体"/>
          <w:kern w:val="2"/>
          <w:sz w:val="21"/>
          <w:szCs w:val="21"/>
          <w:highlight w:val="none"/>
          <w:lang w:val="en-US" w:eastAsia="zh-CN" w:bidi="ar-SA"/>
        </w:rPr>
        <w:t>在此时间后送达的响应文件将不再接受。</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4.2响应文件递交地址：</w:t>
      </w:r>
      <w:r>
        <w:rPr>
          <w:rFonts w:hint="eastAsia" w:ascii="宋体" w:hAnsi="宋体" w:eastAsia="宋体" w:cs="宋体"/>
          <w:kern w:val="2"/>
          <w:sz w:val="21"/>
          <w:szCs w:val="21"/>
          <w:highlight w:val="none"/>
          <w:lang w:val="zh-CN" w:eastAsia="zh-CN" w:bidi="ar-SA"/>
        </w:rPr>
        <w:t>数字江门网络建设有限公司采购中心（地址：江门市蓬江区发展大道178号1栋103第三层自编号B区），</w:t>
      </w:r>
      <w:r>
        <w:rPr>
          <w:rFonts w:hint="eastAsia" w:ascii="宋体" w:hAnsi="宋体" w:eastAsia="宋体" w:cs="宋体"/>
          <w:kern w:val="2"/>
          <w:sz w:val="21"/>
          <w:szCs w:val="21"/>
          <w:highlight w:val="none"/>
          <w:lang w:val="en-US" w:eastAsia="zh-CN" w:bidi="ar-SA"/>
        </w:rPr>
        <w:t>联系人：林月霞/0750-3080964</w:t>
      </w:r>
      <w:r>
        <w:rPr>
          <w:rFonts w:hint="eastAsia" w:ascii="宋体" w:hAnsi="宋体" w:eastAsia="宋体" w:cs="宋体"/>
          <w:kern w:val="2"/>
          <w:sz w:val="21"/>
          <w:szCs w:val="21"/>
          <w:highlight w:val="none"/>
          <w:lang w:val="zh-CN" w:eastAsia="zh-CN" w:bidi="ar-SA"/>
        </w:rPr>
        <w:t>(工作时间:工作日8:</w:t>
      </w:r>
      <w:r>
        <w:rPr>
          <w:rFonts w:hint="eastAsia" w:ascii="宋体" w:hAnsi="宋体" w:eastAsia="宋体" w:cs="宋体"/>
          <w:kern w:val="2"/>
          <w:sz w:val="21"/>
          <w:szCs w:val="21"/>
          <w:highlight w:val="none"/>
          <w:lang w:val="en-US" w:eastAsia="zh-CN" w:bidi="ar-SA"/>
        </w:rPr>
        <w:t>30</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12:00，14:30-</w:t>
      </w:r>
      <w:r>
        <w:rPr>
          <w:rFonts w:hint="eastAsia" w:ascii="宋体" w:hAnsi="宋体" w:eastAsia="宋体" w:cs="宋体"/>
          <w:kern w:val="2"/>
          <w:sz w:val="21"/>
          <w:szCs w:val="21"/>
          <w:highlight w:val="none"/>
          <w:lang w:val="zh-CN" w:eastAsia="zh-CN" w:bidi="ar-SA"/>
        </w:rPr>
        <w:t>1</w:t>
      </w:r>
      <w:r>
        <w:rPr>
          <w:rFonts w:hint="eastAsia" w:ascii="宋体" w:hAnsi="宋体" w:eastAsia="宋体" w:cs="宋体"/>
          <w:kern w:val="2"/>
          <w:sz w:val="21"/>
          <w:szCs w:val="21"/>
          <w:highlight w:val="none"/>
          <w:lang w:val="en-US" w:eastAsia="zh-CN" w:bidi="ar-SA"/>
        </w:rPr>
        <w:t>7</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kern w:val="2"/>
          <w:sz w:val="21"/>
          <w:szCs w:val="21"/>
          <w:highlight w:val="none"/>
          <w:lang w:val="zh-CN" w:eastAsia="zh-CN" w:bidi="ar-SA"/>
        </w:rPr>
        <w:t>0)。</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4.3响应文件</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需</w:t>
      </w:r>
      <w:r>
        <w:rPr>
          <w:rFonts w:hint="eastAsia" w:ascii="宋体" w:hAnsi="宋体" w:eastAsia="宋体" w:cs="宋体"/>
          <w:kern w:val="2"/>
          <w:sz w:val="21"/>
          <w:szCs w:val="21"/>
          <w:highlight w:val="none"/>
          <w:lang w:val="zh-CN" w:eastAsia="zh-CN" w:bidi="ar-SA"/>
        </w:rPr>
        <w:t>用信封密封，在密封袋上标明</w:t>
      </w:r>
      <w:r>
        <w:rPr>
          <w:rFonts w:hint="eastAsia" w:ascii="宋体" w:hAnsi="宋体" w:eastAsia="宋体" w:cs="宋体"/>
          <w:kern w:val="2"/>
          <w:sz w:val="21"/>
          <w:szCs w:val="21"/>
          <w:highlight w:val="none"/>
          <w:lang w:val="en-US" w:eastAsia="zh-CN" w:bidi="ar-SA"/>
        </w:rPr>
        <w:t>项目</w:t>
      </w:r>
      <w:r>
        <w:rPr>
          <w:rFonts w:hint="eastAsia" w:ascii="宋体" w:hAnsi="宋体" w:eastAsia="宋体" w:cs="宋体"/>
          <w:kern w:val="2"/>
          <w:sz w:val="21"/>
          <w:szCs w:val="21"/>
          <w:highlight w:val="none"/>
          <w:lang w:val="zh-CN" w:eastAsia="zh-CN" w:bidi="ar-SA"/>
        </w:rPr>
        <w:t>编号、供应项目名称、供应人名称，密封袋两头封口处均需贴封条。</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4.4响应文件可以现场递交，邮寄、快递方式需要在响应文件截止时间前，确保采购方签收。</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5</w:t>
      </w:r>
      <w:r>
        <w:rPr>
          <w:rFonts w:hint="eastAsia" w:ascii="宋体" w:hAnsi="宋体" w:eastAsia="宋体" w:cs="宋体"/>
          <w:b/>
          <w:sz w:val="21"/>
          <w:szCs w:val="21"/>
          <w:highlight w:val="none"/>
        </w:rPr>
        <w:t>．发布公告的媒介</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5.1本次采购公告只在江门市采购行业协会（“江门市采购行业协会”，网址：https://www.jmcgxh.org.cn）上发布。</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5.2 除上述媒介之外我公司不会在其他任何网站、论坛等媒体上发布该项目公告，对于非法转载、篡改采购信息内容的组织或个人，我公司保留追究其法律责任的权利。</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5.3 请各供应商提高警惕，不要向其他组织、个人支付相关款项，避免上当受骗。供应商由此而造成的经济损失，我公司不承担任何责任。</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6</w:t>
      </w:r>
      <w:r>
        <w:rPr>
          <w:rFonts w:hint="eastAsia" w:ascii="宋体" w:hAnsi="宋体" w:eastAsia="宋体" w:cs="宋体"/>
          <w:b/>
          <w:sz w:val="21"/>
          <w:szCs w:val="21"/>
          <w:highlight w:val="none"/>
        </w:rPr>
        <w:t>、联系方式</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 购 人：数字江门网络建设有限公司</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    址：江门市蓬江区发展大道178号1幢103第三层自编B区</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林小姐</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联系人电话</w:t>
      </w:r>
      <w:r>
        <w:rPr>
          <w:rFonts w:hint="eastAsia" w:ascii="宋体" w:hAnsi="宋体" w:eastAsia="宋体" w:cs="宋体"/>
          <w:kern w:val="2"/>
          <w:sz w:val="21"/>
          <w:szCs w:val="21"/>
          <w:highlight w:val="none"/>
          <w:lang w:val="en-US" w:eastAsia="zh-CN" w:bidi="ar-SA"/>
        </w:rPr>
        <w:t>0750-3080964</w:t>
      </w:r>
      <w:r>
        <w:rPr>
          <w:rFonts w:hint="eastAsia" w:ascii="宋体" w:hAnsi="宋体" w:eastAsia="宋体" w:cs="宋体"/>
          <w:sz w:val="21"/>
          <w:szCs w:val="21"/>
          <w:highlight w:val="none"/>
        </w:rPr>
        <w:t>(工作时间:工作日8:30-12:00，14:30-18:00)</w:t>
      </w:r>
    </w:p>
    <w:p>
      <w:pPr>
        <w:pStyle w:val="16"/>
        <w:keepNext w:val="0"/>
        <w:keepLines w:val="0"/>
        <w:pageBreakBefore w:val="0"/>
        <w:widowControl w:val="0"/>
        <w:kinsoku/>
        <w:overflowPunct/>
        <w:topLinePunct w:val="0"/>
        <w:autoSpaceDE/>
        <w:autoSpaceDN/>
        <w:bidi w:val="0"/>
        <w:adjustRightInd/>
        <w:snapToGrid/>
        <w:ind w:left="0"/>
        <w:textAlignment w:val="auto"/>
        <w:rPr>
          <w:rFonts w:hint="eastAsia" w:ascii="宋体" w:hAnsi="宋体" w:eastAsia="宋体" w:cs="宋体"/>
          <w:sz w:val="21"/>
          <w:szCs w:val="21"/>
          <w:highlight w:val="none"/>
        </w:rPr>
      </w:pPr>
    </w:p>
    <w:p>
      <w:pPr>
        <w:keepNext w:val="0"/>
        <w:keepLines w:val="0"/>
        <w:pageBreakBefore w:val="0"/>
        <w:widowControl w:val="0"/>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采购人：数字江门网络建设有限公司</w:t>
      </w:r>
    </w:p>
    <w:p>
      <w:pPr>
        <w:keepNext w:val="0"/>
        <w:keepLines w:val="0"/>
        <w:pageBreakBefore w:val="0"/>
        <w:widowControl w:val="0"/>
        <w:kinsoku/>
        <w:wordWrap/>
        <w:overflowPunct/>
        <w:topLinePunct w:val="0"/>
        <w:autoSpaceDE/>
        <w:autoSpaceDN/>
        <w:bidi w:val="0"/>
        <w:adjustRightInd/>
        <w:snapToGrid/>
        <w:ind w:firstLine="3162" w:firstLineChars="1500"/>
        <w:jc w:val="center"/>
        <w:textAlignment w:val="auto"/>
        <w:rPr>
          <w:rFonts w:hint="default"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2023年4月12日</w:t>
      </w:r>
    </w:p>
    <w:p>
      <w:pPr>
        <w:rPr>
          <w:rFonts w:hint="eastAsia" w:ascii="宋体" w:hAnsi="宋体"/>
          <w:b/>
          <w:szCs w:val="21"/>
          <w:highlight w:val="none"/>
        </w:rPr>
      </w:pPr>
      <w:r>
        <w:rPr>
          <w:rFonts w:hint="eastAsia" w:ascii="宋体" w:hAnsi="宋体" w:eastAsia="宋体" w:cs="宋体"/>
          <w:b/>
          <w:kern w:val="2"/>
          <w:sz w:val="21"/>
          <w:szCs w:val="21"/>
          <w:highlight w:val="none"/>
          <w:lang w:val="en-US" w:eastAsia="zh-CN" w:bidi="ar-SA"/>
        </w:rPr>
        <w:br w:type="page"/>
      </w:r>
      <w:r>
        <w:rPr>
          <w:rFonts w:hint="eastAsia" w:ascii="宋体" w:hAnsi="宋体" w:eastAsia="宋体" w:cs="宋体"/>
          <w:b/>
          <w:kern w:val="2"/>
          <w:sz w:val="21"/>
          <w:szCs w:val="21"/>
          <w:highlight w:val="none"/>
          <w:lang w:val="en-US" w:eastAsia="zh-CN" w:bidi="ar-SA"/>
        </w:rPr>
        <w:t>采购</w:t>
      </w:r>
      <w:r>
        <w:rPr>
          <w:rFonts w:hint="eastAsia" w:ascii="宋体" w:hAnsi="宋体"/>
          <w:b/>
          <w:szCs w:val="21"/>
          <w:highlight w:val="none"/>
        </w:rPr>
        <w:t>公告附件：</w:t>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8"/>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default" w:ascii="宋体" w:hAnsi="宋体" w:eastAsia="宋体" w:cs="宋体"/>
                <w:i w:val="0"/>
                <w:color w:val="auto"/>
                <w:kern w:val="2"/>
                <w:sz w:val="22"/>
                <w:szCs w:val="22"/>
                <w:highlight w:val="none"/>
                <w:u w:val="none"/>
                <w:lang w:val="en-US" w:eastAsia="zh-CN" w:bidi="ar-SA"/>
              </w:rPr>
            </w:pPr>
            <w:r>
              <w:rPr>
                <w:rFonts w:hint="eastAsia" w:ascii="宋体" w:hAnsi="宋体" w:eastAsia="宋体" w:cs="宋体"/>
                <w:i w:val="0"/>
                <w:color w:val="auto"/>
                <w:kern w:val="2"/>
                <w:sz w:val="22"/>
                <w:szCs w:val="22"/>
                <w:highlight w:val="none"/>
                <w:u w:val="none"/>
                <w:lang w:val="en-US" w:eastAsia="zh-CN" w:bidi="ar-SA"/>
              </w:rPr>
              <w:t>JYCG2023007</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default" w:eastAsiaTheme="minorEastAsia"/>
                <w:color w:val="auto"/>
                <w:highlight w:val="none"/>
                <w:lang w:val="en-US" w:eastAsia="zh-CN"/>
              </w:rPr>
            </w:pPr>
            <w:r>
              <w:rPr>
                <w:rFonts w:hint="eastAsia"/>
                <w:color w:val="auto"/>
                <w:highlight w:val="none"/>
                <w:lang w:val="en-US" w:eastAsia="zh-CN"/>
              </w:rPr>
              <w:t>数字江门网络建设有限公司鹤山市一体化平台运营驻点人员服务项目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pStyle w:val="16"/>
        <w:rPr>
          <w:rFonts w:hint="eastAsia"/>
        </w:rPr>
      </w:pPr>
    </w:p>
    <w:p>
      <w:pPr>
        <w:rPr>
          <w:rFonts w:hint="eastAsia"/>
          <w:lang w:val="en-US" w:eastAsia="zh-CN"/>
        </w:rPr>
      </w:pPr>
      <w:r>
        <w:rPr>
          <w:rFonts w:hint="eastAsia" w:ascii="宋体" w:hAnsi="宋体" w:eastAsia="宋体" w:cs="宋体"/>
          <w:b/>
          <w:kern w:val="2"/>
          <w:sz w:val="21"/>
          <w:szCs w:val="21"/>
          <w:highlight w:val="none"/>
          <w:lang w:val="en-US" w:eastAsia="zh-CN" w:bidi="ar-SA"/>
        </w:rPr>
        <w:br w:type="page"/>
      </w:r>
    </w:p>
    <w:p>
      <w:pPr>
        <w:pStyle w:val="4"/>
        <w:jc w:val="center"/>
        <w:rPr>
          <w:rFonts w:hint="eastAsia"/>
          <w:sz w:val="32"/>
          <w:szCs w:val="32"/>
          <w:highlight w:val="none"/>
        </w:rPr>
      </w:pPr>
      <w:bookmarkStart w:id="2" w:name="_Toc16920"/>
      <w:bookmarkStart w:id="3" w:name="_Toc19262"/>
      <w:bookmarkStart w:id="4" w:name="_Toc13934"/>
      <w:r>
        <w:rPr>
          <w:rFonts w:hint="eastAsia"/>
          <w:sz w:val="32"/>
          <w:szCs w:val="32"/>
          <w:highlight w:val="none"/>
        </w:rPr>
        <w:t xml:space="preserve">第二章 </w:t>
      </w:r>
      <w:r>
        <w:rPr>
          <w:rFonts w:hint="eastAsia"/>
          <w:sz w:val="32"/>
          <w:szCs w:val="32"/>
          <w:highlight w:val="none"/>
          <w:lang w:val="en-US" w:eastAsia="zh-CN"/>
        </w:rPr>
        <w:t>采购</w:t>
      </w:r>
      <w:r>
        <w:rPr>
          <w:rFonts w:hint="eastAsia"/>
          <w:sz w:val="32"/>
          <w:szCs w:val="32"/>
          <w:highlight w:val="none"/>
        </w:rPr>
        <w:t>须知</w:t>
      </w:r>
      <w:bookmarkEnd w:id="2"/>
      <w:bookmarkEnd w:id="3"/>
      <w:bookmarkEnd w:id="4"/>
    </w:p>
    <w:p>
      <w:pPr>
        <w:rPr>
          <w:b/>
          <w:highlight w:val="none"/>
        </w:rPr>
      </w:pPr>
      <w:r>
        <w:rPr>
          <w:rFonts w:hint="eastAsia"/>
          <w:b/>
          <w:highlight w:val="none"/>
          <w:lang w:val="en-US" w:eastAsia="zh-CN"/>
        </w:rPr>
        <w:t>采购</w:t>
      </w:r>
      <w:r>
        <w:rPr>
          <w:rFonts w:hint="eastAsia"/>
          <w:b/>
          <w:highlight w:val="none"/>
        </w:rPr>
        <w:t>须知前附表：</w:t>
      </w:r>
    </w:p>
    <w:tbl>
      <w:tblPr>
        <w:tblStyle w:val="18"/>
        <w:tblW w:w="9640" w:type="dxa"/>
        <w:tblInd w:w="-256"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426"/>
        <w:gridCol w:w="1701"/>
        <w:gridCol w:w="751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trPr>
        <w:tc>
          <w:tcPr>
            <w:tcW w:w="426" w:type="dxa"/>
            <w:noWrap w:val="0"/>
            <w:vAlign w:val="center"/>
          </w:tcPr>
          <w:p>
            <w:pPr>
              <w:autoSpaceDE w:val="0"/>
              <w:autoSpaceDN w:val="0"/>
              <w:jc w:val="center"/>
              <w:rPr>
                <w:rFonts w:ascii="宋体" w:hAnsi="宋体"/>
                <w:b/>
                <w:color w:val="000000"/>
                <w:szCs w:val="21"/>
                <w:highlight w:val="none"/>
              </w:rPr>
            </w:pPr>
            <w:r>
              <w:rPr>
                <w:rFonts w:hint="eastAsia" w:ascii="宋体" w:hAnsi="宋体"/>
                <w:b/>
                <w:color w:val="000000"/>
                <w:szCs w:val="21"/>
                <w:highlight w:val="none"/>
              </w:rPr>
              <w:t>序</w:t>
            </w:r>
            <w:r>
              <w:rPr>
                <w:rFonts w:ascii="宋体" w:hAnsi="宋体"/>
                <w:b/>
                <w:color w:val="000000"/>
                <w:szCs w:val="21"/>
                <w:highlight w:val="none"/>
              </w:rPr>
              <w:t>号</w:t>
            </w:r>
          </w:p>
        </w:tc>
        <w:tc>
          <w:tcPr>
            <w:tcW w:w="1701" w:type="dxa"/>
            <w:noWrap w:val="0"/>
            <w:vAlign w:val="center"/>
          </w:tcPr>
          <w:p>
            <w:pPr>
              <w:autoSpaceDE w:val="0"/>
              <w:autoSpaceDN w:val="0"/>
              <w:jc w:val="center"/>
              <w:rPr>
                <w:rFonts w:ascii="宋体" w:hAnsi="宋体"/>
                <w:b/>
                <w:color w:val="000000"/>
                <w:szCs w:val="21"/>
                <w:highlight w:val="none"/>
              </w:rPr>
            </w:pPr>
            <w:r>
              <w:rPr>
                <w:rFonts w:hint="eastAsia" w:ascii="宋体" w:hAnsi="宋体"/>
                <w:b/>
                <w:color w:val="000000"/>
                <w:szCs w:val="21"/>
                <w:highlight w:val="none"/>
              </w:rPr>
              <w:t>条款名称</w:t>
            </w:r>
          </w:p>
        </w:tc>
        <w:tc>
          <w:tcPr>
            <w:tcW w:w="7513" w:type="dxa"/>
            <w:noWrap w:val="0"/>
            <w:vAlign w:val="center"/>
          </w:tcPr>
          <w:p>
            <w:pPr>
              <w:autoSpaceDE w:val="0"/>
              <w:autoSpaceDN w:val="0"/>
              <w:jc w:val="center"/>
              <w:rPr>
                <w:rFonts w:ascii="宋体" w:hAnsi="宋体"/>
                <w:b/>
                <w:color w:val="000000"/>
                <w:szCs w:val="21"/>
                <w:highlight w:val="none"/>
              </w:rPr>
            </w:pPr>
            <w:r>
              <w:rPr>
                <w:rFonts w:hint="eastAsia" w:ascii="宋体" w:hAnsi="宋体"/>
                <w:b/>
                <w:color w:val="000000"/>
                <w:szCs w:val="21"/>
                <w:highlight w:val="none"/>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67" w:hRule="exact"/>
        </w:trPr>
        <w:tc>
          <w:tcPr>
            <w:tcW w:w="426"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1</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项目名称</w:t>
            </w:r>
          </w:p>
        </w:tc>
        <w:tc>
          <w:tcPr>
            <w:tcW w:w="7513" w:type="dxa"/>
            <w:noWrap w:val="0"/>
            <w:vAlign w:val="center"/>
          </w:tcPr>
          <w:p>
            <w:pPr>
              <w:rPr>
                <w:rFonts w:ascii="宋体" w:hAnsi="宋体"/>
                <w:spacing w:val="8"/>
                <w:kern w:val="24"/>
                <w:szCs w:val="21"/>
                <w:highlight w:val="none"/>
              </w:rPr>
            </w:pPr>
            <w:r>
              <w:rPr>
                <w:rFonts w:hint="eastAsia"/>
                <w:color w:val="auto"/>
                <w:sz w:val="21"/>
                <w:szCs w:val="21"/>
                <w:highlight w:val="none"/>
                <w:lang w:val="en-US" w:eastAsia="zh-CN"/>
              </w:rPr>
              <w:t>数字江门网络建设有限公司鹤山市一体化平台运营驻点人员服务项目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59" w:hRule="exact"/>
        </w:trPr>
        <w:tc>
          <w:tcPr>
            <w:tcW w:w="426"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2</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文件的疑问澄清</w:t>
            </w:r>
          </w:p>
        </w:tc>
        <w:tc>
          <w:tcPr>
            <w:tcW w:w="7513" w:type="dxa"/>
            <w:noWrap w:val="0"/>
            <w:vAlign w:val="center"/>
          </w:tcPr>
          <w:p>
            <w:pPr>
              <w:rPr>
                <w:rFonts w:ascii="宋体" w:hAnsi="宋体"/>
                <w:szCs w:val="21"/>
                <w:highlight w:val="none"/>
              </w:rPr>
            </w:pPr>
            <w:r>
              <w:rPr>
                <w:rFonts w:hint="eastAsia" w:ascii="Times New Roman" w:hAnsi="宋体"/>
                <w:color w:val="000000"/>
                <w:szCs w:val="21"/>
                <w:highlight w:val="none"/>
                <w:lang w:bidi="ar"/>
              </w:rPr>
              <w:t>在</w:t>
            </w:r>
            <w:r>
              <w:rPr>
                <w:rFonts w:hint="eastAsia" w:ascii="宋体" w:hAnsi="宋体" w:eastAsia="宋体" w:cs="宋体"/>
                <w:sz w:val="21"/>
                <w:szCs w:val="21"/>
                <w:highlight w:val="none"/>
                <w:lang w:val="en-US" w:eastAsia="zh-CN"/>
              </w:rPr>
              <w:t>2023年4月18日12时00分</w:t>
            </w:r>
            <w:r>
              <w:rPr>
                <w:rFonts w:hint="eastAsia" w:ascii="Times New Roman" w:hAnsi="宋体"/>
                <w:color w:val="000000"/>
                <w:szCs w:val="21"/>
                <w:highlight w:val="none"/>
                <w:lang w:bidi="ar"/>
              </w:rPr>
              <w:t>前以</w:t>
            </w:r>
            <w:r>
              <w:rPr>
                <w:rFonts w:hint="eastAsia" w:ascii="宋体" w:hAnsi="宋体"/>
                <w:color w:val="000000"/>
                <w:szCs w:val="21"/>
                <w:highlight w:val="none"/>
              </w:rPr>
              <w:t>盖章扫描件及</w:t>
            </w:r>
            <w:r>
              <w:rPr>
                <w:rFonts w:ascii="宋体" w:hAnsi="宋体"/>
                <w:color w:val="000000"/>
                <w:szCs w:val="21"/>
                <w:highlight w:val="none"/>
              </w:rPr>
              <w:t>WORD</w:t>
            </w:r>
            <w:r>
              <w:rPr>
                <w:rFonts w:hint="eastAsia" w:ascii="宋体" w:hAnsi="宋体"/>
                <w:color w:val="000000"/>
                <w:szCs w:val="21"/>
                <w:highlight w:val="none"/>
              </w:rPr>
              <w:t>文档的形式提交至采购人（发送至邮箱：</w:t>
            </w:r>
            <w:r>
              <w:rPr>
                <w:rFonts w:ascii="宋体" w:hAnsi="宋体"/>
                <w:color w:val="000000"/>
                <w:szCs w:val="21"/>
                <w:highlight w:val="none"/>
              </w:rPr>
              <w:t>caigouzx@digitaljm.com</w:t>
            </w:r>
            <w:r>
              <w:rPr>
                <w:rFonts w:ascii="宋体" w:hAnsi="宋体"/>
                <w:szCs w:val="21"/>
                <w:highlight w:val="none"/>
              </w:rPr>
              <w:t>）</w:t>
            </w:r>
            <w:r>
              <w:rPr>
                <w:rFonts w:hint="eastAsia" w:ascii="宋体" w:hAnsi="宋体"/>
                <w:szCs w:val="21"/>
                <w:highlight w:val="none"/>
              </w:rPr>
              <w:t>，发送后请告知采购人。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878" w:hRule="exact"/>
        </w:trPr>
        <w:tc>
          <w:tcPr>
            <w:tcW w:w="426"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3</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报价说明</w:t>
            </w:r>
          </w:p>
        </w:tc>
        <w:tc>
          <w:tcPr>
            <w:tcW w:w="7513" w:type="dxa"/>
            <w:noWrap w:val="0"/>
            <w:vAlign w:val="center"/>
          </w:tcPr>
          <w:p>
            <w:pPr>
              <w:rPr>
                <w:rFonts w:hint="eastAsia" w:ascii="宋体" w:hAnsi="宋体"/>
                <w:b/>
                <w:szCs w:val="21"/>
                <w:highlight w:val="none"/>
              </w:rPr>
            </w:pPr>
            <w:r>
              <w:rPr>
                <w:rFonts w:hint="eastAsia" w:ascii="宋体" w:hAnsi="宋体"/>
                <w:b/>
                <w:szCs w:val="21"/>
                <w:highlight w:val="none"/>
              </w:rPr>
              <w:t>本项目设有最高限价，供应商报价超出最高限价作否决</w:t>
            </w:r>
            <w:r>
              <w:rPr>
                <w:rFonts w:hint="eastAsia" w:ascii="宋体" w:hAnsi="宋体"/>
                <w:b/>
                <w:szCs w:val="21"/>
                <w:highlight w:val="none"/>
                <w:lang w:val="en-US" w:eastAsia="zh-CN"/>
              </w:rPr>
              <w:t>评审</w:t>
            </w:r>
            <w:r>
              <w:rPr>
                <w:rFonts w:hint="eastAsia" w:ascii="宋体" w:hAnsi="宋体"/>
                <w:b/>
                <w:szCs w:val="21"/>
                <w:highlight w:val="none"/>
              </w:rPr>
              <w:t>处理。</w:t>
            </w:r>
          </w:p>
          <w:p>
            <w:pPr>
              <w:rPr>
                <w:rFonts w:hint="eastAsia" w:ascii="宋体" w:hAnsi="宋体"/>
                <w:b/>
                <w:szCs w:val="21"/>
                <w:highlight w:val="none"/>
              </w:rPr>
            </w:pPr>
            <w:bookmarkStart w:id="5" w:name="_Hlk28614568"/>
            <w:r>
              <w:rPr>
                <w:rFonts w:hint="eastAsia" w:ascii="宋体" w:hAnsi="宋体" w:cs="宋体"/>
                <w:b/>
                <w:bCs/>
                <w:kern w:val="0"/>
                <w:szCs w:val="21"/>
                <w:highlight w:val="none"/>
              </w:rPr>
              <w:t>报价包含</w:t>
            </w:r>
            <w:r>
              <w:rPr>
                <w:rFonts w:hint="eastAsia" w:ascii="宋体" w:hAnsi="宋体"/>
                <w:b/>
                <w:szCs w:val="21"/>
                <w:highlight w:val="none"/>
              </w:rPr>
              <w:t>所购买的硬件及相应的服务、</w:t>
            </w:r>
            <w:r>
              <w:rPr>
                <w:rFonts w:hint="eastAsia" w:ascii="宋体" w:hAnsi="宋体" w:cs="宋体"/>
                <w:b/>
                <w:bCs/>
                <w:kern w:val="0"/>
                <w:szCs w:val="21"/>
                <w:highlight w:val="none"/>
              </w:rPr>
              <w:t>税费及所涉及的一切费用</w:t>
            </w:r>
            <w:bookmarkEnd w:id="5"/>
            <w:r>
              <w:rPr>
                <w:rFonts w:hint="eastAsia" w:ascii="宋体" w:hAnsi="宋体" w:cs="宋体"/>
                <w:b/>
                <w:bCs/>
                <w:kern w:val="0"/>
                <w:szCs w:val="21"/>
                <w:highlight w:val="none"/>
              </w:rPr>
              <w:t>。</w:t>
            </w:r>
            <w:r>
              <w:rPr>
                <w:rFonts w:hint="eastAsia" w:ascii="宋体" w:hAnsi="宋体"/>
                <w:b/>
                <w:szCs w:val="21"/>
                <w:highlight w:val="none"/>
              </w:rPr>
              <w:t>采购人不再支付任何其他费用。</w:t>
            </w:r>
          </w:p>
          <w:p>
            <w:pPr>
              <w:rPr>
                <w:rFonts w:ascii="宋体" w:hAnsi="宋体"/>
                <w:b/>
                <w:szCs w:val="21"/>
                <w:highlight w:val="none"/>
              </w:rPr>
            </w:pPr>
            <w:r>
              <w:rPr>
                <w:rFonts w:hint="eastAsia" w:ascii="宋体" w:hAnsi="宋体"/>
                <w:b/>
                <w:bCs/>
              </w:rPr>
              <w:t>本项目为不允许多次报价，</w:t>
            </w:r>
            <w:r>
              <w:rPr>
                <w:rFonts w:hint="eastAsia" w:ascii="宋体" w:hAnsi="宋体"/>
                <w:b/>
                <w:szCs w:val="21"/>
              </w:rPr>
              <w:t>报价内</w:t>
            </w:r>
            <w:r>
              <w:rPr>
                <w:rFonts w:hint="eastAsia" w:ascii="宋体" w:hAnsi="宋体"/>
                <w:b/>
                <w:szCs w:val="21"/>
                <w:highlight w:val="none"/>
              </w:rPr>
              <w:t>容详见第六章。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426" w:type="dxa"/>
            <w:noWrap w:val="0"/>
            <w:vAlign w:val="center"/>
          </w:tcPr>
          <w:p>
            <w:pPr>
              <w:jc w:val="center"/>
              <w:rPr>
                <w:rFonts w:hint="eastAsia" w:ascii="宋体" w:hAnsi="宋体"/>
                <w:spacing w:val="8"/>
                <w:kern w:val="24"/>
                <w:szCs w:val="21"/>
                <w:highlight w:val="none"/>
              </w:rPr>
            </w:pPr>
            <w:r>
              <w:rPr>
                <w:rFonts w:hint="eastAsia" w:ascii="宋体" w:hAnsi="宋体"/>
                <w:spacing w:val="8"/>
                <w:kern w:val="24"/>
                <w:szCs w:val="21"/>
                <w:highlight w:val="none"/>
              </w:rPr>
              <w:t>4</w:t>
            </w:r>
          </w:p>
        </w:tc>
        <w:tc>
          <w:tcPr>
            <w:tcW w:w="1701" w:type="dxa"/>
            <w:noWrap w:val="0"/>
            <w:vAlign w:val="center"/>
          </w:tcPr>
          <w:p>
            <w:pPr>
              <w:jc w:val="center"/>
              <w:rPr>
                <w:rFonts w:hint="eastAsia"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有效期</w:t>
            </w:r>
          </w:p>
        </w:tc>
        <w:tc>
          <w:tcPr>
            <w:tcW w:w="7513" w:type="dxa"/>
            <w:noWrap w:val="0"/>
            <w:vAlign w:val="center"/>
          </w:tcPr>
          <w:p>
            <w:pPr>
              <w:rPr>
                <w:rFonts w:hint="eastAsia" w:ascii="Times New Roman" w:hAnsi="Times New Roman"/>
                <w:color w:val="000000"/>
                <w:highlight w:val="none"/>
              </w:rPr>
            </w:pPr>
            <w:r>
              <w:rPr>
                <w:rFonts w:ascii="Times New Roman" w:hAnsi="Times New Roman"/>
                <w:color w:val="000000"/>
                <w:highlight w:val="none"/>
              </w:rPr>
              <w:t>90</w:t>
            </w:r>
            <w:r>
              <w:rPr>
                <w:rFonts w:hint="eastAsia" w:ascii="Times New Roman" w:hAnsi="Times New Roman"/>
                <w:color w:val="000000"/>
                <w:highlight w:val="none"/>
              </w:rPr>
              <w:t>天。</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653" w:hRule="exact"/>
        </w:trPr>
        <w:tc>
          <w:tcPr>
            <w:tcW w:w="426" w:type="dxa"/>
            <w:noWrap w:val="0"/>
            <w:vAlign w:val="center"/>
          </w:tcPr>
          <w:p>
            <w:pPr>
              <w:jc w:val="center"/>
              <w:rPr>
                <w:rFonts w:ascii="宋体" w:hAnsi="Times New Roman" w:cs="宋体"/>
                <w:spacing w:val="8"/>
                <w:kern w:val="24"/>
                <w:szCs w:val="21"/>
                <w:highlight w:val="none"/>
              </w:rPr>
            </w:pPr>
            <w:r>
              <w:rPr>
                <w:rFonts w:ascii="宋体" w:hAnsi="宋体" w:cs="宋体"/>
                <w:spacing w:val="8"/>
                <w:kern w:val="24"/>
                <w:szCs w:val="21"/>
                <w:highlight w:val="none"/>
              </w:rPr>
              <w:t>5</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响应文件份数及装订要求</w:t>
            </w:r>
          </w:p>
        </w:tc>
        <w:tc>
          <w:tcPr>
            <w:tcW w:w="7513" w:type="dxa"/>
            <w:noWrap w:val="0"/>
            <w:vAlign w:val="center"/>
          </w:tcPr>
          <w:p>
            <w:pPr>
              <w:rPr>
                <w:rFonts w:hint="eastAsia" w:ascii="宋体" w:hAnsi="宋体" w:cs="Times New Roman"/>
                <w:szCs w:val="21"/>
                <w:highlight w:val="none"/>
                <w:lang w:eastAsia="zh-CN"/>
              </w:rPr>
            </w:pPr>
            <w:r>
              <w:rPr>
                <w:rFonts w:hint="eastAsia" w:ascii="宋体" w:hAnsi="宋体"/>
                <w:szCs w:val="21"/>
                <w:highlight w:val="none"/>
              </w:rPr>
              <w:t>响应文件份数</w:t>
            </w:r>
            <w:r>
              <w:rPr>
                <w:rFonts w:hint="eastAsia" w:ascii="宋体" w:hAnsi="宋体" w:cs="Times New Roman"/>
                <w:szCs w:val="21"/>
                <w:highlight w:val="none"/>
              </w:rPr>
              <w:t>：正本一份</w:t>
            </w:r>
            <w:r>
              <w:rPr>
                <w:rFonts w:hint="eastAsia" w:ascii="宋体" w:hAnsi="宋体" w:cs="Times New Roman"/>
                <w:szCs w:val="21"/>
                <w:highlight w:val="none"/>
                <w:lang w:eastAsia="zh-CN"/>
              </w:rPr>
              <w:t>，</w:t>
            </w:r>
            <w:r>
              <w:rPr>
                <w:rFonts w:hint="eastAsia" w:ascii="宋体" w:hAnsi="宋体" w:cs="Times New Roman"/>
                <w:szCs w:val="21"/>
                <w:highlight w:val="none"/>
              </w:rPr>
              <w:t>响应文件电子版（U盘</w:t>
            </w:r>
            <w:r>
              <w:rPr>
                <w:rFonts w:hint="eastAsia" w:ascii="宋体" w:hAnsi="宋体" w:cs="Times New Roman"/>
                <w:szCs w:val="21"/>
                <w:highlight w:val="none"/>
                <w:lang w:val="en-US" w:eastAsia="zh-CN"/>
              </w:rPr>
              <w:t>或光盘</w:t>
            </w:r>
            <w:r>
              <w:rPr>
                <w:rFonts w:hint="eastAsia" w:ascii="宋体" w:hAnsi="宋体" w:cs="Times New Roman"/>
                <w:szCs w:val="21"/>
                <w:highlight w:val="none"/>
              </w:rPr>
              <w:t>）一份</w:t>
            </w:r>
            <w:r>
              <w:rPr>
                <w:rFonts w:hint="eastAsia" w:ascii="宋体" w:hAnsi="宋体" w:cs="Times New Roman"/>
                <w:szCs w:val="21"/>
                <w:highlight w:val="none"/>
                <w:lang w:eastAsia="zh-CN"/>
              </w:rPr>
              <w:t>。</w:t>
            </w:r>
          </w:p>
          <w:p>
            <w:pPr>
              <w:rPr>
                <w:rFonts w:ascii="宋体" w:hAnsi="宋体"/>
                <w:spacing w:val="8"/>
                <w:kern w:val="24"/>
                <w:szCs w:val="21"/>
                <w:highlight w:val="none"/>
              </w:rPr>
            </w:pPr>
            <w:r>
              <w:rPr>
                <w:rFonts w:hint="eastAsia"/>
                <w:b/>
                <w:highlight w:val="none"/>
              </w:rPr>
              <w:t>装订要求：供应商需对响应文件进行装订成册，如出现活页响应文件，采购方有权拒收文件。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242" w:hRule="exact"/>
        </w:trPr>
        <w:tc>
          <w:tcPr>
            <w:tcW w:w="426" w:type="dxa"/>
            <w:noWrap w:val="0"/>
            <w:vAlign w:val="center"/>
          </w:tcPr>
          <w:p>
            <w:pPr>
              <w:jc w:val="center"/>
              <w:rPr>
                <w:rFonts w:ascii="宋体" w:hAnsi="宋体"/>
                <w:spacing w:val="8"/>
                <w:kern w:val="24"/>
                <w:szCs w:val="21"/>
                <w:highlight w:val="none"/>
              </w:rPr>
            </w:pPr>
            <w:r>
              <w:rPr>
                <w:rFonts w:ascii="宋体" w:hAnsi="宋体"/>
                <w:spacing w:val="8"/>
                <w:kern w:val="24"/>
                <w:szCs w:val="21"/>
                <w:highlight w:val="none"/>
              </w:rPr>
              <w:t>6</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签字或盖章要求</w:t>
            </w:r>
          </w:p>
        </w:tc>
        <w:tc>
          <w:tcPr>
            <w:tcW w:w="7513" w:type="dxa"/>
            <w:noWrap w:val="0"/>
            <w:vAlign w:val="center"/>
          </w:tcPr>
          <w:p>
            <w:pPr>
              <w:numPr>
                <w:ilvl w:val="0"/>
                <w:numId w:val="1"/>
              </w:numPr>
              <w:rPr>
                <w:rFonts w:hint="eastAsia" w:ascii="宋体" w:hAnsi="宋体"/>
                <w:spacing w:val="8"/>
                <w:kern w:val="24"/>
                <w:szCs w:val="21"/>
                <w:highlight w:val="none"/>
              </w:rPr>
            </w:pPr>
            <w:r>
              <w:rPr>
                <w:rFonts w:hint="eastAsia" w:ascii="宋体" w:hAnsi="宋体"/>
                <w:spacing w:val="8"/>
                <w:kern w:val="24"/>
                <w:szCs w:val="21"/>
                <w:highlight w:val="none"/>
              </w:rPr>
              <w:t>响应文件的正本需打印或用不褪色墨水书写，并在响应文件格式有提示的地方由供应商的法定代表人/负责人或经法定代表人正式授权的代表签字及加盖单位公章。</w:t>
            </w:r>
          </w:p>
          <w:p>
            <w:pPr>
              <w:numPr>
                <w:ilvl w:val="0"/>
                <w:numId w:val="1"/>
              </w:numPr>
              <w:rPr>
                <w:rFonts w:ascii="宋体" w:hAnsi="宋体"/>
                <w:spacing w:val="8"/>
                <w:kern w:val="24"/>
                <w:szCs w:val="21"/>
                <w:highlight w:val="none"/>
              </w:rPr>
            </w:pPr>
            <w:r>
              <w:rPr>
                <w:rFonts w:hint="eastAsia" w:ascii="宋体" w:hAnsi="宋体"/>
                <w:spacing w:val="8"/>
                <w:kern w:val="24"/>
                <w:szCs w:val="21"/>
                <w:highlight w:val="none"/>
              </w:rPr>
              <w:t>响应文件中凡出现供应商单位落款的地方应盖单位公章。</w:t>
            </w:r>
          </w:p>
          <w:p>
            <w:pPr>
              <w:numPr>
                <w:ilvl w:val="0"/>
                <w:numId w:val="1"/>
              </w:numPr>
              <w:rPr>
                <w:rFonts w:ascii="宋体" w:hAnsi="宋体"/>
                <w:b/>
                <w:spacing w:val="8"/>
                <w:kern w:val="24"/>
                <w:szCs w:val="21"/>
                <w:highlight w:val="none"/>
              </w:rPr>
            </w:pPr>
            <w:r>
              <w:rPr>
                <w:rFonts w:hint="eastAsia" w:ascii="宋体" w:hAnsi="宋体"/>
                <w:b/>
                <w:spacing w:val="8"/>
                <w:kern w:val="24"/>
                <w:szCs w:val="21"/>
                <w:highlight w:val="none"/>
              </w:rPr>
              <w:t>同时响应文件签字盖章必须满足以下其中一条规定：</w:t>
            </w:r>
          </w:p>
          <w:p>
            <w:pPr>
              <w:numPr>
                <w:ilvl w:val="0"/>
                <w:numId w:val="2"/>
              </w:numPr>
              <w:tabs>
                <w:tab w:val="left" w:pos="381"/>
              </w:tabs>
              <w:rPr>
                <w:rFonts w:ascii="宋体" w:hAnsi="宋体"/>
                <w:b/>
                <w:spacing w:val="8"/>
                <w:kern w:val="24"/>
                <w:szCs w:val="21"/>
                <w:highlight w:val="none"/>
              </w:rPr>
            </w:pPr>
            <w:r>
              <w:rPr>
                <w:rFonts w:hint="eastAsia" w:ascii="宋体" w:hAnsi="宋体"/>
                <w:b/>
                <w:spacing w:val="8"/>
                <w:kern w:val="24"/>
                <w:szCs w:val="21"/>
                <w:highlight w:val="none"/>
              </w:rPr>
              <w:t>供应商的法定代表人/负责人或其授权人逐页签字；</w:t>
            </w:r>
          </w:p>
          <w:p>
            <w:pPr>
              <w:numPr>
                <w:ilvl w:val="0"/>
                <w:numId w:val="2"/>
              </w:numPr>
              <w:tabs>
                <w:tab w:val="left" w:pos="381"/>
                <w:tab w:val="clear" w:pos="420"/>
              </w:tabs>
              <w:ind w:left="381" w:hanging="381"/>
              <w:rPr>
                <w:rFonts w:ascii="宋体" w:hAnsi="宋体"/>
                <w:b/>
                <w:spacing w:val="8"/>
                <w:kern w:val="24"/>
                <w:szCs w:val="21"/>
                <w:highlight w:val="none"/>
              </w:rPr>
            </w:pPr>
            <w:r>
              <w:rPr>
                <w:rFonts w:hint="eastAsia" w:ascii="宋体" w:hAnsi="宋体"/>
                <w:b/>
                <w:spacing w:val="8"/>
                <w:kern w:val="24"/>
                <w:szCs w:val="21"/>
                <w:highlight w:val="none"/>
              </w:rPr>
              <w:t>响应文件加盖供应商单位骑缝章（加盖骑缝章的为单位公章）；</w:t>
            </w:r>
          </w:p>
          <w:p>
            <w:pPr>
              <w:numPr>
                <w:ilvl w:val="0"/>
                <w:numId w:val="2"/>
              </w:numPr>
              <w:tabs>
                <w:tab w:val="left" w:pos="381"/>
                <w:tab w:val="clear" w:pos="420"/>
              </w:tabs>
              <w:ind w:left="381" w:hanging="381"/>
              <w:rPr>
                <w:rFonts w:ascii="宋体" w:hAnsi="宋体"/>
                <w:b/>
                <w:spacing w:val="8"/>
                <w:kern w:val="24"/>
                <w:szCs w:val="21"/>
                <w:highlight w:val="none"/>
              </w:rPr>
            </w:pPr>
            <w:r>
              <w:rPr>
                <w:rFonts w:hint="eastAsia" w:ascii="宋体" w:hAnsi="宋体"/>
                <w:b/>
                <w:spacing w:val="8"/>
                <w:kern w:val="24"/>
                <w:szCs w:val="21"/>
                <w:highlight w:val="none"/>
              </w:rPr>
              <w:t xml:space="preserve">响应文件均应逐页加盖供应商单位公章。 </w:t>
            </w:r>
          </w:p>
          <w:p>
            <w:pPr>
              <w:rPr>
                <w:rFonts w:ascii="宋体" w:hAnsi="宋体"/>
                <w:b/>
                <w:szCs w:val="21"/>
                <w:highlight w:val="none"/>
                <w:u w:val="single"/>
              </w:rPr>
            </w:pPr>
            <w:r>
              <w:rPr>
                <w:rFonts w:hint="eastAsia" w:ascii="宋体" w:hAnsi="宋体"/>
                <w:b/>
                <w:spacing w:val="8"/>
                <w:kern w:val="24"/>
                <w:szCs w:val="21"/>
                <w:highlight w:val="none"/>
              </w:rPr>
              <w:t>请按上述要求制作响应文件，否则将导致响应文件无效。</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28" w:hRule="exact"/>
        </w:trPr>
        <w:tc>
          <w:tcPr>
            <w:tcW w:w="426" w:type="dxa"/>
            <w:noWrap w:val="0"/>
            <w:vAlign w:val="center"/>
          </w:tcPr>
          <w:p>
            <w:pPr>
              <w:jc w:val="center"/>
              <w:rPr>
                <w:rFonts w:ascii="宋体" w:hAnsi="宋体"/>
                <w:spacing w:val="8"/>
                <w:kern w:val="24"/>
                <w:szCs w:val="21"/>
                <w:highlight w:val="none"/>
              </w:rPr>
            </w:pPr>
            <w:r>
              <w:rPr>
                <w:rFonts w:ascii="宋体" w:hAnsi="宋体"/>
                <w:spacing w:val="8"/>
                <w:kern w:val="24"/>
                <w:szCs w:val="21"/>
                <w:highlight w:val="none"/>
              </w:rPr>
              <w:t>7</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封套上应载明的信息</w:t>
            </w:r>
          </w:p>
        </w:tc>
        <w:tc>
          <w:tcPr>
            <w:tcW w:w="7513" w:type="dxa"/>
            <w:noWrap w:val="0"/>
            <w:vAlign w:val="center"/>
          </w:tcPr>
          <w:p>
            <w:pPr>
              <w:rPr>
                <w:rFonts w:hint="eastAsia" w:ascii="宋体" w:hAnsi="宋体"/>
                <w:color w:val="000000"/>
                <w:szCs w:val="21"/>
                <w:highlight w:val="none"/>
              </w:rPr>
            </w:pPr>
            <w:r>
              <w:rPr>
                <w:rFonts w:hint="eastAsia" w:ascii="宋体" w:hAnsi="宋体"/>
                <w:color w:val="000000"/>
                <w:szCs w:val="21"/>
                <w:highlight w:val="none"/>
              </w:rPr>
              <w:t>项目名称：</w:t>
            </w:r>
            <w:r>
              <w:rPr>
                <w:rFonts w:hint="eastAsia"/>
                <w:color w:val="auto"/>
                <w:highlight w:val="none"/>
                <w:lang w:val="en-US" w:eastAsia="zh-CN"/>
              </w:rPr>
              <w:t>数字江门网络建设有限公司鹤山市一体化平台运营驻点人员服务项目</w:t>
            </w:r>
          </w:p>
          <w:p>
            <w:pPr>
              <w:rPr>
                <w:rFonts w:ascii="宋体" w:hAnsi="宋体"/>
                <w:i/>
                <w:color w:val="000000"/>
                <w:szCs w:val="21"/>
                <w:highlight w:val="none"/>
              </w:rPr>
            </w:pPr>
            <w:r>
              <w:rPr>
                <w:rFonts w:hint="eastAsia" w:ascii="宋体" w:hAnsi="宋体"/>
                <w:color w:val="000000"/>
                <w:szCs w:val="21"/>
                <w:highlight w:val="none"/>
              </w:rPr>
              <w:t>采购</w:t>
            </w:r>
            <w:r>
              <w:rPr>
                <w:rFonts w:ascii="宋体" w:hAnsi="宋体"/>
                <w:color w:val="000000"/>
                <w:szCs w:val="21"/>
                <w:highlight w:val="none"/>
              </w:rPr>
              <w:t>人名称：</w:t>
            </w:r>
            <w:r>
              <w:rPr>
                <w:rFonts w:hint="eastAsia" w:ascii="Times New Roman" w:hAnsi="宋体"/>
                <w:color w:val="000000"/>
                <w:szCs w:val="21"/>
                <w:highlight w:val="none"/>
              </w:rPr>
              <w:t>数字江门网络建设有限公司</w:t>
            </w:r>
          </w:p>
          <w:p>
            <w:pPr>
              <w:rPr>
                <w:rFonts w:ascii="宋体" w:hAnsi="宋体"/>
                <w:color w:val="000000"/>
                <w:szCs w:val="21"/>
                <w:highlight w:val="none"/>
                <w:u w:val="single"/>
              </w:rPr>
            </w:pPr>
            <w:r>
              <w:rPr>
                <w:rFonts w:hint="eastAsia" w:ascii="宋体" w:hAnsi="宋体"/>
                <w:color w:val="000000"/>
                <w:szCs w:val="21"/>
                <w:highlight w:val="none"/>
              </w:rPr>
              <w:t>供应商</w:t>
            </w:r>
            <w:r>
              <w:rPr>
                <w:rFonts w:ascii="宋体" w:hAnsi="宋体"/>
                <w:color w:val="000000"/>
                <w:szCs w:val="21"/>
                <w:highlight w:val="none"/>
              </w:rPr>
              <w:t>名称：</w:t>
            </w:r>
            <w:r>
              <w:rPr>
                <w:rFonts w:hint="eastAsia" w:ascii="宋体" w:hAnsi="宋体"/>
                <w:color w:val="000000"/>
                <w:szCs w:val="21"/>
                <w:highlight w:val="none"/>
                <w:u w:val="single"/>
              </w:rPr>
              <w:t xml:space="preserve">                           </w:t>
            </w:r>
            <w:r>
              <w:rPr>
                <w:rFonts w:hint="eastAsia" w:ascii="宋体" w:hAnsi="宋体"/>
                <w:color w:val="000000"/>
                <w:szCs w:val="21"/>
                <w:highlight w:val="none"/>
              </w:rPr>
              <w:t>(盖公章)</w:t>
            </w:r>
          </w:p>
          <w:p>
            <w:pPr>
              <w:rPr>
                <w:rFonts w:ascii="宋体" w:hAnsi="宋体"/>
                <w:szCs w:val="21"/>
                <w:highlight w:val="none"/>
              </w:rPr>
            </w:pPr>
            <w:r>
              <w:rPr>
                <w:rFonts w:hint="eastAsia" w:ascii="宋体" w:hAnsi="宋体"/>
                <w:color w:val="000000"/>
                <w:szCs w:val="21"/>
                <w:highlight w:val="none"/>
              </w:rPr>
              <w:t>响应文件</w:t>
            </w:r>
            <w:r>
              <w:rPr>
                <w:rFonts w:ascii="宋体" w:hAnsi="宋体"/>
                <w:color w:val="000000"/>
                <w:szCs w:val="21"/>
                <w:highlight w:val="none"/>
              </w:rPr>
              <w:t>在</w:t>
            </w:r>
            <w:r>
              <w:rPr>
                <w:rFonts w:hint="eastAsia" w:ascii="宋体" w:hAnsi="宋体" w:eastAsia="宋体" w:cs="宋体"/>
                <w:sz w:val="21"/>
                <w:szCs w:val="21"/>
                <w:highlight w:val="none"/>
                <w:lang w:val="en-US" w:eastAsia="zh-CN"/>
              </w:rPr>
              <w:t>2023年4月18日17时00分</w:t>
            </w:r>
            <w:r>
              <w:rPr>
                <w:rFonts w:ascii="宋体" w:hAnsi="宋体"/>
                <w:color w:val="000000"/>
                <w:szCs w:val="21"/>
                <w:highlight w:val="none"/>
              </w:rPr>
              <w:t>前不得开启</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8</w:t>
            </w:r>
          </w:p>
        </w:tc>
        <w:tc>
          <w:tcPr>
            <w:tcW w:w="1701"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响应文件提交截止时间</w:t>
            </w:r>
          </w:p>
        </w:tc>
        <w:tc>
          <w:tcPr>
            <w:tcW w:w="7513" w:type="dxa"/>
            <w:noWrap w:val="0"/>
            <w:vAlign w:val="center"/>
          </w:tcPr>
          <w:p>
            <w:pPr>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9</w:t>
            </w:r>
          </w:p>
        </w:tc>
        <w:tc>
          <w:tcPr>
            <w:tcW w:w="1701"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递交响应文件地点</w:t>
            </w:r>
          </w:p>
        </w:tc>
        <w:tc>
          <w:tcPr>
            <w:tcW w:w="7513" w:type="dxa"/>
            <w:noWrap w:val="0"/>
            <w:vAlign w:val="center"/>
          </w:tcPr>
          <w:p>
            <w:pPr>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17" w:hRule="exact"/>
        </w:trPr>
        <w:tc>
          <w:tcPr>
            <w:tcW w:w="426" w:type="dxa"/>
            <w:noWrap w:val="0"/>
            <w:vAlign w:val="center"/>
          </w:tcPr>
          <w:p>
            <w:pPr>
              <w:jc w:val="center"/>
              <w:rPr>
                <w:rFonts w:ascii="宋体" w:hAnsi="Times New Roman" w:cs="宋体"/>
                <w:spacing w:val="8"/>
                <w:kern w:val="24"/>
                <w:szCs w:val="21"/>
                <w:highlight w:val="none"/>
              </w:rPr>
            </w:pPr>
            <w:r>
              <w:rPr>
                <w:rFonts w:ascii="宋体" w:hAnsi="宋体" w:cs="宋体"/>
                <w:spacing w:val="8"/>
                <w:kern w:val="24"/>
                <w:szCs w:val="21"/>
                <w:highlight w:val="none"/>
              </w:rPr>
              <w:t>1</w:t>
            </w:r>
            <w:r>
              <w:rPr>
                <w:rFonts w:hint="eastAsia" w:ascii="宋体" w:hAnsi="宋体" w:cs="宋体"/>
                <w:spacing w:val="8"/>
                <w:kern w:val="24"/>
                <w:szCs w:val="21"/>
                <w:highlight w:val="none"/>
              </w:rPr>
              <w:t>0</w:t>
            </w:r>
          </w:p>
        </w:tc>
        <w:tc>
          <w:tcPr>
            <w:tcW w:w="1701" w:type="dxa"/>
            <w:noWrap w:val="0"/>
            <w:vAlign w:val="center"/>
          </w:tcPr>
          <w:p>
            <w:pPr>
              <w:jc w:val="cente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时间及地点</w:t>
            </w:r>
          </w:p>
        </w:tc>
        <w:tc>
          <w:tcPr>
            <w:tcW w:w="7513" w:type="dxa"/>
            <w:noWrap w:val="0"/>
            <w:vAlign w:val="center"/>
          </w:tcPr>
          <w:p>
            <w:pP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时间：（同截止时间）</w:t>
            </w:r>
          </w:p>
          <w:p>
            <w:pPr>
              <w:rPr>
                <w:rFonts w:ascii="宋体" w:hAnsi="宋体"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地点：(同递交响应文件地点)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410" w:hRule="exact"/>
        </w:trPr>
        <w:tc>
          <w:tcPr>
            <w:tcW w:w="426" w:type="dxa"/>
            <w:noWrap w:val="0"/>
            <w:vAlign w:val="center"/>
          </w:tcPr>
          <w:p>
            <w:pPr>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1</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偏离</w:t>
            </w:r>
          </w:p>
        </w:tc>
        <w:tc>
          <w:tcPr>
            <w:tcW w:w="7513" w:type="dxa"/>
            <w:shd w:val="clear" w:color="auto" w:fill="auto"/>
            <w:noWrap w:val="0"/>
            <w:vAlign w:val="center"/>
          </w:tcPr>
          <w:p>
            <w:pPr>
              <w:rPr>
                <w:rFonts w:ascii="宋体" w:hAnsi="宋体"/>
                <w:b/>
                <w:szCs w:val="21"/>
                <w:highlight w:val="none"/>
              </w:rPr>
            </w:pPr>
            <w:r>
              <w:rPr>
                <w:rFonts w:hint="eastAsia" w:ascii="宋体" w:hAnsi="宋体"/>
                <w:b/>
                <w:szCs w:val="21"/>
                <w:highlight w:val="none"/>
              </w:rPr>
              <w:t>本项目不允许负偏离，“不满足”和“部分满足”均属于负偏离。供应商须认真研读</w:t>
            </w:r>
            <w:r>
              <w:rPr>
                <w:rFonts w:hint="eastAsia" w:ascii="宋体" w:hAnsi="宋体"/>
                <w:b/>
                <w:szCs w:val="21"/>
                <w:highlight w:val="none"/>
                <w:lang w:val="en-US" w:eastAsia="zh-CN"/>
              </w:rPr>
              <w:t>采购</w:t>
            </w:r>
            <w:r>
              <w:rPr>
                <w:rFonts w:hint="eastAsia" w:ascii="宋体" w:hAnsi="宋体"/>
                <w:b/>
                <w:szCs w:val="21"/>
                <w:highlight w:val="none"/>
              </w:rPr>
              <w:t>文件内容，并按要求填写“合同条款偏离表”，偏离表格式详见采购文件第六章</w:t>
            </w:r>
            <w:r>
              <w:rPr>
                <w:rFonts w:hint="eastAsia" w:ascii="宋体" w:hAnsi="宋体"/>
                <w:b/>
                <w:szCs w:val="21"/>
                <w:highlight w:val="none"/>
              </w:rPr>
              <w:t>。本项目供应商需对用户需求书进行点对点应答。</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444" w:hRule="exact"/>
        </w:trPr>
        <w:tc>
          <w:tcPr>
            <w:tcW w:w="426" w:type="dxa"/>
            <w:noWrap w:val="0"/>
            <w:vAlign w:val="center"/>
          </w:tcPr>
          <w:p>
            <w:pPr>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2</w:t>
            </w:r>
          </w:p>
        </w:tc>
        <w:tc>
          <w:tcPr>
            <w:tcW w:w="1701" w:type="dxa"/>
            <w:noWrap w:val="0"/>
            <w:vAlign w:val="center"/>
          </w:tcPr>
          <w:p>
            <w:pPr>
              <w:jc w:val="center"/>
              <w:rPr>
                <w:rFonts w:hint="eastAsia" w:ascii="宋体" w:hAnsi="宋体"/>
                <w:spacing w:val="8"/>
                <w:kern w:val="24"/>
                <w:szCs w:val="21"/>
                <w:highlight w:val="none"/>
              </w:rPr>
            </w:pPr>
            <w:r>
              <w:rPr>
                <w:rFonts w:hint="eastAsia" w:ascii="宋体" w:hAnsi="宋体"/>
                <w:spacing w:val="8"/>
                <w:kern w:val="24"/>
                <w:szCs w:val="21"/>
                <w:highlight w:val="none"/>
              </w:rPr>
              <w:t>中选原则</w:t>
            </w:r>
          </w:p>
        </w:tc>
        <w:tc>
          <w:tcPr>
            <w:tcW w:w="7513" w:type="dxa"/>
            <w:shd w:val="clear" w:color="auto" w:fill="auto"/>
            <w:noWrap w:val="0"/>
            <w:vAlign w:val="center"/>
          </w:tcPr>
          <w:p>
            <w:pPr>
              <w:rPr>
                <w:rFonts w:hint="eastAsia" w:ascii="宋体" w:hAnsi="宋体"/>
                <w:spacing w:val="8"/>
                <w:kern w:val="24"/>
                <w:szCs w:val="21"/>
                <w:highlight w:val="none"/>
              </w:rPr>
            </w:pPr>
            <w:r>
              <w:rPr>
                <w:rFonts w:hint="eastAsia" w:ascii="宋体" w:hAnsi="宋体"/>
                <w:spacing w:val="8"/>
                <w:kern w:val="24"/>
                <w:szCs w:val="21"/>
                <w:highlight w:val="none"/>
                <w:lang w:val="en-US" w:eastAsia="zh-CN"/>
              </w:rPr>
              <w:t>简易采购</w:t>
            </w:r>
            <w:r>
              <w:rPr>
                <w:rFonts w:hint="eastAsia" w:ascii="宋体" w:hAnsi="宋体"/>
                <w:spacing w:val="8"/>
                <w:kern w:val="24"/>
                <w:szCs w:val="21"/>
                <w:highlight w:val="none"/>
              </w:rPr>
              <w:t>综合评分法</w:t>
            </w:r>
            <w:r>
              <w:rPr>
                <w:rFonts w:hint="eastAsia" w:ascii="宋体" w:hAnsi="宋体"/>
                <w:spacing w:val="8"/>
                <w:kern w:val="24"/>
                <w:szCs w:val="21"/>
                <w:highlight w:val="none"/>
              </w:rPr>
              <w:t>，推选综合得分第一的为本项目成交候选人。</w:t>
            </w:r>
          </w:p>
          <w:p>
            <w:pPr>
              <w:rPr>
                <w:rFonts w:hint="eastAsia" w:ascii="宋体" w:hAnsi="宋体"/>
                <w:b/>
                <w:spacing w:val="8"/>
                <w:kern w:val="24"/>
                <w:szCs w:val="21"/>
                <w:highlight w:val="none"/>
              </w:rPr>
            </w:pPr>
            <w:r>
              <w:rPr>
                <w:rFonts w:hint="eastAsia" w:ascii="宋体" w:hAnsi="宋体"/>
                <w:b/>
                <w:spacing w:val="8"/>
                <w:kern w:val="24"/>
                <w:szCs w:val="21"/>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文件关于最高限价的有关要求，则</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继续，若本项目2家单位没有具备竞争性及通过初步评审少于2家单位，则项目失败，将重新进行发布</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587" w:hRule="exact"/>
        </w:trPr>
        <w:tc>
          <w:tcPr>
            <w:tcW w:w="426" w:type="dxa"/>
            <w:noWrap w:val="0"/>
            <w:vAlign w:val="center"/>
          </w:tcPr>
          <w:p>
            <w:pPr>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3</w:t>
            </w:r>
          </w:p>
        </w:tc>
        <w:tc>
          <w:tcPr>
            <w:tcW w:w="1701" w:type="dxa"/>
            <w:noWrap w:val="0"/>
            <w:vAlign w:val="center"/>
          </w:tcPr>
          <w:p>
            <w:pPr>
              <w:jc w:val="center"/>
              <w:rPr>
                <w:rFonts w:ascii="宋体" w:hAnsi="宋体"/>
                <w:spacing w:val="8"/>
                <w:kern w:val="24"/>
                <w:szCs w:val="21"/>
                <w:highlight w:val="none"/>
              </w:rPr>
            </w:pPr>
            <w:r>
              <w:rPr>
                <w:rFonts w:hint="eastAsia" w:ascii="宋体" w:hAnsi="宋体"/>
                <w:spacing w:val="8"/>
                <w:kern w:val="24"/>
                <w:szCs w:val="21"/>
                <w:highlight w:val="none"/>
              </w:rPr>
              <w:t>需要补充的其他内容</w:t>
            </w:r>
          </w:p>
        </w:tc>
        <w:tc>
          <w:tcPr>
            <w:tcW w:w="7513" w:type="dxa"/>
            <w:noWrap w:val="0"/>
            <w:vAlign w:val="center"/>
          </w:tcPr>
          <w:p>
            <w:pPr>
              <w:rPr>
                <w:rFonts w:ascii="宋体" w:hAnsi="宋体"/>
                <w:spacing w:val="8"/>
                <w:kern w:val="24"/>
                <w:szCs w:val="21"/>
                <w:highlight w:val="none"/>
              </w:rPr>
            </w:pPr>
            <w:r>
              <w:rPr>
                <w:rFonts w:hint="eastAsia" w:ascii="Times New Roman" w:hAnsi="宋体"/>
                <w:szCs w:val="21"/>
                <w:highlight w:val="none"/>
              </w:rPr>
              <w:t>如合同履约过程中，成交人有重大违约情况的（包括但不限于非法转包、违法分包、服务质量不达标、成交人原因导致项目进度严重滞后等），采购人有权终止所签署的合同，同时于终止所签署合同之日起该成交人三年内不得参加数字江门同类项目的竞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20" w:hRule="exact"/>
        </w:trPr>
        <w:tc>
          <w:tcPr>
            <w:tcW w:w="426" w:type="dxa"/>
            <w:noWrap w:val="0"/>
            <w:vAlign w:val="center"/>
          </w:tcPr>
          <w:p>
            <w:pPr>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4</w:t>
            </w:r>
          </w:p>
        </w:tc>
        <w:tc>
          <w:tcPr>
            <w:tcW w:w="1701" w:type="dxa"/>
            <w:noWrap w:val="0"/>
            <w:vAlign w:val="center"/>
          </w:tcPr>
          <w:p>
            <w:pPr>
              <w:jc w:val="center"/>
              <w:rPr>
                <w:rFonts w:hint="eastAsia" w:ascii="宋体" w:hAnsi="宋体" w:cs="宋体"/>
                <w:szCs w:val="21"/>
                <w:highlight w:val="none"/>
              </w:rPr>
            </w:pPr>
            <w:r>
              <w:rPr>
                <w:rFonts w:hint="eastAsia" w:ascii="宋体" w:hAnsi="宋体" w:cs="宋体"/>
                <w:szCs w:val="21"/>
                <w:highlight w:val="none"/>
              </w:rPr>
              <w:t>重要提醒</w:t>
            </w:r>
          </w:p>
        </w:tc>
        <w:tc>
          <w:tcPr>
            <w:tcW w:w="7513" w:type="dxa"/>
            <w:noWrap w:val="0"/>
            <w:vAlign w:val="center"/>
          </w:tcPr>
          <w:p>
            <w:pPr>
              <w:rPr>
                <w:rFonts w:hint="eastAsia" w:ascii="宋体" w:hAnsi="宋体" w:cs="宋体"/>
                <w:szCs w:val="21"/>
                <w:highlight w:val="none"/>
              </w:rPr>
            </w:pPr>
            <w:r>
              <w:rPr>
                <w:rFonts w:hint="eastAsia" w:ascii="宋体" w:hAnsi="宋体" w:cs="宋体"/>
                <w:szCs w:val="21"/>
                <w:highlight w:val="none"/>
              </w:rPr>
              <w:t>响应</w:t>
            </w:r>
            <w:r>
              <w:rPr>
                <w:rFonts w:ascii="宋体" w:hAnsi="宋体" w:cs="宋体"/>
                <w:szCs w:val="21"/>
                <w:highlight w:val="none"/>
              </w:rPr>
              <w:t>文件</w:t>
            </w:r>
            <w:r>
              <w:rPr>
                <w:rFonts w:hint="eastAsia" w:ascii="宋体" w:hAnsi="宋体" w:cs="宋体"/>
                <w:szCs w:val="21"/>
                <w:highlight w:val="none"/>
              </w:rPr>
              <w:t>应</w:t>
            </w:r>
            <w:r>
              <w:rPr>
                <w:rFonts w:ascii="宋体" w:hAnsi="宋体" w:cs="宋体"/>
                <w:szCs w:val="21"/>
                <w:highlight w:val="none"/>
              </w:rPr>
              <w:t>打印</w:t>
            </w:r>
            <w:r>
              <w:rPr>
                <w:rFonts w:hint="eastAsia" w:ascii="宋体" w:hAnsi="宋体" w:cs="宋体"/>
                <w:szCs w:val="21"/>
                <w:highlight w:val="none"/>
              </w:rPr>
              <w:t>清晰</w:t>
            </w:r>
            <w:r>
              <w:rPr>
                <w:rFonts w:ascii="宋体" w:hAnsi="宋体" w:cs="宋体"/>
                <w:szCs w:val="21"/>
                <w:highlight w:val="none"/>
              </w:rPr>
              <w:t>，利于辨认，所需要提供的证明材料复印应清晰</w:t>
            </w:r>
            <w:r>
              <w:rPr>
                <w:rFonts w:hint="eastAsia" w:ascii="宋体" w:hAnsi="宋体" w:cs="宋体"/>
                <w:szCs w:val="21"/>
                <w:highlight w:val="none"/>
              </w:rPr>
              <w:t>；因</w:t>
            </w:r>
            <w:r>
              <w:rPr>
                <w:rFonts w:ascii="宋体" w:hAnsi="宋体" w:cs="宋体"/>
                <w:szCs w:val="21"/>
                <w:highlight w:val="none"/>
              </w:rPr>
              <w:t>不清晰，无法辨认清楚导致的扣分、否决等</w:t>
            </w:r>
            <w:r>
              <w:rPr>
                <w:rFonts w:hint="eastAsia" w:ascii="宋体" w:hAnsi="宋体" w:cs="宋体"/>
                <w:szCs w:val="21"/>
                <w:highlight w:val="none"/>
              </w:rPr>
              <w:t>后果</w:t>
            </w:r>
            <w:r>
              <w:rPr>
                <w:rFonts w:ascii="宋体" w:hAnsi="宋体" w:cs="宋体"/>
                <w:szCs w:val="21"/>
                <w:highlight w:val="none"/>
              </w:rPr>
              <w:t>由</w:t>
            </w:r>
            <w:r>
              <w:rPr>
                <w:rFonts w:hint="eastAsia" w:ascii="宋体" w:hAnsi="宋体" w:cs="宋体"/>
                <w:szCs w:val="21"/>
                <w:highlight w:val="none"/>
              </w:rPr>
              <w:t>响应供应商</w:t>
            </w:r>
            <w:r>
              <w:rPr>
                <w:rFonts w:ascii="宋体" w:hAnsi="宋体" w:cs="宋体"/>
                <w:szCs w:val="21"/>
                <w:highlight w:val="none"/>
              </w:rPr>
              <w:t>自行承担。</w:t>
            </w:r>
          </w:p>
        </w:tc>
      </w:tr>
    </w:tbl>
    <w:p>
      <w:pPr>
        <w:pStyle w:val="16"/>
        <w:rPr>
          <w:rFonts w:hint="eastAsia"/>
          <w:lang w:val="en-US" w:eastAsia="zh-CN"/>
        </w:rPr>
      </w:pPr>
    </w:p>
    <w:p>
      <w:pPr>
        <w:rPr>
          <w:rFonts w:hint="eastAsia" w:ascii="黑体" w:hAnsi="黑体" w:eastAsia="黑体" w:cs="黑体"/>
          <w:b/>
          <w:color w:val="auto"/>
          <w:kern w:val="2"/>
          <w:sz w:val="44"/>
          <w:szCs w:val="44"/>
          <w:highlight w:val="none"/>
          <w:lang w:val="en-US" w:eastAsia="zh-CN" w:bidi="ar-SA"/>
        </w:rPr>
      </w:pPr>
      <w:r>
        <w:rPr>
          <w:rFonts w:hint="eastAsia" w:ascii="黑体" w:hAnsi="黑体" w:eastAsia="黑体" w:cs="黑体"/>
          <w:b/>
          <w:color w:val="auto"/>
          <w:kern w:val="2"/>
          <w:sz w:val="44"/>
          <w:szCs w:val="44"/>
          <w:highlight w:val="none"/>
          <w:lang w:val="en-US" w:eastAsia="zh-CN" w:bidi="ar-SA"/>
        </w:rPr>
        <w:br w:type="page"/>
      </w:r>
    </w:p>
    <w:p>
      <w:pPr>
        <w:pStyle w:val="4"/>
        <w:jc w:val="center"/>
        <w:rPr>
          <w:sz w:val="32"/>
          <w:szCs w:val="32"/>
        </w:rPr>
      </w:pPr>
      <w:bookmarkStart w:id="6" w:name="_Toc5523"/>
      <w:r>
        <w:rPr>
          <w:rFonts w:hint="eastAsia"/>
          <w:sz w:val="32"/>
          <w:szCs w:val="32"/>
        </w:rPr>
        <w:t xml:space="preserve">第三章 </w:t>
      </w:r>
      <w:r>
        <w:rPr>
          <w:rFonts w:hint="eastAsia"/>
          <w:sz w:val="32"/>
          <w:szCs w:val="32"/>
          <w:lang w:val="en-US" w:eastAsia="zh-CN"/>
        </w:rPr>
        <w:t>采购</w:t>
      </w:r>
      <w:r>
        <w:rPr>
          <w:rFonts w:hint="eastAsia"/>
          <w:sz w:val="32"/>
          <w:szCs w:val="32"/>
        </w:rPr>
        <w:t>流程及评审方法</w:t>
      </w:r>
      <w:bookmarkEnd w:id="6"/>
    </w:p>
    <w:p>
      <w:pPr>
        <w:spacing w:line="420" w:lineRule="exact"/>
        <w:ind w:firstLine="420" w:firstLineChars="200"/>
        <w:rPr>
          <w:rFonts w:hint="eastAsia" w:ascii="宋体" w:hAnsi="宋体"/>
        </w:rPr>
      </w:pPr>
      <w:r>
        <w:rPr>
          <w:rFonts w:hint="eastAsia" w:ascii="宋体" w:hAnsi="宋体"/>
          <w:lang w:val="en-US" w:eastAsia="zh-CN"/>
        </w:rPr>
        <w:t>采购</w:t>
      </w:r>
      <w:r>
        <w:rPr>
          <w:rFonts w:ascii="宋体" w:hAnsi="宋体"/>
        </w:rPr>
        <w:t>整个过程按</w:t>
      </w:r>
      <w:r>
        <w:rPr>
          <w:rFonts w:hint="eastAsia" w:ascii="宋体" w:hAnsi="宋体"/>
        </w:rPr>
        <w:t>包括：初步评审、详细评审、应答文件的澄清（如有）、中选候选人推荐及出具评审结果报告。</w:t>
      </w:r>
    </w:p>
    <w:p>
      <w:pPr>
        <w:pStyle w:val="16"/>
        <w:rPr>
          <w:rFonts w:hint="eastAsia"/>
        </w:rPr>
      </w:pPr>
    </w:p>
    <w:p>
      <w:pPr>
        <w:widowControl/>
        <w:spacing w:line="380" w:lineRule="exact"/>
        <w:jc w:val="left"/>
        <w:rPr>
          <w:rFonts w:hint="eastAsia" w:ascii="宋体" w:hAnsi="宋体" w:cs="宋体"/>
          <w:b/>
          <w:kern w:val="0"/>
          <w:sz w:val="24"/>
          <w:szCs w:val="24"/>
        </w:rPr>
      </w:pPr>
      <w:r>
        <w:rPr>
          <w:rFonts w:hint="eastAsia" w:ascii="宋体" w:hAnsi="宋体" w:cs="宋体"/>
          <w:b/>
          <w:kern w:val="0"/>
          <w:szCs w:val="21"/>
        </w:rPr>
        <w:t xml:space="preserve"> </w:t>
      </w:r>
      <w:r>
        <w:rPr>
          <w:rFonts w:hint="eastAsia" w:ascii="宋体" w:hAnsi="宋体" w:cs="宋体"/>
          <w:b/>
          <w:kern w:val="0"/>
          <w:sz w:val="24"/>
          <w:szCs w:val="24"/>
        </w:rPr>
        <w:t>评审标准如下：</w:t>
      </w:r>
    </w:p>
    <w:p>
      <w:pPr>
        <w:widowControl/>
        <w:numPr>
          <w:ilvl w:val="0"/>
          <w:numId w:val="3"/>
        </w:numPr>
        <w:spacing w:line="380" w:lineRule="exact"/>
        <w:jc w:val="left"/>
        <w:rPr>
          <w:rFonts w:hint="eastAsia" w:ascii="宋体" w:hAnsi="宋体"/>
          <w:b/>
          <w:color w:val="000000"/>
          <w:szCs w:val="21"/>
        </w:rPr>
      </w:pPr>
      <w:r>
        <w:rPr>
          <w:rFonts w:hint="eastAsia" w:ascii="宋体" w:hAnsi="宋体"/>
          <w:b/>
          <w:color w:val="000000"/>
          <w:szCs w:val="21"/>
        </w:rPr>
        <w:t>初步审查</w:t>
      </w:r>
    </w:p>
    <w:p>
      <w:pPr>
        <w:widowControl/>
        <w:spacing w:line="380" w:lineRule="exact"/>
        <w:ind w:firstLine="420" w:firstLineChars="200"/>
        <w:jc w:val="left"/>
        <w:rPr>
          <w:rFonts w:ascii="宋体" w:hAnsi="宋体" w:cs="宋体"/>
          <w:color w:val="000000"/>
          <w:kern w:val="0"/>
          <w:szCs w:val="21"/>
        </w:rPr>
      </w:pPr>
      <w:r>
        <w:rPr>
          <w:rFonts w:hint="eastAsia" w:ascii="宋体" w:hAnsi="宋体" w:cs="宋体"/>
          <w:color w:val="000000"/>
          <w:kern w:val="0"/>
          <w:szCs w:val="21"/>
        </w:rPr>
        <w:t>评审小组对各</w:t>
      </w:r>
      <w:r>
        <w:rPr>
          <w:rFonts w:ascii="宋体" w:hAnsi="宋体" w:cs="宋体"/>
          <w:color w:val="000000"/>
          <w:kern w:val="0"/>
          <w:szCs w:val="21"/>
        </w:rPr>
        <w:t>供应商的</w:t>
      </w:r>
      <w:r>
        <w:rPr>
          <w:rFonts w:hint="eastAsia" w:ascii="宋体" w:hAnsi="宋体" w:cs="宋体"/>
          <w:color w:val="000000"/>
          <w:kern w:val="0"/>
          <w:szCs w:val="21"/>
        </w:rPr>
        <w:t>响应文件进行符合性评审，全部审查项目通过符合性评审的才可进入下一阶段，不通过的不能进入下一阶段，同时将其响应文件作否决应答处理：</w:t>
      </w:r>
    </w:p>
    <w:tbl>
      <w:tblPr>
        <w:tblStyle w:val="18"/>
        <w:tblW w:w="0" w:type="auto"/>
        <w:tblInd w:w="0" w:type="dxa"/>
        <w:tblLayout w:type="fixed"/>
        <w:tblCellMar>
          <w:top w:w="0" w:type="dxa"/>
          <w:left w:w="108" w:type="dxa"/>
          <w:bottom w:w="0" w:type="dxa"/>
          <w:right w:w="108" w:type="dxa"/>
        </w:tblCellMar>
      </w:tblPr>
      <w:tblGrid>
        <w:gridCol w:w="817"/>
        <w:gridCol w:w="2413"/>
        <w:gridCol w:w="4249"/>
        <w:gridCol w:w="1418"/>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审查项目</w:t>
            </w:r>
          </w:p>
        </w:tc>
        <w:tc>
          <w:tcPr>
            <w:tcW w:w="4249"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审查标准</w:t>
            </w:r>
          </w:p>
        </w:tc>
        <w:tc>
          <w:tcPr>
            <w:tcW w:w="1418"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rPr>
            </w:pPr>
            <w:r>
              <w:rPr>
                <w:rFonts w:hint="eastAsia" w:ascii="宋体" w:hAnsi="宋体" w:cs="宋体"/>
                <w:b/>
                <w:bCs/>
                <w:kern w:val="0"/>
                <w:sz w:val="20"/>
              </w:rPr>
              <w:t>符合性情况</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1</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法人代表证明书、法人授权委托书</w:t>
            </w:r>
          </w:p>
        </w:tc>
        <w:tc>
          <w:tcPr>
            <w:tcW w:w="424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符合第六章“响应文件格式”要求</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2</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响应函</w:t>
            </w:r>
          </w:p>
        </w:tc>
        <w:tc>
          <w:tcPr>
            <w:tcW w:w="424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rPr>
              <w:t>提供响应函，符合第六章的要求</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3</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供应商资格</w:t>
            </w:r>
            <w:r>
              <w:rPr>
                <w:rFonts w:ascii="宋体" w:hAnsi="宋体" w:cs="宋体"/>
                <w:kern w:val="0"/>
              </w:rPr>
              <w:t>要求</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kern w:val="0"/>
                <w:szCs w:val="24"/>
              </w:rPr>
              <w:t>1.供应商须为独立法人或其他组织且经营范围符合本次项目的要求，提供营业执照同时应提供商事主体信息最新查询结果（http://www.gsxt.gov.cn，需显示经营范围等信息，提供截屏打印件并加盖公章）。</w:t>
            </w:r>
          </w:p>
          <w:p>
            <w:pPr>
              <w:spacing w:line="360" w:lineRule="exact"/>
              <w:jc w:val="left"/>
            </w:pPr>
            <w:r>
              <w:rPr>
                <w:rFonts w:hint="eastAsia" w:ascii="宋体" w:hAnsi="宋体"/>
                <w:kern w:val="0"/>
                <w:szCs w:val="24"/>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4</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szCs w:val="24"/>
              </w:rPr>
              <w:t>信誉要求</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szCs w:val="24"/>
              </w:rPr>
              <w:t>供应商无被责令停业、无被暂停或取消投标资格状况、近三年内无骗取中标或严重违约等其他要求，并提供信誉承诺函。</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5</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szCs w:val="24"/>
              </w:rPr>
            </w:pPr>
            <w:r>
              <w:rPr>
                <w:rFonts w:hint="eastAsia" w:ascii="宋体" w:hAnsi="宋体"/>
                <w:szCs w:val="24"/>
              </w:rPr>
              <w:t>联合体</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default" w:ascii="宋体" w:hAnsi="宋体" w:eastAsiaTheme="minorEastAsia"/>
                <w:szCs w:val="24"/>
                <w:lang w:val="en-US" w:eastAsia="zh-CN"/>
              </w:rPr>
            </w:pPr>
            <w:r>
              <w:rPr>
                <w:rFonts w:hint="eastAsia" w:ascii="宋体" w:hAnsi="宋体"/>
                <w:szCs w:val="24"/>
              </w:rPr>
              <w:t>本次</w:t>
            </w:r>
            <w:r>
              <w:rPr>
                <w:rFonts w:hint="eastAsia" w:ascii="宋体" w:hAnsi="宋体"/>
                <w:b/>
                <w:szCs w:val="24"/>
                <w:u w:val="single"/>
              </w:rPr>
              <w:t>不接受</w:t>
            </w:r>
            <w:r>
              <w:rPr>
                <w:rFonts w:hint="eastAsia" w:ascii="宋体" w:hAnsi="宋体"/>
                <w:szCs w:val="24"/>
              </w:rPr>
              <w:t>联合体参与</w:t>
            </w:r>
            <w:r>
              <w:rPr>
                <w:rFonts w:hint="eastAsia" w:ascii="宋体" w:hAnsi="宋体"/>
                <w:szCs w:val="24"/>
                <w:lang w:val="en-US" w:eastAsia="zh-CN"/>
              </w:rPr>
              <w:t>报价</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6</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报价</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rPr>
            </w:pPr>
            <w:r>
              <w:rPr>
                <w:rFonts w:hint="eastAsia" w:ascii="宋体" w:hAnsi="宋体" w:cs="宋体"/>
                <w:kern w:val="0"/>
              </w:rPr>
              <w:t>本项目设最高限价，含税报价不超出预算总价</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7</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点对点应答</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1"/>
              </w:rPr>
            </w:pPr>
            <w:r>
              <w:rPr>
                <w:rFonts w:hint="eastAsia" w:ascii="宋体" w:hAnsi="宋体" w:cs="宋体"/>
                <w:kern w:val="0"/>
                <w:szCs w:val="21"/>
              </w:rPr>
              <w:t>供应商须对第四章“合同条款”和第五章“采购需求”内容进行应答，并提交合同条款偏离表和用户需求偏离表，本项目不允许负偏离。</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highlight w:val="yellow"/>
              </w:rPr>
            </w:pPr>
            <w:r>
              <w:rPr>
                <w:rFonts w:hint="eastAsia" w:ascii="宋体" w:hAnsi="宋体" w:cs="宋体"/>
                <w:kern w:val="0"/>
              </w:rPr>
              <w:t>8</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rPr>
              <w:t>响应文件的签署和盖章</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rPr>
              <w:t>响应文件中凡出现供应商单位落款的地方应盖单位公章。</w:t>
            </w:r>
          </w:p>
          <w:p>
            <w:pPr>
              <w:widowControl/>
              <w:jc w:val="left"/>
              <w:rPr>
                <w:rFonts w:hint="eastAsia" w:ascii="宋体" w:hAnsi="宋体" w:cs="宋体"/>
                <w:kern w:val="0"/>
              </w:rPr>
            </w:pPr>
            <w:r>
              <w:rPr>
                <w:rFonts w:hint="eastAsia" w:ascii="宋体" w:hAnsi="宋体" w:cs="宋体"/>
                <w:kern w:val="0"/>
              </w:rPr>
              <w:t>同时响应文件签字盖章必须满足以下其中一条规定：</w:t>
            </w:r>
          </w:p>
          <w:p>
            <w:pPr>
              <w:widowControl/>
              <w:jc w:val="left"/>
              <w:rPr>
                <w:rFonts w:hint="eastAsia" w:ascii="宋体" w:hAnsi="宋体" w:cs="宋体"/>
                <w:kern w:val="0"/>
              </w:rPr>
            </w:pPr>
            <w:r>
              <w:rPr>
                <w:rFonts w:hint="eastAsia" w:ascii="宋体" w:hAnsi="宋体"/>
                <w:kern w:val="0"/>
                <w:szCs w:val="24"/>
              </w:rPr>
              <w:t>1.</w:t>
            </w:r>
            <w:r>
              <w:rPr>
                <w:rFonts w:hint="eastAsia" w:ascii="宋体" w:hAnsi="宋体" w:cs="宋体"/>
                <w:kern w:val="0"/>
              </w:rPr>
              <w:t>供应商的法定代表人/负责人或其授权人逐页签字；</w:t>
            </w:r>
          </w:p>
          <w:p>
            <w:pPr>
              <w:widowControl/>
              <w:jc w:val="left"/>
              <w:rPr>
                <w:rFonts w:hint="eastAsia" w:ascii="宋体" w:hAnsi="宋体" w:cs="宋体"/>
                <w:kern w:val="0"/>
              </w:rPr>
            </w:pPr>
            <w:r>
              <w:rPr>
                <w:rFonts w:hint="eastAsia" w:ascii="宋体" w:hAnsi="宋体"/>
                <w:kern w:val="0"/>
                <w:szCs w:val="24"/>
              </w:rPr>
              <w:t>2.</w:t>
            </w:r>
            <w:r>
              <w:rPr>
                <w:rFonts w:hint="eastAsia" w:ascii="宋体" w:hAnsi="宋体" w:cs="宋体"/>
                <w:kern w:val="0"/>
              </w:rPr>
              <w:t>响应文件加盖供应商单位骑缝章（加盖骑缝章的为单位公章）；</w:t>
            </w:r>
          </w:p>
          <w:p>
            <w:pPr>
              <w:widowControl/>
              <w:jc w:val="left"/>
              <w:rPr>
                <w:rFonts w:hint="eastAsia" w:ascii="宋体" w:hAnsi="宋体" w:cs="宋体"/>
                <w:kern w:val="0"/>
              </w:rPr>
            </w:pPr>
            <w:r>
              <w:rPr>
                <w:rFonts w:hint="eastAsia" w:ascii="宋体" w:hAnsi="宋体"/>
                <w:kern w:val="0"/>
                <w:szCs w:val="24"/>
              </w:rPr>
              <w:t>3.</w:t>
            </w:r>
            <w:r>
              <w:rPr>
                <w:rFonts w:hint="eastAsia" w:ascii="宋体" w:hAnsi="宋体" w:cs="宋体"/>
                <w:kern w:val="0"/>
              </w:rPr>
              <w:t>响应文件均应逐页加盖供应商单位公章。</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bl>
    <w:p>
      <w:pPr>
        <w:pStyle w:val="41"/>
        <w:tabs>
          <w:tab w:val="left" w:pos="945"/>
          <w:tab w:val="left" w:pos="1050"/>
        </w:tabs>
        <w:jc w:val="both"/>
        <w:rPr>
          <w:rFonts w:hAnsi="宋体"/>
          <w:b/>
          <w:sz w:val="24"/>
          <w:highlight w:val="yellow"/>
        </w:rPr>
      </w:pPr>
    </w:p>
    <w:p>
      <w:pPr>
        <w:widowControl/>
        <w:numPr>
          <w:ilvl w:val="0"/>
          <w:numId w:val="3"/>
        </w:numPr>
        <w:spacing w:line="380" w:lineRule="exact"/>
        <w:jc w:val="left"/>
        <w:rPr>
          <w:rFonts w:hint="eastAsia" w:ascii="宋体" w:hAnsi="宋体"/>
          <w:kern w:val="2"/>
          <w:sz w:val="24"/>
          <w:szCs w:val="24"/>
          <w:highlight w:val="none"/>
          <w:lang w:val="en-US" w:eastAsia="zh-CN" w:bidi="ar-SA"/>
        </w:rPr>
      </w:pPr>
      <w:r>
        <w:rPr>
          <w:rFonts w:hint="eastAsia" w:ascii="宋体" w:hAnsi="宋体"/>
          <w:b/>
          <w:color w:val="000000"/>
          <w:szCs w:val="21"/>
          <w:highlight w:val="none"/>
        </w:rPr>
        <w:t>商务</w:t>
      </w:r>
      <w:r>
        <w:rPr>
          <w:rFonts w:hint="eastAsia" w:ascii="宋体" w:hAnsi="宋体"/>
          <w:b/>
          <w:color w:val="000000"/>
          <w:szCs w:val="21"/>
          <w:highlight w:val="none"/>
          <w:lang w:val="en-US" w:eastAsia="zh-CN"/>
        </w:rPr>
        <w:t>部</w:t>
      </w:r>
      <w:r>
        <w:rPr>
          <w:rFonts w:hint="eastAsia" w:ascii="宋体" w:hAnsi="宋体"/>
          <w:b/>
          <w:color w:val="000000"/>
          <w:szCs w:val="21"/>
          <w:highlight w:val="none"/>
        </w:rPr>
        <w:t>分（</w:t>
      </w:r>
      <w:r>
        <w:rPr>
          <w:rFonts w:hint="eastAsia" w:ascii="宋体" w:hAnsi="宋体"/>
          <w:b/>
          <w:color w:val="000000"/>
          <w:kern w:val="2"/>
          <w:sz w:val="21"/>
          <w:szCs w:val="21"/>
          <w:highlight w:val="none"/>
          <w:lang w:val="en-US" w:eastAsia="zh-CN" w:bidi="ar-SA"/>
        </w:rPr>
        <w:t>44</w:t>
      </w:r>
      <w:r>
        <w:rPr>
          <w:rFonts w:hint="eastAsia" w:ascii="宋体" w:hAnsi="宋体"/>
          <w:b/>
          <w:color w:val="000000"/>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w:t>
            </w:r>
            <w:r>
              <w:rPr>
                <w:rFonts w:hint="eastAsia" w:ascii="宋体" w:hAnsi="宋体" w:cs="宋体"/>
                <w:b/>
                <w:bCs/>
                <w:kern w:val="0"/>
                <w:sz w:val="20"/>
              </w:rPr>
              <w:t>项目</w:t>
            </w:r>
          </w:p>
        </w:tc>
        <w:tc>
          <w:tcPr>
            <w:tcW w:w="1501"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评分因素</w:t>
            </w:r>
          </w:p>
        </w:tc>
        <w:tc>
          <w:tcPr>
            <w:tcW w:w="6320"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jc w:val="center"/>
              <w:rPr>
                <w:rFonts w:hint="eastAsia" w:ascii="宋体" w:hAnsi="宋体" w:eastAsia="宋体" w:cs="宋体"/>
                <w:szCs w:val="24"/>
              </w:rPr>
            </w:pPr>
            <w:r>
              <w:rPr>
                <w:rFonts w:hint="eastAsia" w:ascii="宋体" w:hAnsi="宋体" w:eastAsia="宋体" w:cs="宋体"/>
                <w:szCs w:val="24"/>
              </w:rPr>
              <w:t>商务评分</w:t>
            </w:r>
          </w:p>
          <w:p>
            <w:pPr>
              <w:jc w:val="center"/>
              <w:rPr>
                <w:rFonts w:hint="eastAsia" w:ascii="宋体" w:hAnsi="宋体" w:eastAsia="宋体" w:cs="宋体"/>
                <w:szCs w:val="24"/>
              </w:rPr>
            </w:pPr>
            <w:r>
              <w:rPr>
                <w:rFonts w:hint="eastAsia" w:ascii="宋体" w:hAnsi="宋体" w:eastAsia="宋体" w:cs="宋体"/>
                <w:szCs w:val="24"/>
              </w:rPr>
              <w:t>（</w:t>
            </w:r>
            <w:r>
              <w:rPr>
                <w:rFonts w:hint="eastAsia" w:ascii="宋体" w:hAnsi="宋体" w:eastAsia="宋体" w:cs="宋体"/>
                <w:kern w:val="2"/>
                <w:sz w:val="21"/>
                <w:szCs w:val="24"/>
                <w:lang w:val="en-US" w:eastAsia="zh-CN" w:bidi="ar-SA"/>
              </w:rPr>
              <w:t>44</w:t>
            </w:r>
            <w:r>
              <w:rPr>
                <w:rFonts w:hint="eastAsia" w:ascii="宋体" w:hAnsi="宋体" w:eastAsia="宋体" w:cs="宋体"/>
                <w:szCs w:val="24"/>
              </w:rPr>
              <w:t>分）</w:t>
            </w:r>
          </w:p>
        </w:tc>
        <w:tc>
          <w:tcPr>
            <w:tcW w:w="1501" w:type="dxa"/>
            <w:noWrap w:val="0"/>
            <w:vAlign w:val="center"/>
          </w:tcPr>
          <w:p>
            <w:pPr>
              <w:jc w:val="center"/>
              <w:rPr>
                <w:rFonts w:hint="eastAsia" w:ascii="宋体" w:hAnsi="宋体" w:eastAsia="宋体" w:cs="宋体"/>
                <w:szCs w:val="24"/>
                <w:lang w:val="zh-CN"/>
              </w:rPr>
            </w:pPr>
            <w:r>
              <w:rPr>
                <w:rFonts w:hint="eastAsia" w:ascii="宋体" w:hAnsi="宋体" w:eastAsia="宋体" w:cs="宋体"/>
                <w:szCs w:val="24"/>
                <w:lang w:val="zh-CN"/>
              </w:rPr>
              <w:t>企业综合实力</w:t>
            </w:r>
          </w:p>
          <w:p>
            <w:pPr>
              <w:jc w:val="center"/>
              <w:rPr>
                <w:rFonts w:hint="eastAsia" w:ascii="宋体" w:hAnsi="宋体" w:eastAsia="宋体" w:cs="宋体"/>
                <w:szCs w:val="24"/>
                <w:lang w:val="zh-CN" w:eastAsia="zh-CN"/>
              </w:rPr>
            </w:pPr>
            <w:r>
              <w:rPr>
                <w:rFonts w:hint="eastAsia" w:ascii="宋体" w:hAnsi="宋体" w:eastAsia="宋体" w:cs="宋体"/>
                <w:szCs w:val="24"/>
                <w:lang w:val="zh-CN"/>
              </w:rPr>
              <w:t>（20分）</w:t>
            </w:r>
          </w:p>
        </w:tc>
        <w:tc>
          <w:tcPr>
            <w:tcW w:w="6320" w:type="dxa"/>
            <w:noWrap w:val="0"/>
            <w:vAlign w:val="center"/>
          </w:tcPr>
          <w:p>
            <w:pPr>
              <w:jc w:val="left"/>
              <w:rPr>
                <w:rFonts w:hint="eastAsia" w:ascii="宋体" w:hAnsi="宋体" w:eastAsia="宋体" w:cs="宋体"/>
                <w:szCs w:val="24"/>
              </w:rPr>
            </w:pPr>
            <w:r>
              <w:rPr>
                <w:rFonts w:hint="eastAsia" w:ascii="宋体" w:hAnsi="宋体" w:eastAsia="宋体" w:cs="宋体"/>
                <w:szCs w:val="24"/>
              </w:rPr>
              <w:t>1、供应商获得ISO9001质量管理体系认证（电子政务类）、ISO14001环境管理体系认证（电子政务类）、ISO20000信息技术服务管理体系认证、ISO27001信息安全管理体系证书（电子政务类），每个证书得3分，满分12分。</w:t>
            </w:r>
          </w:p>
          <w:p>
            <w:pPr>
              <w:jc w:val="left"/>
              <w:rPr>
                <w:rFonts w:hint="eastAsia" w:ascii="宋体" w:hAnsi="宋体" w:eastAsia="宋体" w:cs="宋体"/>
                <w:szCs w:val="24"/>
              </w:rPr>
            </w:pPr>
            <w:r>
              <w:rPr>
                <w:rFonts w:hint="eastAsia" w:ascii="宋体" w:hAnsi="宋体" w:eastAsia="宋体" w:cs="宋体"/>
                <w:szCs w:val="24"/>
              </w:rPr>
              <w:t>2、供应商具有信息技术服务标准（ITSS）证书3级或以上，得3分，否则不得分。</w:t>
            </w:r>
          </w:p>
          <w:p>
            <w:pPr>
              <w:jc w:val="left"/>
              <w:rPr>
                <w:rFonts w:hint="eastAsia" w:ascii="宋体" w:hAnsi="宋体" w:eastAsia="宋体" w:cs="宋体"/>
                <w:szCs w:val="24"/>
                <w:lang w:val="en-US" w:eastAsia="zh-CN"/>
              </w:rPr>
            </w:pPr>
            <w:r>
              <w:rPr>
                <w:rFonts w:hint="eastAsia" w:ascii="宋体" w:hAnsi="宋体" w:eastAsia="宋体" w:cs="宋体"/>
                <w:szCs w:val="24"/>
              </w:rPr>
              <w:t>3、供应商具有CMMI证书3级或以上，得5分，否则不得分。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jc w:val="center"/>
              <w:rPr>
                <w:rFonts w:hint="eastAsia" w:ascii="宋体" w:hAnsi="宋体" w:eastAsia="宋体" w:cs="宋体"/>
                <w:szCs w:val="24"/>
                <w:highlight w:val="yellow"/>
              </w:rPr>
            </w:pPr>
          </w:p>
        </w:tc>
        <w:tc>
          <w:tcPr>
            <w:tcW w:w="1501" w:type="dxa"/>
            <w:noWrap w:val="0"/>
            <w:vAlign w:val="center"/>
          </w:tcPr>
          <w:p>
            <w:pPr>
              <w:jc w:val="center"/>
              <w:rPr>
                <w:rFonts w:hint="eastAsia" w:ascii="宋体" w:hAnsi="宋体" w:eastAsia="宋体" w:cs="宋体"/>
                <w:szCs w:val="24"/>
                <w:lang w:val="zh-CN"/>
              </w:rPr>
            </w:pPr>
            <w:r>
              <w:rPr>
                <w:rFonts w:hint="eastAsia" w:ascii="宋体" w:hAnsi="宋体" w:eastAsia="宋体" w:cs="宋体"/>
                <w:szCs w:val="24"/>
                <w:lang w:val="zh-CN"/>
              </w:rPr>
              <w:t>拟投入项目负责人资质</w:t>
            </w:r>
          </w:p>
          <w:p>
            <w:pPr>
              <w:jc w:val="center"/>
              <w:rPr>
                <w:rFonts w:hint="eastAsia" w:ascii="宋体" w:hAnsi="宋体" w:eastAsia="宋体" w:cs="宋体"/>
                <w:szCs w:val="24"/>
                <w:lang w:val="zh-CN" w:eastAsia="zh-CN"/>
              </w:rPr>
            </w:pPr>
            <w:r>
              <w:rPr>
                <w:rFonts w:hint="eastAsia" w:ascii="宋体" w:hAnsi="宋体" w:eastAsia="宋体" w:cs="宋体"/>
                <w:szCs w:val="24"/>
                <w:lang w:val="zh-CN"/>
              </w:rPr>
              <w:t>（9分）</w:t>
            </w:r>
          </w:p>
        </w:tc>
        <w:tc>
          <w:tcPr>
            <w:tcW w:w="6320" w:type="dxa"/>
            <w:noWrap w:val="0"/>
            <w:vAlign w:val="center"/>
          </w:tcPr>
          <w:p>
            <w:pPr>
              <w:jc w:val="left"/>
              <w:rPr>
                <w:rFonts w:hint="eastAsia" w:ascii="宋体" w:hAnsi="宋体" w:eastAsia="宋体" w:cs="宋体"/>
                <w:szCs w:val="24"/>
              </w:rPr>
            </w:pPr>
            <w:r>
              <w:rPr>
                <w:rFonts w:hint="eastAsia" w:ascii="宋体" w:hAnsi="宋体" w:eastAsia="宋体" w:cs="宋体"/>
                <w:szCs w:val="24"/>
              </w:rPr>
              <w:t>供应商拟投入项目负责人具有：</w:t>
            </w:r>
          </w:p>
          <w:p>
            <w:pPr>
              <w:jc w:val="left"/>
              <w:rPr>
                <w:rFonts w:hint="eastAsia" w:ascii="宋体" w:hAnsi="宋体" w:eastAsia="宋体" w:cs="宋体"/>
                <w:szCs w:val="24"/>
              </w:rPr>
            </w:pPr>
            <w:r>
              <w:rPr>
                <w:rFonts w:hint="eastAsia" w:ascii="宋体" w:hAnsi="宋体" w:eastAsia="宋体" w:cs="宋体"/>
                <w:szCs w:val="24"/>
              </w:rPr>
              <w:t>1、高级信息系统项目管理师证书；</w:t>
            </w:r>
          </w:p>
          <w:p>
            <w:pPr>
              <w:jc w:val="left"/>
              <w:rPr>
                <w:rFonts w:hint="eastAsia" w:ascii="宋体" w:hAnsi="宋体" w:eastAsia="宋体" w:cs="宋体"/>
                <w:szCs w:val="24"/>
              </w:rPr>
            </w:pPr>
            <w:r>
              <w:rPr>
                <w:rFonts w:hint="eastAsia" w:ascii="宋体" w:hAnsi="宋体" w:eastAsia="宋体" w:cs="宋体"/>
                <w:szCs w:val="24"/>
              </w:rPr>
              <w:t>2、中级网络工程师证书及以上；</w:t>
            </w:r>
          </w:p>
          <w:p>
            <w:pPr>
              <w:jc w:val="left"/>
              <w:rPr>
                <w:rFonts w:hint="eastAsia" w:ascii="宋体" w:hAnsi="宋体" w:eastAsia="宋体" w:cs="宋体"/>
                <w:szCs w:val="24"/>
                <w:lang w:val="en-US" w:eastAsia="zh-CN"/>
              </w:rPr>
            </w:pPr>
            <w:r>
              <w:rPr>
                <w:rFonts w:hint="eastAsia" w:ascii="宋体" w:hAnsi="宋体" w:eastAsia="宋体" w:cs="宋体"/>
                <w:szCs w:val="24"/>
              </w:rPr>
              <w:t>3、本科（或以上）学历证书（或毕业证书）；</w:t>
            </w:r>
            <w:r>
              <w:rPr>
                <w:rFonts w:hint="eastAsia" w:ascii="宋体" w:hAnsi="宋体" w:eastAsia="宋体" w:cs="宋体"/>
                <w:szCs w:val="24"/>
              </w:rPr>
              <w:cr/>
            </w:r>
            <w:r>
              <w:rPr>
                <w:rFonts w:hint="eastAsia" w:ascii="宋体" w:hAnsi="宋体" w:eastAsia="宋体" w:cs="宋体"/>
                <w:szCs w:val="24"/>
              </w:rPr>
              <w:t>每提供1个证书得3分，不提供不得分。</w:t>
            </w:r>
            <w:r>
              <w:rPr>
                <w:rFonts w:hint="eastAsia" w:ascii="宋体" w:hAnsi="宋体" w:eastAsia="宋体" w:cs="宋体"/>
                <w:szCs w:val="24"/>
              </w:rPr>
              <w:cr/>
            </w:r>
            <w:r>
              <w:rPr>
                <w:rFonts w:hint="eastAsia" w:ascii="宋体" w:hAnsi="宋体" w:eastAsia="宋体" w:cs="宋体"/>
                <w:szCs w:val="24"/>
              </w:rPr>
              <w:t>提供采购需包含项目负责人的证书复印件，人员在本单位任职的外部证明材料（加盖政府有关部门印章的投标近三个月内任意一月的《投保单》或《社会保险参保人员证明》，或单位代缴个人所得税税单等）复印件，并加盖供应商单位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jc w:val="center"/>
              <w:rPr>
                <w:rFonts w:hint="eastAsia" w:ascii="宋体" w:hAnsi="宋体" w:eastAsia="宋体" w:cs="宋体"/>
                <w:szCs w:val="24"/>
                <w:highlight w:val="yellow"/>
              </w:rPr>
            </w:pPr>
          </w:p>
        </w:tc>
        <w:tc>
          <w:tcPr>
            <w:tcW w:w="1501" w:type="dxa"/>
            <w:noWrap w:val="0"/>
            <w:vAlign w:val="center"/>
          </w:tcPr>
          <w:p>
            <w:pPr>
              <w:jc w:val="center"/>
              <w:rPr>
                <w:rFonts w:hint="eastAsia" w:ascii="宋体" w:hAnsi="宋体" w:eastAsia="宋体" w:cs="宋体"/>
                <w:szCs w:val="24"/>
              </w:rPr>
            </w:pPr>
            <w:r>
              <w:rPr>
                <w:rFonts w:hint="eastAsia" w:ascii="宋体" w:hAnsi="宋体" w:eastAsia="宋体" w:cs="宋体"/>
                <w:szCs w:val="24"/>
              </w:rPr>
              <w:t>项目业绩</w:t>
            </w:r>
          </w:p>
          <w:p>
            <w:pPr>
              <w:jc w:val="center"/>
              <w:rPr>
                <w:rFonts w:hint="eastAsia" w:ascii="宋体" w:hAnsi="宋体" w:eastAsia="宋体" w:cs="宋体"/>
                <w:szCs w:val="24"/>
                <w:lang w:val="zh-CN" w:eastAsia="zh-CN"/>
              </w:rPr>
            </w:pPr>
            <w:r>
              <w:rPr>
                <w:rFonts w:hint="eastAsia" w:ascii="宋体" w:hAnsi="宋体" w:eastAsia="宋体" w:cs="宋体"/>
                <w:szCs w:val="24"/>
              </w:rPr>
              <w:t>（15分）</w:t>
            </w:r>
          </w:p>
        </w:tc>
        <w:tc>
          <w:tcPr>
            <w:tcW w:w="6320" w:type="dxa"/>
            <w:noWrap w:val="0"/>
            <w:vAlign w:val="center"/>
          </w:tcPr>
          <w:p>
            <w:pPr>
              <w:jc w:val="left"/>
              <w:rPr>
                <w:rFonts w:hint="eastAsia" w:ascii="宋体" w:hAnsi="宋体" w:eastAsia="宋体" w:cs="宋体"/>
                <w:szCs w:val="24"/>
                <w:lang w:val="en-US" w:eastAsia="zh-CN"/>
              </w:rPr>
            </w:pPr>
            <w:r>
              <w:rPr>
                <w:rFonts w:hint="eastAsia" w:ascii="宋体" w:hAnsi="宋体" w:eastAsia="宋体" w:cs="宋体"/>
                <w:szCs w:val="24"/>
              </w:rPr>
              <w:t>自2020年1月1日以来（以合同签订时间为准）具有区县或以上政务服务运营经验，每提供1个政务服务运营合同得3分，最高得15分。（响应文件中提供合同关键页复印件加盖供应商单位公章。同一合同不能重复得分，未按要求提供的不得分。）</w:t>
            </w:r>
          </w:p>
        </w:tc>
      </w:tr>
    </w:tbl>
    <w:p>
      <w:pPr>
        <w:widowControl/>
        <w:spacing w:line="380" w:lineRule="exact"/>
        <w:jc w:val="left"/>
        <w:rPr>
          <w:rFonts w:hint="eastAsia" w:ascii="宋体" w:hAnsi="宋体" w:cs="宋体"/>
          <w:color w:val="000000"/>
          <w:kern w:val="0"/>
          <w:szCs w:val="21"/>
        </w:rPr>
      </w:pPr>
      <w:r>
        <w:rPr>
          <w:rFonts w:hint="eastAsia" w:ascii="宋体" w:hAnsi="宋体" w:cs="宋体"/>
          <w:color w:val="000000"/>
          <w:kern w:val="0"/>
          <w:szCs w:val="21"/>
        </w:rPr>
        <w:t>备注：仅对资格性和符合性审查合格的</w:t>
      </w:r>
      <w:r>
        <w:rPr>
          <w:rFonts w:hint="eastAsia" w:ascii="宋体" w:hAnsi="宋体" w:cs="宋体"/>
          <w:color w:val="000000"/>
          <w:kern w:val="0"/>
          <w:szCs w:val="21"/>
          <w:lang w:val="en-US" w:eastAsia="zh-CN"/>
        </w:rPr>
        <w:t>响应</w:t>
      </w:r>
      <w:r>
        <w:rPr>
          <w:rFonts w:hint="eastAsia" w:ascii="宋体" w:hAnsi="宋体" w:cs="宋体"/>
          <w:color w:val="000000"/>
          <w:kern w:val="0"/>
          <w:szCs w:val="21"/>
        </w:rPr>
        <w:t>文件进行评分：评分小数点保留两位。</w:t>
      </w:r>
    </w:p>
    <w:p>
      <w:pPr>
        <w:pStyle w:val="41"/>
        <w:tabs>
          <w:tab w:val="left" w:pos="945"/>
          <w:tab w:val="left" w:pos="1050"/>
        </w:tabs>
        <w:jc w:val="both"/>
        <w:rPr>
          <w:rFonts w:hint="eastAsia" w:ascii="宋体" w:hAnsi="宋体" w:eastAsia="宋体" w:cs="Times New Roman"/>
          <w:b/>
          <w:kern w:val="2"/>
          <w:sz w:val="21"/>
          <w:szCs w:val="21"/>
          <w:highlight w:val="none"/>
          <w:lang w:val="en-US" w:eastAsia="zh-CN" w:bidi="ar-SA"/>
        </w:rPr>
      </w:pPr>
      <w:r>
        <w:rPr>
          <w:rFonts w:hAnsi="宋体"/>
          <w:b/>
          <w:sz w:val="24"/>
          <w:highlight w:val="none"/>
        </w:rPr>
        <w:br w:type="page"/>
      </w:r>
      <w:r>
        <w:rPr>
          <w:rFonts w:hint="eastAsia" w:hAnsi="宋体"/>
          <w:b/>
          <w:sz w:val="24"/>
          <w:highlight w:val="none"/>
          <w:lang w:val="en-US" w:eastAsia="zh-CN"/>
        </w:rPr>
        <w:t>三、</w:t>
      </w:r>
      <w:r>
        <w:rPr>
          <w:rFonts w:hint="eastAsia" w:ascii="宋体" w:hAnsi="宋体"/>
          <w:b/>
          <w:szCs w:val="21"/>
          <w:highlight w:val="none"/>
        </w:rPr>
        <w:t>技术部分（</w:t>
      </w:r>
      <w:r>
        <w:rPr>
          <w:rFonts w:hint="eastAsia" w:ascii="宋体" w:hAnsi="宋体" w:cs="Times New Roman"/>
          <w:b/>
          <w:kern w:val="2"/>
          <w:sz w:val="21"/>
          <w:szCs w:val="21"/>
          <w:highlight w:val="none"/>
          <w:lang w:val="en-US" w:eastAsia="zh-CN" w:bidi="ar-SA"/>
        </w:rPr>
        <w:t>46</w:t>
      </w:r>
      <w:r>
        <w:rPr>
          <w:rFonts w:hint="eastAsia" w:ascii="宋体" w:hAnsi="宋体"/>
          <w:b/>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w:t>
            </w:r>
            <w:r>
              <w:rPr>
                <w:rFonts w:hint="eastAsia" w:ascii="宋体" w:hAnsi="宋体" w:cs="宋体"/>
                <w:b/>
                <w:bCs/>
                <w:kern w:val="0"/>
                <w:sz w:val="20"/>
              </w:rPr>
              <w:t>项目</w:t>
            </w:r>
          </w:p>
        </w:tc>
        <w:tc>
          <w:tcPr>
            <w:tcW w:w="1501"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评分因素</w:t>
            </w:r>
          </w:p>
        </w:tc>
        <w:tc>
          <w:tcPr>
            <w:tcW w:w="6320" w:type="dxa"/>
            <w:noWrap w:val="0"/>
            <w:vAlign w:val="center"/>
          </w:tcPr>
          <w:p>
            <w:pPr>
              <w:widowControl/>
              <w:spacing w:line="380" w:lineRule="exact"/>
              <w:jc w:val="center"/>
              <w:rPr>
                <w:rFonts w:ascii="宋体" w:hAnsi="宋体" w:cs="宋体"/>
                <w:b/>
                <w:bCs/>
                <w:kern w:val="0"/>
                <w:sz w:val="20"/>
              </w:rPr>
            </w:pPr>
            <w:r>
              <w:rPr>
                <w:rFonts w:ascii="宋体" w:hAnsi="宋体" w:cs="宋体"/>
                <w:b/>
                <w:bCs/>
                <w:kern w:val="0"/>
                <w:sz w:val="20"/>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6" w:hRule="atLeast"/>
          <w:jc w:val="center"/>
        </w:trPr>
        <w:tc>
          <w:tcPr>
            <w:tcW w:w="1134" w:type="dxa"/>
            <w:vMerge w:val="restart"/>
            <w:noWrap w:val="0"/>
            <w:vAlign w:val="center"/>
          </w:tcPr>
          <w:p>
            <w:pPr>
              <w:jc w:val="center"/>
              <w:rPr>
                <w:rFonts w:hint="eastAsia" w:ascii="宋体" w:hAnsi="宋体"/>
                <w:szCs w:val="24"/>
              </w:rPr>
            </w:pPr>
            <w:r>
              <w:rPr>
                <w:rFonts w:hint="eastAsia" w:ascii="宋体" w:hAnsi="宋体"/>
                <w:szCs w:val="24"/>
                <w:lang w:val="en-US" w:eastAsia="zh-CN"/>
              </w:rPr>
              <w:t>技术</w:t>
            </w:r>
            <w:r>
              <w:rPr>
                <w:rFonts w:hint="eastAsia" w:ascii="宋体" w:hAnsi="宋体"/>
                <w:szCs w:val="24"/>
              </w:rPr>
              <w:t>评分</w:t>
            </w:r>
          </w:p>
          <w:p>
            <w:pPr>
              <w:jc w:val="center"/>
              <w:rPr>
                <w:rFonts w:ascii="宋体" w:hAnsi="宋体"/>
                <w:szCs w:val="24"/>
              </w:rPr>
            </w:pPr>
            <w:r>
              <w:rPr>
                <w:rFonts w:hint="eastAsia" w:ascii="宋体" w:hAnsi="宋体"/>
                <w:szCs w:val="24"/>
              </w:rPr>
              <w:t>（</w:t>
            </w:r>
            <w:r>
              <w:rPr>
                <w:rFonts w:hint="eastAsia" w:ascii="宋体" w:hAnsi="宋体"/>
                <w:kern w:val="2"/>
                <w:sz w:val="21"/>
                <w:szCs w:val="24"/>
                <w:lang w:val="en-US" w:eastAsia="zh-CN" w:bidi="ar-SA"/>
              </w:rPr>
              <w:t>46</w:t>
            </w:r>
            <w:r>
              <w:rPr>
                <w:rFonts w:hint="eastAsia" w:ascii="宋体" w:hAnsi="宋体"/>
                <w:szCs w:val="24"/>
              </w:rPr>
              <w:t>分）</w:t>
            </w:r>
          </w:p>
        </w:tc>
        <w:tc>
          <w:tcPr>
            <w:tcW w:w="1501" w:type="dxa"/>
            <w:noWrap w:val="0"/>
            <w:vAlign w:val="center"/>
          </w:tcPr>
          <w:p>
            <w:pPr>
              <w:jc w:val="center"/>
              <w:rPr>
                <w:rFonts w:hint="eastAsia" w:ascii="宋体" w:hAnsi="宋体"/>
                <w:szCs w:val="24"/>
                <w:lang w:val="zh-CN" w:eastAsia="zh-CN"/>
              </w:rPr>
            </w:pPr>
            <w:r>
              <w:rPr>
                <w:rFonts w:hint="eastAsia" w:ascii="宋体" w:hAnsi="宋体"/>
                <w:szCs w:val="24"/>
                <w:lang w:val="zh-CN" w:eastAsia="zh-CN"/>
              </w:rPr>
              <w:t>项目理解</w:t>
            </w:r>
          </w:p>
          <w:p>
            <w:pPr>
              <w:jc w:val="center"/>
              <w:rPr>
                <w:rFonts w:hint="eastAsia" w:ascii="宋体" w:hAnsi="宋体"/>
                <w:szCs w:val="24"/>
                <w:lang w:val="zh-CN" w:eastAsia="zh-CN"/>
              </w:rPr>
            </w:pPr>
            <w:r>
              <w:rPr>
                <w:rFonts w:hint="eastAsia" w:ascii="宋体" w:hAnsi="宋体"/>
                <w:szCs w:val="24"/>
                <w:lang w:val="zh-CN" w:eastAsia="zh-CN"/>
              </w:rPr>
              <w:t>（20分）</w:t>
            </w:r>
          </w:p>
        </w:tc>
        <w:tc>
          <w:tcPr>
            <w:tcW w:w="6320" w:type="dxa"/>
            <w:noWrap w:val="0"/>
            <w:vAlign w:val="top"/>
          </w:tcPr>
          <w:p>
            <w:pPr>
              <w:jc w:val="left"/>
              <w:rPr>
                <w:rFonts w:hint="eastAsia" w:ascii="宋体" w:hAnsi="宋体"/>
                <w:szCs w:val="24"/>
                <w:lang w:val="en-US" w:eastAsia="zh-CN"/>
              </w:rPr>
            </w:pPr>
            <w:r>
              <w:rPr>
                <w:rFonts w:hint="eastAsia" w:ascii="宋体" w:hAnsi="宋体"/>
                <w:szCs w:val="24"/>
                <w:lang w:val="en-US" w:eastAsia="zh-CN"/>
              </w:rPr>
              <w:t>结合政务服务区县级运营运维需求，对运营运维服务内容的理解程度进行综合评审。</w:t>
            </w:r>
          </w:p>
          <w:p>
            <w:pPr>
              <w:jc w:val="left"/>
              <w:rPr>
                <w:rFonts w:hint="eastAsia" w:ascii="宋体" w:hAnsi="宋体"/>
                <w:szCs w:val="24"/>
                <w:lang w:val="en-US" w:eastAsia="zh-CN"/>
              </w:rPr>
            </w:pPr>
            <w:r>
              <w:rPr>
                <w:rFonts w:hint="eastAsia" w:ascii="宋体" w:hAnsi="宋体"/>
                <w:szCs w:val="24"/>
                <w:lang w:val="en-US" w:eastAsia="zh-CN"/>
              </w:rPr>
              <w:t>1、能准确理解项目服务需求，并对服务需求进行有效分解，得16-20分。</w:t>
            </w:r>
          </w:p>
          <w:p>
            <w:pPr>
              <w:jc w:val="left"/>
              <w:rPr>
                <w:rFonts w:hint="eastAsia" w:ascii="宋体" w:hAnsi="宋体"/>
                <w:szCs w:val="24"/>
                <w:lang w:val="en-US" w:eastAsia="zh-CN"/>
              </w:rPr>
            </w:pPr>
            <w:r>
              <w:rPr>
                <w:rFonts w:hint="eastAsia" w:ascii="宋体" w:hAnsi="宋体"/>
                <w:szCs w:val="24"/>
                <w:lang w:val="en-US" w:eastAsia="zh-CN"/>
              </w:rPr>
              <w:t>2、较准确理解项目服务需求，分解出的需求基本满足用户要求，得11-15分。</w:t>
            </w:r>
          </w:p>
          <w:p>
            <w:pPr>
              <w:jc w:val="left"/>
              <w:rPr>
                <w:rFonts w:hint="eastAsia" w:ascii="宋体" w:hAnsi="宋体"/>
                <w:szCs w:val="24"/>
                <w:lang w:val="en-US" w:eastAsia="zh-CN"/>
              </w:rPr>
            </w:pPr>
            <w:r>
              <w:rPr>
                <w:rFonts w:hint="eastAsia" w:ascii="宋体" w:hAnsi="宋体"/>
                <w:szCs w:val="24"/>
                <w:lang w:val="en-US" w:eastAsia="zh-CN"/>
              </w:rPr>
              <w:t>3、基本能理解项目服务需求，对用户需求做了简单分解的，得6-10分。</w:t>
            </w:r>
          </w:p>
          <w:p>
            <w:pPr>
              <w:jc w:val="left"/>
              <w:rPr>
                <w:rFonts w:hint="eastAsia" w:ascii="宋体" w:hAnsi="宋体"/>
                <w:szCs w:val="24"/>
                <w:lang w:val="en-US" w:eastAsia="zh-CN"/>
              </w:rPr>
            </w:pPr>
            <w:r>
              <w:rPr>
                <w:rFonts w:hint="eastAsia" w:ascii="宋体" w:hAnsi="宋体"/>
                <w:szCs w:val="24"/>
                <w:lang w:val="en-US" w:eastAsia="zh-CN"/>
              </w:rPr>
              <w:t>4、不能准确理解项目服务需求，只是响应用户需求文档的，得0-5分。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jc w:val="center"/>
              <w:rPr>
                <w:rFonts w:hint="eastAsia" w:ascii="宋体" w:hAnsi="宋体"/>
                <w:szCs w:val="24"/>
                <w:highlight w:val="yellow"/>
              </w:rPr>
            </w:pPr>
          </w:p>
        </w:tc>
        <w:tc>
          <w:tcPr>
            <w:tcW w:w="1501" w:type="dxa"/>
            <w:noWrap w:val="0"/>
            <w:vAlign w:val="center"/>
          </w:tcPr>
          <w:p>
            <w:pPr>
              <w:jc w:val="center"/>
              <w:rPr>
                <w:rFonts w:hint="eastAsia" w:ascii="宋体" w:hAnsi="宋体"/>
                <w:szCs w:val="24"/>
                <w:lang w:val="zh-CN" w:eastAsia="zh-CN"/>
              </w:rPr>
            </w:pPr>
            <w:r>
              <w:rPr>
                <w:rFonts w:hint="eastAsia" w:ascii="宋体" w:hAnsi="宋体"/>
                <w:szCs w:val="24"/>
                <w:lang w:val="zh-CN" w:eastAsia="zh-CN"/>
              </w:rPr>
              <w:t>服务方案</w:t>
            </w:r>
          </w:p>
          <w:p>
            <w:pPr>
              <w:jc w:val="center"/>
              <w:rPr>
                <w:rFonts w:hint="eastAsia" w:ascii="宋体" w:hAnsi="宋体"/>
                <w:szCs w:val="24"/>
                <w:lang w:val="zh-CN" w:eastAsia="zh-CN"/>
              </w:rPr>
            </w:pPr>
            <w:r>
              <w:rPr>
                <w:rFonts w:hint="eastAsia" w:ascii="宋体" w:hAnsi="宋体"/>
                <w:szCs w:val="24"/>
                <w:lang w:val="zh-CN" w:eastAsia="zh-CN"/>
              </w:rPr>
              <w:t>（20分）</w:t>
            </w:r>
          </w:p>
        </w:tc>
        <w:tc>
          <w:tcPr>
            <w:tcW w:w="6320" w:type="dxa"/>
            <w:noWrap w:val="0"/>
            <w:vAlign w:val="top"/>
          </w:tcPr>
          <w:p>
            <w:pPr>
              <w:jc w:val="left"/>
              <w:rPr>
                <w:rFonts w:hint="eastAsia" w:ascii="宋体" w:hAnsi="宋体"/>
                <w:szCs w:val="24"/>
                <w:lang w:val="en-US" w:eastAsia="zh-CN"/>
              </w:rPr>
            </w:pPr>
            <w:r>
              <w:rPr>
                <w:rFonts w:hint="eastAsia" w:ascii="宋体" w:hAnsi="宋体"/>
                <w:szCs w:val="24"/>
                <w:lang w:val="en-US" w:eastAsia="zh-CN"/>
              </w:rPr>
              <w:t>根据投标供应商提供的项目运维方案、运维体系、运维制度规范、运维团队进行综合评审。</w:t>
            </w:r>
          </w:p>
          <w:p>
            <w:pPr>
              <w:jc w:val="left"/>
              <w:rPr>
                <w:rFonts w:hint="eastAsia" w:ascii="宋体" w:hAnsi="宋体"/>
                <w:szCs w:val="24"/>
                <w:lang w:val="en-US" w:eastAsia="zh-CN"/>
              </w:rPr>
            </w:pPr>
            <w:r>
              <w:rPr>
                <w:rFonts w:hint="eastAsia" w:ascii="宋体" w:hAnsi="宋体"/>
                <w:szCs w:val="24"/>
                <w:lang w:val="en-US" w:eastAsia="zh-CN"/>
              </w:rPr>
              <w:t>1、具备完善的运维体系、运维制度规范，具有专业的运维团队，提供专业的运维服务，得16-20分。</w:t>
            </w:r>
          </w:p>
          <w:p>
            <w:pPr>
              <w:jc w:val="left"/>
              <w:rPr>
                <w:rFonts w:hint="eastAsia" w:ascii="宋体" w:hAnsi="宋体"/>
                <w:szCs w:val="24"/>
                <w:lang w:val="en-US" w:eastAsia="zh-CN"/>
              </w:rPr>
            </w:pPr>
            <w:r>
              <w:rPr>
                <w:rFonts w:hint="eastAsia" w:ascii="宋体" w:hAnsi="宋体"/>
                <w:szCs w:val="24"/>
                <w:lang w:val="en-US" w:eastAsia="zh-CN"/>
              </w:rPr>
              <w:t>2、具备较为完善的运维体系、运维制度规范，具有运维团队，提供运维服务，得11-15分。</w:t>
            </w:r>
          </w:p>
          <w:p>
            <w:pPr>
              <w:jc w:val="left"/>
              <w:rPr>
                <w:rFonts w:hint="eastAsia" w:ascii="宋体" w:hAnsi="宋体"/>
                <w:szCs w:val="24"/>
                <w:lang w:val="en-US" w:eastAsia="zh-CN"/>
              </w:rPr>
            </w:pPr>
            <w:r>
              <w:rPr>
                <w:rFonts w:hint="eastAsia" w:ascii="宋体" w:hAnsi="宋体"/>
                <w:szCs w:val="24"/>
                <w:lang w:val="en-US" w:eastAsia="zh-CN"/>
              </w:rPr>
              <w:t>3、具备运维体系、运维制度规范，具有运维团队，提供运维服务，得6-10分。</w:t>
            </w:r>
          </w:p>
          <w:p>
            <w:pPr>
              <w:jc w:val="left"/>
              <w:rPr>
                <w:rFonts w:hint="eastAsia" w:ascii="宋体" w:hAnsi="宋体"/>
                <w:szCs w:val="24"/>
                <w:lang w:val="en-US" w:eastAsia="zh-CN"/>
              </w:rPr>
            </w:pPr>
            <w:r>
              <w:rPr>
                <w:rFonts w:hint="eastAsia" w:ascii="宋体" w:hAnsi="宋体"/>
                <w:szCs w:val="24"/>
                <w:lang w:val="en-US" w:eastAsia="zh-CN"/>
              </w:rPr>
              <w:t>4、不具备运维体系、无完整运维制度规范或运维团队，不能提供完整运维服务，得0-5分。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jc w:val="center"/>
              <w:rPr>
                <w:rFonts w:ascii="宋体" w:hAnsi="宋体"/>
                <w:szCs w:val="24"/>
                <w:highlight w:val="yellow"/>
              </w:rPr>
            </w:pPr>
          </w:p>
        </w:tc>
        <w:tc>
          <w:tcPr>
            <w:tcW w:w="1501" w:type="dxa"/>
            <w:noWrap w:val="0"/>
            <w:vAlign w:val="center"/>
          </w:tcPr>
          <w:p>
            <w:pPr>
              <w:jc w:val="center"/>
              <w:rPr>
                <w:rFonts w:hint="eastAsia" w:ascii="宋体" w:hAnsi="宋体"/>
                <w:szCs w:val="24"/>
                <w:lang w:val="zh-CN" w:eastAsia="zh-CN"/>
              </w:rPr>
            </w:pPr>
            <w:r>
              <w:rPr>
                <w:rFonts w:hint="eastAsia" w:ascii="宋体" w:hAnsi="宋体"/>
                <w:szCs w:val="24"/>
                <w:lang w:val="zh-CN" w:eastAsia="zh-CN"/>
              </w:rPr>
              <w:t>服务要求</w:t>
            </w:r>
          </w:p>
          <w:p>
            <w:pPr>
              <w:jc w:val="center"/>
              <w:rPr>
                <w:rFonts w:hint="eastAsia" w:ascii="宋体" w:hAnsi="宋体"/>
                <w:szCs w:val="24"/>
                <w:lang w:val="zh-CN" w:eastAsia="zh-CN"/>
              </w:rPr>
            </w:pPr>
            <w:r>
              <w:rPr>
                <w:rFonts w:hint="eastAsia" w:ascii="宋体" w:hAnsi="宋体"/>
                <w:szCs w:val="24"/>
                <w:lang w:val="zh-CN" w:eastAsia="zh-CN"/>
              </w:rPr>
              <w:t>（6分）</w:t>
            </w:r>
          </w:p>
        </w:tc>
        <w:tc>
          <w:tcPr>
            <w:tcW w:w="6320" w:type="dxa"/>
            <w:noWrap w:val="0"/>
            <w:vAlign w:val="top"/>
          </w:tcPr>
          <w:p>
            <w:pPr>
              <w:jc w:val="left"/>
              <w:rPr>
                <w:rFonts w:hint="eastAsia" w:ascii="宋体" w:hAnsi="宋体"/>
                <w:szCs w:val="24"/>
                <w:lang w:val="en-US" w:eastAsia="zh-CN"/>
              </w:rPr>
            </w:pPr>
            <w:r>
              <w:rPr>
                <w:rFonts w:hint="eastAsia" w:ascii="宋体" w:hAnsi="宋体"/>
                <w:szCs w:val="24"/>
                <w:lang w:val="en-US" w:eastAsia="zh-CN"/>
              </w:rPr>
              <w:t>为保证售后服务的稳定性和响应的及时性，供应商在江门本地设有工商登记注册服务网点或承诺成交后在江门本地设立工商登记注册服务网点的得6分；在广东省内（不含本地）设有工商登记服务网点或承诺成交后在广东省内（不含本地）设立工商登记注册服务网点的得2分；在省外设有工商登记服务网点的得1分。</w:t>
            </w:r>
          </w:p>
          <w:p>
            <w:pPr>
              <w:jc w:val="left"/>
              <w:rPr>
                <w:rFonts w:hint="eastAsia" w:ascii="宋体" w:hAnsi="宋体"/>
                <w:szCs w:val="24"/>
                <w:lang w:val="en-US" w:eastAsia="zh-CN"/>
              </w:rPr>
            </w:pPr>
            <w:r>
              <w:rPr>
                <w:rFonts w:hint="eastAsia" w:ascii="宋体" w:hAnsi="宋体"/>
                <w:szCs w:val="24"/>
                <w:lang w:val="en-US" w:eastAsia="zh-CN"/>
              </w:rPr>
              <w:t>提供营业执照或承诺函作为评审依据。</w:t>
            </w:r>
          </w:p>
        </w:tc>
      </w:tr>
    </w:tbl>
    <w:p>
      <w:pPr>
        <w:widowControl/>
        <w:spacing w:line="380" w:lineRule="exact"/>
        <w:jc w:val="left"/>
        <w:rPr>
          <w:rFonts w:hint="eastAsia" w:ascii="宋体" w:hAnsi="宋体" w:cs="宋体"/>
          <w:color w:val="000000"/>
          <w:kern w:val="0"/>
          <w:szCs w:val="21"/>
        </w:rPr>
      </w:pPr>
      <w:r>
        <w:rPr>
          <w:rFonts w:hint="eastAsia" w:ascii="宋体" w:hAnsi="宋体" w:cs="宋体"/>
          <w:color w:val="000000"/>
          <w:kern w:val="0"/>
          <w:szCs w:val="21"/>
        </w:rPr>
        <w:t>备注：仅对资格性和符合性审查合格的</w:t>
      </w:r>
      <w:r>
        <w:rPr>
          <w:rFonts w:hint="eastAsia" w:ascii="宋体" w:hAnsi="宋体" w:cs="宋体"/>
          <w:color w:val="000000"/>
          <w:kern w:val="0"/>
          <w:szCs w:val="21"/>
          <w:lang w:val="en-US" w:eastAsia="zh-CN"/>
        </w:rPr>
        <w:t>响应</w:t>
      </w:r>
      <w:r>
        <w:rPr>
          <w:rFonts w:hint="eastAsia" w:ascii="宋体" w:hAnsi="宋体" w:cs="宋体"/>
          <w:color w:val="000000"/>
          <w:kern w:val="0"/>
          <w:szCs w:val="21"/>
        </w:rPr>
        <w:t>文件进行评分；评分小数点保留两位。</w:t>
      </w:r>
    </w:p>
    <w:p>
      <w:pPr>
        <w:bidi w:val="0"/>
        <w:rPr>
          <w:rFonts w:hint="eastAsia"/>
          <w:highlight w:val="none"/>
        </w:rPr>
      </w:pPr>
    </w:p>
    <w:p>
      <w:pPr>
        <w:rPr>
          <w:rFonts w:hint="eastAsia"/>
          <w:highlight w:val="none"/>
        </w:rPr>
        <w:sectPr>
          <w:footerReference r:id="rId8" w:type="first"/>
          <w:footerReference r:id="rId7" w:type="default"/>
          <w:pgSz w:w="11906" w:h="16838"/>
          <w:pgMar w:top="1610" w:right="1474" w:bottom="1304" w:left="1474" w:header="851" w:footer="684" w:gutter="0"/>
          <w:pgNumType w:fmt="decimal"/>
          <w:cols w:space="720" w:num="1"/>
          <w:docGrid w:type="lines" w:linePitch="312" w:charSpace="0"/>
        </w:sectPr>
      </w:pPr>
    </w:p>
    <w:p>
      <w:pPr>
        <w:spacing w:line="276" w:lineRule="auto"/>
        <w:rPr>
          <w:rFonts w:hint="eastAsia" w:ascii="宋体" w:hAnsi="宋体"/>
          <w:b/>
          <w:color w:val="000000"/>
          <w:szCs w:val="21"/>
          <w:highlight w:val="none"/>
        </w:rPr>
      </w:pPr>
      <w:r>
        <w:rPr>
          <w:rFonts w:hint="eastAsia" w:ascii="宋体" w:hAnsi="宋体"/>
          <w:b/>
          <w:color w:val="000000"/>
          <w:szCs w:val="21"/>
          <w:highlight w:val="none"/>
          <w:lang w:val="en-US" w:eastAsia="zh-CN"/>
        </w:rPr>
        <w:t>四、</w:t>
      </w:r>
      <w:r>
        <w:rPr>
          <w:rFonts w:hint="eastAsia" w:ascii="宋体" w:hAnsi="宋体"/>
          <w:b/>
          <w:color w:val="000000"/>
          <w:szCs w:val="21"/>
          <w:highlight w:val="none"/>
        </w:rPr>
        <w:t>经济部分（</w:t>
      </w:r>
      <w:r>
        <w:rPr>
          <w:rFonts w:hint="eastAsia" w:ascii="宋体" w:hAnsi="宋体"/>
          <w:b/>
          <w:color w:val="000000"/>
          <w:kern w:val="2"/>
          <w:sz w:val="21"/>
          <w:szCs w:val="21"/>
          <w:highlight w:val="none"/>
          <w:lang w:val="en-US" w:eastAsia="zh-CN" w:bidi="ar-SA"/>
        </w:rPr>
        <w:t>10</w:t>
      </w:r>
      <w:r>
        <w:rPr>
          <w:rFonts w:hint="eastAsia" w:ascii="宋体" w:hAnsi="宋体"/>
          <w:b/>
          <w:color w:val="000000"/>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58"/>
        <w:gridCol w:w="993"/>
        <w:gridCol w:w="5395"/>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709"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1058"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项目</w:t>
            </w:r>
          </w:p>
        </w:tc>
        <w:tc>
          <w:tcPr>
            <w:tcW w:w="993"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内容</w:t>
            </w:r>
          </w:p>
        </w:tc>
        <w:tc>
          <w:tcPr>
            <w:tcW w:w="5395"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评分细则</w:t>
            </w:r>
          </w:p>
        </w:tc>
        <w:tc>
          <w:tcPr>
            <w:tcW w:w="851" w:type="dxa"/>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jc w:val="center"/>
        </w:trPr>
        <w:tc>
          <w:tcPr>
            <w:tcW w:w="709" w:type="dxa"/>
            <w:noWrap w:val="0"/>
            <w:vAlign w:val="center"/>
          </w:tcPr>
          <w:p>
            <w:pPr>
              <w:jc w:val="center"/>
              <w:rPr>
                <w:rFonts w:ascii="宋体" w:hAnsi="宋体"/>
                <w:szCs w:val="24"/>
                <w:highlight w:val="none"/>
              </w:rPr>
            </w:pPr>
            <w:r>
              <w:rPr>
                <w:rFonts w:ascii="宋体" w:hAnsi="宋体"/>
                <w:szCs w:val="24"/>
                <w:highlight w:val="none"/>
              </w:rPr>
              <w:t>1</w:t>
            </w:r>
          </w:p>
        </w:tc>
        <w:tc>
          <w:tcPr>
            <w:tcW w:w="1058" w:type="dxa"/>
            <w:noWrap w:val="0"/>
            <w:vAlign w:val="center"/>
          </w:tcPr>
          <w:p>
            <w:pPr>
              <w:jc w:val="center"/>
              <w:rPr>
                <w:rFonts w:ascii="宋体" w:hAnsi="宋体"/>
                <w:color w:val="000000"/>
                <w:szCs w:val="24"/>
                <w:highlight w:val="none"/>
              </w:rPr>
            </w:pPr>
            <w:r>
              <w:rPr>
                <w:rFonts w:hint="eastAsia" w:ascii="宋体" w:hAnsi="宋体"/>
                <w:color w:val="000000"/>
                <w:szCs w:val="24"/>
                <w:highlight w:val="none"/>
              </w:rPr>
              <w:t>应答报价</w:t>
            </w:r>
          </w:p>
        </w:tc>
        <w:tc>
          <w:tcPr>
            <w:tcW w:w="993" w:type="dxa"/>
            <w:noWrap w:val="0"/>
            <w:vAlign w:val="center"/>
          </w:tcPr>
          <w:p>
            <w:pPr>
              <w:jc w:val="center"/>
              <w:rPr>
                <w:rFonts w:ascii="宋体" w:hAnsi="宋体"/>
                <w:color w:val="000000"/>
                <w:szCs w:val="24"/>
                <w:highlight w:val="none"/>
              </w:rPr>
            </w:pPr>
            <w:r>
              <w:rPr>
                <w:rFonts w:hint="eastAsia" w:ascii="宋体" w:hAnsi="宋体"/>
                <w:color w:val="000000"/>
                <w:szCs w:val="24"/>
                <w:highlight w:val="none"/>
              </w:rPr>
              <w:t>价格评分</w:t>
            </w:r>
          </w:p>
        </w:tc>
        <w:tc>
          <w:tcPr>
            <w:tcW w:w="5395" w:type="dxa"/>
            <w:noWrap w:val="0"/>
            <w:vAlign w:val="center"/>
          </w:tcPr>
          <w:p>
            <w:pPr>
              <w:rPr>
                <w:rFonts w:hint="eastAsia" w:ascii="宋体" w:hAnsi="宋体"/>
                <w:highlight w:val="none"/>
              </w:rPr>
            </w:pPr>
            <w:r>
              <w:rPr>
                <w:rFonts w:hint="eastAsia" w:ascii="宋体" w:hAnsi="宋体"/>
                <w:highlight w:val="none"/>
              </w:rPr>
              <w:t>1、应答人的响应报价低于最高限价的80%时，须提交详细的成本分析报告[包括但不限于应答人财务成本、开发时间以及项目的人员配备、工资支出和安装时间等项目实施过程中可能涉及的费用]，以证明报价的合理性，否则作无效应答处理。</w:t>
            </w:r>
          </w:p>
          <w:p>
            <w:pPr>
              <w:rPr>
                <w:rFonts w:hint="eastAsia" w:ascii="宋体" w:hAnsi="宋体"/>
                <w:highlight w:val="none"/>
              </w:rPr>
            </w:pPr>
            <w:r>
              <w:rPr>
                <w:rFonts w:hint="eastAsia" w:ascii="宋体" w:hAnsi="宋体"/>
                <w:highlight w:val="none"/>
              </w:rPr>
              <w:t>2、经济分统一采用低价优先法计算，即满足</w:t>
            </w:r>
            <w:r>
              <w:rPr>
                <w:rFonts w:hint="eastAsia" w:ascii="宋体" w:hAnsi="宋体"/>
                <w:highlight w:val="none"/>
                <w:lang w:val="en-US" w:eastAsia="zh-CN"/>
              </w:rPr>
              <w:t>采购</w:t>
            </w:r>
            <w:r>
              <w:rPr>
                <w:rFonts w:hint="eastAsia" w:ascii="宋体" w:hAnsi="宋体"/>
                <w:highlight w:val="none"/>
              </w:rPr>
              <w:t>文件要求且最后报价有效的最低的供应商的价格为</w:t>
            </w:r>
            <w:r>
              <w:rPr>
                <w:rFonts w:hint="eastAsia" w:ascii="宋体" w:hAnsi="宋体"/>
                <w:highlight w:val="none"/>
                <w:lang w:val="en-US" w:eastAsia="zh-CN"/>
              </w:rPr>
              <w:t>采购</w:t>
            </w:r>
            <w:r>
              <w:rPr>
                <w:rFonts w:hint="eastAsia" w:ascii="宋体" w:hAnsi="宋体"/>
                <w:highlight w:val="none"/>
              </w:rPr>
              <w:t>基准价，其价格分为满分。其他供应商的价格分统一按照下列公式计算：</w:t>
            </w:r>
          </w:p>
          <w:p>
            <w:pPr>
              <w:rPr>
                <w:rFonts w:hint="eastAsia" w:ascii="宋体" w:hAnsi="宋体"/>
                <w:highlight w:val="none"/>
              </w:rPr>
            </w:pPr>
            <w:r>
              <w:rPr>
                <w:rFonts w:hint="eastAsia" w:ascii="宋体" w:hAnsi="宋体"/>
                <w:highlight w:val="none"/>
                <w:lang w:val="en-US" w:eastAsia="zh-CN"/>
              </w:rPr>
              <w:t>采购</w:t>
            </w:r>
            <w:r>
              <w:rPr>
                <w:rFonts w:hint="eastAsia" w:ascii="宋体" w:hAnsi="宋体"/>
                <w:highlight w:val="none"/>
              </w:rPr>
              <w:t>报价得分=（</w:t>
            </w:r>
            <w:r>
              <w:rPr>
                <w:rFonts w:hint="eastAsia" w:ascii="宋体" w:hAnsi="宋体"/>
                <w:highlight w:val="none"/>
                <w:lang w:val="en-US" w:eastAsia="zh-CN"/>
              </w:rPr>
              <w:t>采购</w:t>
            </w:r>
            <w:r>
              <w:rPr>
                <w:rFonts w:hint="eastAsia" w:ascii="宋体" w:hAnsi="宋体"/>
                <w:highlight w:val="none"/>
              </w:rPr>
              <w:t>基准价/评</w:t>
            </w:r>
            <w:r>
              <w:rPr>
                <w:rFonts w:hint="eastAsia" w:ascii="宋体" w:hAnsi="宋体"/>
                <w:highlight w:val="none"/>
                <w:lang w:val="en-US" w:eastAsia="zh-CN"/>
              </w:rPr>
              <w:t>审</w:t>
            </w:r>
            <w:r>
              <w:rPr>
                <w:rFonts w:hint="eastAsia" w:ascii="宋体" w:hAnsi="宋体"/>
                <w:highlight w:val="none"/>
              </w:rPr>
              <w:t>价）×</w:t>
            </w:r>
            <w:r>
              <w:rPr>
                <w:rFonts w:hint="eastAsia" w:ascii="宋体" w:hAnsi="宋体"/>
                <w:highlight w:val="none"/>
                <w:lang w:val="en-US" w:eastAsia="zh-CN"/>
              </w:rPr>
              <w:t>10</w:t>
            </w:r>
            <w:r>
              <w:rPr>
                <w:rFonts w:hint="eastAsia" w:ascii="宋体" w:hAnsi="宋体"/>
                <w:highlight w:val="none"/>
              </w:rPr>
              <w:t>分</w:t>
            </w:r>
          </w:p>
          <w:p>
            <w:pPr>
              <w:rPr>
                <w:rFonts w:hint="eastAsia" w:ascii="宋体" w:hAnsi="宋体"/>
                <w:highlight w:val="none"/>
              </w:rPr>
            </w:pPr>
            <w:r>
              <w:rPr>
                <w:rFonts w:hint="eastAsia" w:ascii="宋体" w:hAnsi="宋体"/>
                <w:highlight w:val="none"/>
              </w:rPr>
              <w:t>本项目</w:t>
            </w:r>
            <w:r>
              <w:rPr>
                <w:rFonts w:hint="eastAsia" w:ascii="宋体" w:hAnsi="宋体"/>
                <w:highlight w:val="none"/>
                <w:lang w:val="en-US" w:eastAsia="zh-CN"/>
              </w:rPr>
              <w:t>采购</w:t>
            </w:r>
            <w:r>
              <w:rPr>
                <w:rFonts w:hint="eastAsia" w:ascii="宋体" w:hAnsi="宋体"/>
                <w:highlight w:val="none"/>
              </w:rPr>
              <w:t>报价的评</w:t>
            </w:r>
            <w:r>
              <w:rPr>
                <w:rFonts w:hint="eastAsia" w:ascii="宋体" w:hAnsi="宋体"/>
                <w:highlight w:val="none"/>
                <w:lang w:val="en-US" w:eastAsia="zh-CN"/>
              </w:rPr>
              <w:t>审</w:t>
            </w:r>
            <w:r>
              <w:rPr>
                <w:rFonts w:hint="eastAsia" w:ascii="宋体" w:hAnsi="宋体"/>
                <w:highlight w:val="none"/>
              </w:rPr>
              <w:t>价为供应商为本项目所报的含税总价。评</w:t>
            </w:r>
            <w:r>
              <w:rPr>
                <w:rFonts w:hint="eastAsia" w:ascii="宋体" w:hAnsi="宋体"/>
                <w:highlight w:val="none"/>
                <w:lang w:val="en-US" w:eastAsia="zh-CN"/>
              </w:rPr>
              <w:t>审</w:t>
            </w:r>
            <w:r>
              <w:rPr>
                <w:rFonts w:hint="eastAsia" w:ascii="宋体" w:hAnsi="宋体"/>
                <w:highlight w:val="none"/>
              </w:rPr>
              <w:t>价仅用于计算价格评分，</w:t>
            </w:r>
            <w:r>
              <w:rPr>
                <w:rFonts w:hint="eastAsia" w:ascii="宋体" w:hAnsi="宋体"/>
                <w:highlight w:val="none"/>
                <w:lang w:val="en-US" w:eastAsia="zh-CN"/>
              </w:rPr>
              <w:t>成交</w:t>
            </w:r>
            <w:r>
              <w:rPr>
                <w:rFonts w:hint="eastAsia" w:ascii="宋体" w:hAnsi="宋体"/>
                <w:highlight w:val="none"/>
              </w:rPr>
              <w:t>金额以实际报价为准。</w:t>
            </w:r>
          </w:p>
        </w:tc>
        <w:tc>
          <w:tcPr>
            <w:tcW w:w="851" w:type="dxa"/>
            <w:noWrap w:val="0"/>
            <w:vAlign w:val="center"/>
          </w:tcPr>
          <w:p>
            <w:pPr>
              <w:rPr>
                <w:rFonts w:hint="eastAsia" w:ascii="宋体" w:hAnsi="宋体"/>
                <w:highlight w:val="none"/>
              </w:rPr>
            </w:pPr>
            <w:r>
              <w:rPr>
                <w:rFonts w:hint="eastAsia" w:ascii="宋体" w:hAnsi="宋体"/>
                <w:highlight w:val="none"/>
                <w:lang w:val="en-US" w:eastAsia="zh-CN"/>
              </w:rPr>
              <w:t>10</w:t>
            </w:r>
            <w:r>
              <w:rPr>
                <w:rFonts w:hint="eastAsia" w:ascii="宋体" w:hAnsi="宋体"/>
                <w:highlight w:val="none"/>
              </w:rPr>
              <w:t>分</w:t>
            </w:r>
          </w:p>
        </w:tc>
      </w:tr>
    </w:tbl>
    <w:p>
      <w:pPr>
        <w:pStyle w:val="41"/>
        <w:tabs>
          <w:tab w:val="left" w:pos="945"/>
          <w:tab w:val="left" w:pos="1050"/>
        </w:tabs>
        <w:jc w:val="both"/>
        <w:rPr>
          <w:rFonts w:hAnsi="宋体"/>
          <w:b/>
          <w:sz w:val="24"/>
          <w:highlight w:val="yellow"/>
        </w:rPr>
      </w:pPr>
    </w:p>
    <w:p>
      <w:pPr>
        <w:spacing w:before="120" w:after="120"/>
        <w:rPr>
          <w:rFonts w:hint="default" w:ascii="宋体" w:hAnsi="宋体" w:cs="Arial"/>
          <w:b/>
          <w:szCs w:val="21"/>
          <w:highlight w:val="none"/>
          <w:lang w:val="en-US" w:eastAsia="zh-CN"/>
        </w:rPr>
      </w:pPr>
      <w:bookmarkStart w:id="7" w:name="_Toc197247445"/>
      <w:r>
        <w:rPr>
          <w:rFonts w:hint="eastAsia" w:ascii="宋体" w:hAnsi="宋体" w:cs="Arial"/>
          <w:b/>
          <w:szCs w:val="21"/>
          <w:highlight w:val="none"/>
          <w:lang w:val="en-US" w:eastAsia="zh-CN"/>
        </w:rPr>
        <w:t>五、评审方法</w:t>
      </w:r>
    </w:p>
    <w:p>
      <w:pPr>
        <w:keepNext w:val="0"/>
        <w:keepLines w:val="0"/>
        <w:pageBreakBefore w:val="0"/>
        <w:widowControl/>
        <w:kinsoku/>
        <w:wordWrap/>
        <w:overflowPunct/>
        <w:topLinePunct w:val="0"/>
        <w:autoSpaceDE/>
        <w:autoSpaceDN/>
        <w:bidi w:val="0"/>
        <w:adjustRightInd/>
        <w:snapToGrid/>
        <w:spacing w:line="420" w:lineRule="exact"/>
        <w:ind w:firstLine="0" w:firstLineChars="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 xml:space="preserve">1 </w:t>
      </w:r>
      <w:r>
        <w:rPr>
          <w:rFonts w:hint="eastAsia" w:ascii="宋体" w:hAnsi="宋体" w:cs="宋体"/>
          <w:color w:val="000000"/>
          <w:kern w:val="0"/>
          <w:szCs w:val="21"/>
        </w:rPr>
        <w:t>响应文件</w:t>
      </w:r>
      <w:r>
        <w:rPr>
          <w:rFonts w:ascii="宋体" w:hAnsi="宋体" w:cs="宋体"/>
          <w:color w:val="000000"/>
          <w:kern w:val="0"/>
          <w:szCs w:val="21"/>
        </w:rPr>
        <w:t>的初步评审</w:t>
      </w:r>
      <w:bookmarkEnd w:id="7"/>
      <w:r>
        <w:rPr>
          <w:rFonts w:hint="eastAsia" w:ascii="宋体" w:hAnsi="宋体" w:cs="宋体"/>
          <w:color w:val="000000"/>
          <w:kern w:val="0"/>
          <w:szCs w:val="21"/>
        </w:rPr>
        <w:t>说明</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.1</w:t>
      </w:r>
      <w:r>
        <w:rPr>
          <w:rFonts w:ascii="宋体" w:hAnsi="宋体" w:cs="宋体"/>
          <w:color w:val="000000"/>
          <w:kern w:val="0"/>
          <w:szCs w:val="21"/>
        </w:rPr>
        <w:t>在初步评审中，评审委员会将首先审定每份</w:t>
      </w:r>
      <w:r>
        <w:rPr>
          <w:rFonts w:hint="eastAsia" w:ascii="宋体" w:hAnsi="宋体" w:cs="宋体"/>
          <w:color w:val="000000"/>
          <w:kern w:val="0"/>
          <w:szCs w:val="21"/>
        </w:rPr>
        <w:t>响应文件</w:t>
      </w:r>
      <w:r>
        <w:rPr>
          <w:rFonts w:ascii="宋体" w:hAnsi="宋体" w:cs="宋体"/>
          <w:color w:val="000000"/>
          <w:kern w:val="0"/>
          <w:szCs w:val="21"/>
        </w:rPr>
        <w:t xml:space="preserve">是否响应了采购文件的下述要求。 </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.2</w:t>
      </w:r>
      <w:r>
        <w:rPr>
          <w:rFonts w:ascii="宋体" w:hAnsi="宋体" w:cs="宋体"/>
          <w:color w:val="000000"/>
          <w:kern w:val="0"/>
          <w:szCs w:val="21"/>
        </w:rPr>
        <w:t>如发现下列情况之一的，其</w:t>
      </w:r>
      <w:r>
        <w:rPr>
          <w:rFonts w:hint="eastAsia" w:ascii="宋体" w:hAnsi="宋体" w:cs="宋体"/>
          <w:color w:val="000000"/>
          <w:kern w:val="0"/>
          <w:szCs w:val="21"/>
        </w:rPr>
        <w:t>响应文件将</w:t>
      </w:r>
      <w:r>
        <w:rPr>
          <w:rFonts w:ascii="宋体" w:hAnsi="宋体" w:cs="宋体"/>
          <w:color w:val="000000"/>
          <w:kern w:val="0"/>
          <w:szCs w:val="21"/>
        </w:rPr>
        <w:t>进行否决</w:t>
      </w:r>
      <w:r>
        <w:rPr>
          <w:rFonts w:hint="eastAsia" w:ascii="宋体" w:hAnsi="宋体" w:cs="宋体"/>
          <w:color w:val="000000"/>
          <w:kern w:val="0"/>
          <w:szCs w:val="21"/>
        </w:rPr>
        <w:t>评审</w:t>
      </w:r>
      <w:r>
        <w:rPr>
          <w:rFonts w:ascii="宋体" w:hAnsi="宋体" w:cs="宋体"/>
          <w:color w:val="000000"/>
          <w:kern w:val="0"/>
          <w:szCs w:val="21"/>
        </w:rPr>
        <w:t>处理：</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未按照</w:t>
      </w:r>
      <w:r>
        <w:rPr>
          <w:rFonts w:hint="eastAsia" w:ascii="宋体" w:hAnsi="宋体" w:cs="宋体"/>
          <w:color w:val="000000"/>
          <w:kern w:val="0"/>
          <w:szCs w:val="21"/>
        </w:rPr>
        <w:t>采购文件</w:t>
      </w:r>
      <w:r>
        <w:rPr>
          <w:rFonts w:ascii="宋体" w:hAnsi="宋体" w:cs="宋体"/>
          <w:color w:val="000000"/>
          <w:kern w:val="0"/>
          <w:szCs w:val="21"/>
        </w:rPr>
        <w:t>要求提供</w:t>
      </w:r>
      <w:r>
        <w:rPr>
          <w:rFonts w:hint="eastAsia" w:ascii="宋体" w:hAnsi="宋体" w:cs="宋体"/>
          <w:color w:val="000000"/>
          <w:kern w:val="0"/>
          <w:szCs w:val="21"/>
        </w:rPr>
        <w:t>询价</w:t>
      </w:r>
      <w:r>
        <w:rPr>
          <w:rFonts w:ascii="宋体" w:hAnsi="宋体" w:cs="宋体"/>
          <w:color w:val="000000"/>
          <w:kern w:val="0"/>
          <w:szCs w:val="21"/>
        </w:rPr>
        <w:t>担保或者所提供的</w:t>
      </w:r>
      <w:r>
        <w:rPr>
          <w:rFonts w:hint="eastAsia" w:ascii="宋体" w:hAnsi="宋体" w:cs="宋体"/>
          <w:color w:val="000000"/>
          <w:kern w:val="0"/>
          <w:szCs w:val="21"/>
        </w:rPr>
        <w:t>响应</w:t>
      </w:r>
      <w:r>
        <w:rPr>
          <w:rFonts w:ascii="宋体" w:hAnsi="宋体" w:cs="宋体"/>
          <w:color w:val="000000"/>
          <w:kern w:val="0"/>
          <w:szCs w:val="21"/>
        </w:rPr>
        <w:t>担保有瑕疵；</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超出经营范围</w:t>
      </w:r>
      <w:r>
        <w:rPr>
          <w:rFonts w:hint="eastAsia" w:ascii="宋体" w:hAnsi="宋体" w:cs="宋体"/>
          <w:color w:val="000000"/>
          <w:kern w:val="0"/>
          <w:szCs w:val="21"/>
        </w:rPr>
        <w:t>询价</w:t>
      </w:r>
      <w:r>
        <w:rPr>
          <w:rFonts w:ascii="宋体" w:hAnsi="宋体" w:cs="宋体"/>
          <w:color w:val="000000"/>
          <w:kern w:val="0"/>
          <w:szCs w:val="21"/>
        </w:rPr>
        <w:t>的；</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资格证明文件不全的；</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hint="eastAsia" w:ascii="宋体" w:hAnsi="宋体" w:cs="宋体"/>
          <w:color w:val="000000"/>
          <w:kern w:val="0"/>
          <w:szCs w:val="21"/>
        </w:rPr>
        <w:t>响应文件</w:t>
      </w:r>
      <w:r>
        <w:rPr>
          <w:rFonts w:ascii="宋体" w:hAnsi="宋体" w:cs="宋体"/>
          <w:color w:val="000000"/>
          <w:kern w:val="0"/>
          <w:szCs w:val="21"/>
        </w:rPr>
        <w:t>没有</w:t>
      </w:r>
      <w:r>
        <w:rPr>
          <w:rFonts w:hint="eastAsia" w:ascii="宋体" w:hAnsi="宋体" w:cs="宋体"/>
          <w:color w:val="000000"/>
          <w:kern w:val="0"/>
          <w:szCs w:val="21"/>
        </w:rPr>
        <w:t>供应商</w:t>
      </w:r>
      <w:r>
        <w:rPr>
          <w:rFonts w:ascii="宋体" w:hAnsi="宋体" w:cs="宋体"/>
          <w:color w:val="000000"/>
          <w:kern w:val="0"/>
          <w:szCs w:val="21"/>
        </w:rPr>
        <w:t xml:space="preserve">或授权代表签字和加盖单位章； </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hint="eastAsia" w:ascii="宋体" w:hAnsi="宋体" w:cs="宋体"/>
          <w:color w:val="000000"/>
          <w:kern w:val="0"/>
          <w:szCs w:val="21"/>
        </w:rPr>
        <w:t>响应文件</w:t>
      </w:r>
      <w:r>
        <w:rPr>
          <w:rFonts w:ascii="宋体" w:hAnsi="宋体" w:cs="宋体"/>
          <w:color w:val="000000"/>
          <w:kern w:val="0"/>
          <w:szCs w:val="21"/>
        </w:rPr>
        <w:t>载明的</w:t>
      </w:r>
      <w:r>
        <w:rPr>
          <w:rFonts w:hint="eastAsia" w:ascii="宋体" w:hAnsi="宋体" w:cs="宋体"/>
          <w:color w:val="000000"/>
          <w:kern w:val="0"/>
          <w:szCs w:val="21"/>
        </w:rPr>
        <w:t>服务</w:t>
      </w:r>
      <w:r>
        <w:rPr>
          <w:rFonts w:ascii="宋体" w:hAnsi="宋体" w:cs="宋体"/>
          <w:color w:val="000000"/>
          <w:kern w:val="0"/>
          <w:szCs w:val="21"/>
        </w:rPr>
        <w:t>项目完成期限超过</w:t>
      </w:r>
      <w:r>
        <w:rPr>
          <w:rFonts w:hint="eastAsia" w:ascii="宋体" w:hAnsi="宋体" w:cs="宋体"/>
          <w:color w:val="000000"/>
          <w:kern w:val="0"/>
          <w:szCs w:val="21"/>
        </w:rPr>
        <w:t>采购文件</w:t>
      </w:r>
      <w:r>
        <w:rPr>
          <w:rFonts w:ascii="宋体" w:hAnsi="宋体" w:cs="宋体"/>
          <w:color w:val="000000"/>
          <w:kern w:val="0"/>
          <w:szCs w:val="21"/>
        </w:rPr>
        <w:t>规定的期限；</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明显不符合技术</w:t>
      </w:r>
      <w:r>
        <w:rPr>
          <w:rFonts w:hint="eastAsia" w:ascii="宋体" w:hAnsi="宋体" w:cs="宋体"/>
          <w:color w:val="000000"/>
          <w:kern w:val="0"/>
          <w:szCs w:val="21"/>
        </w:rPr>
        <w:t>服务</w:t>
      </w:r>
      <w:r>
        <w:rPr>
          <w:rFonts w:ascii="宋体" w:hAnsi="宋体" w:cs="宋体"/>
          <w:color w:val="000000"/>
          <w:kern w:val="0"/>
          <w:szCs w:val="21"/>
        </w:rPr>
        <w:t>、技术标准的要求；</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hint="eastAsia" w:ascii="宋体" w:hAnsi="宋体" w:cs="宋体"/>
          <w:color w:val="000000"/>
          <w:kern w:val="0"/>
          <w:szCs w:val="21"/>
        </w:rPr>
        <w:t>响应文件</w:t>
      </w:r>
      <w:r>
        <w:rPr>
          <w:rFonts w:ascii="宋体" w:hAnsi="宋体" w:cs="宋体"/>
          <w:color w:val="000000"/>
          <w:kern w:val="0"/>
          <w:szCs w:val="21"/>
        </w:rPr>
        <w:t>附有</w:t>
      </w:r>
      <w:r>
        <w:rPr>
          <w:rFonts w:hint="eastAsia" w:ascii="宋体" w:hAnsi="宋体" w:cs="宋体"/>
          <w:color w:val="000000"/>
          <w:kern w:val="0"/>
          <w:szCs w:val="21"/>
        </w:rPr>
        <w:t>供应商</w:t>
      </w:r>
      <w:r>
        <w:rPr>
          <w:rFonts w:ascii="宋体" w:hAnsi="宋体" w:cs="宋体"/>
          <w:color w:val="000000"/>
          <w:kern w:val="0"/>
          <w:szCs w:val="21"/>
        </w:rPr>
        <w:t>不能接受的条件；</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不符合</w:t>
      </w:r>
      <w:r>
        <w:rPr>
          <w:rFonts w:hint="eastAsia" w:ascii="宋体" w:hAnsi="宋体" w:cs="宋体"/>
          <w:color w:val="000000"/>
          <w:kern w:val="0"/>
          <w:szCs w:val="21"/>
        </w:rPr>
        <w:t>采购文件</w:t>
      </w:r>
      <w:r>
        <w:rPr>
          <w:rFonts w:ascii="宋体" w:hAnsi="宋体" w:cs="宋体"/>
          <w:color w:val="000000"/>
          <w:kern w:val="0"/>
          <w:szCs w:val="21"/>
        </w:rPr>
        <w:t>中规定的其他实质性要求。</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.3采购文件</w:t>
      </w:r>
      <w:r>
        <w:rPr>
          <w:rFonts w:ascii="宋体" w:hAnsi="宋体" w:cs="宋体"/>
          <w:color w:val="000000"/>
          <w:kern w:val="0"/>
          <w:szCs w:val="21"/>
        </w:rPr>
        <w:t>中用醒目方式标明的并且说明不满足其中任何一项要求和条件的</w:t>
      </w:r>
      <w:r>
        <w:rPr>
          <w:rFonts w:hint="eastAsia" w:ascii="宋体" w:hAnsi="宋体" w:cs="宋体"/>
          <w:color w:val="000000"/>
          <w:kern w:val="0"/>
          <w:szCs w:val="21"/>
        </w:rPr>
        <w:t>询价</w:t>
      </w:r>
      <w:r>
        <w:rPr>
          <w:rFonts w:ascii="宋体" w:hAnsi="宋体" w:cs="宋体"/>
          <w:color w:val="000000"/>
          <w:kern w:val="0"/>
          <w:szCs w:val="21"/>
        </w:rPr>
        <w:t>将被拒绝，这些要求和条件为实质上响应条款。</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.4</w:t>
      </w:r>
      <w:r>
        <w:rPr>
          <w:rFonts w:ascii="宋体" w:hAnsi="宋体" w:cs="宋体"/>
          <w:color w:val="000000"/>
          <w:kern w:val="0"/>
          <w:szCs w:val="21"/>
        </w:rPr>
        <w:t>评审委员会将对不响应实质性条款存在重大偏差的</w:t>
      </w:r>
      <w:r>
        <w:rPr>
          <w:rFonts w:hint="eastAsia" w:ascii="宋体" w:hAnsi="宋体" w:cs="宋体"/>
          <w:color w:val="000000"/>
          <w:kern w:val="0"/>
          <w:szCs w:val="21"/>
        </w:rPr>
        <w:t>响应文件</w:t>
      </w:r>
      <w:r>
        <w:rPr>
          <w:rFonts w:ascii="宋体" w:hAnsi="宋体" w:cs="宋体"/>
          <w:color w:val="000000"/>
          <w:kern w:val="0"/>
          <w:szCs w:val="21"/>
        </w:rPr>
        <w:t>作废标处理。对于</w:t>
      </w:r>
      <w:r>
        <w:rPr>
          <w:rFonts w:hint="eastAsia" w:ascii="宋体" w:hAnsi="宋体" w:cs="宋体"/>
          <w:color w:val="000000"/>
          <w:kern w:val="0"/>
          <w:szCs w:val="21"/>
        </w:rPr>
        <w:t>响应文件</w:t>
      </w:r>
      <w:r>
        <w:rPr>
          <w:rFonts w:ascii="宋体" w:hAnsi="宋体" w:cs="宋体"/>
          <w:color w:val="000000"/>
          <w:kern w:val="0"/>
          <w:szCs w:val="21"/>
        </w:rPr>
        <w:t>的重大偏差不允许进行澄清或修改。</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.5响应文件</w:t>
      </w:r>
      <w:r>
        <w:rPr>
          <w:rFonts w:ascii="宋体" w:hAnsi="宋体" w:cs="宋体"/>
          <w:color w:val="000000"/>
          <w:kern w:val="0"/>
          <w:szCs w:val="21"/>
        </w:rPr>
        <w:t>若实质上响应</w:t>
      </w:r>
      <w:r>
        <w:rPr>
          <w:rFonts w:hint="eastAsia" w:ascii="宋体" w:hAnsi="宋体" w:cs="宋体"/>
          <w:color w:val="000000"/>
          <w:kern w:val="0"/>
          <w:szCs w:val="21"/>
        </w:rPr>
        <w:t>采购文件</w:t>
      </w:r>
      <w:r>
        <w:rPr>
          <w:rFonts w:ascii="宋体" w:hAnsi="宋体" w:cs="宋体"/>
          <w:color w:val="000000"/>
          <w:kern w:val="0"/>
          <w:szCs w:val="21"/>
        </w:rPr>
        <w:t>的要求，但在其他方面存在细微偏差，评审委员会可要求</w:t>
      </w:r>
      <w:r>
        <w:rPr>
          <w:rFonts w:hint="eastAsia" w:ascii="宋体" w:hAnsi="宋体" w:cs="宋体"/>
          <w:color w:val="000000"/>
          <w:kern w:val="0"/>
          <w:szCs w:val="21"/>
        </w:rPr>
        <w:t>供应商</w:t>
      </w:r>
      <w:r>
        <w:rPr>
          <w:rFonts w:ascii="宋体" w:hAnsi="宋体" w:cs="宋体"/>
          <w:color w:val="000000"/>
          <w:kern w:val="0"/>
          <w:szCs w:val="21"/>
        </w:rPr>
        <w:t>进行书面澄清、补正；如</w:t>
      </w:r>
      <w:r>
        <w:rPr>
          <w:rFonts w:hint="eastAsia" w:ascii="宋体" w:hAnsi="宋体" w:cs="宋体"/>
          <w:color w:val="000000"/>
          <w:kern w:val="0"/>
          <w:szCs w:val="21"/>
        </w:rPr>
        <w:t>供应商</w:t>
      </w:r>
      <w:r>
        <w:rPr>
          <w:rFonts w:ascii="宋体" w:hAnsi="宋体" w:cs="宋体"/>
          <w:color w:val="000000"/>
          <w:kern w:val="0"/>
          <w:szCs w:val="21"/>
        </w:rPr>
        <w:t>拒绝澄清或补正，评审委员会将按照采购文件规定做出不利于该</w:t>
      </w:r>
      <w:r>
        <w:rPr>
          <w:rFonts w:hint="eastAsia" w:ascii="宋体" w:hAnsi="宋体" w:cs="宋体"/>
          <w:color w:val="000000"/>
          <w:kern w:val="0"/>
          <w:szCs w:val="21"/>
        </w:rPr>
        <w:t>供应商</w:t>
      </w:r>
      <w:r>
        <w:rPr>
          <w:rFonts w:ascii="宋体" w:hAnsi="宋体" w:cs="宋体"/>
          <w:color w:val="000000"/>
          <w:kern w:val="0"/>
          <w:szCs w:val="21"/>
        </w:rPr>
        <w:t>的评审。</w:t>
      </w:r>
    </w:p>
    <w:p>
      <w:pPr>
        <w:keepNext w:val="0"/>
        <w:keepLines w:val="0"/>
        <w:pageBreakBefore w:val="0"/>
        <w:widowControl/>
        <w:kinsoku/>
        <w:wordWrap/>
        <w:overflowPunct/>
        <w:topLinePunct w:val="0"/>
        <w:autoSpaceDE/>
        <w:autoSpaceDN/>
        <w:bidi w:val="0"/>
        <w:adjustRightInd/>
        <w:snapToGrid/>
        <w:spacing w:line="420" w:lineRule="exact"/>
        <w:ind w:firstLine="0" w:firstLineChars="0"/>
        <w:jc w:val="left"/>
        <w:textAlignment w:val="auto"/>
        <w:rPr>
          <w:rFonts w:hint="eastAsia" w:ascii="宋体" w:hAnsi="宋体" w:cs="宋体"/>
          <w:color w:val="000000"/>
          <w:kern w:val="0"/>
          <w:szCs w:val="21"/>
          <w:lang w:val="en-US" w:eastAsia="zh-CN"/>
        </w:rPr>
        <w:sectPr>
          <w:footerReference r:id="rId10" w:type="first"/>
          <w:footerReference r:id="rId9" w:type="default"/>
          <w:pgSz w:w="11906" w:h="16838"/>
          <w:pgMar w:top="1610" w:right="1474" w:bottom="1304" w:left="1474" w:header="851" w:footer="684" w:gutter="0"/>
          <w:pgNumType w:fmt="decimal"/>
          <w:cols w:space="720" w:num="1"/>
          <w:titlePg/>
          <w:docGrid w:type="lines" w:linePitch="312" w:charSpace="0"/>
        </w:sectPr>
      </w:pPr>
      <w:bookmarkStart w:id="8" w:name="_Toc196153696"/>
      <w:bookmarkStart w:id="9" w:name="_Toc196153895"/>
      <w:bookmarkStart w:id="10" w:name="_Toc197247446"/>
      <w:bookmarkStart w:id="11" w:name="_Toc196153994"/>
      <w:bookmarkStart w:id="12" w:name="_Toc192354827"/>
      <w:bookmarkStart w:id="13" w:name="_Toc193268468"/>
    </w:p>
    <w:p>
      <w:pPr>
        <w:keepNext w:val="0"/>
        <w:keepLines w:val="0"/>
        <w:pageBreakBefore w:val="0"/>
        <w:widowControl/>
        <w:kinsoku/>
        <w:wordWrap/>
        <w:overflowPunct/>
        <w:topLinePunct w:val="0"/>
        <w:autoSpaceDE/>
        <w:autoSpaceDN/>
        <w:bidi w:val="0"/>
        <w:adjustRightInd/>
        <w:snapToGrid/>
        <w:spacing w:line="420" w:lineRule="exact"/>
        <w:ind w:firstLine="0" w:firstLineChars="0"/>
        <w:jc w:val="left"/>
        <w:textAlignment w:val="auto"/>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2 报价计算错误的修正原则</w:t>
      </w:r>
      <w:bookmarkEnd w:id="8"/>
      <w:bookmarkEnd w:id="9"/>
      <w:bookmarkEnd w:id="10"/>
      <w:bookmarkEnd w:id="11"/>
      <w:bookmarkEnd w:id="12"/>
      <w:bookmarkEnd w:id="13"/>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2</w:t>
      </w:r>
      <w:r>
        <w:rPr>
          <w:rFonts w:hint="eastAsia" w:ascii="宋体" w:hAnsi="宋体" w:cs="宋体"/>
          <w:color w:val="000000"/>
          <w:kern w:val="0"/>
          <w:szCs w:val="21"/>
        </w:rPr>
        <w:t>.1</w:t>
      </w:r>
      <w:r>
        <w:rPr>
          <w:rFonts w:ascii="宋体" w:hAnsi="宋体" w:cs="宋体"/>
          <w:color w:val="000000"/>
          <w:kern w:val="0"/>
          <w:szCs w:val="21"/>
        </w:rPr>
        <w:t>评审委员会将对确定为实质上响应</w:t>
      </w:r>
      <w:r>
        <w:rPr>
          <w:rFonts w:hint="eastAsia" w:ascii="宋体" w:hAnsi="宋体" w:cs="宋体"/>
          <w:color w:val="000000"/>
          <w:kern w:val="0"/>
          <w:szCs w:val="21"/>
        </w:rPr>
        <w:t>采购文件</w:t>
      </w:r>
      <w:r>
        <w:rPr>
          <w:rFonts w:ascii="宋体" w:hAnsi="宋体" w:cs="宋体"/>
          <w:color w:val="000000"/>
          <w:kern w:val="0"/>
          <w:szCs w:val="21"/>
        </w:rPr>
        <w:t>要求的</w:t>
      </w:r>
      <w:r>
        <w:rPr>
          <w:rFonts w:hint="eastAsia" w:ascii="宋体" w:hAnsi="宋体" w:cs="宋体"/>
          <w:color w:val="000000"/>
          <w:kern w:val="0"/>
          <w:szCs w:val="21"/>
        </w:rPr>
        <w:t>响应文件</w:t>
      </w:r>
      <w:r>
        <w:rPr>
          <w:rFonts w:ascii="宋体" w:hAnsi="宋体" w:cs="宋体"/>
          <w:color w:val="000000"/>
          <w:kern w:val="0"/>
          <w:szCs w:val="21"/>
        </w:rPr>
        <w:t>进行校核，看其是否有计算上或汇总上的算术错误，修正错误的原则如下：</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rPr>
      </w:pPr>
      <w:r>
        <w:rPr>
          <w:rFonts w:hint="eastAsia" w:ascii="宋体" w:hAnsi="宋体" w:cs="宋体"/>
          <w:color w:val="000000"/>
          <w:kern w:val="0"/>
          <w:szCs w:val="21"/>
        </w:rPr>
        <w:t>响应文件中的大写金额与小写金额不一致的，以大写金额为准；</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rPr>
      </w:pPr>
      <w:r>
        <w:rPr>
          <w:rFonts w:hint="eastAsia" w:ascii="宋体" w:hAnsi="宋体" w:cs="宋体"/>
          <w:color w:val="000000"/>
          <w:kern w:val="0"/>
          <w:szCs w:val="21"/>
        </w:rPr>
        <w:t>总价金额与单价金额不一致的，以单价金额为准，但单价金额小数点有明显错误的除外；</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rPr>
      </w:pPr>
      <w:r>
        <w:rPr>
          <w:rFonts w:hint="eastAsia" w:ascii="宋体" w:hAnsi="宋体" w:cs="宋体"/>
          <w:color w:val="000000"/>
          <w:kern w:val="0"/>
          <w:szCs w:val="21"/>
        </w:rPr>
        <w:t>含税价不等于不含税价*（1+税率）的，以不含税价调整含税价。</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rPr>
        <w:t>2.2</w:t>
      </w:r>
      <w:r>
        <w:rPr>
          <w:rFonts w:ascii="宋体" w:hAnsi="宋体" w:cs="宋体"/>
          <w:color w:val="000000"/>
          <w:kern w:val="0"/>
          <w:szCs w:val="21"/>
        </w:rPr>
        <w:t>按上述修改错误的方法，调整</w:t>
      </w:r>
      <w:r>
        <w:rPr>
          <w:rFonts w:hint="eastAsia" w:ascii="宋体" w:hAnsi="宋体" w:cs="宋体"/>
          <w:color w:val="000000"/>
          <w:kern w:val="0"/>
          <w:szCs w:val="21"/>
        </w:rPr>
        <w:t>响应文件</w:t>
      </w:r>
      <w:r>
        <w:rPr>
          <w:rFonts w:ascii="宋体" w:hAnsi="宋体" w:cs="宋体"/>
          <w:color w:val="000000"/>
          <w:kern w:val="0"/>
          <w:szCs w:val="21"/>
        </w:rPr>
        <w:t>中的报价。经</w:t>
      </w:r>
      <w:r>
        <w:rPr>
          <w:rFonts w:hint="eastAsia" w:ascii="宋体" w:hAnsi="宋体" w:cs="宋体"/>
          <w:color w:val="000000"/>
          <w:kern w:val="0"/>
          <w:szCs w:val="21"/>
        </w:rPr>
        <w:t>供应商</w:t>
      </w:r>
      <w:r>
        <w:rPr>
          <w:rFonts w:ascii="宋体" w:hAnsi="宋体" w:cs="宋体"/>
          <w:color w:val="000000"/>
          <w:kern w:val="0"/>
          <w:szCs w:val="21"/>
        </w:rPr>
        <w:t>确认同意后，调整后的报价有效。如果</w:t>
      </w:r>
      <w:r>
        <w:rPr>
          <w:rFonts w:hint="eastAsia" w:ascii="宋体" w:hAnsi="宋体" w:cs="宋体"/>
          <w:color w:val="000000"/>
          <w:kern w:val="0"/>
          <w:szCs w:val="21"/>
        </w:rPr>
        <w:t>供应商</w:t>
      </w:r>
      <w:r>
        <w:rPr>
          <w:rFonts w:ascii="宋体" w:hAnsi="宋体" w:cs="宋体"/>
          <w:color w:val="000000"/>
          <w:kern w:val="0"/>
          <w:szCs w:val="21"/>
        </w:rPr>
        <w:t>不接受修正后的报价则其</w:t>
      </w:r>
      <w:r>
        <w:rPr>
          <w:rFonts w:hint="eastAsia" w:ascii="宋体" w:hAnsi="宋体" w:cs="宋体"/>
          <w:color w:val="000000"/>
          <w:kern w:val="0"/>
          <w:szCs w:val="21"/>
        </w:rPr>
        <w:t>询价</w:t>
      </w:r>
      <w:r>
        <w:rPr>
          <w:rFonts w:ascii="宋体" w:hAnsi="宋体" w:cs="宋体"/>
          <w:color w:val="000000"/>
          <w:kern w:val="0"/>
          <w:szCs w:val="21"/>
        </w:rPr>
        <w:t>将被拒绝。</w:t>
      </w:r>
    </w:p>
    <w:p>
      <w:pPr>
        <w:keepNext w:val="0"/>
        <w:keepLines w:val="0"/>
        <w:pageBreakBefore w:val="0"/>
        <w:kinsoku/>
        <w:wordWrap/>
        <w:overflowPunct/>
        <w:topLinePunct w:val="0"/>
        <w:autoSpaceDE/>
        <w:autoSpaceDN/>
        <w:bidi w:val="0"/>
        <w:adjustRightInd/>
        <w:snapToGrid/>
        <w:spacing w:before="120" w:after="120" w:line="420" w:lineRule="exact"/>
        <w:textAlignment w:val="auto"/>
        <w:rPr>
          <w:rFonts w:hint="eastAsia" w:ascii="宋体" w:hAnsi="宋体" w:cs="Arial"/>
          <w:b/>
          <w:szCs w:val="21"/>
          <w:highlight w:val="none"/>
          <w:lang w:val="en-US" w:eastAsia="zh-CN"/>
        </w:rPr>
      </w:pPr>
      <w:bookmarkStart w:id="14" w:name="_Toc196153896"/>
      <w:bookmarkStart w:id="15" w:name="_Toc196153697"/>
      <w:bookmarkStart w:id="16" w:name="_Toc196153995"/>
      <w:bookmarkStart w:id="17" w:name="_Toc193268469"/>
      <w:bookmarkStart w:id="18" w:name="_Toc197247447"/>
      <w:bookmarkStart w:id="19" w:name="_Toc192354828"/>
      <w:r>
        <w:rPr>
          <w:rFonts w:hint="eastAsia" w:ascii="宋体" w:hAnsi="宋体" w:cs="Arial"/>
          <w:b/>
          <w:szCs w:val="21"/>
          <w:highlight w:val="none"/>
          <w:lang w:val="en-US" w:eastAsia="zh-CN"/>
        </w:rPr>
        <w:t>六、响应文件的详细评审</w:t>
      </w:r>
      <w:bookmarkEnd w:id="14"/>
      <w:bookmarkEnd w:id="15"/>
      <w:bookmarkEnd w:id="16"/>
      <w:bookmarkEnd w:id="17"/>
      <w:bookmarkEnd w:id="18"/>
      <w:bookmarkEnd w:id="19"/>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1评审委员会按照规定的评审标准进行评审。</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2应答文件的澄清</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2.1在评审过程中，评审委员会应当以书面形式要求应答人对所递交的应答文件中不明确的内容进行书面澄清、说明或者对应答文件中的细微偏差进行补正。评审委员会不接受应答人主动提出的澄清、说明或者补正。</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2.2细微偏差：是指应答文件在实质上响应采购文件要求，但个别地方存在漏项或者提供了不完整的技术信息和数据等情况，并且补正这些遗漏或者不完整不会对其他应答人造成不公平的结果。细微偏差不影响应答文件的有效性。</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2.3澄清、说明和补正不得改变应答文件的实质性内容（算术性错误修正的除外）。应答人的书面澄清、说明和补正属于应答文件的组成部分。</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2.4评审委员会对应答人递交的澄清、说明或者补正有疑问的，可以要求应答人进一步澄清、说明或者补正，直至满足评审委员会的要求。</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2.5评审委员会必要时可以要求应答人递交有关证明和证件的原件，以便核验。</w:t>
      </w:r>
      <w:bookmarkStart w:id="20" w:name="_Toc478566277"/>
      <w:bookmarkStart w:id="21" w:name="_Toc478566085"/>
      <w:bookmarkStart w:id="22" w:name="_Toc478565722"/>
      <w:bookmarkStart w:id="23" w:name="_Toc474148041"/>
      <w:bookmarkStart w:id="24" w:name="_Toc478566443"/>
    </w:p>
    <w:p>
      <w:pPr>
        <w:widowControl/>
        <w:numPr>
          <w:ilvl w:val="0"/>
          <w:numId w:val="0"/>
        </w:numPr>
        <w:spacing w:line="380" w:lineRule="exact"/>
        <w:ind w:leftChars="0"/>
        <w:jc w:val="left"/>
        <w:rPr>
          <w:rFonts w:ascii="宋体" w:hAnsi="宋体"/>
          <w:b/>
          <w:color w:val="000000"/>
          <w:szCs w:val="21"/>
        </w:rPr>
      </w:pPr>
      <w:r>
        <w:rPr>
          <w:rFonts w:hint="eastAsia" w:ascii="宋体" w:hAnsi="宋体"/>
          <w:b/>
          <w:color w:val="000000"/>
          <w:szCs w:val="21"/>
          <w:lang w:val="en-US" w:eastAsia="zh-CN"/>
        </w:rPr>
        <w:t>七、</w:t>
      </w:r>
      <w:r>
        <w:rPr>
          <w:rFonts w:hint="eastAsia" w:ascii="宋体" w:hAnsi="宋体"/>
          <w:b/>
          <w:color w:val="000000"/>
          <w:szCs w:val="21"/>
        </w:rPr>
        <w:t>中选候选人推荐原则</w:t>
      </w:r>
      <w:bookmarkEnd w:id="20"/>
      <w:bookmarkEnd w:id="21"/>
      <w:bookmarkEnd w:id="22"/>
      <w:bookmarkEnd w:id="23"/>
      <w:bookmarkEnd w:id="24"/>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Times New Roman"/>
        </w:rPr>
      </w:pPr>
      <w:r>
        <w:rPr>
          <w:rFonts w:hint="eastAsia" w:ascii="宋体" w:hAnsi="宋体" w:cs="Times New Roman"/>
        </w:rPr>
        <w:t>1对通过初步评审的供应商进行详细评审，根据各供应商综合得分由高至低推荐三名成交候选人。综合得分相同的以价格得分高者优先，如价格也相同，则比较商务技术分，以上均相同时由评审委员会根据供应商提供的响应材料表决确定。</w:t>
      </w:r>
    </w:p>
    <w:p>
      <w:pPr>
        <w:spacing w:line="420" w:lineRule="exact"/>
        <w:ind w:firstLine="420" w:firstLineChars="200"/>
        <w:rPr>
          <w:rFonts w:ascii="宋体" w:hAnsi="宋体"/>
          <w:highlight w:val="lightGray"/>
        </w:rPr>
      </w:pPr>
      <w:r>
        <w:rPr>
          <w:rFonts w:hint="eastAsia" w:ascii="宋体" w:hAnsi="宋体"/>
          <w:lang w:val="en-US" w:eastAsia="zh-CN"/>
        </w:rPr>
        <w:t>2</w:t>
      </w:r>
      <w:r>
        <w:rPr>
          <w:rFonts w:hint="eastAsia" w:ascii="宋体" w:hAnsi="宋体"/>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询价文件关于最高限价的有关要求，则询价继续，若本项目2家单位没有具备竞争性及通过初步评审少于2家单位，则项目失败，将重新进行发布询价公告。</w:t>
      </w:r>
    </w:p>
    <w:p>
      <w:pPr>
        <w:pStyle w:val="4"/>
        <w:jc w:val="center"/>
        <w:rPr>
          <w:b w:val="0"/>
          <w:sz w:val="32"/>
          <w:szCs w:val="32"/>
          <w:highlight w:val="none"/>
        </w:rPr>
      </w:pPr>
      <w:r>
        <w:rPr>
          <w:b w:val="0"/>
          <w:sz w:val="32"/>
          <w:szCs w:val="32"/>
          <w:highlight w:val="yellow"/>
        </w:rPr>
        <w:br w:type="page"/>
      </w:r>
      <w:bookmarkStart w:id="25" w:name="_Toc29200"/>
      <w:bookmarkStart w:id="26" w:name="_Toc8550"/>
      <w:bookmarkStart w:id="27" w:name="_Toc18280"/>
      <w:r>
        <w:rPr>
          <w:rFonts w:hint="eastAsia"/>
          <w:b w:val="0"/>
          <w:sz w:val="32"/>
          <w:szCs w:val="32"/>
          <w:highlight w:val="none"/>
        </w:rPr>
        <w:t>第四章 合同条款</w:t>
      </w:r>
      <w:bookmarkEnd w:id="25"/>
      <w:bookmarkEnd w:id="26"/>
      <w:bookmarkEnd w:id="27"/>
    </w:p>
    <w:p>
      <w:pPr>
        <w:bidi w:val="0"/>
        <w:rPr>
          <w:sz w:val="30"/>
          <w:szCs w:val="30"/>
          <w:highlight w:val="none"/>
        </w:rPr>
      </w:pPr>
      <w:bookmarkStart w:id="28" w:name="_Toc385249521"/>
      <w:bookmarkStart w:id="29" w:name="_Toc297029996"/>
      <w:r>
        <w:rPr>
          <w:rFonts w:hint="eastAsia"/>
          <w:sz w:val="30"/>
          <w:szCs w:val="30"/>
          <w:highlight w:val="none"/>
        </w:rPr>
        <w:t>一、合同条款</w:t>
      </w:r>
      <w:bookmarkEnd w:id="28"/>
      <w:bookmarkEnd w:id="29"/>
      <w:r>
        <w:rPr>
          <w:rFonts w:hint="eastAsia"/>
          <w:sz w:val="30"/>
          <w:szCs w:val="30"/>
          <w:highlight w:val="none"/>
        </w:rPr>
        <w:t>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 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合同条款是采购人和供应商应共同遵守的合同条款，并作为双方签约的依据。请供应商认真阅读。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本项目不允许负偏离，“不满足”和“部分满足”均属于负偏离，供应商须按照第六章采购合同偏离表格式进行填写，如果填写“不满足”和“部分满足”则视为其</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无效。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涉及主要商务合同条款要求，供应商编写响应书和报价之用，并作为</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后买卖双方签订合同的基础。</w:t>
      </w:r>
      <w:bookmarkStart w:id="30" w:name="_Toc251766101"/>
      <w:bookmarkStart w:id="31" w:name="_Toc255998790"/>
      <w:bookmarkStart w:id="32" w:name="_Toc255998571"/>
    </w:p>
    <w:p>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16"/>
        <w:rPr>
          <w:rFonts w:hint="eastAsia"/>
        </w:rPr>
      </w:pPr>
    </w:p>
    <w:bookmarkEnd w:id="30"/>
    <w:bookmarkEnd w:id="31"/>
    <w:bookmarkEnd w:id="32"/>
    <w:p>
      <w:pPr>
        <w:bidi w:val="0"/>
        <w:rPr>
          <w:rFonts w:ascii="宋体" w:hAnsi="宋体"/>
          <w:b/>
          <w:szCs w:val="30"/>
          <w:highlight w:val="none"/>
        </w:rPr>
      </w:pPr>
      <w:bookmarkStart w:id="33" w:name="_Toc297029997"/>
      <w:bookmarkStart w:id="34" w:name="_Toc385249522"/>
      <w:r>
        <w:rPr>
          <w:rFonts w:hint="eastAsia" w:ascii="宋体" w:hAnsi="宋体"/>
          <w:b/>
          <w:szCs w:val="30"/>
          <w:highlight w:val="none"/>
        </w:rPr>
        <w:t>二</w:t>
      </w:r>
      <w:r>
        <w:rPr>
          <w:rFonts w:ascii="宋体" w:hAnsi="宋体"/>
          <w:b/>
          <w:szCs w:val="30"/>
          <w:highlight w:val="none"/>
        </w:rPr>
        <w:t>、</w:t>
      </w:r>
      <w:r>
        <w:rPr>
          <w:rFonts w:hint="eastAsia" w:ascii="宋体" w:hAnsi="宋体"/>
          <w:b/>
          <w:szCs w:val="30"/>
          <w:highlight w:val="none"/>
        </w:rPr>
        <w:t>合同模板</w:t>
      </w:r>
    </w:p>
    <w:bookmarkEnd w:id="33"/>
    <w:bookmarkEnd w:id="34"/>
    <w:p>
      <w:pPr>
        <w:rPr>
          <w:highlight w:val="none"/>
        </w:rPr>
      </w:pPr>
      <w:bookmarkStart w:id="35" w:name="_Toc44772671"/>
      <w:bookmarkStart w:id="36" w:name="_Toc44483545"/>
      <w:bookmarkStart w:id="37" w:name="_Toc41907934"/>
      <w:bookmarkStart w:id="38" w:name="_Toc44484953"/>
      <w:bookmarkStart w:id="39" w:name="_Toc43880863"/>
    </w:p>
    <w:bookmarkEnd w:id="35"/>
    <w:bookmarkEnd w:id="36"/>
    <w:bookmarkEnd w:id="37"/>
    <w:bookmarkEnd w:id="38"/>
    <w:bookmarkEnd w:id="39"/>
    <w:p>
      <w:pPr>
        <w:spacing w:line="360" w:lineRule="auto"/>
        <w:rPr>
          <w:rFonts w:ascii="仿宋" w:hAnsi="仿宋" w:eastAsia="仿宋"/>
          <w:b/>
          <w:sz w:val="72"/>
          <w:szCs w:val="72"/>
          <w:highlight w:val="none"/>
        </w:rPr>
      </w:pPr>
    </w:p>
    <w:p>
      <w:pPr>
        <w:spacing w:line="360" w:lineRule="auto"/>
        <w:jc w:val="center"/>
        <w:rPr>
          <w:rFonts w:ascii="仿宋" w:hAnsi="仿宋" w:eastAsia="仿宋"/>
          <w:b/>
          <w:sz w:val="56"/>
          <w:szCs w:val="72"/>
          <w:highlight w:val="none"/>
        </w:rPr>
      </w:pPr>
      <w:bookmarkStart w:id="40" w:name="_Hlk532851860"/>
    </w:p>
    <w:p>
      <w:pPr>
        <w:spacing w:line="360" w:lineRule="auto"/>
        <w:jc w:val="center"/>
        <w:rPr>
          <w:rFonts w:ascii="仿宋" w:hAnsi="仿宋" w:eastAsia="仿宋"/>
          <w:b/>
          <w:sz w:val="56"/>
          <w:szCs w:val="72"/>
          <w:highlight w:val="none"/>
        </w:rPr>
      </w:pPr>
    </w:p>
    <w:p>
      <w:pPr>
        <w:spacing w:line="360" w:lineRule="auto"/>
        <w:jc w:val="center"/>
        <w:rPr>
          <w:rFonts w:hint="default" w:ascii="仿宋" w:hAnsi="仿宋" w:eastAsia="仿宋"/>
          <w:b/>
          <w:sz w:val="56"/>
          <w:szCs w:val="72"/>
          <w:highlight w:val="none"/>
          <w:lang w:val="en-US"/>
        </w:rPr>
      </w:pPr>
      <w:r>
        <w:rPr>
          <w:rFonts w:hint="default" w:ascii="仿宋" w:hAnsi="仿宋" w:eastAsia="仿宋"/>
          <w:b/>
          <w:kern w:val="2"/>
          <w:sz w:val="56"/>
          <w:szCs w:val="72"/>
          <w:highlight w:val="none"/>
          <w:lang w:val="en-US" w:eastAsia="zh-CN" w:bidi="ar-SA"/>
        </w:rPr>
        <w:t>数字江门网络建设有限公司鹤山市一体化平台运营驻点人员服务</w:t>
      </w:r>
      <w:r>
        <w:rPr>
          <w:rFonts w:hint="eastAsia" w:ascii="仿宋" w:hAnsi="仿宋" w:eastAsia="仿宋"/>
          <w:b/>
          <w:kern w:val="2"/>
          <w:sz w:val="56"/>
          <w:szCs w:val="72"/>
          <w:highlight w:val="none"/>
          <w:lang w:val="en-US" w:eastAsia="zh-CN" w:bidi="ar-SA"/>
        </w:rPr>
        <w:t>项目</w:t>
      </w:r>
    </w:p>
    <w:p>
      <w:pPr>
        <w:spacing w:line="360" w:lineRule="auto"/>
        <w:jc w:val="center"/>
        <w:rPr>
          <w:rFonts w:hint="eastAsia" w:ascii="仿宋" w:hAnsi="仿宋" w:eastAsia="仿宋"/>
          <w:b/>
          <w:sz w:val="56"/>
          <w:szCs w:val="72"/>
          <w:highlight w:val="none"/>
        </w:rPr>
      </w:pPr>
    </w:p>
    <w:p>
      <w:pPr>
        <w:spacing w:line="360" w:lineRule="auto"/>
        <w:jc w:val="center"/>
        <w:rPr>
          <w:rFonts w:ascii="仿宋" w:hAnsi="仿宋" w:eastAsia="仿宋"/>
          <w:b/>
          <w:sz w:val="72"/>
          <w:szCs w:val="72"/>
          <w:highlight w:val="none"/>
        </w:rPr>
        <w:sectPr>
          <w:footerReference r:id="rId12" w:type="first"/>
          <w:footerReference r:id="rId11" w:type="default"/>
          <w:pgSz w:w="11906" w:h="16838"/>
          <w:pgMar w:top="1610" w:right="1474" w:bottom="1304" w:left="1474" w:header="851" w:footer="684" w:gutter="0"/>
          <w:pgNumType w:fmt="decimal"/>
          <w:cols w:space="720" w:num="1"/>
          <w:docGrid w:type="lines" w:linePitch="312" w:charSpace="0"/>
        </w:sectPr>
      </w:pPr>
      <w:r>
        <w:rPr>
          <w:rFonts w:hint="eastAsia" w:ascii="仿宋" w:hAnsi="仿宋" w:eastAsia="仿宋"/>
          <w:b/>
          <w:sz w:val="56"/>
          <w:szCs w:val="72"/>
          <w:highlight w:val="none"/>
        </w:rPr>
        <w:t>采购合同</w:t>
      </w:r>
      <w:bookmarkEnd w:id="40"/>
    </w:p>
    <w:p>
      <w:pPr>
        <w:bidi w:val="0"/>
        <w:rPr>
          <w:rFonts w:hint="eastAsia"/>
          <w:highlight w:val="none"/>
          <w:lang w:eastAsia="zh-CN"/>
        </w:rPr>
      </w:pPr>
      <w:r>
        <w:rPr>
          <w:rFonts w:hint="eastAsia"/>
          <w:highlight w:val="none"/>
          <w:lang w:val="en-US" w:eastAsia="zh-CN"/>
        </w:rPr>
        <w:t xml:space="preserve"> </w:t>
      </w:r>
    </w:p>
    <w:p>
      <w:pPr>
        <w:spacing w:line="480" w:lineRule="exact"/>
        <w:ind w:firstLine="420" w:firstLineChars="200"/>
        <w:outlineLvl w:val="0"/>
        <w:rPr>
          <w:rFonts w:hint="eastAsia" w:ascii="宋体" w:hAnsi="宋体" w:eastAsia="宋体" w:cs="宋体"/>
          <w:sz w:val="21"/>
          <w:szCs w:val="21"/>
        </w:rPr>
      </w:pPr>
      <w:r>
        <w:rPr>
          <w:rFonts w:hint="eastAsia" w:ascii="宋体" w:hAnsi="宋体" w:eastAsia="宋体" w:cs="宋体"/>
          <w:sz w:val="21"/>
          <w:szCs w:val="21"/>
        </w:rPr>
        <w:t>甲方：</w:t>
      </w:r>
      <w:r>
        <w:rPr>
          <w:rFonts w:hint="eastAsia" w:ascii="宋体" w:hAnsi="宋体" w:eastAsia="宋体" w:cs="宋体"/>
          <w:sz w:val="21"/>
          <w:szCs w:val="21"/>
          <w:u w:val="single"/>
        </w:rPr>
        <w:t>数字江门网络建设有限公司</w:t>
      </w:r>
    </w:p>
    <w:p>
      <w:pPr>
        <w:spacing w:line="480" w:lineRule="exact"/>
        <w:ind w:firstLine="420" w:firstLineChars="200"/>
        <w:outlineLvl w:val="0"/>
        <w:rPr>
          <w:rFonts w:hint="eastAsia" w:ascii="宋体" w:hAnsi="宋体" w:eastAsia="宋体" w:cs="宋体"/>
          <w:sz w:val="21"/>
          <w:szCs w:val="21"/>
          <w:lang w:val="en-US" w:eastAsia="zh-CN"/>
        </w:rPr>
      </w:pPr>
      <w:r>
        <w:rPr>
          <w:rFonts w:hint="eastAsia" w:ascii="宋体" w:hAnsi="宋体" w:eastAsia="宋体" w:cs="宋体"/>
          <w:sz w:val="21"/>
          <w:szCs w:val="21"/>
        </w:rPr>
        <w:t>乙方：</w:t>
      </w:r>
      <w:r>
        <w:rPr>
          <w:rFonts w:hint="eastAsia" w:ascii="宋体" w:hAnsi="宋体" w:eastAsia="宋体" w:cs="宋体"/>
          <w:sz w:val="21"/>
          <w:szCs w:val="21"/>
          <w:u w:val="single"/>
          <w:lang w:val="en-US" w:eastAsia="zh-CN"/>
        </w:rPr>
        <w:t xml:space="preserve">                        </w:t>
      </w:r>
    </w:p>
    <w:p>
      <w:pPr>
        <w:spacing w:line="480" w:lineRule="exact"/>
        <w:rPr>
          <w:rFonts w:hint="eastAsia" w:ascii="宋体" w:hAnsi="宋体" w:eastAsia="宋体" w:cs="宋体"/>
          <w:sz w:val="21"/>
          <w:szCs w:val="21"/>
        </w:rPr>
      </w:pP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w:t>
      </w:r>
      <w:r>
        <w:rPr>
          <w:rFonts w:hint="eastAsia" w:ascii="宋体" w:hAnsi="宋体" w:eastAsia="宋体" w:cs="宋体"/>
          <w:sz w:val="21"/>
          <w:szCs w:val="21"/>
          <w:lang w:val="en-US" w:eastAsia="zh-CN"/>
        </w:rPr>
        <w:t>《</w:t>
      </w:r>
      <w:r>
        <w:rPr>
          <w:rFonts w:hint="eastAsia" w:ascii="宋体" w:hAnsi="宋体" w:eastAsia="宋体" w:cs="宋体"/>
          <w:sz w:val="21"/>
          <w:szCs w:val="21"/>
        </w:rPr>
        <w:t>中华人民共和国</w:t>
      </w:r>
      <w:r>
        <w:rPr>
          <w:rFonts w:hint="eastAsia" w:ascii="宋体" w:hAnsi="宋体" w:eastAsia="宋体" w:cs="宋体"/>
          <w:sz w:val="21"/>
          <w:szCs w:val="21"/>
          <w:lang w:val="en-US" w:eastAsia="zh-CN"/>
        </w:rPr>
        <w:t>民法典》</w:t>
      </w:r>
      <w:r>
        <w:rPr>
          <w:rFonts w:hint="eastAsia" w:ascii="宋体" w:hAnsi="宋体" w:eastAsia="宋体" w:cs="宋体"/>
          <w:sz w:val="21"/>
          <w:szCs w:val="21"/>
        </w:rPr>
        <w:t>和《中华人民共和国政府采购法》等法律法规的规定，按照202</w:t>
      </w:r>
      <w:r>
        <w:rPr>
          <w:rFonts w:hint="eastAsia" w:ascii="宋体" w:hAnsi="宋体" w:eastAsia="宋体" w:cs="宋体"/>
          <w:sz w:val="21"/>
          <w:szCs w:val="21"/>
          <w:lang w:val="en-US" w:eastAsia="zh-CN"/>
        </w:rPr>
        <w:t>3</w:t>
      </w:r>
      <w:r>
        <w:rPr>
          <w:rFonts w:hint="eastAsia" w:ascii="宋体" w:hAnsi="宋体" w:eastAsia="宋体" w:cs="宋体"/>
          <w:sz w:val="21"/>
          <w:szCs w:val="21"/>
        </w:rPr>
        <w:t>年XXX月XXX日</w:t>
      </w:r>
      <w:r>
        <w:rPr>
          <w:rFonts w:hint="eastAsia" w:ascii="宋体" w:hAnsi="宋体" w:eastAsia="宋体" w:cs="宋体"/>
          <w:sz w:val="21"/>
          <w:szCs w:val="21"/>
          <w:u w:val="single"/>
        </w:rPr>
        <w:t>数字江门网络建设有限公司鹤山市一体化平台运营驻点人员服务</w:t>
      </w:r>
      <w:r>
        <w:rPr>
          <w:rFonts w:hint="eastAsia" w:ascii="宋体" w:hAnsi="宋体" w:eastAsia="宋体" w:cs="宋体"/>
          <w:sz w:val="21"/>
          <w:szCs w:val="21"/>
          <w:u w:val="single"/>
          <w:lang w:val="en-US" w:eastAsia="zh-CN"/>
        </w:rPr>
        <w:t>项目</w:t>
      </w:r>
      <w:r>
        <w:rPr>
          <w:rFonts w:hint="eastAsia" w:ascii="宋体" w:hAnsi="宋体" w:eastAsia="宋体" w:cs="宋体"/>
          <w:sz w:val="21"/>
          <w:szCs w:val="21"/>
        </w:rPr>
        <w:t>（项目编号：</w:t>
      </w:r>
      <w:r>
        <w:rPr>
          <w:rFonts w:hint="eastAsia" w:ascii="宋体" w:hAnsi="宋体" w:eastAsia="宋体" w:cs="宋体"/>
          <w:sz w:val="21"/>
          <w:szCs w:val="21"/>
          <w:lang w:val="en-US" w:eastAsia="zh-CN"/>
        </w:rPr>
        <w:t>JYCG2023007</w:t>
      </w:r>
      <w:r>
        <w:rPr>
          <w:rFonts w:hint="eastAsia" w:ascii="宋体" w:hAnsi="宋体" w:eastAsia="宋体" w:cs="宋体"/>
          <w:sz w:val="21"/>
          <w:szCs w:val="21"/>
        </w:rPr>
        <w:t>）的成交结果、</w:t>
      </w:r>
      <w:r>
        <w:rPr>
          <w:rFonts w:hint="eastAsia" w:ascii="宋体" w:hAnsi="宋体" w:eastAsia="宋体" w:cs="宋体"/>
          <w:sz w:val="21"/>
          <w:szCs w:val="21"/>
          <w:lang w:eastAsia="zh-CN"/>
        </w:rPr>
        <w:t>采购</w:t>
      </w:r>
      <w:r>
        <w:rPr>
          <w:rFonts w:hint="eastAsia" w:ascii="宋体" w:hAnsi="宋体" w:eastAsia="宋体" w:cs="宋体"/>
          <w:sz w:val="21"/>
          <w:szCs w:val="21"/>
        </w:rPr>
        <w:t>文件、乙方的响应文件及澄清、说明或者更正文件和成交通知书的要求，经双方协商一致签订本合同。</w:t>
      </w:r>
    </w:p>
    <w:p>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left="0" w:leftChars="0" w:firstLine="422" w:firstLineChars="200"/>
        <w:jc w:val="left"/>
        <w:textAlignment w:val="top"/>
        <w:rPr>
          <w:rFonts w:hint="eastAsia" w:ascii="宋体" w:hAnsi="宋体" w:eastAsia="宋体" w:cs="宋体"/>
          <w:b/>
          <w:bCs/>
          <w:sz w:val="21"/>
          <w:szCs w:val="21"/>
        </w:rPr>
      </w:pPr>
      <w:r>
        <w:rPr>
          <w:rFonts w:hint="eastAsia" w:ascii="宋体" w:hAnsi="宋体" w:eastAsia="宋体" w:cs="宋体"/>
          <w:b/>
          <w:bCs/>
          <w:sz w:val="21"/>
          <w:szCs w:val="21"/>
        </w:rPr>
        <w:t>项目的名称、项目总价、</w:t>
      </w:r>
      <w:r>
        <w:rPr>
          <w:rFonts w:hint="eastAsia" w:ascii="宋体" w:hAnsi="宋体" w:eastAsia="宋体" w:cs="宋体"/>
          <w:b/>
          <w:bCs/>
          <w:sz w:val="21"/>
          <w:szCs w:val="21"/>
          <w:lang w:val="en-US" w:eastAsia="zh-CN"/>
        </w:rPr>
        <w:t>服</w:t>
      </w:r>
      <w:r>
        <w:rPr>
          <w:rFonts w:hint="eastAsia" w:ascii="宋体" w:hAnsi="宋体" w:eastAsia="宋体" w:cs="宋体"/>
          <w:b/>
          <w:bCs/>
          <w:sz w:val="21"/>
          <w:szCs w:val="21"/>
        </w:rPr>
        <w:t>务内容</w:t>
      </w:r>
    </w:p>
    <w:p>
      <w:pPr>
        <w:keepNext w:val="0"/>
        <w:keepLines w:val="0"/>
        <w:pageBreakBefore w:val="0"/>
        <w:widowControl w:val="0"/>
        <w:numPr>
          <w:ilvl w:val="0"/>
          <w:numId w:val="5"/>
        </w:numPr>
        <w:kinsoku/>
        <w:wordWrap/>
        <w:overflowPunct/>
        <w:topLinePunct w:val="0"/>
        <w:autoSpaceDE/>
        <w:autoSpaceDN/>
        <w:bidi w:val="0"/>
        <w:snapToGrid/>
        <w:spacing w:line="360" w:lineRule="auto"/>
        <w:ind w:left="0" w:leftChars="0" w:firstLine="420" w:firstLineChars="200"/>
        <w:jc w:val="left"/>
        <w:outlineLvl w:val="0"/>
        <w:rPr>
          <w:rFonts w:hint="eastAsia" w:ascii="宋体" w:hAnsi="宋体" w:eastAsia="宋体" w:cs="宋体"/>
          <w:sz w:val="21"/>
          <w:szCs w:val="21"/>
        </w:rPr>
      </w:pPr>
      <w:r>
        <w:rPr>
          <w:rFonts w:hint="eastAsia" w:ascii="宋体" w:hAnsi="宋体" w:eastAsia="宋体" w:cs="宋体"/>
          <w:sz w:val="21"/>
          <w:szCs w:val="21"/>
        </w:rPr>
        <w:t>项目名称：</w:t>
      </w:r>
      <w:r>
        <w:rPr>
          <w:rFonts w:hint="eastAsia" w:ascii="宋体" w:hAnsi="宋体" w:eastAsia="宋体" w:cs="宋体"/>
          <w:sz w:val="21"/>
          <w:szCs w:val="21"/>
          <w:u w:val="single"/>
        </w:rPr>
        <w:t>数字江门网络建设有限公司鹤山市一体化平台运营驻点人员服务</w:t>
      </w:r>
      <w:r>
        <w:rPr>
          <w:rFonts w:hint="eastAsia" w:ascii="宋体" w:hAnsi="宋体" w:eastAsia="宋体" w:cs="宋体"/>
          <w:sz w:val="21"/>
          <w:szCs w:val="21"/>
          <w:u w:val="single"/>
          <w:lang w:val="en-US" w:eastAsia="zh-CN"/>
        </w:rPr>
        <w:t>项目</w:t>
      </w:r>
      <w:r>
        <w:rPr>
          <w:rFonts w:hint="eastAsia" w:ascii="宋体" w:hAnsi="宋体" w:eastAsia="宋体" w:cs="宋体"/>
          <w:sz w:val="21"/>
          <w:szCs w:val="21"/>
          <w:u w:val="single"/>
          <w:lang w:eastAsia="zh-CN"/>
        </w:rPr>
        <w:t>。</w:t>
      </w:r>
    </w:p>
    <w:p>
      <w:pPr>
        <w:keepNext w:val="0"/>
        <w:keepLines w:val="0"/>
        <w:pageBreakBefore w:val="0"/>
        <w:widowControl w:val="0"/>
        <w:numPr>
          <w:ilvl w:val="0"/>
          <w:numId w:val="5"/>
        </w:numPr>
        <w:kinsoku/>
        <w:wordWrap/>
        <w:overflowPunct/>
        <w:topLinePunct w:val="0"/>
        <w:autoSpaceDE/>
        <w:autoSpaceDN/>
        <w:bidi w:val="0"/>
        <w:adjustRightInd w:val="0"/>
        <w:snapToGrid/>
        <w:spacing w:line="360" w:lineRule="auto"/>
        <w:ind w:left="0" w:leftChars="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项目总价为（小写）¥X元，（大写）人民币：X。不含税金额¥X元，增值税税额¥X元，提供税率为X%的增值税发票。乙方负责派遣技术人员</w:t>
      </w:r>
      <w:r>
        <w:rPr>
          <w:rFonts w:hint="eastAsia" w:ascii="宋体" w:hAnsi="宋体" w:eastAsia="宋体" w:cs="宋体"/>
          <w:sz w:val="21"/>
          <w:szCs w:val="21"/>
          <w:lang w:val="en-US" w:eastAsia="zh-CN"/>
        </w:rPr>
        <w:t>现场</w:t>
      </w:r>
      <w:r>
        <w:rPr>
          <w:rFonts w:hint="eastAsia" w:ascii="宋体" w:hAnsi="宋体" w:eastAsia="宋体" w:cs="宋体"/>
          <w:sz w:val="21"/>
          <w:szCs w:val="21"/>
          <w:lang w:eastAsia="zh-CN"/>
        </w:rPr>
        <w:t>驻点，</w:t>
      </w:r>
      <w:r>
        <w:rPr>
          <w:rFonts w:hint="eastAsia" w:ascii="宋体" w:hAnsi="宋体" w:eastAsia="宋体" w:cs="宋体"/>
          <w:sz w:val="21"/>
          <w:szCs w:val="21"/>
        </w:rPr>
        <w:t>所有技术员的劳务费价格变动的风险均由乙方承担，甲方不需再向乙方支付派遣人员的任何其他费用。</w:t>
      </w:r>
    </w:p>
    <w:p>
      <w:pPr>
        <w:keepNext w:val="0"/>
        <w:keepLines w:val="0"/>
        <w:pageBreakBefore w:val="0"/>
        <w:widowControl w:val="0"/>
        <w:numPr>
          <w:ilvl w:val="0"/>
          <w:numId w:val="5"/>
        </w:numPr>
        <w:kinsoku/>
        <w:wordWrap/>
        <w:overflowPunct/>
        <w:topLinePunct w:val="0"/>
        <w:autoSpaceDE/>
        <w:autoSpaceDN/>
        <w:bidi w:val="0"/>
        <w:snapToGrid/>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lang w:val="en-US" w:eastAsia="zh-CN"/>
        </w:rPr>
        <w:t>主要</w:t>
      </w:r>
      <w:r>
        <w:rPr>
          <w:rFonts w:hint="eastAsia" w:ascii="宋体" w:hAnsi="宋体" w:eastAsia="宋体" w:cs="宋体"/>
          <w:sz w:val="21"/>
          <w:szCs w:val="21"/>
        </w:rPr>
        <w:t>服务内容：</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具体服务内容要求详见本项目有关的采购需求文件及乙方的响应文件。</w:t>
      </w:r>
    </w:p>
    <w:p>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left="0" w:leftChars="0" w:firstLine="422" w:firstLineChars="200"/>
        <w:jc w:val="left"/>
        <w:textAlignment w:val="top"/>
        <w:outlineLvl w:val="9"/>
        <w:rPr>
          <w:rFonts w:hint="eastAsia" w:ascii="宋体" w:hAnsi="宋体" w:eastAsia="宋体" w:cs="宋体"/>
          <w:b/>
          <w:bCs/>
          <w:sz w:val="21"/>
          <w:szCs w:val="21"/>
        </w:rPr>
      </w:pPr>
      <w:r>
        <w:rPr>
          <w:rFonts w:hint="eastAsia" w:ascii="宋体" w:hAnsi="宋体" w:eastAsia="宋体" w:cs="宋体"/>
          <w:b/>
          <w:bCs/>
          <w:sz w:val="21"/>
          <w:szCs w:val="21"/>
        </w:rPr>
        <w:t>服务有效期</w:t>
      </w:r>
    </w:p>
    <w:p>
      <w:pPr>
        <w:pStyle w:val="16"/>
        <w:keepNext w:val="0"/>
        <w:keepLines w:val="0"/>
        <w:pageBreakBefore w:val="0"/>
        <w:widowControl w:val="0"/>
        <w:kinsoku/>
        <w:wordWrap/>
        <w:overflowPunct/>
        <w:topLinePunct w:val="0"/>
        <w:autoSpaceDE/>
        <w:autoSpaceDN/>
        <w:bidi w:val="0"/>
        <w:snapToGrid/>
        <w:spacing w:after="0" w:line="360" w:lineRule="auto"/>
        <w:ind w:left="0" w:leftChars="0" w:firstLine="420" w:firstLineChars="200"/>
        <w:rPr>
          <w:rFonts w:hint="eastAsia" w:ascii="宋体" w:hAnsi="宋体" w:eastAsia="宋体" w:cs="宋体"/>
          <w:bCs/>
          <w:sz w:val="21"/>
          <w:szCs w:val="21"/>
        </w:rPr>
      </w:pPr>
      <w:r>
        <w:rPr>
          <w:rFonts w:hint="eastAsia" w:ascii="宋体" w:hAnsi="宋体" w:eastAsia="宋体" w:cs="宋体"/>
          <w:bCs/>
          <w:sz w:val="21"/>
          <w:szCs w:val="21"/>
        </w:rPr>
        <w:t>合同签订生效后提供12个月的人员驻点服务。</w:t>
      </w:r>
    </w:p>
    <w:p>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left="0" w:leftChars="0" w:firstLine="422" w:firstLineChars="200"/>
        <w:textAlignment w:val="top"/>
        <w:outlineLvl w:val="9"/>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验收要求</w:t>
      </w:r>
    </w:p>
    <w:p>
      <w:pPr>
        <w:pStyle w:val="16"/>
        <w:keepNext w:val="0"/>
        <w:keepLines w:val="0"/>
        <w:pageBreakBefore w:val="0"/>
        <w:widowControl w:val="0"/>
        <w:kinsoku/>
        <w:wordWrap/>
        <w:overflowPunct/>
        <w:topLinePunct w:val="0"/>
        <w:autoSpaceDE/>
        <w:autoSpaceDN/>
        <w:bidi w:val="0"/>
        <w:snapToGrid/>
        <w:spacing w:after="0" w:line="360" w:lineRule="auto"/>
        <w:ind w:left="0" w:leftChars="0" w:firstLine="420" w:firstLineChars="200"/>
        <w:rPr>
          <w:rFonts w:hint="eastAsia" w:ascii="宋体" w:hAnsi="宋体" w:eastAsia="宋体" w:cs="宋体"/>
          <w:bCs/>
          <w:sz w:val="21"/>
          <w:szCs w:val="21"/>
        </w:rPr>
      </w:pPr>
      <w:r>
        <w:rPr>
          <w:rFonts w:hint="eastAsia" w:ascii="宋体" w:hAnsi="宋体" w:eastAsia="宋体" w:cs="宋体"/>
          <w:bCs/>
          <w:sz w:val="21"/>
          <w:szCs w:val="21"/>
        </w:rPr>
        <w:t>本项目根据行业标准、国家标准要求进行验收，验收期间产生的成果抽查、专家评审等费用由</w:t>
      </w:r>
      <w:r>
        <w:rPr>
          <w:rFonts w:hint="eastAsia" w:ascii="宋体" w:hAnsi="宋体" w:eastAsia="宋体" w:cs="宋体"/>
          <w:bCs/>
          <w:sz w:val="21"/>
          <w:szCs w:val="21"/>
          <w:lang w:val="en-US" w:eastAsia="zh-CN"/>
        </w:rPr>
        <w:t>乙方</w:t>
      </w:r>
      <w:r>
        <w:rPr>
          <w:rFonts w:hint="eastAsia" w:ascii="宋体" w:hAnsi="宋体" w:eastAsia="宋体" w:cs="宋体"/>
          <w:bCs/>
          <w:sz w:val="21"/>
          <w:szCs w:val="21"/>
        </w:rPr>
        <w:t>负责。</w:t>
      </w:r>
    </w:p>
    <w:p>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left="0" w:leftChars="0" w:firstLine="422" w:firstLineChars="200"/>
        <w:textAlignment w:val="top"/>
        <w:outlineLvl w:val="9"/>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售后服务方式</w:t>
      </w:r>
    </w:p>
    <w:p>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保证</w:t>
      </w:r>
      <w:r>
        <w:rPr>
          <w:rFonts w:hint="eastAsia" w:ascii="宋体" w:hAnsi="宋体" w:eastAsia="宋体" w:cs="宋体"/>
          <w:bCs/>
          <w:sz w:val="21"/>
          <w:szCs w:val="21"/>
          <w:lang w:val="en-US" w:eastAsia="zh-CN"/>
        </w:rPr>
        <w:t>甲方</w:t>
      </w:r>
      <w:r>
        <w:rPr>
          <w:rFonts w:hint="eastAsia" w:ascii="宋体" w:hAnsi="宋体" w:eastAsia="宋体" w:cs="宋体"/>
          <w:bCs/>
          <w:sz w:val="21"/>
          <w:szCs w:val="21"/>
        </w:rPr>
        <w:t>可以7*24小时享受到技术服务，</w:t>
      </w:r>
      <w:r>
        <w:rPr>
          <w:rFonts w:hint="eastAsia" w:ascii="宋体" w:hAnsi="宋体" w:eastAsia="宋体" w:cs="宋体"/>
          <w:bCs/>
          <w:sz w:val="21"/>
          <w:szCs w:val="21"/>
          <w:lang w:val="en-US" w:eastAsia="zh-CN"/>
        </w:rPr>
        <w:t>乙方</w:t>
      </w:r>
      <w:r>
        <w:rPr>
          <w:rFonts w:hint="eastAsia" w:ascii="宋体" w:hAnsi="宋体" w:eastAsia="宋体" w:cs="宋体"/>
          <w:bCs/>
          <w:sz w:val="21"/>
          <w:szCs w:val="21"/>
        </w:rPr>
        <w:t>需提供多种技术服务方法，例如电话支持，远程维护，现场维护等。同时为了保证售后服务的质量，</w:t>
      </w:r>
      <w:r>
        <w:rPr>
          <w:rFonts w:hint="eastAsia" w:ascii="宋体" w:hAnsi="宋体" w:eastAsia="宋体" w:cs="宋体"/>
          <w:bCs/>
          <w:sz w:val="21"/>
          <w:szCs w:val="21"/>
          <w:lang w:val="en-US" w:eastAsia="zh-CN"/>
        </w:rPr>
        <w:t>乙方</w:t>
      </w:r>
      <w:r>
        <w:rPr>
          <w:rFonts w:hint="eastAsia" w:ascii="宋体" w:hAnsi="宋体" w:eastAsia="宋体" w:cs="宋体"/>
          <w:bCs/>
          <w:sz w:val="21"/>
          <w:szCs w:val="21"/>
        </w:rPr>
        <w:t>需定期对项目的运行情况进行检查，保证项目的顺利实施</w:t>
      </w:r>
      <w:r>
        <w:rPr>
          <w:rFonts w:hint="eastAsia" w:ascii="宋体" w:hAnsi="宋体" w:eastAsia="宋体" w:cs="宋体"/>
          <w:bCs/>
          <w:sz w:val="21"/>
          <w:szCs w:val="21"/>
          <w:lang w:eastAsia="zh-CN"/>
        </w:rPr>
        <w:t>，</w:t>
      </w:r>
      <w:r>
        <w:rPr>
          <w:rFonts w:hint="eastAsia" w:ascii="宋体" w:hAnsi="宋体" w:eastAsia="宋体" w:cs="宋体"/>
          <w:bCs/>
          <w:sz w:val="21"/>
          <w:szCs w:val="21"/>
          <w:lang w:val="en-US" w:eastAsia="zh-CN"/>
        </w:rPr>
        <w:t>严格按照采购需求等文件执行。</w:t>
      </w:r>
    </w:p>
    <w:p>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left="0" w:firstLine="422" w:firstLineChars="200"/>
        <w:jc w:val="left"/>
        <w:textAlignment w:val="top"/>
        <w:rPr>
          <w:rFonts w:hint="eastAsia" w:ascii="宋体" w:hAnsi="宋体" w:eastAsia="宋体" w:cs="宋体"/>
          <w:b/>
          <w:bCs/>
          <w:sz w:val="21"/>
          <w:szCs w:val="21"/>
        </w:rPr>
      </w:pPr>
      <w:r>
        <w:rPr>
          <w:rFonts w:hint="eastAsia" w:ascii="宋体" w:hAnsi="宋体" w:eastAsia="宋体" w:cs="宋体"/>
          <w:b/>
          <w:bCs/>
          <w:sz w:val="21"/>
          <w:szCs w:val="21"/>
        </w:rPr>
        <w:t>付款方式：</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1.合同</w:t>
      </w:r>
      <w:r>
        <w:rPr>
          <w:rFonts w:hint="eastAsia" w:ascii="宋体" w:hAnsi="宋体" w:eastAsia="宋体" w:cs="宋体"/>
          <w:sz w:val="21"/>
          <w:szCs w:val="21"/>
        </w:rPr>
        <w:t>签订</w:t>
      </w:r>
      <w:r>
        <w:rPr>
          <w:rFonts w:hint="eastAsia" w:ascii="宋体" w:hAnsi="宋体" w:eastAsia="宋体" w:cs="宋体"/>
          <w:sz w:val="21"/>
          <w:szCs w:val="21"/>
          <w:lang w:val="en-US" w:eastAsia="zh-CN"/>
        </w:rPr>
        <w:t>生效</w:t>
      </w:r>
      <w:r>
        <w:rPr>
          <w:rFonts w:hint="eastAsia" w:ascii="宋体" w:hAnsi="宋体" w:eastAsia="宋体" w:cs="宋体"/>
          <w:sz w:val="21"/>
          <w:szCs w:val="21"/>
        </w:rPr>
        <w:t>后，</w:t>
      </w:r>
      <w:r>
        <w:rPr>
          <w:rFonts w:hint="eastAsia" w:ascii="宋体" w:hAnsi="宋体" w:eastAsia="宋体" w:cs="宋体"/>
          <w:sz w:val="21"/>
          <w:szCs w:val="21"/>
          <w:lang w:eastAsia="zh-CN"/>
        </w:rPr>
        <w:t>乙方</w:t>
      </w:r>
      <w:r>
        <w:rPr>
          <w:rFonts w:hint="eastAsia" w:ascii="宋体" w:hAnsi="宋体" w:eastAsia="宋体" w:cs="宋体"/>
          <w:sz w:val="21"/>
          <w:szCs w:val="21"/>
        </w:rPr>
        <w:t>向</w:t>
      </w:r>
      <w:r>
        <w:rPr>
          <w:rFonts w:hint="eastAsia" w:ascii="宋体" w:hAnsi="宋体" w:eastAsia="宋体" w:cs="宋体"/>
          <w:sz w:val="21"/>
          <w:szCs w:val="21"/>
          <w:lang w:eastAsia="zh-CN"/>
        </w:rPr>
        <w:t>甲方</w:t>
      </w:r>
      <w:r>
        <w:rPr>
          <w:rFonts w:hint="eastAsia" w:ascii="宋体" w:hAnsi="宋体" w:eastAsia="宋体" w:cs="宋体"/>
          <w:sz w:val="21"/>
          <w:szCs w:val="21"/>
        </w:rPr>
        <w:t>提供符合国家财务规定的增值税专用发票后15个工作日内，</w:t>
      </w:r>
      <w:r>
        <w:rPr>
          <w:rFonts w:hint="eastAsia" w:ascii="宋体" w:hAnsi="宋体" w:eastAsia="宋体" w:cs="宋体"/>
          <w:sz w:val="21"/>
          <w:szCs w:val="21"/>
          <w:lang w:eastAsia="zh-CN"/>
        </w:rPr>
        <w:t>甲方</w:t>
      </w:r>
      <w:r>
        <w:rPr>
          <w:rFonts w:hint="eastAsia" w:ascii="宋体" w:hAnsi="宋体" w:eastAsia="宋体" w:cs="宋体"/>
          <w:sz w:val="21"/>
          <w:szCs w:val="21"/>
        </w:rPr>
        <w:t>办理申请付款手续。</w:t>
      </w:r>
      <w:r>
        <w:rPr>
          <w:rFonts w:hint="eastAsia" w:ascii="宋体" w:hAnsi="宋体" w:eastAsia="宋体" w:cs="宋体"/>
          <w:sz w:val="21"/>
          <w:szCs w:val="21"/>
          <w:lang w:eastAsia="zh-CN"/>
        </w:rPr>
        <w:t>甲方</w:t>
      </w:r>
      <w:r>
        <w:rPr>
          <w:rFonts w:hint="eastAsia" w:ascii="宋体" w:hAnsi="宋体" w:eastAsia="宋体" w:cs="宋体"/>
          <w:sz w:val="21"/>
          <w:szCs w:val="21"/>
        </w:rPr>
        <w:t>收到财政拨付资金后的15个工作日内，视实际资金到位情况，支付合同总金额20%。</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项目进度经</w:t>
      </w:r>
      <w:r>
        <w:rPr>
          <w:rFonts w:hint="eastAsia" w:ascii="宋体" w:hAnsi="宋体" w:eastAsia="宋体" w:cs="宋体"/>
          <w:sz w:val="21"/>
          <w:szCs w:val="21"/>
          <w:lang w:eastAsia="zh-CN"/>
        </w:rPr>
        <w:t>甲方</w:t>
      </w:r>
      <w:r>
        <w:rPr>
          <w:rFonts w:hint="eastAsia" w:ascii="宋体" w:hAnsi="宋体" w:eastAsia="宋体" w:cs="宋体"/>
          <w:sz w:val="21"/>
          <w:szCs w:val="21"/>
        </w:rPr>
        <w:t>确认项目实际进度，</w:t>
      </w:r>
      <w:r>
        <w:rPr>
          <w:rFonts w:hint="eastAsia" w:ascii="宋体" w:hAnsi="宋体" w:eastAsia="宋体" w:cs="宋体"/>
          <w:sz w:val="21"/>
          <w:szCs w:val="21"/>
          <w:lang w:eastAsia="zh-CN"/>
        </w:rPr>
        <w:t>乙方</w:t>
      </w:r>
      <w:r>
        <w:rPr>
          <w:rFonts w:hint="eastAsia" w:ascii="宋体" w:hAnsi="宋体" w:eastAsia="宋体" w:cs="宋体"/>
          <w:sz w:val="21"/>
          <w:szCs w:val="21"/>
        </w:rPr>
        <w:t>可多次向</w:t>
      </w:r>
      <w:r>
        <w:rPr>
          <w:rFonts w:hint="eastAsia" w:ascii="宋体" w:hAnsi="宋体" w:eastAsia="宋体" w:cs="宋体"/>
          <w:sz w:val="21"/>
          <w:szCs w:val="21"/>
          <w:lang w:eastAsia="zh-CN"/>
        </w:rPr>
        <w:t>甲方</w:t>
      </w:r>
      <w:r>
        <w:rPr>
          <w:rFonts w:hint="eastAsia" w:ascii="宋体" w:hAnsi="宋体" w:eastAsia="宋体" w:cs="宋体"/>
          <w:sz w:val="21"/>
          <w:szCs w:val="21"/>
        </w:rPr>
        <w:t>提供符合国家财务规定的增值税专用发票和申请付款手续。</w:t>
      </w:r>
      <w:r>
        <w:rPr>
          <w:rFonts w:hint="eastAsia" w:ascii="宋体" w:hAnsi="宋体" w:eastAsia="宋体" w:cs="宋体"/>
          <w:sz w:val="21"/>
          <w:szCs w:val="21"/>
          <w:lang w:eastAsia="zh-CN"/>
        </w:rPr>
        <w:t>甲方</w:t>
      </w:r>
      <w:r>
        <w:rPr>
          <w:rFonts w:hint="eastAsia" w:ascii="宋体" w:hAnsi="宋体" w:eastAsia="宋体" w:cs="宋体"/>
          <w:sz w:val="21"/>
          <w:szCs w:val="21"/>
        </w:rPr>
        <w:t>收到财政拨付资金后的15个工作日内，视实际资金到位情况及实际进度，向</w:t>
      </w:r>
      <w:r>
        <w:rPr>
          <w:rFonts w:hint="eastAsia" w:ascii="宋体" w:hAnsi="宋体" w:eastAsia="宋体" w:cs="宋体"/>
          <w:sz w:val="21"/>
          <w:szCs w:val="21"/>
          <w:lang w:eastAsia="zh-CN"/>
        </w:rPr>
        <w:t>乙方</w:t>
      </w:r>
      <w:r>
        <w:rPr>
          <w:rFonts w:hint="eastAsia" w:ascii="宋体" w:hAnsi="宋体" w:eastAsia="宋体" w:cs="宋体"/>
          <w:sz w:val="21"/>
          <w:szCs w:val="21"/>
        </w:rPr>
        <w:t>支付项目进度款，进度款与首期款合计不高于合同总金额的90%。</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项目终验合格且服务期（含保修期）期满并经</w:t>
      </w:r>
      <w:r>
        <w:rPr>
          <w:rFonts w:hint="eastAsia" w:ascii="宋体" w:hAnsi="宋体" w:eastAsia="宋体" w:cs="宋体"/>
          <w:sz w:val="21"/>
          <w:szCs w:val="21"/>
          <w:lang w:eastAsia="zh-CN"/>
        </w:rPr>
        <w:t>甲方</w:t>
      </w:r>
      <w:r>
        <w:rPr>
          <w:rFonts w:hint="eastAsia" w:ascii="宋体" w:hAnsi="宋体" w:eastAsia="宋体" w:cs="宋体"/>
          <w:sz w:val="21"/>
          <w:szCs w:val="21"/>
        </w:rPr>
        <w:t>确认，且</w:t>
      </w:r>
      <w:r>
        <w:rPr>
          <w:rFonts w:hint="eastAsia" w:ascii="宋体" w:hAnsi="宋体" w:eastAsia="宋体" w:cs="宋体"/>
          <w:sz w:val="21"/>
          <w:szCs w:val="21"/>
          <w:lang w:eastAsia="zh-CN"/>
        </w:rPr>
        <w:t>乙方</w:t>
      </w:r>
      <w:r>
        <w:rPr>
          <w:rFonts w:hint="eastAsia" w:ascii="宋体" w:hAnsi="宋体" w:eastAsia="宋体" w:cs="宋体"/>
          <w:sz w:val="21"/>
          <w:szCs w:val="21"/>
        </w:rPr>
        <w:t>向</w:t>
      </w:r>
      <w:r>
        <w:rPr>
          <w:rFonts w:hint="eastAsia" w:ascii="宋体" w:hAnsi="宋体" w:eastAsia="宋体" w:cs="宋体"/>
          <w:sz w:val="21"/>
          <w:szCs w:val="21"/>
          <w:lang w:eastAsia="zh-CN"/>
        </w:rPr>
        <w:t>甲方</w:t>
      </w:r>
      <w:r>
        <w:rPr>
          <w:rFonts w:hint="eastAsia" w:ascii="宋体" w:hAnsi="宋体" w:eastAsia="宋体" w:cs="宋体"/>
          <w:sz w:val="21"/>
          <w:szCs w:val="21"/>
        </w:rPr>
        <w:t>供符合国家财务规定的发票后，</w:t>
      </w:r>
      <w:r>
        <w:rPr>
          <w:rFonts w:hint="eastAsia" w:ascii="宋体" w:hAnsi="宋体" w:eastAsia="宋体" w:cs="宋体"/>
          <w:sz w:val="21"/>
          <w:szCs w:val="21"/>
          <w:lang w:eastAsia="zh-CN"/>
        </w:rPr>
        <w:t>甲方</w:t>
      </w:r>
      <w:r>
        <w:rPr>
          <w:rFonts w:hint="eastAsia" w:ascii="宋体" w:hAnsi="宋体" w:eastAsia="宋体" w:cs="宋体"/>
          <w:sz w:val="21"/>
          <w:szCs w:val="21"/>
        </w:rPr>
        <w:t>办理申请付款手续。</w:t>
      </w:r>
      <w:r>
        <w:rPr>
          <w:rFonts w:hint="eastAsia" w:ascii="宋体" w:hAnsi="宋体" w:eastAsia="宋体" w:cs="宋体"/>
          <w:sz w:val="21"/>
          <w:szCs w:val="21"/>
          <w:lang w:eastAsia="zh-CN"/>
        </w:rPr>
        <w:t>甲方</w:t>
      </w:r>
      <w:r>
        <w:rPr>
          <w:rFonts w:hint="eastAsia" w:ascii="宋体" w:hAnsi="宋体" w:eastAsia="宋体" w:cs="宋体"/>
          <w:sz w:val="21"/>
          <w:szCs w:val="21"/>
        </w:rPr>
        <w:t>收到财政拨付资金后的15个工作日内，将</w:t>
      </w:r>
      <w:r>
        <w:rPr>
          <w:rFonts w:hint="eastAsia" w:ascii="宋体" w:hAnsi="宋体" w:eastAsia="宋体" w:cs="宋体"/>
          <w:sz w:val="21"/>
          <w:szCs w:val="21"/>
          <w:lang w:val="en-US" w:eastAsia="zh-CN"/>
        </w:rPr>
        <w:t>合同</w:t>
      </w:r>
      <w:r>
        <w:rPr>
          <w:rFonts w:hint="eastAsia" w:ascii="宋体" w:hAnsi="宋体" w:eastAsia="宋体" w:cs="宋体"/>
          <w:sz w:val="21"/>
          <w:szCs w:val="21"/>
        </w:rPr>
        <w:t>总金额余下款项支付给</w:t>
      </w:r>
      <w:r>
        <w:rPr>
          <w:rFonts w:hint="eastAsia" w:ascii="宋体" w:hAnsi="宋体" w:eastAsia="宋体" w:cs="宋体"/>
          <w:sz w:val="21"/>
          <w:szCs w:val="21"/>
          <w:lang w:eastAsia="zh-CN"/>
        </w:rPr>
        <w:t>乙方</w:t>
      </w:r>
      <w:r>
        <w:rPr>
          <w:rFonts w:hint="eastAsia" w:ascii="宋体" w:hAnsi="宋体" w:eastAsia="宋体" w:cs="宋体"/>
          <w:sz w:val="21"/>
          <w:szCs w:val="21"/>
        </w:rPr>
        <w:t>。</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乙方账号信息</w:t>
      </w:r>
    </w:p>
    <w:p>
      <w:pPr>
        <w:keepNext w:val="0"/>
        <w:keepLines w:val="0"/>
        <w:pageBreakBefore w:val="0"/>
        <w:widowControl w:val="0"/>
        <w:kinsoku/>
        <w:wordWrap/>
        <w:overflowPunct/>
        <w:topLinePunct w:val="0"/>
        <w:autoSpaceDE/>
        <w:autoSpaceDN/>
        <w:bidi w:val="0"/>
        <w:snapToGrid/>
        <w:spacing w:line="360" w:lineRule="auto"/>
        <w:ind w:left="0" w:right="0" w:firstLine="420" w:firstLineChars="200"/>
        <w:jc w:val="left"/>
        <w:rPr>
          <w:rFonts w:hint="eastAsia" w:ascii="宋体" w:hAnsi="宋体" w:eastAsia="宋体" w:cs="宋体"/>
          <w:sz w:val="21"/>
          <w:szCs w:val="21"/>
        </w:rPr>
      </w:pPr>
      <w:r>
        <w:rPr>
          <w:rFonts w:hint="eastAsia" w:ascii="宋体" w:hAnsi="宋体" w:eastAsia="宋体" w:cs="宋体"/>
          <w:sz w:val="21"/>
          <w:szCs w:val="21"/>
        </w:rPr>
        <w:t>开户名称：</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keepNext w:val="0"/>
        <w:keepLines w:val="0"/>
        <w:pageBreakBefore w:val="0"/>
        <w:widowControl w:val="0"/>
        <w:kinsoku/>
        <w:wordWrap/>
        <w:overflowPunct/>
        <w:topLinePunct w:val="0"/>
        <w:autoSpaceDE/>
        <w:autoSpaceDN/>
        <w:bidi w:val="0"/>
        <w:snapToGrid/>
        <w:spacing w:line="360" w:lineRule="auto"/>
        <w:ind w:left="0" w:right="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rPr>
        <w:t>开户银行：</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p>
    <w:p>
      <w:pPr>
        <w:keepNext w:val="0"/>
        <w:keepLines w:val="0"/>
        <w:pageBreakBefore w:val="0"/>
        <w:widowControl w:val="0"/>
        <w:kinsoku/>
        <w:wordWrap/>
        <w:overflowPunct/>
        <w:topLinePunct w:val="0"/>
        <w:autoSpaceDE/>
        <w:autoSpaceDN/>
        <w:bidi w:val="0"/>
        <w:snapToGrid/>
        <w:spacing w:line="360" w:lineRule="auto"/>
        <w:ind w:left="0" w:right="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rPr>
        <w:t>银行账号：</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firstLine="420" w:firstLineChars="200"/>
        <w:textAlignment w:val="top"/>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甲方向上述账户成功汇出款项后，即视为已履行付款义务，在汇款过程中因乙方账户原因（包括但不限于账号被注销、被冻结等）导致其无法收取款项的，由乙方承担相应后果</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且不能拒绝继续履行合同义务。</w:t>
      </w:r>
    </w:p>
    <w:p>
      <w:pPr>
        <w:keepNext w:val="0"/>
        <w:keepLines w:val="0"/>
        <w:pageBreakBefore w:val="0"/>
        <w:numPr>
          <w:ilvl w:val="0"/>
          <w:numId w:val="4"/>
        </w:numPr>
        <w:kinsoku/>
        <w:wordWrap/>
        <w:overflowPunct/>
        <w:topLinePunct w:val="0"/>
        <w:autoSpaceDE/>
        <w:autoSpaceDN/>
        <w:bidi w:val="0"/>
        <w:snapToGrid/>
        <w:spacing w:line="360" w:lineRule="auto"/>
        <w:ind w:left="0" w:firstLine="422" w:firstLineChars="200"/>
        <w:textAlignment w:val="top"/>
        <w:rPr>
          <w:rFonts w:hint="eastAsia" w:ascii="宋体" w:hAnsi="宋体" w:eastAsia="宋体" w:cs="宋体"/>
          <w:b/>
          <w:bCs/>
          <w:sz w:val="21"/>
          <w:szCs w:val="21"/>
        </w:rPr>
      </w:pPr>
      <w:bookmarkStart w:id="41" w:name="_Toc183580907"/>
      <w:r>
        <w:rPr>
          <w:rFonts w:hint="eastAsia" w:ascii="宋体" w:hAnsi="宋体" w:eastAsia="宋体" w:cs="宋体"/>
          <w:b/>
          <w:bCs/>
          <w:sz w:val="21"/>
          <w:szCs w:val="21"/>
        </w:rPr>
        <w:t>双方权利和义务</w:t>
      </w:r>
      <w:bookmarkEnd w:id="41"/>
    </w:p>
    <w:p>
      <w:pPr>
        <w:keepNext w:val="0"/>
        <w:keepLines w:val="0"/>
        <w:pageBreakBefore w:val="0"/>
        <w:numPr>
          <w:ilvl w:val="0"/>
          <w:numId w:val="6"/>
        </w:numPr>
        <w:kinsoku/>
        <w:wordWrap/>
        <w:overflowPunct/>
        <w:topLinePunct w:val="0"/>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甲方权利和义务</w:t>
      </w:r>
    </w:p>
    <w:p>
      <w:pPr>
        <w:keepNext w:val="0"/>
        <w:keepLines w:val="0"/>
        <w:pageBreakBefore w:val="0"/>
        <w:numPr>
          <w:ilvl w:val="0"/>
          <w:numId w:val="7"/>
        </w:numPr>
        <w:kinsoku/>
        <w:wordWrap/>
        <w:overflowPunct/>
        <w:topLinePunct w:val="0"/>
        <w:autoSpaceDE/>
        <w:autoSpaceDN/>
        <w:bidi w:val="0"/>
        <w:adjustRightInd w:val="0"/>
        <w:snapToGrid/>
        <w:spacing w:line="360" w:lineRule="auto"/>
        <w:ind w:left="0" w:leftChars="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甲方应提供乙方工作所需基本环境。</w:t>
      </w:r>
    </w:p>
    <w:p>
      <w:pPr>
        <w:keepNext w:val="0"/>
        <w:keepLines w:val="0"/>
        <w:pageBreakBefore w:val="0"/>
        <w:numPr>
          <w:ilvl w:val="0"/>
          <w:numId w:val="7"/>
        </w:numPr>
        <w:kinsoku/>
        <w:wordWrap/>
        <w:overflowPunct/>
        <w:topLinePunct w:val="0"/>
        <w:autoSpaceDE/>
        <w:autoSpaceDN/>
        <w:bidi w:val="0"/>
        <w:adjustRightInd w:val="0"/>
        <w:snapToGrid/>
        <w:spacing w:line="360" w:lineRule="auto"/>
        <w:ind w:left="0" w:leftChars="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甲方应向乙方提供并允许乙方为</w:t>
      </w:r>
      <w:r>
        <w:rPr>
          <w:rFonts w:hint="eastAsia" w:ascii="宋体" w:hAnsi="宋体" w:eastAsia="宋体" w:cs="宋体"/>
          <w:sz w:val="21"/>
          <w:szCs w:val="21"/>
          <w:lang w:val="en-US" w:eastAsia="zh-CN"/>
        </w:rPr>
        <w:t>运营</w:t>
      </w:r>
      <w:r>
        <w:rPr>
          <w:rFonts w:hint="eastAsia" w:ascii="宋体" w:hAnsi="宋体" w:eastAsia="宋体" w:cs="宋体"/>
          <w:sz w:val="21"/>
          <w:szCs w:val="21"/>
        </w:rPr>
        <w:t>工作目的而使用合同双方商议确认的信息、数据、资料。</w:t>
      </w:r>
    </w:p>
    <w:p>
      <w:pPr>
        <w:keepNext w:val="0"/>
        <w:keepLines w:val="0"/>
        <w:pageBreakBefore w:val="0"/>
        <w:numPr>
          <w:ilvl w:val="0"/>
          <w:numId w:val="7"/>
        </w:numPr>
        <w:kinsoku/>
        <w:wordWrap/>
        <w:overflowPunct/>
        <w:topLinePunct w:val="0"/>
        <w:autoSpaceDE/>
        <w:autoSpaceDN/>
        <w:bidi w:val="0"/>
        <w:adjustRightInd w:val="0"/>
        <w:snapToGrid/>
        <w:spacing w:line="360" w:lineRule="auto"/>
        <w:ind w:left="0" w:leftChars="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甲方有权监督本项目实施过程，并指派授权人对乙方按照合同约定所完成工作内容予以确认。</w:t>
      </w:r>
    </w:p>
    <w:p>
      <w:pPr>
        <w:keepNext w:val="0"/>
        <w:keepLines w:val="0"/>
        <w:pageBreakBefore w:val="0"/>
        <w:numPr>
          <w:ilvl w:val="0"/>
          <w:numId w:val="7"/>
        </w:numPr>
        <w:kinsoku/>
        <w:wordWrap/>
        <w:overflowPunct/>
        <w:topLinePunct w:val="0"/>
        <w:autoSpaceDE/>
        <w:autoSpaceDN/>
        <w:bidi w:val="0"/>
        <w:adjustRightInd w:val="0"/>
        <w:snapToGrid/>
        <w:spacing w:line="360" w:lineRule="auto"/>
        <w:ind w:left="0" w:leftChars="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如乙方履行本合同过程中需与第三方配合，甲方应负责协调乙方与第三方的工作。</w:t>
      </w:r>
    </w:p>
    <w:p>
      <w:pPr>
        <w:keepNext w:val="0"/>
        <w:keepLines w:val="0"/>
        <w:pageBreakBefore w:val="0"/>
        <w:numPr>
          <w:ilvl w:val="0"/>
          <w:numId w:val="7"/>
        </w:numPr>
        <w:kinsoku/>
        <w:wordWrap/>
        <w:overflowPunct/>
        <w:topLinePunct w:val="0"/>
        <w:autoSpaceDE/>
        <w:autoSpaceDN/>
        <w:bidi w:val="0"/>
        <w:adjustRightInd w:val="0"/>
        <w:snapToGrid/>
        <w:spacing w:line="360" w:lineRule="auto"/>
        <w:ind w:left="0" w:leftChars="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甲方应按本合同第</w:t>
      </w:r>
      <w:r>
        <w:rPr>
          <w:rFonts w:hint="eastAsia" w:ascii="宋体" w:hAnsi="宋体" w:eastAsia="宋体" w:cs="宋体"/>
          <w:sz w:val="21"/>
          <w:szCs w:val="21"/>
          <w:lang w:val="en-US" w:eastAsia="zh-CN"/>
        </w:rPr>
        <w:t>二</w:t>
      </w:r>
      <w:r>
        <w:rPr>
          <w:rFonts w:hint="eastAsia" w:ascii="宋体" w:hAnsi="宋体" w:eastAsia="宋体" w:cs="宋体"/>
          <w:sz w:val="21"/>
          <w:szCs w:val="21"/>
        </w:rPr>
        <w:t>条的约定向乙方支付款项。</w:t>
      </w:r>
    </w:p>
    <w:p>
      <w:pPr>
        <w:keepNext w:val="0"/>
        <w:keepLines w:val="0"/>
        <w:pageBreakBefore w:val="0"/>
        <w:numPr>
          <w:ilvl w:val="0"/>
          <w:numId w:val="6"/>
        </w:numPr>
        <w:kinsoku/>
        <w:wordWrap/>
        <w:overflowPunct/>
        <w:topLinePunct w:val="0"/>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乙方权利和义务</w:t>
      </w:r>
    </w:p>
    <w:p>
      <w:pPr>
        <w:keepNext w:val="0"/>
        <w:keepLines w:val="0"/>
        <w:pageBreakBefore w:val="0"/>
        <w:numPr>
          <w:ilvl w:val="0"/>
          <w:numId w:val="8"/>
        </w:numPr>
        <w:kinsoku/>
        <w:wordWrap/>
        <w:overflowPunct/>
        <w:topLinePunct w:val="0"/>
        <w:autoSpaceDE/>
        <w:autoSpaceDN/>
        <w:bidi w:val="0"/>
        <w:adjustRightInd w:val="0"/>
        <w:snapToGrid/>
        <w:spacing w:line="360" w:lineRule="auto"/>
        <w:ind w:left="0" w:leftChars="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乙方保证</w:t>
      </w:r>
      <w:r>
        <w:rPr>
          <w:rFonts w:hint="eastAsia" w:ascii="宋体" w:hAnsi="宋体" w:eastAsia="宋体" w:cs="宋体"/>
          <w:sz w:val="21"/>
          <w:szCs w:val="21"/>
          <w:lang w:val="en-US" w:eastAsia="zh-CN"/>
        </w:rPr>
        <w:t>运营</w:t>
      </w:r>
      <w:r>
        <w:rPr>
          <w:rFonts w:hint="eastAsia" w:ascii="宋体" w:hAnsi="宋体" w:eastAsia="宋体" w:cs="宋体"/>
          <w:sz w:val="21"/>
          <w:szCs w:val="21"/>
        </w:rPr>
        <w:t>工作符合合同中约定的质量要求。</w:t>
      </w:r>
    </w:p>
    <w:p>
      <w:pPr>
        <w:keepNext w:val="0"/>
        <w:keepLines w:val="0"/>
        <w:pageBreakBefore w:val="0"/>
        <w:numPr>
          <w:ilvl w:val="0"/>
          <w:numId w:val="8"/>
        </w:numPr>
        <w:kinsoku/>
        <w:wordWrap/>
        <w:overflowPunct/>
        <w:topLinePunct w:val="0"/>
        <w:autoSpaceDE/>
        <w:autoSpaceDN/>
        <w:bidi w:val="0"/>
        <w:adjustRightInd w:val="0"/>
        <w:snapToGrid/>
        <w:spacing w:line="360" w:lineRule="auto"/>
        <w:ind w:left="0" w:leftChars="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乙方保证其现场</w:t>
      </w:r>
      <w:r>
        <w:rPr>
          <w:rFonts w:hint="eastAsia" w:ascii="宋体" w:hAnsi="宋体" w:eastAsia="宋体" w:cs="宋体"/>
          <w:sz w:val="21"/>
          <w:szCs w:val="21"/>
          <w:lang w:val="en-US" w:eastAsia="zh-CN"/>
        </w:rPr>
        <w:t>运营</w:t>
      </w:r>
      <w:r>
        <w:rPr>
          <w:rFonts w:hint="eastAsia" w:ascii="宋体" w:hAnsi="宋体" w:eastAsia="宋体" w:cs="宋体"/>
          <w:sz w:val="21"/>
          <w:szCs w:val="21"/>
        </w:rPr>
        <w:t>人员拥有从事本项目</w:t>
      </w:r>
      <w:r>
        <w:rPr>
          <w:rFonts w:hint="eastAsia" w:ascii="宋体" w:hAnsi="宋体" w:eastAsia="宋体" w:cs="宋体"/>
          <w:sz w:val="21"/>
          <w:szCs w:val="21"/>
          <w:lang w:val="en-US" w:eastAsia="zh-CN"/>
        </w:rPr>
        <w:t>运营</w:t>
      </w:r>
      <w:r>
        <w:rPr>
          <w:rFonts w:hint="eastAsia" w:ascii="宋体" w:hAnsi="宋体" w:eastAsia="宋体" w:cs="宋体"/>
          <w:sz w:val="21"/>
          <w:szCs w:val="21"/>
        </w:rPr>
        <w:t>工作的资格水平。</w:t>
      </w:r>
    </w:p>
    <w:p>
      <w:pPr>
        <w:keepNext w:val="0"/>
        <w:keepLines w:val="0"/>
        <w:pageBreakBefore w:val="0"/>
        <w:numPr>
          <w:ilvl w:val="0"/>
          <w:numId w:val="8"/>
        </w:numPr>
        <w:kinsoku/>
        <w:wordWrap/>
        <w:overflowPunct/>
        <w:topLinePunct w:val="0"/>
        <w:autoSpaceDE/>
        <w:autoSpaceDN/>
        <w:bidi w:val="0"/>
        <w:adjustRightInd w:val="0"/>
        <w:snapToGrid/>
        <w:spacing w:line="360" w:lineRule="auto"/>
        <w:ind w:left="0" w:leftChars="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乙方保证在合同履行过程中不侵犯第三方知识产权。</w:t>
      </w:r>
    </w:p>
    <w:p>
      <w:pPr>
        <w:keepNext w:val="0"/>
        <w:keepLines w:val="0"/>
        <w:pageBreakBefore w:val="0"/>
        <w:numPr>
          <w:ilvl w:val="0"/>
          <w:numId w:val="8"/>
        </w:numPr>
        <w:kinsoku/>
        <w:wordWrap/>
        <w:overflowPunct/>
        <w:topLinePunct w:val="0"/>
        <w:autoSpaceDE/>
        <w:autoSpaceDN/>
        <w:bidi w:val="0"/>
        <w:adjustRightInd w:val="0"/>
        <w:snapToGrid/>
        <w:spacing w:line="360" w:lineRule="auto"/>
        <w:ind w:left="0" w:leftChars="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乙方人员在甲方所涉及项目的现场工作期间,应严格遵守最终用户的有关规章管理制度。</w:t>
      </w:r>
    </w:p>
    <w:p>
      <w:pPr>
        <w:keepNext w:val="0"/>
        <w:keepLines w:val="0"/>
        <w:pageBreakBefore w:val="0"/>
        <w:widowControl/>
        <w:numPr>
          <w:ilvl w:val="0"/>
          <w:numId w:val="4"/>
        </w:numPr>
        <w:kinsoku/>
        <w:wordWrap/>
        <w:overflowPunct/>
        <w:topLinePunct w:val="0"/>
        <w:autoSpaceDE/>
        <w:autoSpaceDN/>
        <w:bidi w:val="0"/>
        <w:snapToGrid/>
        <w:spacing w:line="360" w:lineRule="auto"/>
        <w:ind w:left="0" w:firstLine="422" w:firstLineChars="200"/>
        <w:textAlignment w:val="top"/>
        <w:outlineLvl w:val="9"/>
        <w:rPr>
          <w:rFonts w:hint="eastAsia" w:ascii="宋体" w:hAnsi="宋体" w:eastAsia="宋体" w:cs="宋体"/>
          <w:b/>
          <w:bCs/>
          <w:sz w:val="21"/>
          <w:szCs w:val="21"/>
        </w:rPr>
      </w:pPr>
      <w:r>
        <w:rPr>
          <w:rFonts w:hint="eastAsia" w:ascii="宋体" w:hAnsi="宋体" w:eastAsia="宋体" w:cs="宋体"/>
          <w:b/>
          <w:bCs/>
          <w:sz w:val="21"/>
          <w:szCs w:val="21"/>
          <w:lang w:val="en-US" w:eastAsia="zh-CN"/>
        </w:rPr>
        <w:t>乙</w:t>
      </w:r>
      <w:r>
        <w:rPr>
          <w:rFonts w:hint="eastAsia" w:ascii="宋体" w:hAnsi="宋体" w:eastAsia="宋体" w:cs="宋体"/>
          <w:b/>
          <w:bCs/>
          <w:sz w:val="21"/>
          <w:szCs w:val="21"/>
        </w:rPr>
        <w:t>方的违约责任</w:t>
      </w:r>
    </w:p>
    <w:p>
      <w:pPr>
        <w:keepNext w:val="0"/>
        <w:keepLines w:val="0"/>
        <w:pageBreakBefore w:val="0"/>
        <w:widowControl w:val="0"/>
        <w:kinsoku/>
        <w:wordWrap/>
        <w:overflowPunct/>
        <w:topLinePunct w:val="0"/>
        <w:autoSpaceDE/>
        <w:autoSpaceDN/>
        <w:bidi w:val="0"/>
        <w:adjustRightInd w:val="0"/>
        <w:snapToGrid/>
        <w:spacing w:line="360" w:lineRule="auto"/>
        <w:ind w:left="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（一）乙方不能提供产品或服务的，甲方不向乙方付款。乙方应向甲方偿付合同总价的千分之三作为违约金</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val="0"/>
        <w:snapToGrid/>
        <w:spacing w:line="360" w:lineRule="auto"/>
        <w:ind w:left="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（二）乙方所交产品或服务等不符合合同规定，</w:t>
      </w:r>
      <w:r>
        <w:rPr>
          <w:rFonts w:hint="eastAsia" w:ascii="宋体" w:hAnsi="宋体" w:eastAsia="宋体" w:cs="宋体"/>
          <w:sz w:val="21"/>
          <w:szCs w:val="21"/>
          <w:lang w:val="en-US" w:eastAsia="zh-CN"/>
        </w:rPr>
        <w:t>需</w:t>
      </w:r>
      <w:r>
        <w:rPr>
          <w:rFonts w:hint="eastAsia" w:ascii="宋体" w:hAnsi="宋体" w:eastAsia="宋体" w:cs="宋体"/>
          <w:sz w:val="21"/>
          <w:szCs w:val="21"/>
        </w:rPr>
        <w:t>向甲方偿付相应产品或服务金额的千分之三作为违约金</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val="0"/>
        <w:snapToGrid/>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（三）乙方因自身原因逾期提供产品或服务的，每日应向甲方偿付相应产品或服务金额的万分之一作为违约金，但违约金总额不得超过合同总价的千分之三。</w:t>
      </w:r>
    </w:p>
    <w:p>
      <w:pPr>
        <w:keepNext w:val="0"/>
        <w:keepLines w:val="0"/>
        <w:pageBreakBefore w:val="0"/>
        <w:widowControl/>
        <w:numPr>
          <w:ilvl w:val="0"/>
          <w:numId w:val="4"/>
        </w:numPr>
        <w:kinsoku/>
        <w:wordWrap/>
        <w:overflowPunct/>
        <w:topLinePunct w:val="0"/>
        <w:bidi w:val="0"/>
        <w:snapToGrid/>
        <w:spacing w:line="360" w:lineRule="auto"/>
        <w:ind w:left="0" w:firstLine="422" w:firstLineChars="200"/>
        <w:textAlignment w:val="top"/>
        <w:outlineLvl w:val="9"/>
        <w:rPr>
          <w:rFonts w:hint="eastAsia" w:ascii="宋体" w:hAnsi="宋体" w:eastAsia="宋体" w:cs="宋体"/>
          <w:b/>
          <w:bCs/>
          <w:sz w:val="21"/>
          <w:szCs w:val="21"/>
        </w:rPr>
      </w:pPr>
      <w:r>
        <w:rPr>
          <w:rFonts w:hint="eastAsia" w:ascii="宋体" w:hAnsi="宋体" w:eastAsia="宋体" w:cs="宋体"/>
          <w:b/>
          <w:bCs/>
          <w:sz w:val="21"/>
          <w:szCs w:val="21"/>
        </w:rPr>
        <w:t>甲方的违约责任</w:t>
      </w:r>
    </w:p>
    <w:p>
      <w:pPr>
        <w:keepNext w:val="0"/>
        <w:keepLines w:val="0"/>
        <w:pageBreakBefore w:val="0"/>
        <w:widowControl w:val="0"/>
        <w:kinsoku/>
        <w:wordWrap/>
        <w:overflowPunct/>
        <w:topLinePunct w:val="0"/>
        <w:bidi w:val="0"/>
        <w:adjustRightInd w:val="0"/>
        <w:snapToGrid/>
        <w:spacing w:line="360" w:lineRule="auto"/>
        <w:ind w:left="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（一）甲方因自身原因逾期付款的，每日应向乙方偿付合同总额的万分之一 作为违约金，但违约金总额不得超过合同总价的千分之三。</w:t>
      </w:r>
    </w:p>
    <w:p>
      <w:pPr>
        <w:keepNext w:val="0"/>
        <w:keepLines w:val="0"/>
        <w:pageBreakBefore w:val="0"/>
        <w:widowControl w:val="0"/>
        <w:kinsoku/>
        <w:wordWrap/>
        <w:overflowPunct/>
        <w:topLinePunct w:val="0"/>
        <w:bidi w:val="0"/>
        <w:adjustRightInd w:val="0"/>
        <w:snapToGrid/>
        <w:spacing w:line="360" w:lineRule="auto"/>
        <w:ind w:left="0" w:firstLine="420" w:firstLineChars="200"/>
        <w:jc w:val="left"/>
        <w:textAlignment w:val="top"/>
        <w:rPr>
          <w:rFonts w:hint="eastAsia" w:ascii="宋体" w:hAnsi="宋体" w:eastAsia="宋体" w:cs="宋体"/>
          <w:sz w:val="21"/>
          <w:szCs w:val="21"/>
          <w:lang w:eastAsia="zh-CN"/>
        </w:rPr>
      </w:pPr>
      <w:r>
        <w:rPr>
          <w:rFonts w:hint="eastAsia" w:ascii="宋体" w:hAnsi="宋体" w:eastAsia="宋体" w:cs="宋体"/>
          <w:sz w:val="21"/>
          <w:szCs w:val="21"/>
        </w:rPr>
        <w:t>（二）甲方违反合同规定拒绝接受服务的，应向乙方偿付合同总价的千分之三作为违约金</w:t>
      </w:r>
      <w:r>
        <w:rPr>
          <w:rFonts w:hint="eastAsia" w:ascii="宋体" w:hAnsi="宋体" w:eastAsia="宋体" w:cs="宋体"/>
          <w:sz w:val="21"/>
          <w:szCs w:val="21"/>
          <w:lang w:eastAsia="zh-CN"/>
        </w:rPr>
        <w:t>。</w:t>
      </w:r>
    </w:p>
    <w:p>
      <w:pPr>
        <w:keepNext w:val="0"/>
        <w:keepLines w:val="0"/>
        <w:pageBreakBefore w:val="0"/>
        <w:widowControl/>
        <w:numPr>
          <w:ilvl w:val="0"/>
          <w:numId w:val="4"/>
        </w:numPr>
        <w:kinsoku/>
        <w:wordWrap/>
        <w:overflowPunct/>
        <w:topLinePunct w:val="0"/>
        <w:bidi w:val="0"/>
        <w:snapToGrid/>
        <w:spacing w:line="360" w:lineRule="auto"/>
        <w:ind w:left="0" w:firstLine="422" w:firstLineChars="200"/>
        <w:jc w:val="left"/>
        <w:textAlignment w:val="top"/>
        <w:rPr>
          <w:rFonts w:hint="eastAsia" w:ascii="宋体" w:hAnsi="宋体" w:eastAsia="宋体" w:cs="宋体"/>
          <w:b/>
          <w:bCs/>
          <w:sz w:val="21"/>
          <w:szCs w:val="21"/>
        </w:rPr>
      </w:pPr>
      <w:r>
        <w:rPr>
          <w:rFonts w:hint="eastAsia" w:ascii="宋体" w:hAnsi="宋体" w:eastAsia="宋体" w:cs="宋体"/>
          <w:b/>
          <w:bCs/>
          <w:sz w:val="21"/>
          <w:szCs w:val="21"/>
        </w:rPr>
        <w:t>保密条款</w:t>
      </w:r>
    </w:p>
    <w:p>
      <w:pPr>
        <w:keepNext w:val="0"/>
        <w:keepLines w:val="0"/>
        <w:pageBreakBefore w:val="0"/>
        <w:widowControl/>
        <w:kinsoku/>
        <w:wordWrap/>
        <w:overflowPunct/>
        <w:topLinePunct w:val="0"/>
        <w:bidi w:val="0"/>
        <w:snapToGrid/>
        <w:spacing w:line="360" w:lineRule="auto"/>
        <w:ind w:lef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（一）本合同一方（“资料披露方”）对其向本合同另一方（“资料接受方”）。按照本合同规定所提供的各类</w:t>
      </w:r>
      <w:r>
        <w:rPr>
          <w:rFonts w:hint="eastAsia" w:ascii="宋体" w:hAnsi="宋体" w:eastAsia="宋体" w:cs="宋体"/>
          <w:color w:val="auto"/>
          <w:sz w:val="21"/>
          <w:szCs w:val="21"/>
          <w:highlight w:val="none"/>
          <w:lang w:eastAsia="zh-Hans"/>
        </w:rPr>
        <w:t>技术</w:t>
      </w:r>
      <w:r>
        <w:rPr>
          <w:rFonts w:hint="eastAsia" w:ascii="宋体" w:hAnsi="宋体" w:eastAsia="宋体" w:cs="宋体"/>
          <w:color w:val="auto"/>
          <w:sz w:val="21"/>
          <w:szCs w:val="21"/>
          <w:highlight w:val="none"/>
        </w:rPr>
        <w:t>和商业资料、规格说明、图纸、文件及专有技术等（以下简称“保密资料”）享有合法完整的所有权。</w:t>
      </w:r>
    </w:p>
    <w:p>
      <w:pPr>
        <w:keepNext w:val="0"/>
        <w:keepLines w:val="0"/>
        <w:pageBreakBefore w:val="0"/>
        <w:widowControl/>
        <w:kinsoku/>
        <w:wordWrap/>
        <w:overflowPunct/>
        <w:topLinePunct w:val="0"/>
        <w:bidi w:val="0"/>
        <w:snapToGrid/>
        <w:spacing w:line="360" w:lineRule="auto"/>
        <w:ind w:lef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（二）除本合同授权实施的行为外，资料接受方应将保密资料作为商业秘密予以保护，且不得将该保密资料任何部分或全部进行复制或向第三方披露。资料 接受方可仅为本合同的目的向其确有知悉必要的雇员披露对方提供的保密资料，能但同时须指示其雇员遵守本章规定的保密及不披露义务。资料接受方应对根据本合同接受的保密资料妥善保管，向其提供不低于向接受方自有商业秘密提供的保护之保护。对于保密资料在资料接受方期间发生的因接受方故意或过失行为导致保密资料被盗、遗失、不慎泄露以及其他对其保密性存在现实或潜在损害的事件，资料接受方应承担全部责任，并赔偿资料披露方因此遭受的全部经济损失。本合同终止或解除后，一方必须销毁所有保密资料的复制件并将原件返还给另一方。</w:t>
      </w:r>
    </w:p>
    <w:p>
      <w:pPr>
        <w:keepNext w:val="0"/>
        <w:keepLines w:val="0"/>
        <w:pageBreakBefore w:val="0"/>
        <w:widowControl/>
        <w:kinsoku/>
        <w:wordWrap/>
        <w:overflowPunct/>
        <w:topLinePunct w:val="0"/>
        <w:bidi w:val="0"/>
        <w:snapToGrid/>
        <w:spacing w:line="360" w:lineRule="auto"/>
        <w:ind w:lef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（三）当出现下述情况时，</w:t>
      </w:r>
      <w:r>
        <w:rPr>
          <w:rFonts w:hint="eastAsia" w:ascii="宋体" w:hAnsi="宋体" w:eastAsia="宋体" w:cs="宋体"/>
          <w:color w:val="auto"/>
          <w:sz w:val="21"/>
          <w:szCs w:val="21"/>
          <w:highlight w:val="none"/>
          <w:lang w:eastAsia="zh-Hans"/>
        </w:rPr>
        <w:t>本条</w:t>
      </w:r>
      <w:r>
        <w:rPr>
          <w:rFonts w:hint="eastAsia" w:ascii="宋体" w:hAnsi="宋体" w:eastAsia="宋体" w:cs="宋体"/>
          <w:color w:val="auto"/>
          <w:sz w:val="21"/>
          <w:szCs w:val="21"/>
          <w:highlight w:val="none"/>
        </w:rPr>
        <w:t>对保密资料的限制不适用，当保密资料：</w:t>
      </w:r>
    </w:p>
    <w:p>
      <w:pPr>
        <w:keepNext w:val="0"/>
        <w:keepLines w:val="0"/>
        <w:pageBreakBefore w:val="0"/>
        <w:widowControl/>
        <w:kinsoku/>
        <w:wordWrap/>
        <w:overflowPunct/>
        <w:topLinePunct w:val="0"/>
        <w:bidi w:val="0"/>
        <w:snapToGrid/>
        <w:spacing w:line="360" w:lineRule="auto"/>
        <w:ind w:lef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1、并非因资料接受方的过错而已经进入公有领域的。</w:t>
      </w:r>
    </w:p>
    <w:p>
      <w:pPr>
        <w:keepNext w:val="0"/>
        <w:keepLines w:val="0"/>
        <w:pageBreakBefore w:val="0"/>
        <w:widowControl/>
        <w:kinsoku/>
        <w:wordWrap/>
        <w:overflowPunct/>
        <w:topLinePunct w:val="0"/>
        <w:bidi w:val="0"/>
        <w:snapToGrid/>
        <w:spacing w:line="360" w:lineRule="auto"/>
        <w:ind w:lef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2、己通过该方的有关记录证明是由资料接受方独立开发的。</w:t>
      </w:r>
    </w:p>
    <w:p>
      <w:pPr>
        <w:keepNext w:val="0"/>
        <w:keepLines w:val="0"/>
        <w:pageBreakBefore w:val="0"/>
        <w:widowControl/>
        <w:kinsoku/>
        <w:wordWrap/>
        <w:overflowPunct/>
        <w:topLinePunct w:val="0"/>
        <w:bidi w:val="0"/>
        <w:snapToGrid/>
        <w:spacing w:line="360" w:lineRule="auto"/>
        <w:ind w:lef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3、由资料接受方从没有违反对资料披露方的保密义务的人处取得的。</w:t>
      </w:r>
    </w:p>
    <w:p>
      <w:pPr>
        <w:keepNext w:val="0"/>
        <w:keepLines w:val="0"/>
        <w:pageBreakBefore w:val="0"/>
        <w:widowControl/>
        <w:kinsoku/>
        <w:wordWrap/>
        <w:overflowPunct/>
        <w:topLinePunct w:val="0"/>
        <w:bidi w:val="0"/>
        <w:snapToGrid/>
        <w:spacing w:line="360" w:lineRule="auto"/>
        <w:ind w:lef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4、法律或有关证券交易所、有管辖权的司法、监察机关要求资料接受方披露的，但资料接受方应在合理的时间提前</w:t>
      </w:r>
      <w:r>
        <w:rPr>
          <w:rFonts w:hint="eastAsia" w:ascii="宋体" w:hAnsi="宋体" w:eastAsia="宋体" w:cs="宋体"/>
          <w:color w:val="auto"/>
          <w:sz w:val="21"/>
          <w:szCs w:val="21"/>
          <w:highlight w:val="none"/>
          <w:lang w:eastAsia="zh-Hans"/>
        </w:rPr>
        <w:t>通知</w:t>
      </w:r>
      <w:r>
        <w:rPr>
          <w:rFonts w:hint="eastAsia" w:ascii="宋体" w:hAnsi="宋体" w:eastAsia="宋体" w:cs="宋体"/>
          <w:color w:val="auto"/>
          <w:sz w:val="21"/>
          <w:szCs w:val="21"/>
          <w:highlight w:val="none"/>
        </w:rPr>
        <w:t>资料披露方，使其得以釆取其认为必要的保护措施。</w:t>
      </w:r>
    </w:p>
    <w:p>
      <w:pPr>
        <w:keepNext w:val="0"/>
        <w:keepLines w:val="0"/>
        <w:pageBreakBefore w:val="0"/>
        <w:widowControl/>
        <w:kinsoku/>
        <w:wordWrap/>
        <w:overflowPunct/>
        <w:topLinePunct w:val="0"/>
        <w:bidi w:val="0"/>
        <w:snapToGrid/>
        <w:spacing w:line="360" w:lineRule="auto"/>
        <w:ind w:lef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kern w:val="0"/>
          <w:sz w:val="21"/>
          <w:szCs w:val="21"/>
          <w:highlight w:val="none"/>
        </w:rPr>
        <w:t>国家法律、法规规定的</w:t>
      </w:r>
      <w:r>
        <w:rPr>
          <w:rFonts w:hint="eastAsia" w:ascii="宋体" w:hAnsi="宋体" w:eastAsia="宋体" w:cs="宋体"/>
          <w:color w:val="auto"/>
          <w:sz w:val="21"/>
          <w:szCs w:val="21"/>
          <w:highlight w:val="none"/>
          <w:lang w:eastAsia="zh-Hans"/>
        </w:rPr>
        <w:t>其他</w:t>
      </w:r>
      <w:r>
        <w:rPr>
          <w:rFonts w:hint="eastAsia" w:ascii="宋体" w:hAnsi="宋体" w:eastAsia="宋体" w:cs="宋体"/>
          <w:color w:val="auto"/>
          <w:kern w:val="0"/>
          <w:sz w:val="21"/>
          <w:szCs w:val="21"/>
          <w:highlight w:val="none"/>
        </w:rPr>
        <w:t>情形。</w:t>
      </w:r>
    </w:p>
    <w:p>
      <w:pPr>
        <w:keepNext w:val="0"/>
        <w:keepLines w:val="0"/>
        <w:pageBreakBefore w:val="0"/>
        <w:widowControl/>
        <w:kinsoku/>
        <w:wordWrap/>
        <w:overflowPunct/>
        <w:topLinePunct w:val="0"/>
        <w:bidi w:val="0"/>
        <w:snapToGrid/>
        <w:spacing w:line="360" w:lineRule="auto"/>
        <w:ind w:lef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（四）关于甲方的数据保密性，乙方不得将该项目的设计和数据转用于第三方。</w:t>
      </w:r>
    </w:p>
    <w:p>
      <w:pPr>
        <w:keepNext w:val="0"/>
        <w:keepLines w:val="0"/>
        <w:pageBreakBefore w:val="0"/>
        <w:widowControl/>
        <w:kinsoku/>
        <w:wordWrap/>
        <w:overflowPunct/>
        <w:topLinePunct w:val="0"/>
        <w:bidi w:val="0"/>
        <w:snapToGrid/>
        <w:spacing w:line="360" w:lineRule="auto"/>
        <w:ind w:lef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（五）本保密条款不受本合同</w:t>
      </w:r>
      <w:r>
        <w:rPr>
          <w:rFonts w:hint="eastAsia" w:ascii="宋体" w:hAnsi="宋体" w:eastAsia="宋体" w:cs="宋体"/>
          <w:color w:val="auto"/>
          <w:sz w:val="21"/>
          <w:szCs w:val="21"/>
          <w:highlight w:val="none"/>
          <w:lang w:eastAsia="zh-Hans"/>
        </w:rPr>
        <w:t>期满</w:t>
      </w:r>
      <w:r>
        <w:rPr>
          <w:rFonts w:hint="eastAsia" w:ascii="宋体" w:hAnsi="宋体" w:eastAsia="宋体" w:cs="宋体"/>
          <w:color w:val="auto"/>
          <w:sz w:val="21"/>
          <w:szCs w:val="21"/>
          <w:highlight w:val="none"/>
        </w:rPr>
        <w:t>、解除或终止的影响而一直有效。</w:t>
      </w:r>
    </w:p>
    <w:p>
      <w:pPr>
        <w:keepNext w:val="0"/>
        <w:keepLines w:val="0"/>
        <w:pageBreakBefore w:val="0"/>
        <w:widowControl/>
        <w:numPr>
          <w:ilvl w:val="0"/>
          <w:numId w:val="4"/>
        </w:numPr>
        <w:kinsoku/>
        <w:wordWrap/>
        <w:overflowPunct/>
        <w:topLinePunct w:val="0"/>
        <w:bidi w:val="0"/>
        <w:snapToGrid/>
        <w:spacing w:line="360" w:lineRule="auto"/>
        <w:ind w:left="0" w:firstLine="422" w:firstLineChars="200"/>
        <w:jc w:val="left"/>
        <w:textAlignment w:val="top"/>
        <w:outlineLvl w:val="9"/>
        <w:rPr>
          <w:rFonts w:hint="eastAsia" w:ascii="宋体" w:hAnsi="宋体" w:eastAsia="宋体" w:cs="宋体"/>
          <w:b/>
          <w:bCs/>
          <w:sz w:val="21"/>
          <w:szCs w:val="21"/>
        </w:rPr>
      </w:pPr>
      <w:r>
        <w:rPr>
          <w:rFonts w:hint="eastAsia" w:ascii="宋体" w:hAnsi="宋体" w:eastAsia="宋体" w:cs="宋体"/>
          <w:b/>
          <w:bCs/>
          <w:sz w:val="21"/>
          <w:szCs w:val="21"/>
        </w:rPr>
        <w:t>不可抗力</w:t>
      </w:r>
    </w:p>
    <w:p>
      <w:pPr>
        <w:pStyle w:val="10"/>
        <w:keepNext w:val="0"/>
        <w:keepLines w:val="0"/>
        <w:pageBreakBefore w:val="0"/>
        <w:widowControl w:val="0"/>
        <w:kinsoku/>
        <w:wordWrap/>
        <w:overflowPunct/>
        <w:topLinePunct w:val="0"/>
        <w:bidi w:val="0"/>
        <w:snapToGrid/>
        <w:spacing w:line="360" w:lineRule="auto"/>
        <w:ind w:left="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keepNext w:val="0"/>
        <w:keepLines w:val="0"/>
        <w:pageBreakBefore w:val="0"/>
        <w:widowControl/>
        <w:numPr>
          <w:ilvl w:val="0"/>
          <w:numId w:val="4"/>
        </w:numPr>
        <w:kinsoku/>
        <w:wordWrap/>
        <w:overflowPunct/>
        <w:topLinePunct w:val="0"/>
        <w:bidi w:val="0"/>
        <w:snapToGrid/>
        <w:spacing w:line="360" w:lineRule="auto"/>
        <w:ind w:left="0" w:firstLine="422" w:firstLineChars="200"/>
        <w:jc w:val="left"/>
        <w:textAlignment w:val="top"/>
        <w:outlineLvl w:val="9"/>
        <w:rPr>
          <w:rFonts w:hint="eastAsia" w:ascii="宋体" w:hAnsi="宋体" w:eastAsia="宋体" w:cs="宋体"/>
          <w:b/>
          <w:bCs/>
          <w:sz w:val="21"/>
          <w:szCs w:val="21"/>
        </w:rPr>
      </w:pPr>
      <w:r>
        <w:rPr>
          <w:rFonts w:hint="eastAsia" w:ascii="宋体" w:hAnsi="宋体" w:eastAsia="宋体" w:cs="宋体"/>
          <w:b/>
          <w:bCs/>
          <w:sz w:val="21"/>
          <w:szCs w:val="21"/>
        </w:rPr>
        <w:t>争议的解决</w:t>
      </w:r>
    </w:p>
    <w:p>
      <w:pPr>
        <w:keepNext w:val="0"/>
        <w:keepLines w:val="0"/>
        <w:pageBreakBefore w:val="0"/>
        <w:widowControl w:val="0"/>
        <w:kinsoku/>
        <w:wordWrap/>
        <w:overflowPunct/>
        <w:topLinePunct w:val="0"/>
        <w:bidi w:val="0"/>
        <w:adjustRightInd w:val="0"/>
        <w:snapToGrid/>
        <w:spacing w:line="360" w:lineRule="auto"/>
        <w:ind w:left="0" w:firstLine="420" w:firstLineChars="200"/>
        <w:jc w:val="left"/>
        <w:textAlignment w:val="top"/>
        <w:rPr>
          <w:rFonts w:hint="eastAsia" w:ascii="宋体" w:hAnsi="宋体" w:eastAsia="宋体" w:cs="宋体"/>
          <w:b/>
          <w:bCs/>
          <w:sz w:val="21"/>
          <w:szCs w:val="21"/>
        </w:rPr>
      </w:pPr>
      <w:r>
        <w:rPr>
          <w:rFonts w:hint="eastAsia" w:ascii="宋体" w:hAnsi="宋体" w:eastAsia="宋体" w:cs="宋体"/>
          <w:sz w:val="21"/>
          <w:szCs w:val="21"/>
        </w:rPr>
        <w:t>若执行本合同的过程中发生纠纷，双方当事人应当及时协商解决；协商不成时，可向甲方所在地</w:t>
      </w:r>
      <w:r>
        <w:rPr>
          <w:rFonts w:hint="eastAsia"/>
          <w:lang w:val="en-US" w:eastAsia="zh-CN"/>
        </w:rPr>
        <w:t>有管辖权的</w:t>
      </w:r>
      <w:r>
        <w:rPr>
          <w:rFonts w:hint="eastAsia" w:ascii="宋体" w:hAnsi="宋体" w:eastAsia="宋体" w:cs="宋体"/>
          <w:sz w:val="21"/>
          <w:szCs w:val="21"/>
        </w:rPr>
        <w:t>人民法院提起诉讼。违约方应赔偿守约方一切维权费用（包括但不限于诉讼费、保全费、律师费、保函费、调查费、鉴定费、公告费、差旅费等）。</w:t>
      </w:r>
    </w:p>
    <w:p>
      <w:pPr>
        <w:keepNext w:val="0"/>
        <w:keepLines w:val="0"/>
        <w:pageBreakBefore w:val="0"/>
        <w:widowControl/>
        <w:numPr>
          <w:ilvl w:val="0"/>
          <w:numId w:val="4"/>
        </w:numPr>
        <w:kinsoku/>
        <w:wordWrap/>
        <w:overflowPunct/>
        <w:topLinePunct w:val="0"/>
        <w:bidi w:val="0"/>
        <w:snapToGrid/>
        <w:spacing w:line="360" w:lineRule="auto"/>
        <w:ind w:left="0" w:firstLine="422" w:firstLineChars="200"/>
        <w:jc w:val="left"/>
        <w:textAlignment w:val="top"/>
        <w:outlineLvl w:val="9"/>
        <w:rPr>
          <w:rFonts w:hint="eastAsia" w:ascii="宋体" w:hAnsi="宋体" w:eastAsia="宋体" w:cs="宋体"/>
          <w:b/>
          <w:bCs/>
          <w:sz w:val="21"/>
          <w:szCs w:val="21"/>
        </w:rPr>
      </w:pPr>
      <w:r>
        <w:rPr>
          <w:rFonts w:hint="eastAsia" w:ascii="宋体" w:hAnsi="宋体" w:eastAsia="宋体" w:cs="宋体"/>
          <w:b/>
          <w:bCs/>
          <w:sz w:val="21"/>
          <w:szCs w:val="21"/>
        </w:rPr>
        <w:t>投诉</w:t>
      </w:r>
    </w:p>
    <w:p>
      <w:pPr>
        <w:keepNext w:val="0"/>
        <w:keepLines w:val="0"/>
        <w:pageBreakBefore w:val="0"/>
        <w:widowControl w:val="0"/>
        <w:kinsoku/>
        <w:wordWrap/>
        <w:overflowPunct/>
        <w:topLinePunct w:val="0"/>
        <w:bidi w:val="0"/>
        <w:adjustRightInd w:val="0"/>
        <w:snapToGrid/>
        <w:spacing w:line="360" w:lineRule="auto"/>
        <w:ind w:left="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甲方如对乙方所提供的技术人员及</w:t>
      </w:r>
      <w:r>
        <w:rPr>
          <w:rFonts w:hint="eastAsia" w:ascii="宋体" w:hAnsi="宋体" w:eastAsia="宋体" w:cs="宋体"/>
          <w:sz w:val="21"/>
          <w:szCs w:val="21"/>
          <w:lang w:val="en-US" w:eastAsia="zh-CN"/>
        </w:rPr>
        <w:t>运营</w:t>
      </w:r>
      <w:r>
        <w:rPr>
          <w:rFonts w:hint="eastAsia" w:ascii="宋体" w:hAnsi="宋体" w:eastAsia="宋体" w:cs="宋体"/>
          <w:sz w:val="21"/>
          <w:szCs w:val="21"/>
        </w:rPr>
        <w:t>服务提出投诉，经采购监督管理部门及甲乙双方调查核实，属于有效投诉，并按有关规定接受处理。如有效投诉超过五次的，采购监督管理部门可以终止本合同，并取消乙方的的成交资格。</w:t>
      </w:r>
    </w:p>
    <w:p>
      <w:pPr>
        <w:keepNext w:val="0"/>
        <w:keepLines w:val="0"/>
        <w:pageBreakBefore w:val="0"/>
        <w:widowControl/>
        <w:numPr>
          <w:ilvl w:val="0"/>
          <w:numId w:val="4"/>
        </w:numPr>
        <w:kinsoku/>
        <w:wordWrap/>
        <w:overflowPunct/>
        <w:topLinePunct w:val="0"/>
        <w:bidi w:val="0"/>
        <w:snapToGrid/>
        <w:spacing w:line="360" w:lineRule="auto"/>
        <w:ind w:left="0" w:firstLine="422" w:firstLineChars="200"/>
        <w:jc w:val="left"/>
        <w:textAlignment w:val="top"/>
        <w:outlineLvl w:val="9"/>
        <w:rPr>
          <w:rFonts w:hint="eastAsia" w:ascii="宋体" w:hAnsi="宋体" w:eastAsia="宋体" w:cs="宋体"/>
          <w:b/>
          <w:bCs/>
          <w:sz w:val="21"/>
          <w:szCs w:val="21"/>
        </w:rPr>
      </w:pPr>
      <w:r>
        <w:rPr>
          <w:rFonts w:hint="eastAsia" w:ascii="宋体" w:hAnsi="宋体" w:eastAsia="宋体" w:cs="宋体"/>
          <w:b/>
          <w:bCs/>
          <w:sz w:val="21"/>
          <w:szCs w:val="21"/>
        </w:rPr>
        <w:t>附则</w:t>
      </w:r>
    </w:p>
    <w:p>
      <w:pPr>
        <w:keepNext w:val="0"/>
        <w:keepLines w:val="0"/>
        <w:pageBreakBefore w:val="0"/>
        <w:widowControl w:val="0"/>
        <w:kinsoku/>
        <w:wordWrap/>
        <w:overflowPunct/>
        <w:topLinePunct w:val="0"/>
        <w:bidi w:val="0"/>
        <w:adjustRightInd w:val="0"/>
        <w:snapToGrid/>
        <w:spacing w:line="360" w:lineRule="auto"/>
        <w:ind w:left="0"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（一）本合同一式肆份，甲方执贰份，乙方执贰份，每份均具同等法律效力。</w:t>
      </w:r>
    </w:p>
    <w:p>
      <w:pPr>
        <w:pStyle w:val="12"/>
        <w:keepNext w:val="0"/>
        <w:keepLines w:val="0"/>
        <w:pageBreakBefore w:val="0"/>
        <w:widowControl w:val="0"/>
        <w:kinsoku/>
        <w:wordWrap/>
        <w:overflowPunct/>
        <w:topLinePunct w:val="0"/>
        <w:bidi w:val="0"/>
        <w:snapToGrid/>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（二）</w:t>
      </w:r>
      <w:r>
        <w:rPr>
          <w:rFonts w:hint="eastAsia" w:ascii="宋体" w:hAnsi="宋体" w:eastAsia="宋体" w:cs="宋体"/>
          <w:kern w:val="2"/>
          <w:sz w:val="21"/>
          <w:szCs w:val="21"/>
        </w:rPr>
        <w:t>本合同自甲乙双方签字盖章后生效。</w:t>
      </w:r>
    </w:p>
    <w:p>
      <w:pPr>
        <w:keepNext w:val="0"/>
        <w:keepLines w:val="0"/>
        <w:pageBreakBefore w:val="0"/>
        <w:widowControl w:val="0"/>
        <w:kinsoku/>
        <w:wordWrap/>
        <w:overflowPunct/>
        <w:topLinePunct w:val="0"/>
        <w:bidi w:val="0"/>
        <w:adjustRightInd w:val="0"/>
        <w:snapToGrid/>
        <w:spacing w:line="360" w:lineRule="auto"/>
        <w:ind w:left="0" w:firstLine="422" w:firstLineChars="200"/>
        <w:textAlignment w:val="top"/>
        <w:rPr>
          <w:rFonts w:hint="eastAsia" w:ascii="宋体" w:hAnsi="宋体" w:eastAsia="宋体" w:cs="宋体"/>
          <w:b/>
          <w:bCs/>
          <w:sz w:val="21"/>
          <w:szCs w:val="21"/>
        </w:rPr>
      </w:pPr>
      <w:r>
        <w:rPr>
          <w:rFonts w:hint="eastAsia" w:ascii="宋体" w:hAnsi="宋体" w:eastAsia="宋体" w:cs="宋体"/>
          <w:b/>
          <w:bCs/>
          <w:sz w:val="21"/>
          <w:szCs w:val="21"/>
        </w:rPr>
        <w:t>(以下无正文)</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Style w:val="39"/>
          <w:rFonts w:hint="eastAsia" w:ascii="宋体" w:hAnsi="宋体" w:eastAsia="宋体" w:cs="宋体"/>
          <w:sz w:val="21"/>
          <w:szCs w:val="21"/>
          <w:highlight w:val="none"/>
        </w:rPr>
      </w:pPr>
      <w:r>
        <w:rPr>
          <w:rStyle w:val="39"/>
          <w:rFonts w:hint="eastAsia" w:ascii="宋体" w:hAnsi="宋体" w:eastAsia="宋体" w:cs="宋体"/>
          <w:sz w:val="21"/>
          <w:szCs w:val="21"/>
          <w:highlight w:val="none"/>
        </w:rPr>
        <w:br w:type="page"/>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Style w:val="39"/>
          <w:rFonts w:hint="eastAsia" w:ascii="宋体" w:hAnsi="宋体" w:eastAsia="宋体" w:cs="宋体"/>
          <w:sz w:val="21"/>
          <w:szCs w:val="21"/>
          <w:highlight w:val="none"/>
          <w:lang w:eastAsia="zh-CN"/>
        </w:rPr>
      </w:pPr>
      <w:r>
        <w:rPr>
          <w:rStyle w:val="39"/>
          <w:rFonts w:hint="eastAsia" w:ascii="宋体" w:hAnsi="宋体" w:eastAsia="宋体" w:cs="宋体"/>
          <w:sz w:val="21"/>
          <w:szCs w:val="21"/>
          <w:highlight w:val="none"/>
          <w:lang w:eastAsia="zh-CN"/>
        </w:rPr>
        <w:t>（</w:t>
      </w:r>
      <w:r>
        <w:rPr>
          <w:rStyle w:val="39"/>
          <w:rFonts w:hint="eastAsia" w:ascii="宋体" w:hAnsi="宋体" w:eastAsia="宋体" w:cs="宋体"/>
          <w:sz w:val="21"/>
          <w:szCs w:val="21"/>
          <w:highlight w:val="none"/>
          <w:lang w:val="en-US" w:eastAsia="zh-CN"/>
        </w:rPr>
        <w:t>本页为签署页</w:t>
      </w:r>
      <w:r>
        <w:rPr>
          <w:rStyle w:val="39"/>
          <w:rFonts w:hint="eastAsia" w:ascii="宋体" w:hAnsi="宋体" w:eastAsia="宋体" w:cs="宋体"/>
          <w:sz w:val="21"/>
          <w:szCs w:val="21"/>
          <w:highlight w:val="none"/>
          <w:lang w:eastAsia="zh-CN"/>
        </w:rPr>
        <w:t>）</w:t>
      </w:r>
    </w:p>
    <w:tbl>
      <w:tblPr>
        <w:tblStyle w:val="18"/>
        <w:tblW w:w="0" w:type="auto"/>
        <w:tblInd w:w="-106" w:type="dxa"/>
        <w:tblLayout w:type="autofit"/>
        <w:tblCellMar>
          <w:top w:w="0" w:type="dxa"/>
          <w:left w:w="108" w:type="dxa"/>
          <w:bottom w:w="0" w:type="dxa"/>
          <w:right w:w="108" w:type="dxa"/>
        </w:tblCellMar>
      </w:tblPr>
      <w:tblGrid>
        <w:gridCol w:w="4261"/>
        <w:gridCol w:w="4261"/>
      </w:tblGrid>
      <w:tr>
        <w:tblPrEx>
          <w:tblCellMar>
            <w:top w:w="0" w:type="dxa"/>
            <w:left w:w="108" w:type="dxa"/>
            <w:bottom w:w="0" w:type="dxa"/>
            <w:right w:w="108" w:type="dxa"/>
          </w:tblCellMar>
        </w:tblPrEx>
        <w:tc>
          <w:tcPr>
            <w:tcW w:w="4261" w:type="dxa"/>
          </w:tcPr>
          <w:p>
            <w:pPr>
              <w:keepNext w:val="0"/>
              <w:keepLines w:val="0"/>
              <w:pageBreakBefore w:val="0"/>
              <w:kinsoku/>
              <w:wordWrap/>
              <w:overflowPunct/>
              <w:topLinePunct w:val="0"/>
              <w:autoSpaceDE/>
              <w:autoSpaceDN/>
              <w:bidi w:val="0"/>
              <w:adjustRightInd/>
              <w:spacing w:line="360" w:lineRule="auto"/>
              <w:ind w:firstLine="420" w:firstLineChars="200"/>
              <w:textAlignment w:val="auto"/>
              <w:rPr>
                <w:rStyle w:val="39"/>
                <w:rFonts w:hint="eastAsia" w:ascii="宋体" w:hAnsi="宋体" w:eastAsia="宋体" w:cs="宋体"/>
                <w:sz w:val="21"/>
                <w:szCs w:val="21"/>
                <w:highlight w:val="none"/>
              </w:rPr>
            </w:pPr>
            <w:r>
              <w:rPr>
                <w:rStyle w:val="39"/>
                <w:rFonts w:hint="eastAsia" w:ascii="宋体" w:hAnsi="宋体" w:eastAsia="宋体" w:cs="宋体"/>
                <w:sz w:val="21"/>
                <w:szCs w:val="21"/>
                <w:highlight w:val="none"/>
              </w:rPr>
              <w:t>甲方（盖章）：数字江门网络建设有限公司</w:t>
            </w:r>
          </w:p>
        </w:tc>
        <w:tc>
          <w:tcPr>
            <w:tcW w:w="4261" w:type="dxa"/>
          </w:tcPr>
          <w:p>
            <w:pPr>
              <w:keepNext w:val="0"/>
              <w:keepLines w:val="0"/>
              <w:pageBreakBefore w:val="0"/>
              <w:kinsoku/>
              <w:wordWrap/>
              <w:overflowPunct/>
              <w:topLinePunct w:val="0"/>
              <w:autoSpaceDE/>
              <w:autoSpaceDN/>
              <w:bidi w:val="0"/>
              <w:adjustRightInd/>
              <w:spacing w:line="360" w:lineRule="auto"/>
              <w:ind w:firstLine="420" w:firstLineChars="200"/>
              <w:textAlignment w:val="auto"/>
              <w:rPr>
                <w:rStyle w:val="39"/>
                <w:rFonts w:hint="eastAsia" w:ascii="宋体" w:hAnsi="宋体" w:eastAsia="宋体" w:cs="宋体"/>
                <w:sz w:val="21"/>
                <w:szCs w:val="21"/>
                <w:highlight w:val="none"/>
              </w:rPr>
            </w:pPr>
            <w:r>
              <w:rPr>
                <w:rStyle w:val="39"/>
                <w:rFonts w:hint="eastAsia" w:ascii="宋体" w:hAnsi="宋体" w:eastAsia="宋体" w:cs="宋体"/>
                <w:sz w:val="21"/>
                <w:szCs w:val="21"/>
                <w:highlight w:val="none"/>
              </w:rPr>
              <w:t>乙方（盖章）：</w:t>
            </w:r>
          </w:p>
        </w:tc>
      </w:tr>
      <w:tr>
        <w:tblPrEx>
          <w:tblCellMar>
            <w:top w:w="0" w:type="dxa"/>
            <w:left w:w="108" w:type="dxa"/>
            <w:bottom w:w="0" w:type="dxa"/>
            <w:right w:w="108" w:type="dxa"/>
          </w:tblCellMar>
        </w:tblPrEx>
        <w:tc>
          <w:tcPr>
            <w:tcW w:w="4261" w:type="dxa"/>
          </w:tcPr>
          <w:p>
            <w:pPr>
              <w:keepNext w:val="0"/>
              <w:keepLines w:val="0"/>
              <w:pageBreakBefore w:val="0"/>
              <w:kinsoku/>
              <w:wordWrap/>
              <w:overflowPunct/>
              <w:topLinePunct w:val="0"/>
              <w:autoSpaceDE/>
              <w:autoSpaceDN/>
              <w:bidi w:val="0"/>
              <w:adjustRightInd/>
              <w:spacing w:line="360" w:lineRule="auto"/>
              <w:ind w:firstLine="420" w:firstLineChars="200"/>
              <w:textAlignment w:val="auto"/>
              <w:rPr>
                <w:rStyle w:val="39"/>
                <w:rFonts w:hint="eastAsia" w:ascii="宋体" w:hAnsi="宋体" w:eastAsia="宋体" w:cs="宋体"/>
                <w:sz w:val="21"/>
                <w:szCs w:val="21"/>
                <w:highlight w:val="none"/>
              </w:rPr>
            </w:pPr>
            <w:r>
              <w:rPr>
                <w:rStyle w:val="39"/>
                <w:rFonts w:hint="eastAsia" w:ascii="宋体" w:hAnsi="宋体" w:eastAsia="宋体" w:cs="宋体"/>
                <w:sz w:val="21"/>
                <w:szCs w:val="21"/>
                <w:highlight w:val="none"/>
              </w:rPr>
              <w:t>法定代表人/委托代理人：</w:t>
            </w:r>
          </w:p>
        </w:tc>
        <w:tc>
          <w:tcPr>
            <w:tcW w:w="4261" w:type="dxa"/>
          </w:tcPr>
          <w:p>
            <w:pPr>
              <w:keepNext w:val="0"/>
              <w:keepLines w:val="0"/>
              <w:pageBreakBefore w:val="0"/>
              <w:kinsoku/>
              <w:wordWrap/>
              <w:overflowPunct/>
              <w:topLinePunct w:val="0"/>
              <w:autoSpaceDE/>
              <w:autoSpaceDN/>
              <w:bidi w:val="0"/>
              <w:adjustRightInd/>
              <w:spacing w:line="360" w:lineRule="auto"/>
              <w:ind w:firstLine="420" w:firstLineChars="200"/>
              <w:textAlignment w:val="auto"/>
              <w:rPr>
                <w:rStyle w:val="39"/>
                <w:rFonts w:hint="eastAsia" w:ascii="宋体" w:hAnsi="宋体" w:eastAsia="宋体" w:cs="宋体"/>
                <w:sz w:val="21"/>
                <w:szCs w:val="21"/>
                <w:highlight w:val="none"/>
              </w:rPr>
            </w:pPr>
            <w:r>
              <w:rPr>
                <w:rStyle w:val="39"/>
                <w:rFonts w:hint="eastAsia" w:ascii="宋体" w:hAnsi="宋体" w:eastAsia="宋体" w:cs="宋体"/>
                <w:sz w:val="21"/>
                <w:szCs w:val="21"/>
                <w:highlight w:val="none"/>
              </w:rPr>
              <w:t>法定代表人/委托代理人：</w:t>
            </w:r>
          </w:p>
        </w:tc>
      </w:tr>
      <w:tr>
        <w:tblPrEx>
          <w:tblCellMar>
            <w:top w:w="0" w:type="dxa"/>
            <w:left w:w="108" w:type="dxa"/>
            <w:bottom w:w="0" w:type="dxa"/>
            <w:right w:w="108" w:type="dxa"/>
          </w:tblCellMar>
        </w:tblPrEx>
        <w:tc>
          <w:tcPr>
            <w:tcW w:w="4261" w:type="dxa"/>
          </w:tcPr>
          <w:p>
            <w:pPr>
              <w:keepNext w:val="0"/>
              <w:keepLines w:val="0"/>
              <w:pageBreakBefore w:val="0"/>
              <w:kinsoku/>
              <w:wordWrap/>
              <w:overflowPunct/>
              <w:topLinePunct w:val="0"/>
              <w:autoSpaceDE/>
              <w:autoSpaceDN/>
              <w:bidi w:val="0"/>
              <w:adjustRightInd/>
              <w:spacing w:line="360" w:lineRule="auto"/>
              <w:ind w:firstLine="420" w:firstLineChars="200"/>
              <w:textAlignment w:val="auto"/>
              <w:rPr>
                <w:rStyle w:val="39"/>
                <w:rFonts w:hint="eastAsia" w:ascii="宋体" w:hAnsi="宋体" w:eastAsia="宋体" w:cs="宋体"/>
                <w:sz w:val="21"/>
                <w:szCs w:val="21"/>
                <w:highlight w:val="none"/>
              </w:rPr>
            </w:pPr>
            <w:r>
              <w:rPr>
                <w:rStyle w:val="39"/>
                <w:rFonts w:hint="eastAsia" w:ascii="宋体" w:hAnsi="宋体" w:eastAsia="宋体" w:cs="宋体"/>
                <w:sz w:val="21"/>
                <w:szCs w:val="21"/>
                <w:highlight w:val="none"/>
              </w:rPr>
              <w:t xml:space="preserve">签约时间：    年    月   </w:t>
            </w:r>
            <w:r>
              <w:rPr>
                <w:rStyle w:val="39"/>
                <w:rFonts w:hint="eastAsia" w:ascii="宋体" w:hAnsi="宋体" w:eastAsia="宋体" w:cs="宋体"/>
                <w:sz w:val="21"/>
                <w:szCs w:val="21"/>
                <w:highlight w:val="none"/>
                <w:lang w:val="en-US" w:eastAsia="zh-CN"/>
              </w:rPr>
              <w:t xml:space="preserve"> </w:t>
            </w:r>
            <w:r>
              <w:rPr>
                <w:rStyle w:val="39"/>
                <w:rFonts w:hint="eastAsia" w:ascii="宋体" w:hAnsi="宋体" w:eastAsia="宋体" w:cs="宋体"/>
                <w:sz w:val="21"/>
                <w:szCs w:val="21"/>
                <w:highlight w:val="none"/>
              </w:rPr>
              <w:t>日</w:t>
            </w:r>
          </w:p>
        </w:tc>
        <w:tc>
          <w:tcPr>
            <w:tcW w:w="4261" w:type="dxa"/>
          </w:tcPr>
          <w:p>
            <w:pPr>
              <w:keepNext w:val="0"/>
              <w:keepLines w:val="0"/>
              <w:pageBreakBefore w:val="0"/>
              <w:kinsoku/>
              <w:wordWrap/>
              <w:overflowPunct/>
              <w:topLinePunct w:val="0"/>
              <w:autoSpaceDE/>
              <w:autoSpaceDN/>
              <w:bidi w:val="0"/>
              <w:adjustRightInd/>
              <w:spacing w:line="360" w:lineRule="auto"/>
              <w:ind w:firstLine="420" w:firstLineChars="200"/>
              <w:textAlignment w:val="auto"/>
              <w:rPr>
                <w:rStyle w:val="39"/>
                <w:rFonts w:hint="eastAsia" w:ascii="宋体" w:hAnsi="宋体" w:eastAsia="宋体" w:cs="宋体"/>
                <w:sz w:val="21"/>
                <w:szCs w:val="21"/>
                <w:highlight w:val="none"/>
              </w:rPr>
            </w:pPr>
            <w:r>
              <w:rPr>
                <w:rStyle w:val="39"/>
                <w:rFonts w:hint="eastAsia" w:ascii="宋体" w:hAnsi="宋体" w:eastAsia="宋体" w:cs="宋体"/>
                <w:sz w:val="21"/>
                <w:szCs w:val="21"/>
                <w:highlight w:val="none"/>
              </w:rPr>
              <w:t>签约时间：    年    月</w:t>
            </w:r>
            <w:r>
              <w:rPr>
                <w:rStyle w:val="39"/>
                <w:rFonts w:hint="eastAsia" w:ascii="宋体" w:hAnsi="宋体" w:eastAsia="宋体" w:cs="宋体"/>
                <w:sz w:val="21"/>
                <w:szCs w:val="21"/>
                <w:highlight w:val="none"/>
                <w:lang w:val="en-US" w:eastAsia="zh-CN"/>
              </w:rPr>
              <w:t xml:space="preserve">    </w:t>
            </w:r>
            <w:r>
              <w:rPr>
                <w:rStyle w:val="39"/>
                <w:rFonts w:hint="eastAsia" w:ascii="宋体" w:hAnsi="宋体" w:eastAsia="宋体" w:cs="宋体"/>
                <w:sz w:val="21"/>
                <w:szCs w:val="21"/>
                <w:highlight w:val="none"/>
              </w:rPr>
              <w:t>日</w:t>
            </w:r>
          </w:p>
        </w:tc>
      </w:tr>
    </w:tbl>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default" w:eastAsia="宋体"/>
          <w:color w:val="FF0000"/>
          <w:sz w:val="21"/>
          <w:szCs w:val="21"/>
          <w:lang w:val="en-US" w:eastAsia="zh-CN"/>
        </w:rPr>
      </w:pPr>
      <w:r>
        <w:rPr>
          <w:rStyle w:val="39"/>
          <w:rFonts w:hint="eastAsia" w:ascii="宋体" w:hAnsi="宋体" w:eastAsia="宋体" w:cs="宋体"/>
          <w:sz w:val="21"/>
          <w:szCs w:val="21"/>
          <w:highlight w:val="none"/>
        </w:rPr>
        <w:t>签约地点：</w:t>
      </w:r>
      <w:r>
        <w:rPr>
          <w:rStyle w:val="39"/>
          <w:rFonts w:hint="eastAsia" w:ascii="宋体" w:hAnsi="宋体" w:eastAsia="宋体" w:cs="宋体"/>
          <w:sz w:val="21"/>
          <w:szCs w:val="21"/>
          <w:highlight w:val="none"/>
          <w:lang w:val="en-US" w:eastAsia="zh-CN"/>
        </w:rPr>
        <w:t>广东省江门市蓬江区</w:t>
      </w:r>
    </w:p>
    <w:p>
      <w:pPr>
        <w:pStyle w:val="16"/>
        <w:rPr>
          <w:rFonts w:hint="eastAsia"/>
        </w:rPr>
      </w:pPr>
    </w:p>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p>
    <w:p>
      <w:pPr>
        <w:pStyle w:val="16"/>
        <w:rPr>
          <w:rFonts w:hint="eastAsia"/>
          <w:lang w:val="en-US" w:eastAsia="zh-CN"/>
        </w:rPr>
      </w:pPr>
      <w:r>
        <w:rPr>
          <w:rFonts w:hint="eastAsia" w:ascii="宋体" w:hAnsi="宋体" w:eastAsia="宋体" w:cs="宋体"/>
          <w:b/>
          <w:bCs/>
          <w:sz w:val="24"/>
          <w:szCs w:val="24"/>
          <w:highlight w:val="none"/>
        </w:rPr>
        <w:t>注：本合同样本仅供形式上的参考，具体条款内容由采购人和成交供应商协商确定。</w:t>
      </w:r>
    </w:p>
    <w:p>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pPr>
        <w:pStyle w:val="4"/>
        <w:jc w:val="center"/>
        <w:rPr>
          <w:rFonts w:ascii="宋体" w:hAnsi="宋体"/>
          <w:b w:val="0"/>
          <w:sz w:val="30"/>
          <w:szCs w:val="30"/>
          <w:highlight w:val="none"/>
        </w:rPr>
      </w:pPr>
      <w:bookmarkStart w:id="42" w:name="_Toc11673"/>
      <w:bookmarkStart w:id="43" w:name="_Toc25007"/>
      <w:bookmarkStart w:id="44" w:name="_Toc7910"/>
      <w:r>
        <w:rPr>
          <w:rFonts w:hint="eastAsia"/>
          <w:b w:val="0"/>
          <w:sz w:val="32"/>
          <w:szCs w:val="32"/>
          <w:highlight w:val="none"/>
        </w:rPr>
        <w:t>第五章 采购需求</w:t>
      </w:r>
      <w:bookmarkEnd w:id="42"/>
      <w:bookmarkEnd w:id="43"/>
      <w:bookmarkEnd w:id="44"/>
    </w:p>
    <w:p>
      <w:pPr>
        <w:bidi w:val="0"/>
        <w:rPr>
          <w:b/>
          <w:bCs/>
        </w:rPr>
      </w:pPr>
      <w:bookmarkStart w:id="45" w:name="_Toc290493616"/>
      <w:bookmarkStart w:id="46" w:name="_Toc291686221"/>
      <w:bookmarkStart w:id="47" w:name="_Toc281921020"/>
      <w:bookmarkStart w:id="48" w:name="_Toc475021539"/>
      <w:r>
        <w:rPr>
          <w:rFonts w:hint="eastAsia"/>
          <w:b/>
          <w:bCs/>
        </w:rPr>
        <w:t>一、项目概述</w:t>
      </w:r>
    </w:p>
    <w:p>
      <w:pPr>
        <w:spacing w:line="360" w:lineRule="auto"/>
        <w:ind w:firstLine="420" w:firstLineChars="200"/>
        <w:rPr>
          <w:rFonts w:ascii="宋体" w:hAnsi="宋体"/>
        </w:rPr>
      </w:pPr>
      <w:r>
        <w:rPr>
          <w:rFonts w:hint="eastAsia" w:ascii="宋体" w:hAnsi="宋体"/>
        </w:rPr>
        <w:t>为保障江门市政务服务一体化平台在鹤山本地运营工作持续进行，通过专人驻点形式提供包括运营工作支撑、协助业务梳理、协助实施配置管理、协助数据统计分析、服务反馈、协助系统运维等服务。</w:t>
      </w:r>
    </w:p>
    <w:p>
      <w:pPr>
        <w:bidi w:val="0"/>
        <w:rPr>
          <w:b/>
          <w:bCs/>
        </w:rPr>
      </w:pPr>
      <w:r>
        <w:rPr>
          <w:rFonts w:hint="eastAsia"/>
          <w:b/>
          <w:bCs/>
        </w:rPr>
        <w:t>二</w:t>
      </w:r>
      <w:r>
        <w:rPr>
          <w:b/>
          <w:bCs/>
        </w:rPr>
        <w:t>、</w:t>
      </w:r>
      <w:r>
        <w:rPr>
          <w:rFonts w:hint="eastAsia"/>
          <w:b/>
          <w:bCs/>
        </w:rPr>
        <w:t>采购需求</w:t>
      </w:r>
    </w:p>
    <w:p>
      <w:pPr>
        <w:spacing w:line="360" w:lineRule="auto"/>
        <w:ind w:firstLine="420" w:firstLineChars="200"/>
        <w:rPr>
          <w:rFonts w:ascii="宋体" w:hAnsi="宋体"/>
        </w:rPr>
      </w:pPr>
      <w:r>
        <w:rPr>
          <w:rFonts w:hint="eastAsia" w:ascii="宋体" w:hAnsi="宋体"/>
        </w:rPr>
        <w:t>负责鹤山市县级、镇街级、村居级大厅，包括但不限于运营、培训推广等工作；定期回访收集意见建议；问题跟踪处理；输出运营情况报告。</w:t>
      </w:r>
    </w:p>
    <w:p>
      <w:pPr>
        <w:spacing w:line="360" w:lineRule="auto"/>
        <w:ind w:firstLine="420" w:firstLineChars="200"/>
        <w:rPr>
          <w:rFonts w:ascii="宋体" w:hAnsi="宋体"/>
        </w:rPr>
      </w:pPr>
      <w:bookmarkStart w:id="49" w:name="_Toc122597950"/>
      <w:r>
        <w:rPr>
          <w:rFonts w:hint="eastAsia" w:ascii="宋体" w:hAnsi="宋体"/>
        </w:rPr>
        <w:t>1系统业务运营服务</w:t>
      </w:r>
      <w:bookmarkEnd w:id="49"/>
      <w:bookmarkStart w:id="50" w:name="_Toc15764"/>
      <w:bookmarkStart w:id="51" w:name="_Toc24316"/>
      <w:bookmarkStart w:id="52" w:name="_Toc9226"/>
      <w:bookmarkStart w:id="53" w:name="_Toc5769"/>
      <w:bookmarkStart w:id="54" w:name="_Toc23697"/>
      <w:bookmarkStart w:id="55" w:name="_Toc10913"/>
      <w:bookmarkStart w:id="56" w:name="_Toc72230401"/>
    </w:p>
    <w:p>
      <w:pPr>
        <w:spacing w:line="360" w:lineRule="auto"/>
        <w:ind w:firstLine="420" w:firstLineChars="200"/>
        <w:rPr>
          <w:rFonts w:ascii="宋体" w:hAnsi="宋体"/>
        </w:rPr>
      </w:pPr>
      <w:r>
        <w:rPr>
          <w:rFonts w:hint="eastAsia" w:ascii="宋体" w:hAnsi="宋体"/>
        </w:rPr>
        <w:t>1.1运营工作支撑服务</w:t>
      </w:r>
      <w:bookmarkEnd w:id="50"/>
      <w:bookmarkEnd w:id="51"/>
      <w:bookmarkEnd w:id="52"/>
      <w:bookmarkEnd w:id="53"/>
      <w:bookmarkEnd w:id="54"/>
      <w:bookmarkEnd w:id="55"/>
    </w:p>
    <w:p>
      <w:pPr>
        <w:spacing w:line="360" w:lineRule="auto"/>
        <w:ind w:firstLine="420" w:firstLineChars="200"/>
        <w:rPr>
          <w:rFonts w:ascii="宋体" w:hAnsi="宋体"/>
        </w:rPr>
      </w:pPr>
      <w:r>
        <w:rPr>
          <w:rFonts w:hint="eastAsia" w:ascii="宋体" w:hAnsi="宋体"/>
        </w:rPr>
        <w:t>1.1.1业务问题跟踪</w:t>
      </w:r>
    </w:p>
    <w:p>
      <w:pPr>
        <w:spacing w:line="360" w:lineRule="auto"/>
        <w:ind w:firstLine="420" w:firstLineChars="200"/>
        <w:rPr>
          <w:rFonts w:ascii="宋体" w:hAnsi="宋体"/>
        </w:rPr>
      </w:pPr>
      <w:r>
        <w:rPr>
          <w:rFonts w:hint="eastAsia" w:ascii="宋体" w:hAnsi="宋体"/>
        </w:rPr>
        <w:t>1.1.1.1政府侧反馈问题跟踪</w:t>
      </w:r>
    </w:p>
    <w:p>
      <w:pPr>
        <w:spacing w:line="360" w:lineRule="auto"/>
        <w:ind w:firstLine="420" w:firstLineChars="200"/>
        <w:rPr>
          <w:rFonts w:ascii="宋体" w:hAnsi="宋体"/>
        </w:rPr>
      </w:pPr>
      <w:r>
        <w:rPr>
          <w:rFonts w:hint="eastAsia" w:ascii="宋体" w:hAnsi="宋体"/>
        </w:rPr>
        <w:t>驻点人员，需对各渠道（现场、微信、QQ、电话）工作人员咨询的工单问题进行跟踪响应，并于2小时内进行响应回复，并对反馈问题进行处理，问题跟踪工作制度如下：</w:t>
      </w:r>
    </w:p>
    <w:p>
      <w:pPr>
        <w:spacing w:line="360" w:lineRule="auto"/>
        <w:ind w:firstLine="420" w:firstLineChars="200"/>
        <w:rPr>
          <w:rFonts w:ascii="宋体" w:hAnsi="宋体"/>
        </w:rPr>
      </w:pPr>
      <w:r>
        <w:rPr>
          <w:rFonts w:ascii="宋体" w:hAnsi="宋体"/>
        </w:rPr>
        <w:t>（</w:t>
      </w:r>
      <w:r>
        <w:rPr>
          <w:rFonts w:hint="eastAsia" w:ascii="宋体" w:hAnsi="宋体"/>
        </w:rPr>
        <w:t>1</w:t>
      </w:r>
      <w:r>
        <w:rPr>
          <w:rFonts w:ascii="宋体" w:hAnsi="宋体"/>
        </w:rPr>
        <w:t>）</w:t>
      </w:r>
      <w:r>
        <w:rPr>
          <w:rFonts w:hint="eastAsia" w:ascii="宋体" w:hAnsi="宋体"/>
        </w:rPr>
        <w:t>需求类反馈：涉及系统功能改造、系统规则变动，驻点人员需在当个工作日内汇报至运营团队负责人，运营团队负责人上报情况，对需求进行沟通与分析，后决策是否实施。</w:t>
      </w:r>
    </w:p>
    <w:p>
      <w:pPr>
        <w:spacing w:line="360" w:lineRule="auto"/>
        <w:ind w:firstLine="420" w:firstLineChars="200"/>
        <w:rPr>
          <w:rFonts w:ascii="宋体" w:hAnsi="宋体"/>
        </w:rPr>
      </w:pPr>
      <w:r>
        <w:rPr>
          <w:rFonts w:ascii="宋体" w:hAnsi="宋体"/>
        </w:rPr>
        <w:t>（</w:t>
      </w:r>
      <w:r>
        <w:rPr>
          <w:rFonts w:hint="eastAsia" w:ascii="宋体" w:hAnsi="宋体"/>
        </w:rPr>
        <w:t>2</w:t>
      </w:r>
      <w:r>
        <w:rPr>
          <w:rFonts w:ascii="宋体" w:hAnsi="宋体"/>
        </w:rPr>
        <w:t>）</w:t>
      </w:r>
      <w:r>
        <w:rPr>
          <w:rFonts w:hint="eastAsia" w:ascii="宋体" w:hAnsi="宋体"/>
        </w:rPr>
        <w:t>故障类反馈：涉及系统故障类的问题反馈，驻点人员需要在10分钟内进行响应回复，并于24小时内完成修复工作，并对故障情况进行说明反馈至咨询用户。</w:t>
      </w:r>
    </w:p>
    <w:p>
      <w:pPr>
        <w:spacing w:line="360" w:lineRule="auto"/>
        <w:ind w:firstLine="420" w:firstLineChars="200"/>
        <w:rPr>
          <w:rFonts w:ascii="宋体" w:hAnsi="宋体"/>
        </w:rPr>
      </w:pPr>
      <w:r>
        <w:rPr>
          <w:rFonts w:ascii="宋体" w:hAnsi="宋体"/>
        </w:rPr>
        <w:t>（</w:t>
      </w:r>
      <w:r>
        <w:rPr>
          <w:rFonts w:hint="eastAsia" w:ascii="宋体" w:hAnsi="宋体"/>
        </w:rPr>
        <w:t>3</w:t>
      </w:r>
      <w:r>
        <w:rPr>
          <w:rFonts w:ascii="宋体" w:hAnsi="宋体"/>
        </w:rPr>
        <w:t>）</w:t>
      </w:r>
      <w:r>
        <w:rPr>
          <w:rFonts w:hint="eastAsia" w:ascii="宋体" w:hAnsi="宋体"/>
        </w:rPr>
        <w:t>操作类反馈：涉及系统操作、设置类问题反馈，驻点人员需要对其进行指引，必要时提供操作指南、远程协助、现场支撑等服务。</w:t>
      </w:r>
    </w:p>
    <w:p>
      <w:pPr>
        <w:spacing w:line="360" w:lineRule="auto"/>
        <w:ind w:firstLine="420" w:firstLineChars="200"/>
        <w:rPr>
          <w:rFonts w:ascii="宋体" w:hAnsi="宋体"/>
        </w:rPr>
      </w:pPr>
      <w:r>
        <w:rPr>
          <w:rFonts w:hint="eastAsia" w:ascii="宋体" w:hAnsi="宋体"/>
        </w:rPr>
        <w:t>1.1.1.2公众侧反馈问题跟踪</w:t>
      </w:r>
    </w:p>
    <w:p>
      <w:pPr>
        <w:spacing w:line="360" w:lineRule="auto"/>
        <w:ind w:firstLine="420" w:firstLineChars="200"/>
        <w:rPr>
          <w:rFonts w:ascii="宋体" w:hAnsi="宋体"/>
        </w:rPr>
      </w:pPr>
      <w:r>
        <w:rPr>
          <w:rFonts w:hint="eastAsia" w:ascii="宋体" w:hAnsi="宋体"/>
        </w:rPr>
        <w:t>公众侧反馈问题，统一由12345政府热线中心接处，政府服务热线通过电话、微信、微博、电子邮件、短信、传真等渠道受理市民反映诉求，政府热线客服可根据一体化平台咨询响应指引进行快速响应，无法快速应发的反馈问题，政府服务热线可根据诉求性质、内容，紧急事项，5分钟内派送至运营团队，并通过电话或短信通知平台负责人；一般事项30分钟内派送至运营团队。驻点人员协助运营团队，应在规定的时限内办理并回复，对市民个人信息予以保密。工单办理时限要求如下：</w:t>
      </w:r>
    </w:p>
    <w:p>
      <w:pPr>
        <w:spacing w:line="360" w:lineRule="auto"/>
        <w:ind w:firstLine="420" w:firstLineChars="200"/>
        <w:rPr>
          <w:rFonts w:ascii="宋体" w:hAnsi="宋体"/>
        </w:rPr>
      </w:pPr>
      <w:r>
        <w:rPr>
          <w:rFonts w:ascii="宋体" w:hAnsi="宋体"/>
        </w:rPr>
        <w:t>（</w:t>
      </w:r>
      <w:r>
        <w:rPr>
          <w:rFonts w:hint="eastAsia" w:ascii="宋体" w:hAnsi="宋体"/>
        </w:rPr>
        <w:t>1</w:t>
      </w:r>
      <w:r>
        <w:rPr>
          <w:rFonts w:ascii="宋体" w:hAnsi="宋体"/>
        </w:rPr>
        <w:t>）</w:t>
      </w:r>
      <w:r>
        <w:rPr>
          <w:rFonts w:hint="eastAsia" w:ascii="宋体" w:hAnsi="宋体"/>
        </w:rPr>
        <w:t>咨询工单：运营团队收到政府服务热线派送的事项后需在1个工作日内做出初次回复，并将有关处理情况回复政府服务热线，不属于政务服务一体化平台咨询工单按热线工作要求在1个工作日内退件。</w:t>
      </w:r>
    </w:p>
    <w:p>
      <w:pPr>
        <w:spacing w:line="360" w:lineRule="auto"/>
        <w:ind w:firstLine="420" w:firstLineChars="200"/>
        <w:rPr>
          <w:rFonts w:ascii="宋体" w:hAnsi="宋体"/>
        </w:rPr>
      </w:pPr>
      <w:r>
        <w:rPr>
          <w:rFonts w:ascii="宋体" w:hAnsi="宋体"/>
        </w:rPr>
        <w:t>（</w:t>
      </w:r>
      <w:r>
        <w:rPr>
          <w:rFonts w:hint="eastAsia" w:ascii="宋体" w:hAnsi="宋体"/>
        </w:rPr>
        <w:t>2</w:t>
      </w:r>
      <w:r>
        <w:rPr>
          <w:rFonts w:ascii="宋体" w:hAnsi="宋体"/>
        </w:rPr>
        <w:t>）</w:t>
      </w:r>
      <w:r>
        <w:rPr>
          <w:rFonts w:hint="eastAsia" w:ascii="宋体" w:hAnsi="宋体"/>
        </w:rPr>
        <w:t>投诉工单：运营团队收到政府服务热线派送的投诉工单时，须在10个工作日内予以办理，并将有关处理情况回复政府服务热线，不属于政务服务一体化平台咨询工单按热线工作要求在1个工作日内退件。</w:t>
      </w:r>
    </w:p>
    <w:p>
      <w:pPr>
        <w:spacing w:line="360" w:lineRule="auto"/>
        <w:ind w:firstLine="420" w:firstLineChars="200"/>
        <w:rPr>
          <w:rFonts w:ascii="宋体" w:hAnsi="宋体"/>
        </w:rPr>
      </w:pPr>
      <w:r>
        <w:rPr>
          <w:rFonts w:hint="eastAsia" w:ascii="宋体" w:hAnsi="宋体"/>
        </w:rPr>
        <w:t>以上公众侧、政府侧反馈问题，团队成员均需记录服务信息反馈清单，并汇总至工作汇报（日报、周报、月报）中进行定期汇报。</w:t>
      </w:r>
    </w:p>
    <w:p>
      <w:pPr>
        <w:spacing w:line="360" w:lineRule="auto"/>
        <w:ind w:firstLine="420" w:firstLineChars="200"/>
        <w:rPr>
          <w:rFonts w:ascii="宋体" w:hAnsi="宋体"/>
        </w:rPr>
      </w:pPr>
      <w:bookmarkStart w:id="57" w:name="_Toc12570"/>
      <w:bookmarkStart w:id="58" w:name="_Toc6511"/>
      <w:bookmarkStart w:id="59" w:name="_Toc20822"/>
      <w:bookmarkStart w:id="60" w:name="_Toc15641"/>
      <w:bookmarkStart w:id="61" w:name="_Toc15389"/>
      <w:bookmarkStart w:id="62" w:name="_Toc10682"/>
      <w:r>
        <w:rPr>
          <w:rFonts w:hint="eastAsia" w:ascii="宋体" w:hAnsi="宋体"/>
        </w:rPr>
        <w:t>1.1.2业务应急处理机制</w:t>
      </w:r>
      <w:bookmarkEnd w:id="57"/>
      <w:bookmarkEnd w:id="58"/>
      <w:bookmarkEnd w:id="59"/>
      <w:bookmarkEnd w:id="60"/>
      <w:bookmarkEnd w:id="61"/>
      <w:bookmarkEnd w:id="62"/>
    </w:p>
    <w:p>
      <w:pPr>
        <w:spacing w:line="360" w:lineRule="auto"/>
        <w:ind w:firstLine="420" w:firstLineChars="200"/>
        <w:rPr>
          <w:rFonts w:ascii="宋体" w:hAnsi="宋体"/>
        </w:rPr>
      </w:pPr>
      <w:r>
        <w:rPr>
          <w:rFonts w:hint="eastAsia" w:ascii="宋体" w:hAnsi="宋体"/>
        </w:rPr>
        <w:t>实行24小时紧急响应机制。当驻点人员收到工单问题上报后，必须迅速响应并告知运维团队，同时定位问题并确认是否影响业务正常办结。</w:t>
      </w:r>
      <w:bookmarkStart w:id="63" w:name="_Toc4653"/>
      <w:bookmarkStart w:id="64" w:name="_Toc19440"/>
      <w:bookmarkStart w:id="65" w:name="_Toc15237"/>
      <w:bookmarkStart w:id="66" w:name="_Toc8823"/>
      <w:bookmarkStart w:id="67" w:name="_Toc21943"/>
      <w:bookmarkStart w:id="68" w:name="_Toc15451"/>
      <w:bookmarkStart w:id="69" w:name="_Toc24697"/>
    </w:p>
    <w:p>
      <w:pPr>
        <w:spacing w:line="360" w:lineRule="auto"/>
        <w:ind w:firstLine="420" w:firstLineChars="200"/>
        <w:rPr>
          <w:rFonts w:ascii="宋体" w:hAnsi="宋体"/>
        </w:rPr>
      </w:pPr>
      <w:r>
        <w:rPr>
          <w:rFonts w:hint="eastAsia" w:ascii="宋体" w:hAnsi="宋体"/>
        </w:rPr>
        <w:t>1.2协助业务梳理服务</w:t>
      </w:r>
      <w:bookmarkEnd w:id="63"/>
      <w:bookmarkEnd w:id="64"/>
      <w:bookmarkEnd w:id="65"/>
      <w:bookmarkEnd w:id="66"/>
      <w:bookmarkEnd w:id="67"/>
      <w:bookmarkEnd w:id="68"/>
      <w:bookmarkEnd w:id="69"/>
      <w:r>
        <w:rPr>
          <w:rFonts w:hint="eastAsia" w:ascii="宋体" w:hAnsi="宋体"/>
        </w:rPr>
        <w:t>，协助运营团队进行业务梳理，业务梳理包括以下事项：</w:t>
      </w:r>
    </w:p>
    <w:p>
      <w:pPr>
        <w:spacing w:line="360" w:lineRule="auto"/>
        <w:ind w:firstLine="420" w:firstLineChars="200"/>
        <w:rPr>
          <w:rFonts w:ascii="宋体" w:hAnsi="宋体"/>
        </w:rPr>
      </w:pPr>
      <w:bookmarkStart w:id="70" w:name="_Toc7127"/>
      <w:bookmarkStart w:id="71" w:name="_Toc29843"/>
      <w:r>
        <w:rPr>
          <w:rFonts w:hint="eastAsia" w:ascii="宋体" w:hAnsi="宋体"/>
        </w:rPr>
        <w:t>1.2.1区、市个性化事项梳理</w:t>
      </w:r>
      <w:bookmarkEnd w:id="70"/>
      <w:bookmarkEnd w:id="71"/>
    </w:p>
    <w:p>
      <w:pPr>
        <w:spacing w:line="360" w:lineRule="auto"/>
        <w:ind w:firstLine="420" w:firstLineChars="200"/>
        <w:rPr>
          <w:rFonts w:ascii="宋体" w:hAnsi="宋体"/>
        </w:rPr>
      </w:pPr>
      <w:r>
        <w:rPr>
          <w:rFonts w:hint="eastAsia" w:ascii="宋体" w:hAnsi="宋体"/>
        </w:rPr>
        <w:t>围绕鹤山市个性化事项，以省和本地统一事项库和电子证照库为基础，对事项进行最小颗粒度的梳理服务，包括对事项的办事情形最小颗粒化、对每个具体办事情形下的材料要求最小颗粒化、对每个材料要求下的材料内容最小颗粒化，包括：办事条件进行最小颗粒化、每个事项中的材料进行最小颗粒化、</w:t>
      </w:r>
      <w:r>
        <w:rPr>
          <w:rFonts w:ascii="宋体" w:hAnsi="宋体"/>
        </w:rPr>
        <w:t>每个材料要求下的材料内容进行具体化</w:t>
      </w:r>
      <w:r>
        <w:rPr>
          <w:rFonts w:hint="eastAsia" w:ascii="宋体" w:hAnsi="宋体"/>
        </w:rPr>
        <w:t>、</w:t>
      </w:r>
      <w:r>
        <w:rPr>
          <w:rFonts w:ascii="宋体" w:hAnsi="宋体"/>
        </w:rPr>
        <w:t>最小颗粒化的办事条件</w:t>
      </w:r>
      <w:r>
        <w:rPr>
          <w:rFonts w:hint="eastAsia" w:ascii="宋体" w:hAnsi="宋体"/>
        </w:rPr>
        <w:t>/</w:t>
      </w:r>
      <w:r>
        <w:rPr>
          <w:rFonts w:ascii="宋体" w:hAnsi="宋体"/>
        </w:rPr>
        <w:t>材料要求和材料内容进行匹配</w:t>
      </w:r>
      <w:r>
        <w:rPr>
          <w:rFonts w:hint="eastAsia" w:ascii="宋体" w:hAnsi="宋体"/>
        </w:rPr>
        <w:t>、</w:t>
      </w:r>
      <w:r>
        <w:rPr>
          <w:rFonts w:ascii="宋体" w:hAnsi="宋体"/>
        </w:rPr>
        <w:t>办事条件和材料要求及内容标签化</w:t>
      </w:r>
      <w:r>
        <w:rPr>
          <w:rFonts w:hint="eastAsia" w:ascii="宋体" w:hAnsi="宋体"/>
        </w:rPr>
        <w:t>、</w:t>
      </w:r>
      <w:r>
        <w:rPr>
          <w:rFonts w:ascii="宋体" w:hAnsi="宋体"/>
        </w:rPr>
        <w:t>梳理事项和事项之间的关系</w:t>
      </w:r>
      <w:r>
        <w:rPr>
          <w:rFonts w:hint="eastAsia" w:ascii="宋体" w:hAnsi="宋体"/>
        </w:rPr>
        <w:t>、</w:t>
      </w:r>
      <w:r>
        <w:rPr>
          <w:rFonts w:ascii="宋体" w:hAnsi="宋体"/>
        </w:rPr>
        <w:t>梳理证照和证照之间的关系</w:t>
      </w:r>
      <w:r>
        <w:rPr>
          <w:rFonts w:hint="eastAsia" w:ascii="宋体" w:hAnsi="宋体"/>
        </w:rPr>
        <w:t>等</w:t>
      </w:r>
      <w:r>
        <w:rPr>
          <w:rFonts w:ascii="宋体" w:hAnsi="宋体"/>
        </w:rPr>
        <w:t>。</w:t>
      </w:r>
    </w:p>
    <w:p>
      <w:pPr>
        <w:spacing w:line="360" w:lineRule="auto"/>
        <w:ind w:firstLine="420" w:firstLineChars="200"/>
        <w:rPr>
          <w:rFonts w:ascii="宋体" w:hAnsi="宋体"/>
        </w:rPr>
      </w:pPr>
      <w:r>
        <w:rPr>
          <w:rFonts w:hint="eastAsia" w:ascii="宋体" w:hAnsi="宋体"/>
        </w:rPr>
        <w:t>1.2.2区、市“特色一件事”主题服务梳理</w:t>
      </w:r>
    </w:p>
    <w:p>
      <w:pPr>
        <w:spacing w:line="360" w:lineRule="auto"/>
        <w:ind w:firstLine="420" w:firstLineChars="200"/>
        <w:rPr>
          <w:rFonts w:ascii="宋体" w:hAnsi="宋体"/>
        </w:rPr>
      </w:pPr>
      <w:r>
        <w:rPr>
          <w:rFonts w:hint="eastAsia" w:ascii="宋体" w:hAnsi="宋体"/>
        </w:rPr>
        <w:t>基于各区、市的特色业务，以 “办成一件事”的目标，梳理具备区、市特色的“特色一件事”主题服务。横向统计业务办理频率，纵向分析业务办理流程，结合群众和企业办事实际需求进一步梳理政务服务事项以形成“特色一件事”清单，从而提供主题套餐式服务，纳入更多“一件事”所涉及事项的“一张表单”、“一套材料”主题式在线办理，实现对“一件事”线上线下办理服务的支撑。从而让部门业务更协同，让群众企业少跑腿，进一步提升政府服务质量和群众办事体验。包括区/市“特色一件事”场景梳理服务、区、市“特色一件事”场景梳理成果应用及实施推广等。</w:t>
      </w:r>
    </w:p>
    <w:p>
      <w:pPr>
        <w:spacing w:line="360" w:lineRule="auto"/>
        <w:ind w:firstLine="420" w:firstLineChars="200"/>
        <w:rPr>
          <w:rFonts w:ascii="宋体" w:hAnsi="宋体"/>
        </w:rPr>
      </w:pPr>
      <w:bookmarkStart w:id="72" w:name="_Toc13700"/>
      <w:bookmarkStart w:id="73" w:name="_Toc1025"/>
      <w:bookmarkStart w:id="74" w:name="_Toc26158"/>
      <w:r>
        <w:rPr>
          <w:rFonts w:hint="eastAsia" w:ascii="宋体" w:hAnsi="宋体"/>
        </w:rPr>
        <w:t>1.2.3跨域通办事项梳理</w:t>
      </w:r>
      <w:bookmarkEnd w:id="72"/>
      <w:bookmarkEnd w:id="73"/>
      <w:bookmarkEnd w:id="74"/>
    </w:p>
    <w:p>
      <w:pPr>
        <w:spacing w:line="360" w:lineRule="auto"/>
        <w:ind w:firstLine="420" w:firstLineChars="200"/>
        <w:rPr>
          <w:rFonts w:ascii="宋体" w:hAnsi="宋体"/>
        </w:rPr>
      </w:pPr>
      <w:r>
        <w:rPr>
          <w:rFonts w:hint="eastAsia" w:ascii="宋体" w:hAnsi="宋体"/>
        </w:rPr>
        <w:t>协助完成区/市“跨域通办”事项梳理。</w:t>
      </w:r>
    </w:p>
    <w:p>
      <w:pPr>
        <w:spacing w:line="360" w:lineRule="auto"/>
        <w:ind w:firstLine="420" w:firstLineChars="200"/>
        <w:rPr>
          <w:rFonts w:ascii="宋体" w:hAnsi="宋体"/>
        </w:rPr>
      </w:pPr>
      <w:bookmarkStart w:id="75" w:name="_Toc16562"/>
      <w:bookmarkStart w:id="76" w:name="_Toc8322"/>
      <w:bookmarkStart w:id="77" w:name="_Toc15303"/>
      <w:r>
        <w:rPr>
          <w:rFonts w:hint="eastAsia" w:ascii="宋体" w:hAnsi="宋体"/>
        </w:rPr>
        <w:t>1.2.4区、市“四免”优化服务梳理</w:t>
      </w:r>
      <w:bookmarkEnd w:id="75"/>
      <w:bookmarkEnd w:id="76"/>
      <w:bookmarkEnd w:id="77"/>
    </w:p>
    <w:p>
      <w:pPr>
        <w:spacing w:line="360" w:lineRule="auto"/>
        <w:ind w:firstLine="420" w:firstLineChars="200"/>
        <w:rPr>
          <w:rFonts w:ascii="宋体" w:hAnsi="宋体"/>
        </w:rPr>
      </w:pPr>
      <w:r>
        <w:rPr>
          <w:rFonts w:hint="eastAsia" w:ascii="宋体" w:hAnsi="宋体"/>
        </w:rPr>
        <w:t>协助完成区/市“四免”优化服务梳理。包括材料用证梳理、数据共享梳理、电子签章梳理、“数字政府”平台对接及推广应用。</w:t>
      </w:r>
    </w:p>
    <w:p>
      <w:pPr>
        <w:spacing w:line="360" w:lineRule="auto"/>
        <w:ind w:firstLine="420" w:firstLineChars="200"/>
        <w:rPr>
          <w:rFonts w:ascii="宋体" w:hAnsi="宋体"/>
        </w:rPr>
      </w:pPr>
      <w:r>
        <w:rPr>
          <w:rFonts w:hint="eastAsia" w:ascii="宋体" w:hAnsi="宋体"/>
        </w:rPr>
        <w:t>1.3协助数据统计分析服务，包括以下服务：</w:t>
      </w:r>
    </w:p>
    <w:p>
      <w:pPr>
        <w:spacing w:line="360" w:lineRule="auto"/>
        <w:ind w:firstLine="420" w:firstLineChars="200"/>
        <w:rPr>
          <w:rFonts w:ascii="宋体" w:hAnsi="宋体"/>
        </w:rPr>
      </w:pPr>
      <w:r>
        <w:rPr>
          <w:rFonts w:hint="eastAsia" w:ascii="宋体" w:hAnsi="宋体"/>
        </w:rPr>
        <w:t>1.3.1基础性分析服务</w:t>
      </w:r>
    </w:p>
    <w:p>
      <w:pPr>
        <w:spacing w:line="360" w:lineRule="auto"/>
        <w:ind w:firstLine="420" w:firstLineChars="200"/>
        <w:rPr>
          <w:rFonts w:ascii="宋体" w:hAnsi="宋体"/>
        </w:rPr>
      </w:pPr>
      <w:r>
        <w:rPr>
          <w:rFonts w:hint="eastAsia" w:ascii="宋体" w:hAnsi="宋体"/>
        </w:rPr>
        <w:t>包括对办理量、事项精细化情况、预约叫号情况、好差评情况进行的基础性数据分析服务。</w:t>
      </w:r>
    </w:p>
    <w:p>
      <w:pPr>
        <w:spacing w:line="360" w:lineRule="auto"/>
        <w:ind w:firstLine="420" w:firstLineChars="200"/>
        <w:rPr>
          <w:rFonts w:ascii="宋体" w:hAnsi="宋体"/>
        </w:rPr>
      </w:pPr>
      <w:r>
        <w:rPr>
          <w:rFonts w:hint="eastAsia" w:ascii="宋体" w:hAnsi="宋体"/>
        </w:rPr>
        <w:t>1.3.2考核数据分析服务</w:t>
      </w:r>
    </w:p>
    <w:p>
      <w:pPr>
        <w:spacing w:line="360" w:lineRule="auto"/>
        <w:ind w:firstLine="420" w:firstLineChars="200"/>
        <w:rPr>
          <w:rFonts w:ascii="宋体" w:hAnsi="宋体"/>
        </w:rPr>
      </w:pPr>
      <w:r>
        <w:rPr>
          <w:rFonts w:hint="eastAsia" w:ascii="宋体" w:hAnsi="宋体"/>
        </w:rPr>
        <w:t>针对每年数字政府国家级、省级相应考核方案，开展考核指标细化及数据动态分析服务。</w:t>
      </w:r>
    </w:p>
    <w:p>
      <w:pPr>
        <w:spacing w:line="360" w:lineRule="auto"/>
        <w:ind w:firstLine="420" w:firstLineChars="200"/>
        <w:rPr>
          <w:rFonts w:ascii="宋体" w:hAnsi="宋体"/>
        </w:rPr>
      </w:pPr>
      <w:r>
        <w:rPr>
          <w:rFonts w:hint="eastAsia" w:ascii="宋体" w:hAnsi="宋体"/>
        </w:rPr>
        <w:t>1.3.3常态化监测服务</w:t>
      </w:r>
    </w:p>
    <w:p>
      <w:pPr>
        <w:spacing w:line="360" w:lineRule="auto"/>
        <w:ind w:firstLine="420" w:firstLineChars="200"/>
        <w:rPr>
          <w:rFonts w:ascii="宋体" w:hAnsi="宋体"/>
        </w:rPr>
      </w:pPr>
      <w:r>
        <w:rPr>
          <w:rFonts w:hint="eastAsia" w:ascii="宋体" w:hAnsi="宋体"/>
        </w:rPr>
        <w:t>针对数字政府常态化监测各项指标，开展常态化监测。包括政务服务网办事指南要素检测、在线申办易用度体验检测、政务服务网专栏链接有效性可用性等，并形成问题清单反馈及协助各部门配置整改。</w:t>
      </w:r>
    </w:p>
    <w:p>
      <w:pPr>
        <w:spacing w:line="360" w:lineRule="auto"/>
        <w:ind w:firstLine="420" w:firstLineChars="200"/>
        <w:rPr>
          <w:rFonts w:ascii="宋体" w:hAnsi="宋体"/>
        </w:rPr>
      </w:pPr>
      <w:r>
        <w:rPr>
          <w:rFonts w:hint="eastAsia" w:ascii="宋体" w:hAnsi="宋体"/>
        </w:rPr>
        <w:t>1.3.4数据提升服务</w:t>
      </w:r>
    </w:p>
    <w:p>
      <w:pPr>
        <w:spacing w:line="360" w:lineRule="auto"/>
        <w:ind w:firstLine="420" w:firstLineChars="200"/>
        <w:rPr>
          <w:rFonts w:ascii="宋体" w:hAnsi="宋体"/>
        </w:rPr>
      </w:pPr>
      <w:r>
        <w:rPr>
          <w:rFonts w:hint="eastAsia" w:ascii="宋体" w:hAnsi="宋体"/>
        </w:rPr>
        <w:t>针对运营团队数据分析结果，提供决策建议服务，以实现更多的赋能以及应用，提升数字政府政务服务考核各项指标效能。</w:t>
      </w:r>
    </w:p>
    <w:p>
      <w:pPr>
        <w:spacing w:line="360" w:lineRule="auto"/>
        <w:ind w:firstLine="420" w:firstLineChars="200"/>
        <w:rPr>
          <w:rFonts w:ascii="宋体" w:hAnsi="宋体"/>
        </w:rPr>
      </w:pPr>
      <w:r>
        <w:rPr>
          <w:rFonts w:hint="eastAsia" w:ascii="宋体" w:hAnsi="宋体"/>
        </w:rPr>
        <w:t>1.3.5就近办体验优化分析服务</w:t>
      </w:r>
    </w:p>
    <w:p>
      <w:pPr>
        <w:spacing w:line="360" w:lineRule="auto"/>
        <w:ind w:firstLine="420" w:firstLineChars="200"/>
        <w:rPr>
          <w:rFonts w:ascii="宋体" w:hAnsi="宋体"/>
        </w:rPr>
      </w:pPr>
      <w:r>
        <w:rPr>
          <w:rFonts w:hint="eastAsia" w:ascii="宋体" w:hAnsi="宋体"/>
        </w:rPr>
        <w:t>区、市就近办分析报告。根据业务量集中的地点和业务范畴，分析用户行为，为就近办提供数据参考。</w:t>
      </w:r>
    </w:p>
    <w:p>
      <w:pPr>
        <w:spacing w:line="360" w:lineRule="auto"/>
        <w:ind w:firstLine="420" w:firstLineChars="200"/>
        <w:rPr>
          <w:rFonts w:ascii="宋体" w:hAnsi="宋体"/>
        </w:rPr>
      </w:pPr>
      <w:r>
        <w:rPr>
          <w:rFonts w:hint="eastAsia" w:ascii="宋体" w:hAnsi="宋体"/>
        </w:rPr>
        <w:t>区、市特色事项横向对比分析报告。基于各区、市不同的特色事项办理数据，进行纵横对比分析，探索区域通办合作的新模式。</w:t>
      </w:r>
    </w:p>
    <w:p>
      <w:pPr>
        <w:spacing w:line="360" w:lineRule="auto"/>
        <w:ind w:firstLine="420" w:firstLineChars="200"/>
        <w:rPr>
          <w:rFonts w:ascii="宋体" w:hAnsi="宋体"/>
        </w:rPr>
      </w:pPr>
      <w:r>
        <w:rPr>
          <w:rFonts w:hint="eastAsia" w:ascii="宋体" w:hAnsi="宋体"/>
        </w:rPr>
        <w:t>1.3.6管理决策建议分析服务</w:t>
      </w:r>
    </w:p>
    <w:p>
      <w:pPr>
        <w:spacing w:line="360" w:lineRule="auto"/>
        <w:ind w:firstLine="420" w:firstLineChars="200"/>
        <w:rPr>
          <w:rFonts w:ascii="宋体" w:hAnsi="宋体"/>
        </w:rPr>
      </w:pPr>
      <w:r>
        <w:rPr>
          <w:rFonts w:hint="eastAsia" w:ascii="宋体" w:hAnsi="宋体"/>
        </w:rPr>
        <w:t>综合窗口人员配比分析与优化建议报告。基于业务办理量、线上线下的申办量、申办渠道、办理时长等信息，分析综合窗口人员配比建议报告。</w:t>
      </w:r>
    </w:p>
    <w:p>
      <w:pPr>
        <w:spacing w:line="360" w:lineRule="auto"/>
        <w:ind w:firstLine="420" w:firstLineChars="200"/>
        <w:rPr>
          <w:rFonts w:ascii="宋体" w:hAnsi="宋体"/>
        </w:rPr>
      </w:pPr>
      <w:r>
        <w:rPr>
          <w:rFonts w:hint="eastAsia" w:ascii="宋体" w:hAnsi="宋体"/>
        </w:rPr>
        <w:t>电子证照业务分析与提升建议报告。基于当前电子证照使用现状、电子证照调用情况、电子证照相关业务数据，提供电子证照用证建议报告。</w:t>
      </w:r>
    </w:p>
    <w:p>
      <w:pPr>
        <w:spacing w:line="360" w:lineRule="auto"/>
        <w:ind w:firstLine="420" w:firstLineChars="200"/>
        <w:rPr>
          <w:rFonts w:ascii="宋体" w:hAnsi="宋体"/>
        </w:rPr>
      </w:pPr>
      <w:r>
        <w:rPr>
          <w:rFonts w:hint="eastAsia" w:ascii="宋体" w:hAnsi="宋体"/>
        </w:rPr>
        <w:t>法人业务量趋势分析报告。基于法人业务办理量集中的业务数据，结合政策解读与实时热点分析，分析业务集中办理背后的客观因素，预测业务量趋势发展。</w:t>
      </w:r>
    </w:p>
    <w:p>
      <w:pPr>
        <w:spacing w:line="360" w:lineRule="auto"/>
        <w:ind w:firstLine="420" w:firstLineChars="200"/>
        <w:rPr>
          <w:rFonts w:ascii="宋体" w:hAnsi="宋体"/>
        </w:rPr>
      </w:pPr>
      <w:r>
        <w:rPr>
          <w:rFonts w:hint="eastAsia" w:ascii="宋体" w:hAnsi="宋体"/>
        </w:rPr>
        <w:t>个人业务量趋势分析报告。基于个人业务办理量集中的业务数据，结合政策解读与实时热点分析，分析业务集中办理背后的客观因素，预测业务量趋势发展。</w:t>
      </w:r>
    </w:p>
    <w:p>
      <w:pPr>
        <w:spacing w:line="360" w:lineRule="auto"/>
        <w:ind w:firstLine="420" w:firstLineChars="200"/>
        <w:rPr>
          <w:rFonts w:ascii="宋体" w:hAnsi="宋体"/>
        </w:rPr>
      </w:pPr>
      <w:r>
        <w:rPr>
          <w:rFonts w:hint="eastAsia" w:ascii="宋体" w:hAnsi="宋体"/>
        </w:rPr>
        <w:t>1.3.7定制分析服务</w:t>
      </w:r>
    </w:p>
    <w:p>
      <w:pPr>
        <w:spacing w:line="360" w:lineRule="auto"/>
        <w:ind w:firstLine="420" w:firstLineChars="200"/>
        <w:rPr>
          <w:rFonts w:ascii="宋体" w:hAnsi="宋体"/>
        </w:rPr>
      </w:pPr>
      <w:r>
        <w:rPr>
          <w:rFonts w:hint="eastAsia" w:ascii="宋体" w:hAnsi="宋体"/>
        </w:rPr>
        <w:t>基础性分析服务中未涵盖的数据分析服务。针对突发的，临时的数据分析任务，且未包含在综合业务数据分析内容内的，提供定制的分析服务。工作量核算参照运营核算标准。</w:t>
      </w:r>
    </w:p>
    <w:p>
      <w:pPr>
        <w:spacing w:line="360" w:lineRule="auto"/>
        <w:ind w:firstLine="420" w:firstLineChars="200"/>
        <w:rPr>
          <w:rFonts w:ascii="宋体" w:hAnsi="宋体"/>
        </w:rPr>
      </w:pPr>
      <w:r>
        <w:rPr>
          <w:rFonts w:hint="eastAsia" w:ascii="宋体" w:hAnsi="宋体"/>
        </w:rPr>
        <w:t>1.4服务反馈</w:t>
      </w:r>
    </w:p>
    <w:p>
      <w:pPr>
        <w:spacing w:line="360" w:lineRule="auto"/>
        <w:ind w:firstLine="420" w:firstLineChars="200"/>
        <w:rPr>
          <w:rFonts w:ascii="宋体" w:hAnsi="宋体"/>
        </w:rPr>
      </w:pPr>
      <w:r>
        <w:rPr>
          <w:rFonts w:hint="eastAsia" w:ascii="宋体" w:hAnsi="宋体"/>
        </w:rPr>
        <w:t>收集工作人员、办事群众的应用系统的服务反馈信息。反馈信息分为咨询类、投诉类、建议类。针对不同的反馈信息按照流程进行处理。</w:t>
      </w:r>
    </w:p>
    <w:p>
      <w:pPr>
        <w:spacing w:line="360" w:lineRule="auto"/>
        <w:ind w:firstLine="420" w:firstLineChars="200"/>
        <w:rPr>
          <w:rFonts w:ascii="宋体" w:hAnsi="宋体"/>
        </w:rPr>
      </w:pPr>
      <w:r>
        <w:rPr>
          <w:rFonts w:hint="eastAsia" w:ascii="宋体" w:hAnsi="宋体"/>
        </w:rPr>
        <w:t>1.4.1服务反馈信息收集</w:t>
      </w:r>
    </w:p>
    <w:p>
      <w:pPr>
        <w:spacing w:line="360" w:lineRule="auto"/>
        <w:ind w:firstLine="420" w:firstLineChars="200"/>
        <w:rPr>
          <w:rFonts w:hint="eastAsia" w:ascii="宋体" w:hAnsi="宋体" w:eastAsiaTheme="minorEastAsia"/>
          <w:lang w:eastAsia="zh-CN"/>
        </w:rPr>
      </w:pPr>
      <w:r>
        <w:rPr>
          <w:rFonts w:hint="eastAsia" w:ascii="宋体" w:hAnsi="宋体"/>
        </w:rPr>
        <w:t>定期对各实体大厅现场工作人员实行回访收集意见，并形成服务确认单记录跟进意见问题</w:t>
      </w:r>
      <w:r>
        <w:rPr>
          <w:rFonts w:hint="eastAsia" w:ascii="宋体" w:hAnsi="宋体"/>
          <w:lang w:eastAsia="zh-CN"/>
        </w:rPr>
        <w:t>。</w:t>
      </w:r>
    </w:p>
    <w:p>
      <w:pPr>
        <w:spacing w:line="360" w:lineRule="auto"/>
        <w:ind w:firstLine="420" w:firstLineChars="200"/>
        <w:rPr>
          <w:rFonts w:ascii="宋体" w:hAnsi="宋体"/>
        </w:rPr>
      </w:pPr>
      <w:r>
        <w:rPr>
          <w:rFonts w:hint="eastAsia" w:ascii="宋体" w:hAnsi="宋体"/>
        </w:rPr>
        <w:t>积极及时响应各渠道反馈信息，并以服务反馈信息问题清单形式记录于运营报告中跟进问题。</w:t>
      </w:r>
    </w:p>
    <w:p>
      <w:pPr>
        <w:spacing w:line="360" w:lineRule="auto"/>
        <w:ind w:firstLine="420" w:firstLineChars="200"/>
        <w:rPr>
          <w:rFonts w:ascii="宋体" w:hAnsi="宋体"/>
        </w:rPr>
      </w:pPr>
      <w:r>
        <w:rPr>
          <w:rFonts w:hint="eastAsia" w:ascii="宋体" w:hAnsi="宋体"/>
        </w:rPr>
        <w:t>1.4.2服务反馈处理流程</w:t>
      </w:r>
    </w:p>
    <w:p>
      <w:pPr>
        <w:pStyle w:val="43"/>
        <w:ind w:firstLine="0" w:firstLineChars="0"/>
      </w:pPr>
      <w:r>
        <w:drawing>
          <wp:inline distT="0" distB="0" distL="0" distR="0">
            <wp:extent cx="5403850" cy="2984500"/>
            <wp:effectExtent l="0" t="0" r="635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403850" cy="2984500"/>
                    </a:xfrm>
                    <a:prstGeom prst="rect">
                      <a:avLst/>
                    </a:prstGeom>
                    <a:noFill/>
                    <a:ln>
                      <a:noFill/>
                    </a:ln>
                  </pic:spPr>
                </pic:pic>
              </a:graphicData>
            </a:graphic>
          </wp:inline>
        </w:drawing>
      </w:r>
    </w:p>
    <w:p>
      <w:pPr>
        <w:ind w:firstLine="420" w:firstLineChars="200"/>
        <w:jc w:val="center"/>
        <w:rPr>
          <w:rFonts w:ascii="宋体" w:hAnsi="宋体"/>
        </w:rPr>
      </w:pPr>
      <w:r>
        <w:rPr>
          <w:rFonts w:hint="eastAsia" w:ascii="宋体" w:hAnsi="宋体"/>
        </w:rPr>
        <w:t>服务反馈处理流程图</w:t>
      </w:r>
    </w:p>
    <w:tbl>
      <w:tblPr>
        <w:tblStyle w:val="18"/>
        <w:tblW w:w="8458" w:type="dxa"/>
        <w:jc w:val="center"/>
        <w:tblLayout w:type="autofit"/>
        <w:tblCellMar>
          <w:top w:w="0" w:type="dxa"/>
          <w:left w:w="108" w:type="dxa"/>
          <w:bottom w:w="0" w:type="dxa"/>
          <w:right w:w="108" w:type="dxa"/>
        </w:tblCellMar>
      </w:tblPr>
      <w:tblGrid>
        <w:gridCol w:w="704"/>
        <w:gridCol w:w="1211"/>
        <w:gridCol w:w="2867"/>
        <w:gridCol w:w="3676"/>
      </w:tblGrid>
      <w:tr>
        <w:tblPrEx>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ign w:val="center"/>
          </w:tcPr>
          <w:p>
            <w:pPr>
              <w:ind w:left="0" w:leftChars="0" w:firstLine="0" w:firstLineChars="0"/>
              <w:jc w:val="both"/>
              <w:rPr>
                <w:rFonts w:ascii="宋体" w:hAnsi="宋体" w:cs="宋体"/>
                <w:b/>
                <w:bCs/>
              </w:rPr>
            </w:pPr>
            <w:r>
              <w:rPr>
                <w:rFonts w:hint="eastAsia" w:ascii="宋体" w:hAnsi="宋体" w:cs="宋体"/>
                <w:b/>
                <w:bCs/>
              </w:rPr>
              <w:t>序号</w:t>
            </w:r>
          </w:p>
        </w:tc>
        <w:tc>
          <w:tcPr>
            <w:tcW w:w="1211" w:type="dxa"/>
            <w:tcBorders>
              <w:top w:val="single" w:color="auto" w:sz="4" w:space="0"/>
              <w:left w:val="nil"/>
              <w:bottom w:val="single" w:color="auto" w:sz="4" w:space="0"/>
              <w:right w:val="single" w:color="auto" w:sz="4" w:space="0"/>
            </w:tcBorders>
            <w:noWrap/>
            <w:vAlign w:val="center"/>
          </w:tcPr>
          <w:p>
            <w:pPr>
              <w:ind w:left="0" w:leftChars="0" w:firstLine="0" w:firstLineChars="0"/>
              <w:jc w:val="both"/>
              <w:rPr>
                <w:rFonts w:ascii="宋体" w:hAnsi="宋体" w:cs="宋体"/>
                <w:b/>
                <w:bCs/>
              </w:rPr>
            </w:pPr>
            <w:r>
              <w:rPr>
                <w:rFonts w:hint="eastAsia" w:ascii="宋体" w:hAnsi="宋体" w:cs="宋体"/>
                <w:b/>
                <w:bCs/>
              </w:rPr>
              <w:t>角色</w:t>
            </w:r>
          </w:p>
        </w:tc>
        <w:tc>
          <w:tcPr>
            <w:tcW w:w="2867" w:type="dxa"/>
            <w:tcBorders>
              <w:top w:val="single" w:color="auto" w:sz="4" w:space="0"/>
              <w:left w:val="nil"/>
              <w:bottom w:val="single" w:color="auto" w:sz="4" w:space="0"/>
              <w:right w:val="single" w:color="auto" w:sz="4" w:space="0"/>
            </w:tcBorders>
            <w:noWrap/>
            <w:vAlign w:val="center"/>
          </w:tcPr>
          <w:p>
            <w:pPr>
              <w:ind w:left="0" w:leftChars="0" w:firstLine="0" w:firstLineChars="0"/>
              <w:jc w:val="both"/>
              <w:rPr>
                <w:rFonts w:ascii="宋体" w:hAnsi="宋体" w:cs="宋体"/>
                <w:b/>
                <w:bCs/>
              </w:rPr>
            </w:pPr>
            <w:r>
              <w:rPr>
                <w:rFonts w:hint="eastAsia" w:ascii="宋体" w:hAnsi="宋体" w:cs="宋体"/>
                <w:b/>
                <w:bCs/>
              </w:rPr>
              <w:t>角色定义</w:t>
            </w:r>
          </w:p>
        </w:tc>
        <w:tc>
          <w:tcPr>
            <w:tcW w:w="3676" w:type="dxa"/>
            <w:tcBorders>
              <w:top w:val="single" w:color="auto" w:sz="4" w:space="0"/>
              <w:left w:val="nil"/>
              <w:bottom w:val="single" w:color="auto" w:sz="4" w:space="0"/>
              <w:right w:val="single" w:color="auto" w:sz="4" w:space="0"/>
            </w:tcBorders>
            <w:noWrap/>
            <w:vAlign w:val="center"/>
          </w:tcPr>
          <w:p>
            <w:pPr>
              <w:jc w:val="both"/>
              <w:rPr>
                <w:rFonts w:ascii="宋体" w:hAnsi="宋体" w:cs="宋体"/>
                <w:b/>
                <w:bCs/>
              </w:rPr>
            </w:pPr>
            <w:r>
              <w:rPr>
                <w:rFonts w:hint="eastAsia" w:ascii="宋体" w:hAnsi="宋体" w:cs="宋体"/>
                <w:b/>
                <w:bCs/>
              </w:rPr>
              <w:t>职责</w:t>
            </w:r>
          </w:p>
        </w:tc>
      </w:tr>
      <w:tr>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noWrap/>
            <w:vAlign w:val="center"/>
          </w:tcPr>
          <w:p>
            <w:pPr>
              <w:jc w:val="center"/>
              <w:rPr>
                <w:rFonts w:ascii="宋体" w:hAnsi="宋体" w:cs="宋体"/>
              </w:rPr>
            </w:pPr>
            <w:r>
              <w:rPr>
                <w:rFonts w:ascii="宋体" w:hAnsi="宋体" w:cs="宋体"/>
              </w:rPr>
              <w:t>1</w:t>
            </w:r>
          </w:p>
        </w:tc>
        <w:tc>
          <w:tcPr>
            <w:tcW w:w="1211" w:type="dxa"/>
            <w:tcBorders>
              <w:top w:val="nil"/>
              <w:left w:val="nil"/>
              <w:bottom w:val="nil"/>
              <w:right w:val="nil"/>
            </w:tcBorders>
            <w:noWrap/>
            <w:vAlign w:val="center"/>
          </w:tcPr>
          <w:p>
            <w:pPr>
              <w:ind w:left="0" w:leftChars="0" w:firstLine="0" w:firstLineChars="0"/>
              <w:jc w:val="both"/>
              <w:rPr>
                <w:rFonts w:ascii="宋体" w:hAnsi="宋体" w:cs="宋体"/>
              </w:rPr>
            </w:pPr>
            <w:r>
              <w:rPr>
                <w:rFonts w:hint="eastAsia" w:ascii="宋体" w:hAnsi="宋体" w:cs="宋体"/>
              </w:rPr>
              <w:t>反馈人</w:t>
            </w:r>
          </w:p>
        </w:tc>
        <w:tc>
          <w:tcPr>
            <w:tcW w:w="2867" w:type="dxa"/>
            <w:tcBorders>
              <w:top w:val="nil"/>
              <w:left w:val="single" w:color="auto" w:sz="4" w:space="0"/>
              <w:bottom w:val="single" w:color="auto" w:sz="4" w:space="0"/>
              <w:right w:val="single" w:color="auto" w:sz="4" w:space="0"/>
            </w:tcBorders>
            <w:vAlign w:val="center"/>
          </w:tcPr>
          <w:p>
            <w:pPr>
              <w:tabs>
                <w:tab w:val="left" w:pos="1200"/>
              </w:tabs>
              <w:ind w:left="0" w:leftChars="0" w:firstLine="0" w:firstLineChars="0"/>
              <w:rPr>
                <w:rFonts w:ascii="宋体" w:hAnsi="宋体" w:cs="宋体"/>
                <w:color w:val="000000"/>
              </w:rPr>
            </w:pPr>
            <w:r>
              <w:rPr>
                <w:rFonts w:hint="eastAsia" w:ascii="宋体" w:hAnsi="宋体" w:cs="宋体"/>
                <w:color w:val="000000"/>
              </w:rPr>
              <w:t>使用系统的相关人，分为：办事群众和工作人员两类</w:t>
            </w:r>
          </w:p>
        </w:tc>
        <w:tc>
          <w:tcPr>
            <w:tcW w:w="3676" w:type="dxa"/>
            <w:tcBorders>
              <w:top w:val="nil"/>
              <w:left w:val="nil"/>
              <w:bottom w:val="single" w:color="auto" w:sz="4" w:space="0"/>
              <w:right w:val="single" w:color="auto" w:sz="4" w:space="0"/>
            </w:tcBorders>
            <w:vAlign w:val="center"/>
          </w:tcPr>
          <w:p>
            <w:pPr>
              <w:tabs>
                <w:tab w:val="left" w:pos="1200"/>
              </w:tabs>
              <w:ind w:left="0" w:leftChars="0" w:firstLine="0" w:firstLineChars="0"/>
              <w:rPr>
                <w:rFonts w:ascii="宋体" w:hAnsi="宋体" w:cs="宋体"/>
                <w:color w:val="000000"/>
              </w:rPr>
            </w:pPr>
            <w:r>
              <w:rPr>
                <w:rFonts w:hint="eastAsia" w:ascii="宋体" w:hAnsi="宋体" w:cs="宋体"/>
                <w:color w:val="000000"/>
              </w:rPr>
              <w:t>咨询或投诉系统的相关问题；对系统提出相关的改进建议</w:t>
            </w:r>
          </w:p>
        </w:tc>
      </w:tr>
      <w:tr>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noWrap/>
            <w:vAlign w:val="center"/>
          </w:tcPr>
          <w:p>
            <w:pPr>
              <w:jc w:val="center"/>
              <w:rPr>
                <w:rFonts w:ascii="宋体" w:hAnsi="宋体" w:cs="宋体"/>
              </w:rPr>
            </w:pPr>
            <w:r>
              <w:rPr>
                <w:rFonts w:ascii="宋体" w:hAnsi="宋体" w:cs="宋体"/>
              </w:rPr>
              <w:t>2</w:t>
            </w:r>
          </w:p>
        </w:tc>
        <w:tc>
          <w:tcPr>
            <w:tcW w:w="1211" w:type="dxa"/>
            <w:tcBorders>
              <w:top w:val="single" w:color="auto" w:sz="4" w:space="0"/>
              <w:left w:val="nil"/>
              <w:bottom w:val="single" w:color="auto" w:sz="4" w:space="0"/>
              <w:right w:val="single" w:color="auto" w:sz="4" w:space="0"/>
            </w:tcBorders>
            <w:noWrap/>
            <w:vAlign w:val="center"/>
          </w:tcPr>
          <w:p>
            <w:pPr>
              <w:ind w:left="0" w:leftChars="0" w:firstLine="0" w:firstLineChars="0"/>
              <w:jc w:val="both"/>
              <w:rPr>
                <w:rFonts w:ascii="宋体" w:hAnsi="宋体" w:cs="宋体"/>
              </w:rPr>
            </w:pPr>
            <w:r>
              <w:rPr>
                <w:rFonts w:hint="eastAsia" w:ascii="宋体" w:hAnsi="宋体" w:cs="宋体"/>
              </w:rPr>
              <w:t>一体化运营组</w:t>
            </w:r>
          </w:p>
        </w:tc>
        <w:tc>
          <w:tcPr>
            <w:tcW w:w="2867" w:type="dxa"/>
            <w:tcBorders>
              <w:top w:val="nil"/>
              <w:left w:val="nil"/>
              <w:bottom w:val="single" w:color="auto" w:sz="4" w:space="0"/>
              <w:right w:val="single" w:color="auto" w:sz="4" w:space="0"/>
            </w:tcBorders>
            <w:vAlign w:val="center"/>
          </w:tcPr>
          <w:p>
            <w:pPr>
              <w:tabs>
                <w:tab w:val="left" w:pos="1200"/>
              </w:tabs>
              <w:ind w:left="0" w:leftChars="0" w:firstLine="0" w:firstLineChars="0"/>
              <w:rPr>
                <w:rFonts w:ascii="宋体" w:hAnsi="宋体" w:cs="宋体"/>
                <w:color w:val="000000"/>
              </w:rPr>
            </w:pPr>
            <w:r>
              <w:rPr>
                <w:rFonts w:hint="eastAsia" w:ascii="宋体" w:hAnsi="宋体" w:cs="宋体"/>
                <w:color w:val="000000"/>
              </w:rPr>
              <w:t>一体化平台的运营人员；包括市本级、三区四市运营小组</w:t>
            </w:r>
          </w:p>
        </w:tc>
        <w:tc>
          <w:tcPr>
            <w:tcW w:w="3676" w:type="dxa"/>
            <w:tcBorders>
              <w:top w:val="nil"/>
              <w:left w:val="nil"/>
              <w:bottom w:val="single" w:color="auto" w:sz="4" w:space="0"/>
              <w:right w:val="single" w:color="auto" w:sz="4" w:space="0"/>
            </w:tcBorders>
            <w:vAlign w:val="center"/>
          </w:tcPr>
          <w:p>
            <w:pPr>
              <w:tabs>
                <w:tab w:val="left" w:pos="1200"/>
              </w:tabs>
              <w:ind w:left="0" w:leftChars="0" w:firstLine="0" w:firstLineChars="0"/>
              <w:rPr>
                <w:rFonts w:ascii="宋体" w:hAnsi="宋体" w:cs="宋体"/>
                <w:color w:val="000000"/>
              </w:rPr>
            </w:pPr>
            <w:r>
              <w:rPr>
                <w:rFonts w:hint="eastAsia" w:ascii="宋体" w:hAnsi="宋体" w:cs="宋体"/>
                <w:color w:val="000000"/>
              </w:rPr>
              <w:t>对反馈信息进行分类</w:t>
            </w:r>
          </w:p>
          <w:p>
            <w:pPr>
              <w:tabs>
                <w:tab w:val="left" w:pos="1200"/>
              </w:tabs>
              <w:ind w:left="0" w:leftChars="0" w:firstLine="0" w:firstLineChars="0"/>
              <w:rPr>
                <w:rFonts w:ascii="宋体" w:hAnsi="宋体" w:cs="宋体"/>
                <w:color w:val="000000"/>
              </w:rPr>
            </w:pPr>
            <w:r>
              <w:rPr>
                <w:rFonts w:hint="eastAsia" w:ascii="宋体" w:hAnsi="宋体" w:cs="宋体"/>
                <w:color w:val="000000"/>
              </w:rPr>
              <w:t>对资讯类反馈进行直接处理</w:t>
            </w:r>
          </w:p>
          <w:p>
            <w:pPr>
              <w:tabs>
                <w:tab w:val="left" w:pos="1200"/>
              </w:tabs>
              <w:ind w:left="0" w:leftChars="0" w:firstLine="0" w:firstLineChars="0"/>
              <w:rPr>
                <w:rFonts w:ascii="宋体" w:hAnsi="宋体" w:cs="宋体"/>
                <w:color w:val="000000"/>
              </w:rPr>
            </w:pPr>
            <w:r>
              <w:rPr>
                <w:rFonts w:hint="eastAsia" w:ascii="宋体" w:hAnsi="宋体" w:cs="宋体"/>
                <w:color w:val="000000"/>
              </w:rPr>
              <w:t>需要后台处理的提交技术研发进行处理</w:t>
            </w:r>
          </w:p>
        </w:tc>
      </w:tr>
      <w:tr>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noWrap/>
            <w:vAlign w:val="center"/>
          </w:tcPr>
          <w:p>
            <w:pPr>
              <w:jc w:val="center"/>
              <w:rPr>
                <w:rFonts w:ascii="宋体" w:hAnsi="宋体" w:cs="宋体"/>
              </w:rPr>
            </w:pPr>
            <w:r>
              <w:rPr>
                <w:rFonts w:ascii="宋体" w:hAnsi="宋体" w:cs="宋体"/>
              </w:rPr>
              <w:t>3</w:t>
            </w:r>
          </w:p>
        </w:tc>
        <w:tc>
          <w:tcPr>
            <w:tcW w:w="1211" w:type="dxa"/>
            <w:tcBorders>
              <w:top w:val="nil"/>
              <w:left w:val="nil"/>
              <w:bottom w:val="single" w:color="auto" w:sz="4" w:space="0"/>
              <w:right w:val="single" w:color="auto" w:sz="4" w:space="0"/>
            </w:tcBorders>
            <w:noWrap/>
            <w:vAlign w:val="center"/>
          </w:tcPr>
          <w:p>
            <w:pPr>
              <w:ind w:left="0" w:leftChars="0" w:firstLine="0" w:firstLineChars="0"/>
              <w:jc w:val="both"/>
              <w:rPr>
                <w:rFonts w:ascii="宋体" w:hAnsi="宋体" w:cs="宋体"/>
              </w:rPr>
            </w:pPr>
            <w:r>
              <w:rPr>
                <w:rFonts w:hint="eastAsia" w:ascii="宋体" w:hAnsi="宋体" w:cs="宋体"/>
              </w:rPr>
              <w:t>研发技术支持</w:t>
            </w:r>
          </w:p>
        </w:tc>
        <w:tc>
          <w:tcPr>
            <w:tcW w:w="2867" w:type="dxa"/>
            <w:tcBorders>
              <w:top w:val="nil"/>
              <w:left w:val="nil"/>
              <w:bottom w:val="single" w:color="auto" w:sz="4" w:space="0"/>
              <w:right w:val="single" w:color="auto" w:sz="4" w:space="0"/>
            </w:tcBorders>
            <w:vAlign w:val="center"/>
          </w:tcPr>
          <w:p>
            <w:pPr>
              <w:tabs>
                <w:tab w:val="left" w:pos="1200"/>
              </w:tabs>
              <w:ind w:left="0" w:leftChars="0" w:firstLine="0" w:firstLineChars="0"/>
              <w:rPr>
                <w:rFonts w:ascii="宋体" w:hAnsi="宋体" w:cs="宋体"/>
                <w:color w:val="000000"/>
              </w:rPr>
            </w:pPr>
            <w:r>
              <w:rPr>
                <w:rFonts w:hint="eastAsia" w:ascii="宋体" w:hAnsi="宋体" w:cs="宋体"/>
                <w:color w:val="000000"/>
              </w:rPr>
              <w:t>一体化平台的研发技术支撑团队，包括系统分析人员、系统开发人员、测试人员等</w:t>
            </w:r>
          </w:p>
        </w:tc>
        <w:tc>
          <w:tcPr>
            <w:tcW w:w="3676" w:type="dxa"/>
            <w:tcBorders>
              <w:top w:val="nil"/>
              <w:left w:val="nil"/>
              <w:bottom w:val="single" w:color="auto" w:sz="4" w:space="0"/>
              <w:right w:val="single" w:color="auto" w:sz="4" w:space="0"/>
            </w:tcBorders>
            <w:vAlign w:val="center"/>
          </w:tcPr>
          <w:p>
            <w:pPr>
              <w:tabs>
                <w:tab w:val="left" w:pos="1200"/>
              </w:tabs>
              <w:ind w:left="0" w:leftChars="0" w:firstLine="0" w:firstLineChars="0"/>
              <w:rPr>
                <w:rFonts w:ascii="宋体" w:hAnsi="宋体" w:cs="宋体"/>
                <w:color w:val="000000"/>
              </w:rPr>
            </w:pPr>
            <w:r>
              <w:rPr>
                <w:rFonts w:hint="eastAsia" w:ascii="宋体" w:hAnsi="宋体" w:cs="宋体"/>
                <w:color w:val="000000"/>
              </w:rPr>
              <w:t>对相关反馈信息进行技术处理</w:t>
            </w:r>
          </w:p>
        </w:tc>
      </w:tr>
      <w:tr>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noWrap/>
            <w:vAlign w:val="center"/>
          </w:tcPr>
          <w:p>
            <w:pPr>
              <w:jc w:val="center"/>
              <w:rPr>
                <w:rFonts w:ascii="宋体" w:hAnsi="宋体" w:cs="宋体"/>
              </w:rPr>
            </w:pPr>
            <w:r>
              <w:rPr>
                <w:rFonts w:ascii="宋体" w:hAnsi="宋体" w:cs="宋体"/>
              </w:rPr>
              <w:t>4</w:t>
            </w:r>
          </w:p>
        </w:tc>
        <w:tc>
          <w:tcPr>
            <w:tcW w:w="1211" w:type="dxa"/>
            <w:tcBorders>
              <w:top w:val="nil"/>
              <w:left w:val="nil"/>
              <w:bottom w:val="single" w:color="auto" w:sz="4" w:space="0"/>
              <w:right w:val="single" w:color="auto" w:sz="4" w:space="0"/>
            </w:tcBorders>
            <w:noWrap/>
            <w:vAlign w:val="center"/>
          </w:tcPr>
          <w:p>
            <w:pPr>
              <w:ind w:left="0" w:leftChars="0" w:firstLine="0" w:firstLineChars="0"/>
              <w:jc w:val="both"/>
              <w:rPr>
                <w:rFonts w:ascii="宋体" w:hAnsi="宋体" w:cs="宋体"/>
              </w:rPr>
            </w:pPr>
            <w:r>
              <w:rPr>
                <w:rFonts w:hint="eastAsia" w:ascii="宋体" w:hAnsi="宋体" w:cs="宋体"/>
              </w:rPr>
              <w:t>领导小组</w:t>
            </w:r>
          </w:p>
        </w:tc>
        <w:tc>
          <w:tcPr>
            <w:tcW w:w="2867" w:type="dxa"/>
            <w:tcBorders>
              <w:top w:val="nil"/>
              <w:left w:val="nil"/>
              <w:bottom w:val="single" w:color="auto" w:sz="4" w:space="0"/>
              <w:right w:val="single" w:color="auto" w:sz="4" w:space="0"/>
            </w:tcBorders>
            <w:vAlign w:val="center"/>
          </w:tcPr>
          <w:p>
            <w:pPr>
              <w:ind w:left="0" w:leftChars="0" w:firstLine="0" w:firstLineChars="0"/>
              <w:rPr>
                <w:rFonts w:ascii="宋体" w:hAnsi="宋体" w:cs="宋体"/>
              </w:rPr>
            </w:pPr>
            <w:r>
              <w:rPr>
                <w:rFonts w:hint="eastAsia" w:ascii="宋体" w:hAnsi="宋体" w:cs="宋体"/>
              </w:rPr>
              <w:t>项目的业主方、承建方相关领导</w:t>
            </w:r>
          </w:p>
        </w:tc>
        <w:tc>
          <w:tcPr>
            <w:tcW w:w="3676" w:type="dxa"/>
            <w:tcBorders>
              <w:top w:val="nil"/>
              <w:left w:val="nil"/>
              <w:bottom w:val="single" w:color="auto" w:sz="4" w:space="0"/>
              <w:right w:val="single" w:color="auto" w:sz="4" w:space="0"/>
            </w:tcBorders>
            <w:vAlign w:val="center"/>
          </w:tcPr>
          <w:p>
            <w:pPr>
              <w:tabs>
                <w:tab w:val="left" w:pos="1200"/>
              </w:tabs>
              <w:ind w:left="0" w:leftChars="0" w:firstLine="0" w:firstLineChars="0"/>
              <w:rPr>
                <w:rFonts w:ascii="宋体" w:hAnsi="宋体" w:cs="宋体"/>
                <w:color w:val="000000"/>
              </w:rPr>
            </w:pPr>
            <w:r>
              <w:rPr>
                <w:rFonts w:hint="eastAsia" w:ascii="宋体" w:hAnsi="宋体" w:cs="宋体"/>
                <w:color w:val="000000"/>
              </w:rPr>
              <w:t>对建议类反馈进行评审，并确定相关改进计划</w:t>
            </w:r>
          </w:p>
          <w:p>
            <w:pPr>
              <w:tabs>
                <w:tab w:val="left" w:pos="1200"/>
              </w:tabs>
              <w:ind w:left="0" w:leftChars="0" w:firstLine="0" w:firstLineChars="0"/>
              <w:rPr>
                <w:rFonts w:ascii="宋体" w:hAnsi="宋体" w:cs="宋体"/>
                <w:color w:val="000000"/>
              </w:rPr>
            </w:pPr>
            <w:r>
              <w:rPr>
                <w:rFonts w:hint="eastAsia" w:ascii="宋体" w:hAnsi="宋体" w:cs="宋体"/>
                <w:color w:val="000000"/>
              </w:rPr>
              <w:t>定期关注反馈信息信息处理情况，对重点事项进行督办</w:t>
            </w:r>
          </w:p>
        </w:tc>
      </w:tr>
    </w:tbl>
    <w:p>
      <w:pPr>
        <w:ind w:firstLine="420" w:firstLineChars="200"/>
        <w:jc w:val="center"/>
        <w:rPr>
          <w:rFonts w:ascii="宋体" w:hAnsi="宋体"/>
        </w:rPr>
      </w:pPr>
      <w:r>
        <w:rPr>
          <w:rFonts w:hint="eastAsia" w:ascii="宋体" w:hAnsi="宋体"/>
        </w:rPr>
        <w:t>故障反馈处理角色表</w:t>
      </w:r>
    </w:p>
    <w:p>
      <w:pPr>
        <w:spacing w:line="360" w:lineRule="auto"/>
        <w:ind w:firstLine="420" w:firstLineChars="200"/>
        <w:rPr>
          <w:rFonts w:ascii="宋体" w:hAnsi="宋体"/>
        </w:rPr>
      </w:pPr>
      <w:bookmarkStart w:id="78" w:name="_服务反馈信息模板_1"/>
      <w:bookmarkEnd w:id="78"/>
      <w:bookmarkStart w:id="79" w:name="_Toc4949"/>
      <w:bookmarkStart w:id="80" w:name="_Toc7682"/>
      <w:bookmarkStart w:id="81" w:name="_Toc30020"/>
      <w:bookmarkStart w:id="82" w:name="_Toc11490"/>
      <w:bookmarkStart w:id="83" w:name="_Toc15986"/>
      <w:bookmarkStart w:id="84" w:name="_Toc8171"/>
      <w:bookmarkStart w:id="85" w:name="_Toc25613"/>
      <w:bookmarkStart w:id="86" w:name="_Toc122597951"/>
      <w:bookmarkStart w:id="87" w:name="_Toc12502"/>
      <w:bookmarkStart w:id="88" w:name="_Toc88141380"/>
      <w:bookmarkStart w:id="89" w:name="_Toc88233445"/>
      <w:bookmarkStart w:id="90" w:name="_Toc121851903"/>
      <w:bookmarkStart w:id="91" w:name="_Toc18307"/>
      <w:bookmarkStart w:id="92" w:name="_Toc1141"/>
      <w:bookmarkStart w:id="93" w:name="_Toc121237821"/>
      <w:bookmarkStart w:id="94" w:name="_Toc17881"/>
      <w:r>
        <w:rPr>
          <w:rFonts w:hint="eastAsia" w:ascii="宋体" w:hAnsi="宋体"/>
        </w:rPr>
        <w:t>2协助系统运维服务</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spacing w:line="360" w:lineRule="auto"/>
        <w:ind w:firstLine="420" w:firstLineChars="200"/>
        <w:rPr>
          <w:rFonts w:ascii="宋体" w:hAnsi="宋体"/>
        </w:rPr>
      </w:pPr>
      <w:r>
        <w:rPr>
          <w:rFonts w:hint="eastAsia" w:ascii="宋体" w:hAnsi="宋体"/>
        </w:rPr>
        <w:t>负责鹤山市县级、镇街级、村居级大厅的系统运维工作。包括安装部署、调试；系统日常问题运维、系统培训、现场调试及问题处理；系统软硬件日常巡检及监控。</w:t>
      </w:r>
    </w:p>
    <w:p>
      <w:pPr>
        <w:spacing w:line="360" w:lineRule="auto"/>
        <w:ind w:firstLine="420" w:firstLineChars="200"/>
        <w:rPr>
          <w:rFonts w:ascii="宋体" w:hAnsi="宋体"/>
        </w:rPr>
      </w:pPr>
      <w:r>
        <w:rPr>
          <w:rFonts w:hint="eastAsia" w:ascii="宋体" w:hAnsi="宋体"/>
        </w:rPr>
        <w:t>2.1服务对象</w:t>
      </w:r>
    </w:p>
    <w:p>
      <w:pPr>
        <w:spacing w:line="360" w:lineRule="auto"/>
        <w:ind w:firstLine="420" w:firstLineChars="200"/>
        <w:rPr>
          <w:rFonts w:ascii="宋体" w:hAnsi="宋体"/>
        </w:rPr>
      </w:pPr>
      <w:r>
        <w:rPr>
          <w:rFonts w:hint="eastAsia" w:ascii="宋体" w:hAnsi="宋体"/>
        </w:rPr>
        <w:t>区、市一级一体化平台（鹤山市）。</w:t>
      </w:r>
    </w:p>
    <w:p>
      <w:pPr>
        <w:spacing w:line="360" w:lineRule="auto"/>
        <w:ind w:firstLine="420" w:firstLineChars="200"/>
        <w:rPr>
          <w:rFonts w:ascii="宋体" w:hAnsi="宋体"/>
        </w:rPr>
      </w:pPr>
      <w:r>
        <w:rPr>
          <w:rFonts w:hint="eastAsia" w:ascii="宋体" w:hAnsi="宋体"/>
        </w:rPr>
        <w:t>2.2系统实施</w:t>
      </w:r>
    </w:p>
    <w:p>
      <w:pPr>
        <w:spacing w:line="360" w:lineRule="auto"/>
        <w:ind w:firstLine="420" w:firstLineChars="200"/>
        <w:rPr>
          <w:rFonts w:ascii="宋体" w:hAnsi="宋体"/>
        </w:rPr>
      </w:pPr>
      <w:r>
        <w:rPr>
          <w:rFonts w:hint="eastAsia" w:ascii="宋体" w:hAnsi="宋体"/>
        </w:rPr>
        <w:t>系统配置管理</w:t>
      </w:r>
    </w:p>
    <w:p>
      <w:pPr>
        <w:spacing w:line="360" w:lineRule="auto"/>
        <w:ind w:firstLine="420" w:firstLineChars="200"/>
        <w:rPr>
          <w:rFonts w:ascii="宋体" w:hAnsi="宋体"/>
        </w:rPr>
      </w:pPr>
      <w:r>
        <w:rPr>
          <w:rFonts w:hint="eastAsia" w:ascii="宋体" w:hAnsi="宋体"/>
        </w:rPr>
        <w:t>对区、市本地事项，出现政策调整、部门人员变更、权限变更等需求，在一体化平台对事项、部门信息、人员信息、权限信息、事项流程、业务类型进行对应调整，保证业务流转的精准性。包括单位配置、事项配置、用户配置、流程配置、材料配置、业务表单配置、权限配置、大厅设备与平台联调、业务规则配置。</w:t>
      </w:r>
    </w:p>
    <w:p>
      <w:pPr>
        <w:spacing w:line="360" w:lineRule="auto"/>
        <w:ind w:firstLine="420" w:firstLineChars="200"/>
        <w:rPr>
          <w:rFonts w:ascii="宋体" w:hAnsi="宋体"/>
        </w:rPr>
      </w:pPr>
      <w:r>
        <w:rPr>
          <w:rFonts w:hint="eastAsia" w:ascii="宋体" w:hAnsi="宋体"/>
        </w:rPr>
        <w:t>业务指导</w:t>
      </w:r>
    </w:p>
    <w:p>
      <w:pPr>
        <w:spacing w:line="360" w:lineRule="auto"/>
        <w:ind w:firstLine="420" w:firstLineChars="200"/>
        <w:rPr>
          <w:rFonts w:ascii="宋体" w:hAnsi="宋体"/>
        </w:rPr>
      </w:pPr>
      <w:r>
        <w:rPr>
          <w:rFonts w:hint="eastAsia" w:ascii="宋体" w:hAnsi="宋体"/>
        </w:rPr>
        <w:t>实施推广过程中结合江门市相关建设经验给予各市区相关部门业务和技术之间衔接的专业指导服务。</w:t>
      </w:r>
    </w:p>
    <w:p>
      <w:pPr>
        <w:spacing w:line="360" w:lineRule="auto"/>
        <w:ind w:firstLine="420" w:firstLineChars="200"/>
        <w:rPr>
          <w:rFonts w:ascii="宋体" w:hAnsi="宋体"/>
        </w:rPr>
      </w:pPr>
      <w:r>
        <w:rPr>
          <w:rFonts w:hint="eastAsia" w:ascii="宋体" w:hAnsi="宋体"/>
        </w:rPr>
        <w:t>2.3日常运维</w:t>
      </w:r>
    </w:p>
    <w:p>
      <w:pPr>
        <w:spacing w:line="360" w:lineRule="auto"/>
        <w:ind w:firstLine="420" w:firstLineChars="200"/>
        <w:rPr>
          <w:rFonts w:ascii="宋体" w:hAnsi="宋体"/>
        </w:rPr>
      </w:pPr>
      <w:r>
        <w:rPr>
          <w:rFonts w:hint="eastAsia" w:ascii="宋体" w:hAnsi="宋体"/>
        </w:rPr>
        <w:t>负责对项目中所涉及的鹤山市人民政府行政服务中心大厅相关硬件设备（取号机、电子显示屏、查询一体机、广告机、小屏取号、综合显示屏、窗口评价器、呼叫器、窗口LED屏）进行日常维护和检查，保障设备正常运作，每天定期监控设备的运行情况。</w:t>
      </w:r>
    </w:p>
    <w:p>
      <w:pPr>
        <w:spacing w:line="360" w:lineRule="auto"/>
        <w:ind w:firstLine="420" w:firstLineChars="200"/>
        <w:rPr>
          <w:rFonts w:ascii="宋体" w:hAnsi="宋体"/>
        </w:rPr>
      </w:pPr>
      <w:r>
        <w:rPr>
          <w:rFonts w:hint="eastAsia" w:ascii="宋体" w:hAnsi="宋体"/>
        </w:rPr>
        <w:t>2.4系统故障处理</w:t>
      </w:r>
    </w:p>
    <w:p>
      <w:pPr>
        <w:spacing w:line="360" w:lineRule="auto"/>
        <w:ind w:firstLine="420" w:firstLineChars="200"/>
        <w:rPr>
          <w:rFonts w:ascii="宋体" w:hAnsi="宋体"/>
        </w:rPr>
      </w:pPr>
      <w:r>
        <w:rPr>
          <w:rFonts w:hint="eastAsia" w:ascii="宋体" w:hAnsi="宋体"/>
        </w:rPr>
        <w:t>2.4.1系统故障定义</w:t>
      </w:r>
    </w:p>
    <w:p>
      <w:pPr>
        <w:spacing w:line="360" w:lineRule="auto"/>
        <w:ind w:firstLine="420" w:firstLineChars="200"/>
        <w:rPr>
          <w:rFonts w:ascii="宋体" w:hAnsi="宋体"/>
        </w:rPr>
      </w:pPr>
      <w:r>
        <w:rPr>
          <w:rFonts w:hint="eastAsia" w:ascii="宋体" w:hAnsi="宋体"/>
        </w:rPr>
        <w:t>故障处理原则：先抢通、后修复；先核心、后边缘；先网内、后网外。针对不同的故障划分故障级别，并按照不同的故障等级设置处理时限。</w:t>
      </w:r>
    </w:p>
    <w:tbl>
      <w:tblPr>
        <w:tblStyle w:val="18"/>
        <w:tblW w:w="4939" w:type="pct"/>
        <w:tblInd w:w="0" w:type="dxa"/>
        <w:tblLayout w:type="fixed"/>
        <w:tblCellMar>
          <w:top w:w="0" w:type="dxa"/>
          <w:left w:w="108" w:type="dxa"/>
          <w:bottom w:w="0" w:type="dxa"/>
          <w:right w:w="108" w:type="dxa"/>
        </w:tblCellMar>
      </w:tblPr>
      <w:tblGrid>
        <w:gridCol w:w="779"/>
        <w:gridCol w:w="1458"/>
        <w:gridCol w:w="4074"/>
        <w:gridCol w:w="2751"/>
      </w:tblGrid>
      <w:tr>
        <w:tblPrEx>
          <w:tblCellMar>
            <w:top w:w="0" w:type="dxa"/>
            <w:left w:w="108" w:type="dxa"/>
            <w:bottom w:w="0" w:type="dxa"/>
            <w:right w:w="108" w:type="dxa"/>
          </w:tblCellMar>
        </w:tblPrEx>
        <w:trPr>
          <w:trHeight w:val="456" w:hRule="atLeast"/>
          <w:tblHeader/>
        </w:trPr>
        <w:tc>
          <w:tcPr>
            <w:tcW w:w="429" w:type="pct"/>
            <w:tcBorders>
              <w:top w:val="single" w:color="auto" w:sz="4" w:space="0"/>
              <w:left w:val="single" w:color="auto" w:sz="4" w:space="0"/>
              <w:bottom w:val="single" w:color="auto" w:sz="4" w:space="0"/>
              <w:right w:val="single" w:color="auto" w:sz="4" w:space="0"/>
            </w:tcBorders>
            <w:noWrap/>
            <w:vAlign w:val="center"/>
          </w:tcPr>
          <w:p>
            <w:pPr>
              <w:ind w:left="0" w:leftChars="0" w:firstLine="0" w:firstLineChars="0"/>
              <w:jc w:val="both"/>
              <w:rPr>
                <w:rFonts w:ascii="宋体" w:hAnsi="宋体"/>
                <w:b/>
              </w:rPr>
            </w:pPr>
            <w:r>
              <w:rPr>
                <w:rFonts w:hint="eastAsia" w:ascii="宋体" w:hAnsi="宋体"/>
                <w:b/>
              </w:rPr>
              <w:t>序号</w:t>
            </w:r>
          </w:p>
        </w:tc>
        <w:tc>
          <w:tcPr>
            <w:tcW w:w="804" w:type="pct"/>
            <w:tcBorders>
              <w:top w:val="single" w:color="auto" w:sz="4" w:space="0"/>
              <w:left w:val="nil"/>
              <w:bottom w:val="single" w:color="auto" w:sz="4" w:space="0"/>
              <w:right w:val="single" w:color="auto" w:sz="4" w:space="0"/>
            </w:tcBorders>
            <w:noWrap/>
            <w:vAlign w:val="center"/>
          </w:tcPr>
          <w:p>
            <w:pPr>
              <w:ind w:firstLine="25" w:firstLineChars="12"/>
              <w:jc w:val="center"/>
              <w:rPr>
                <w:rFonts w:ascii="宋体" w:hAnsi="宋体"/>
                <w:b/>
              </w:rPr>
            </w:pPr>
            <w:r>
              <w:rPr>
                <w:rFonts w:hint="eastAsia" w:ascii="宋体" w:hAnsi="宋体"/>
                <w:b/>
              </w:rPr>
              <w:t>故障等级</w:t>
            </w:r>
          </w:p>
        </w:tc>
        <w:tc>
          <w:tcPr>
            <w:tcW w:w="2248" w:type="pct"/>
            <w:tcBorders>
              <w:top w:val="single" w:color="auto" w:sz="4" w:space="0"/>
              <w:left w:val="nil"/>
              <w:bottom w:val="single" w:color="auto" w:sz="4" w:space="0"/>
              <w:right w:val="single" w:color="auto" w:sz="4" w:space="0"/>
            </w:tcBorders>
            <w:noWrap/>
            <w:vAlign w:val="center"/>
          </w:tcPr>
          <w:p>
            <w:pPr>
              <w:ind w:firstLine="23" w:firstLineChars="11"/>
              <w:jc w:val="center"/>
              <w:rPr>
                <w:rFonts w:ascii="宋体" w:hAnsi="宋体"/>
                <w:b/>
              </w:rPr>
            </w:pPr>
            <w:r>
              <w:rPr>
                <w:rFonts w:hint="eastAsia" w:ascii="宋体" w:hAnsi="宋体"/>
                <w:b/>
              </w:rPr>
              <w:t>故障定义</w:t>
            </w:r>
          </w:p>
        </w:tc>
        <w:tc>
          <w:tcPr>
            <w:tcW w:w="1518" w:type="pct"/>
            <w:tcBorders>
              <w:top w:val="single" w:color="auto" w:sz="4" w:space="0"/>
              <w:left w:val="nil"/>
              <w:bottom w:val="single" w:color="auto" w:sz="4" w:space="0"/>
              <w:right w:val="single" w:color="auto" w:sz="4" w:space="0"/>
            </w:tcBorders>
            <w:noWrap/>
            <w:vAlign w:val="center"/>
          </w:tcPr>
          <w:p>
            <w:pPr>
              <w:ind w:firstLine="30" w:firstLineChars="14"/>
              <w:jc w:val="center"/>
              <w:rPr>
                <w:rFonts w:ascii="宋体" w:hAnsi="宋体"/>
                <w:b/>
              </w:rPr>
            </w:pPr>
            <w:r>
              <w:rPr>
                <w:rFonts w:hint="eastAsia" w:ascii="宋体" w:hAnsi="宋体"/>
                <w:b/>
              </w:rPr>
              <w:t>故障处理时限</w:t>
            </w:r>
          </w:p>
        </w:tc>
      </w:tr>
      <w:tr>
        <w:tblPrEx>
          <w:tblCellMar>
            <w:top w:w="0" w:type="dxa"/>
            <w:left w:w="108" w:type="dxa"/>
            <w:bottom w:w="0" w:type="dxa"/>
            <w:right w:w="108" w:type="dxa"/>
          </w:tblCellMar>
        </w:tblPrEx>
        <w:trPr>
          <w:trHeight w:val="276" w:hRule="atLeast"/>
        </w:trPr>
        <w:tc>
          <w:tcPr>
            <w:tcW w:w="429" w:type="pct"/>
            <w:tcBorders>
              <w:top w:val="nil"/>
              <w:left w:val="single" w:color="auto" w:sz="4" w:space="0"/>
              <w:bottom w:val="single" w:color="auto" w:sz="4" w:space="0"/>
              <w:right w:val="single" w:color="auto" w:sz="4" w:space="0"/>
            </w:tcBorders>
            <w:noWrap/>
            <w:vAlign w:val="center"/>
          </w:tcPr>
          <w:p>
            <w:pPr>
              <w:jc w:val="center"/>
              <w:rPr>
                <w:rFonts w:ascii="宋体" w:hAnsi="宋体"/>
              </w:rPr>
            </w:pPr>
            <w:r>
              <w:rPr>
                <w:rFonts w:ascii="宋体" w:hAnsi="宋体"/>
              </w:rPr>
              <w:t>1</w:t>
            </w:r>
          </w:p>
        </w:tc>
        <w:tc>
          <w:tcPr>
            <w:tcW w:w="804" w:type="pct"/>
            <w:tcBorders>
              <w:top w:val="nil"/>
              <w:left w:val="nil"/>
              <w:bottom w:val="single" w:color="auto" w:sz="4" w:space="0"/>
              <w:right w:val="single" w:color="auto" w:sz="4" w:space="0"/>
            </w:tcBorders>
            <w:noWrap/>
            <w:vAlign w:val="center"/>
          </w:tcPr>
          <w:p>
            <w:pPr>
              <w:ind w:firstLine="25" w:firstLineChars="12"/>
              <w:jc w:val="center"/>
              <w:rPr>
                <w:rFonts w:ascii="宋体" w:hAnsi="宋体"/>
              </w:rPr>
            </w:pPr>
            <w:r>
              <w:rPr>
                <w:rFonts w:hint="eastAsia" w:ascii="宋体" w:hAnsi="宋体"/>
              </w:rPr>
              <w:t>重大故障</w:t>
            </w:r>
          </w:p>
        </w:tc>
        <w:tc>
          <w:tcPr>
            <w:tcW w:w="2248" w:type="pct"/>
            <w:tcBorders>
              <w:top w:val="nil"/>
              <w:left w:val="nil"/>
              <w:bottom w:val="single" w:color="auto" w:sz="4" w:space="0"/>
              <w:right w:val="single" w:color="auto" w:sz="4" w:space="0"/>
            </w:tcBorders>
            <w:vAlign w:val="center"/>
          </w:tcPr>
          <w:p>
            <w:pPr>
              <w:ind w:firstLine="23" w:firstLineChars="11"/>
              <w:rPr>
                <w:rFonts w:ascii="宋体" w:hAnsi="宋体"/>
              </w:rPr>
            </w:pPr>
            <w:r>
              <w:rPr>
                <w:rFonts w:ascii="宋体" w:hAnsi="宋体"/>
              </w:rPr>
              <w:t>1</w:t>
            </w:r>
            <w:r>
              <w:rPr>
                <w:rFonts w:hint="eastAsia" w:ascii="宋体" w:hAnsi="宋体"/>
              </w:rPr>
              <w:t>）系统无法访问，业务中断</w:t>
            </w:r>
          </w:p>
        </w:tc>
        <w:tc>
          <w:tcPr>
            <w:tcW w:w="1518" w:type="pct"/>
            <w:tcBorders>
              <w:top w:val="nil"/>
              <w:left w:val="nil"/>
              <w:bottom w:val="single" w:color="auto" w:sz="4" w:space="0"/>
              <w:right w:val="single" w:color="auto" w:sz="4" w:space="0"/>
            </w:tcBorders>
            <w:noWrap/>
            <w:vAlign w:val="center"/>
          </w:tcPr>
          <w:p>
            <w:pPr>
              <w:ind w:firstLine="29" w:firstLineChars="14"/>
              <w:rPr>
                <w:rFonts w:ascii="宋体" w:hAnsi="宋体"/>
              </w:rPr>
            </w:pPr>
            <w:r>
              <w:rPr>
                <w:rFonts w:hint="eastAsia" w:ascii="宋体" w:hAnsi="宋体"/>
              </w:rPr>
              <w:t>小于等于</w:t>
            </w:r>
            <w:r>
              <w:rPr>
                <w:rFonts w:ascii="宋体" w:hAnsi="宋体"/>
              </w:rPr>
              <w:t>1</w:t>
            </w:r>
            <w:r>
              <w:rPr>
                <w:rFonts w:hint="eastAsia" w:ascii="宋体" w:hAnsi="宋体"/>
              </w:rPr>
              <w:t>小时；</w:t>
            </w:r>
          </w:p>
        </w:tc>
      </w:tr>
      <w:tr>
        <w:tblPrEx>
          <w:tblCellMar>
            <w:top w:w="0" w:type="dxa"/>
            <w:left w:w="108" w:type="dxa"/>
            <w:bottom w:w="0" w:type="dxa"/>
            <w:right w:w="108" w:type="dxa"/>
          </w:tblCellMar>
        </w:tblPrEx>
        <w:trPr>
          <w:trHeight w:val="552" w:hRule="atLeast"/>
        </w:trPr>
        <w:tc>
          <w:tcPr>
            <w:tcW w:w="429" w:type="pct"/>
            <w:tcBorders>
              <w:top w:val="nil"/>
              <w:left w:val="single" w:color="auto" w:sz="4" w:space="0"/>
              <w:bottom w:val="single" w:color="auto" w:sz="4" w:space="0"/>
              <w:right w:val="single" w:color="auto" w:sz="4" w:space="0"/>
            </w:tcBorders>
            <w:noWrap/>
            <w:vAlign w:val="center"/>
          </w:tcPr>
          <w:p>
            <w:pPr>
              <w:jc w:val="center"/>
              <w:rPr>
                <w:rFonts w:ascii="宋体" w:hAnsi="宋体"/>
              </w:rPr>
            </w:pPr>
            <w:r>
              <w:rPr>
                <w:rFonts w:ascii="宋体" w:hAnsi="宋体"/>
              </w:rPr>
              <w:t>2</w:t>
            </w:r>
          </w:p>
        </w:tc>
        <w:tc>
          <w:tcPr>
            <w:tcW w:w="804" w:type="pct"/>
            <w:tcBorders>
              <w:top w:val="nil"/>
              <w:left w:val="nil"/>
              <w:bottom w:val="single" w:color="auto" w:sz="4" w:space="0"/>
              <w:right w:val="single" w:color="auto" w:sz="4" w:space="0"/>
            </w:tcBorders>
            <w:noWrap/>
            <w:vAlign w:val="center"/>
          </w:tcPr>
          <w:p>
            <w:pPr>
              <w:ind w:firstLine="25" w:firstLineChars="12"/>
              <w:jc w:val="center"/>
              <w:rPr>
                <w:rFonts w:ascii="宋体" w:hAnsi="宋体"/>
              </w:rPr>
            </w:pPr>
            <w:r>
              <w:rPr>
                <w:rFonts w:hint="eastAsia" w:ascii="宋体" w:hAnsi="宋体"/>
              </w:rPr>
              <w:t>严重故障</w:t>
            </w:r>
          </w:p>
        </w:tc>
        <w:tc>
          <w:tcPr>
            <w:tcW w:w="2248" w:type="pct"/>
            <w:tcBorders>
              <w:top w:val="nil"/>
              <w:left w:val="nil"/>
              <w:bottom w:val="single" w:color="auto" w:sz="4" w:space="0"/>
              <w:right w:val="single" w:color="auto" w:sz="4" w:space="0"/>
            </w:tcBorders>
            <w:vAlign w:val="center"/>
          </w:tcPr>
          <w:p>
            <w:pPr>
              <w:ind w:firstLine="23" w:firstLineChars="11"/>
              <w:rPr>
                <w:rFonts w:ascii="宋体" w:hAnsi="宋体"/>
              </w:rPr>
            </w:pPr>
            <w:r>
              <w:rPr>
                <w:rFonts w:ascii="宋体" w:hAnsi="宋体"/>
              </w:rPr>
              <w:t>1</w:t>
            </w:r>
            <w:r>
              <w:rPr>
                <w:rFonts w:hint="eastAsia" w:ascii="宋体" w:hAnsi="宋体"/>
              </w:rPr>
              <w:t>）系统出现严重错误，影响一种以上业务运行</w:t>
            </w:r>
            <w:r>
              <w:rPr>
                <w:rFonts w:ascii="宋体" w:hAnsi="宋体"/>
              </w:rPr>
              <w:br w:type="textWrapping"/>
            </w:r>
            <w:r>
              <w:rPr>
                <w:rFonts w:ascii="宋体" w:hAnsi="宋体"/>
              </w:rPr>
              <w:t>2</w:t>
            </w:r>
            <w:r>
              <w:rPr>
                <w:rFonts w:hint="eastAsia" w:ascii="宋体" w:hAnsi="宋体"/>
              </w:rPr>
              <w:t>）出现系统访问缓慢，影响业务流转</w:t>
            </w:r>
          </w:p>
        </w:tc>
        <w:tc>
          <w:tcPr>
            <w:tcW w:w="1518" w:type="pct"/>
            <w:tcBorders>
              <w:top w:val="nil"/>
              <w:left w:val="nil"/>
              <w:bottom w:val="single" w:color="auto" w:sz="4" w:space="0"/>
              <w:right w:val="single" w:color="auto" w:sz="4" w:space="0"/>
            </w:tcBorders>
            <w:noWrap/>
            <w:vAlign w:val="center"/>
          </w:tcPr>
          <w:p>
            <w:pPr>
              <w:ind w:firstLine="29" w:firstLineChars="14"/>
              <w:rPr>
                <w:rFonts w:ascii="宋体" w:hAnsi="宋体"/>
              </w:rPr>
            </w:pPr>
            <w:r>
              <w:rPr>
                <w:rFonts w:hint="eastAsia" w:ascii="宋体" w:hAnsi="宋体"/>
              </w:rPr>
              <w:t>小于等于</w:t>
            </w:r>
            <w:r>
              <w:rPr>
                <w:rFonts w:ascii="宋体" w:hAnsi="宋体"/>
              </w:rPr>
              <w:t>2</w:t>
            </w:r>
            <w:r>
              <w:rPr>
                <w:rFonts w:hint="eastAsia" w:ascii="宋体" w:hAnsi="宋体"/>
              </w:rPr>
              <w:t>小时；</w:t>
            </w:r>
          </w:p>
          <w:p>
            <w:pPr>
              <w:ind w:firstLine="29" w:firstLineChars="14"/>
              <w:rPr>
                <w:rFonts w:ascii="宋体" w:hAnsi="宋体"/>
              </w:rPr>
            </w:pPr>
            <w:r>
              <w:rPr>
                <w:rFonts w:hint="eastAsia" w:ascii="宋体" w:hAnsi="宋体"/>
              </w:rPr>
              <w:t>超过处理时限则自动提升故障级别为重大级别</w:t>
            </w:r>
          </w:p>
        </w:tc>
      </w:tr>
      <w:tr>
        <w:tblPrEx>
          <w:tblCellMar>
            <w:top w:w="0" w:type="dxa"/>
            <w:left w:w="108" w:type="dxa"/>
            <w:bottom w:w="0" w:type="dxa"/>
            <w:right w:w="108" w:type="dxa"/>
          </w:tblCellMar>
        </w:tblPrEx>
        <w:trPr>
          <w:trHeight w:val="552" w:hRule="atLeast"/>
        </w:trPr>
        <w:tc>
          <w:tcPr>
            <w:tcW w:w="429" w:type="pct"/>
            <w:tcBorders>
              <w:top w:val="nil"/>
              <w:left w:val="single" w:color="auto" w:sz="4" w:space="0"/>
              <w:bottom w:val="single" w:color="auto" w:sz="4" w:space="0"/>
              <w:right w:val="single" w:color="auto" w:sz="4" w:space="0"/>
            </w:tcBorders>
            <w:noWrap/>
            <w:vAlign w:val="center"/>
          </w:tcPr>
          <w:p>
            <w:pPr>
              <w:jc w:val="center"/>
              <w:rPr>
                <w:rFonts w:ascii="宋体" w:hAnsi="宋体"/>
              </w:rPr>
            </w:pPr>
            <w:r>
              <w:rPr>
                <w:rFonts w:ascii="宋体" w:hAnsi="宋体"/>
              </w:rPr>
              <w:t>3</w:t>
            </w:r>
          </w:p>
        </w:tc>
        <w:tc>
          <w:tcPr>
            <w:tcW w:w="804" w:type="pct"/>
            <w:tcBorders>
              <w:top w:val="nil"/>
              <w:left w:val="nil"/>
              <w:bottom w:val="single" w:color="auto" w:sz="4" w:space="0"/>
              <w:right w:val="single" w:color="auto" w:sz="4" w:space="0"/>
            </w:tcBorders>
            <w:noWrap/>
            <w:vAlign w:val="center"/>
          </w:tcPr>
          <w:p>
            <w:pPr>
              <w:ind w:firstLine="25" w:firstLineChars="12"/>
              <w:jc w:val="center"/>
              <w:rPr>
                <w:rFonts w:ascii="宋体" w:hAnsi="宋体"/>
              </w:rPr>
            </w:pPr>
            <w:r>
              <w:rPr>
                <w:rFonts w:hint="eastAsia" w:ascii="宋体" w:hAnsi="宋体"/>
              </w:rPr>
              <w:t>一般故障</w:t>
            </w:r>
          </w:p>
        </w:tc>
        <w:tc>
          <w:tcPr>
            <w:tcW w:w="2248" w:type="pct"/>
            <w:tcBorders>
              <w:top w:val="nil"/>
              <w:left w:val="nil"/>
              <w:bottom w:val="single" w:color="auto" w:sz="4" w:space="0"/>
              <w:right w:val="single" w:color="auto" w:sz="4" w:space="0"/>
            </w:tcBorders>
            <w:vAlign w:val="center"/>
          </w:tcPr>
          <w:p>
            <w:pPr>
              <w:ind w:firstLine="23" w:firstLineChars="11"/>
              <w:rPr>
                <w:rFonts w:ascii="宋体" w:hAnsi="宋体"/>
              </w:rPr>
            </w:pPr>
            <w:r>
              <w:rPr>
                <w:rFonts w:ascii="宋体" w:hAnsi="宋体"/>
              </w:rPr>
              <w:t>1</w:t>
            </w:r>
            <w:r>
              <w:rPr>
                <w:rFonts w:hint="eastAsia" w:ascii="宋体" w:hAnsi="宋体"/>
              </w:rPr>
              <w:t>）系统出现一般错误，但暂不影响主业务运转</w:t>
            </w:r>
            <w:r>
              <w:rPr>
                <w:rFonts w:ascii="宋体" w:hAnsi="宋体"/>
              </w:rPr>
              <w:br w:type="textWrapping"/>
            </w:r>
            <w:r>
              <w:rPr>
                <w:rFonts w:ascii="宋体" w:hAnsi="宋体"/>
              </w:rPr>
              <w:t>2</w:t>
            </w:r>
            <w:r>
              <w:rPr>
                <w:rFonts w:hint="eastAsia" w:ascii="宋体" w:hAnsi="宋体"/>
              </w:rPr>
              <w:t>）除重大故障、严重故障以外的故障</w:t>
            </w:r>
          </w:p>
        </w:tc>
        <w:tc>
          <w:tcPr>
            <w:tcW w:w="1518" w:type="pct"/>
            <w:tcBorders>
              <w:top w:val="nil"/>
              <w:left w:val="nil"/>
              <w:bottom w:val="single" w:color="auto" w:sz="4" w:space="0"/>
              <w:right w:val="single" w:color="auto" w:sz="4" w:space="0"/>
            </w:tcBorders>
            <w:noWrap/>
            <w:vAlign w:val="center"/>
          </w:tcPr>
          <w:p>
            <w:pPr>
              <w:ind w:firstLine="29" w:firstLineChars="14"/>
              <w:rPr>
                <w:rFonts w:ascii="宋体" w:hAnsi="宋体"/>
              </w:rPr>
            </w:pPr>
            <w:r>
              <w:rPr>
                <w:rFonts w:hint="eastAsia" w:ascii="宋体" w:hAnsi="宋体"/>
              </w:rPr>
              <w:t>小于等于</w:t>
            </w:r>
            <w:r>
              <w:rPr>
                <w:rFonts w:ascii="宋体" w:hAnsi="宋体"/>
              </w:rPr>
              <w:t>24</w:t>
            </w:r>
            <w:r>
              <w:rPr>
                <w:rFonts w:hint="eastAsia" w:ascii="宋体" w:hAnsi="宋体"/>
              </w:rPr>
              <w:t>小时；</w:t>
            </w:r>
          </w:p>
          <w:p>
            <w:pPr>
              <w:ind w:firstLine="29" w:firstLineChars="14"/>
              <w:rPr>
                <w:rFonts w:ascii="宋体" w:hAnsi="宋体"/>
              </w:rPr>
            </w:pPr>
            <w:r>
              <w:rPr>
                <w:rFonts w:hint="eastAsia" w:ascii="宋体" w:hAnsi="宋体"/>
              </w:rPr>
              <w:t>超过处理时限则自动提升故障级别为严重级别</w:t>
            </w:r>
          </w:p>
        </w:tc>
      </w:tr>
    </w:tbl>
    <w:p>
      <w:pPr>
        <w:ind w:firstLine="420" w:firstLineChars="200"/>
        <w:jc w:val="center"/>
        <w:rPr>
          <w:rFonts w:ascii="宋体" w:hAnsi="宋体"/>
        </w:rPr>
      </w:pPr>
      <w:r>
        <w:rPr>
          <w:rFonts w:hint="eastAsia" w:ascii="宋体" w:hAnsi="宋体"/>
        </w:rPr>
        <w:t>系统故障定义</w:t>
      </w:r>
    </w:p>
    <w:p>
      <w:pPr>
        <w:ind w:firstLine="420" w:firstLineChars="200"/>
        <w:rPr>
          <w:rFonts w:ascii="宋体" w:hAnsi="宋体"/>
        </w:rPr>
      </w:pPr>
      <w:r>
        <w:rPr>
          <w:rFonts w:hint="eastAsia" w:ascii="宋体" w:hAnsi="宋体"/>
        </w:rPr>
        <w:t>2.4.2系统故障处理流程</w:t>
      </w:r>
    </w:p>
    <w:p>
      <w:pPr>
        <w:pStyle w:val="43"/>
        <w:ind w:firstLine="0" w:firstLineChars="0"/>
      </w:pPr>
      <w:r>
        <w:drawing>
          <wp:inline distT="0" distB="0" distL="0" distR="0">
            <wp:extent cx="5276850" cy="4362450"/>
            <wp:effectExtent l="0" t="0" r="11430" b="1143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276850" cy="4362450"/>
                    </a:xfrm>
                    <a:prstGeom prst="rect">
                      <a:avLst/>
                    </a:prstGeom>
                    <a:noFill/>
                    <a:ln>
                      <a:noFill/>
                    </a:ln>
                  </pic:spPr>
                </pic:pic>
              </a:graphicData>
            </a:graphic>
          </wp:inline>
        </w:drawing>
      </w:r>
    </w:p>
    <w:p>
      <w:pPr>
        <w:ind w:firstLine="420" w:firstLineChars="200"/>
        <w:jc w:val="center"/>
        <w:rPr>
          <w:rFonts w:ascii="宋体" w:hAnsi="宋体"/>
        </w:rPr>
      </w:pPr>
      <w:r>
        <w:rPr>
          <w:rFonts w:hint="eastAsia" w:ascii="宋体" w:hAnsi="宋体"/>
        </w:rPr>
        <w:t>故障处理流程图</w:t>
      </w:r>
    </w:p>
    <w:p>
      <w:pPr>
        <w:ind w:firstLine="420" w:firstLineChars="200"/>
        <w:rPr>
          <w:rFonts w:ascii="宋体" w:hAnsi="宋体"/>
        </w:rPr>
      </w:pPr>
      <w:r>
        <w:rPr>
          <w:rFonts w:hint="eastAsia" w:ascii="宋体" w:hAnsi="宋体"/>
        </w:rPr>
        <w:t>根据故障等级以及是否需要外部支持，设计故障处理流程。</w:t>
      </w:r>
    </w:p>
    <w:p>
      <w:pPr>
        <w:ind w:firstLine="420" w:firstLineChars="200"/>
        <w:rPr>
          <w:rFonts w:ascii="宋体" w:hAnsi="宋体"/>
        </w:rPr>
      </w:pPr>
      <w:r>
        <w:rPr>
          <w:rFonts w:hint="eastAsia" w:ascii="宋体" w:hAnsi="宋体"/>
        </w:rPr>
        <w:t>相关角色定义即工作职责如下：</w:t>
      </w:r>
    </w:p>
    <w:tbl>
      <w:tblPr>
        <w:tblStyle w:val="18"/>
        <w:tblW w:w="9098" w:type="dxa"/>
        <w:tblInd w:w="0" w:type="dxa"/>
        <w:tblLayout w:type="fixed"/>
        <w:tblCellMar>
          <w:top w:w="0" w:type="dxa"/>
          <w:left w:w="108" w:type="dxa"/>
          <w:bottom w:w="0" w:type="dxa"/>
          <w:right w:w="108" w:type="dxa"/>
        </w:tblCellMar>
      </w:tblPr>
      <w:tblGrid>
        <w:gridCol w:w="701"/>
        <w:gridCol w:w="1013"/>
        <w:gridCol w:w="3259"/>
        <w:gridCol w:w="4125"/>
      </w:tblGrid>
      <w:tr>
        <w:tblPrEx>
          <w:tblCellMar>
            <w:top w:w="0" w:type="dxa"/>
            <w:left w:w="108" w:type="dxa"/>
            <w:bottom w:w="0" w:type="dxa"/>
            <w:right w:w="108" w:type="dxa"/>
          </w:tblCellMar>
        </w:tblPrEx>
        <w:trPr>
          <w:trHeight w:val="590" w:hRule="atLeast"/>
          <w:tblHeader/>
        </w:trPr>
        <w:tc>
          <w:tcPr>
            <w:tcW w:w="701" w:type="dxa"/>
            <w:tcBorders>
              <w:top w:val="single" w:color="auto" w:sz="4" w:space="0"/>
              <w:left w:val="single" w:color="auto" w:sz="4" w:space="0"/>
              <w:bottom w:val="single" w:color="auto" w:sz="4" w:space="0"/>
              <w:right w:val="single" w:color="auto" w:sz="4" w:space="0"/>
            </w:tcBorders>
            <w:noWrap/>
            <w:vAlign w:val="center"/>
          </w:tcPr>
          <w:p>
            <w:pPr>
              <w:ind w:firstLine="27" w:firstLineChars="13"/>
              <w:jc w:val="center"/>
              <w:rPr>
                <w:rFonts w:ascii="宋体" w:hAnsi="宋体"/>
                <w:b/>
              </w:rPr>
            </w:pPr>
            <w:r>
              <w:rPr>
                <w:rFonts w:hint="eastAsia" w:ascii="宋体" w:hAnsi="宋体"/>
                <w:b/>
              </w:rPr>
              <w:t>序号</w:t>
            </w:r>
          </w:p>
        </w:tc>
        <w:tc>
          <w:tcPr>
            <w:tcW w:w="1013" w:type="dxa"/>
            <w:tcBorders>
              <w:top w:val="single" w:color="auto" w:sz="4" w:space="0"/>
              <w:left w:val="nil"/>
              <w:bottom w:val="single" w:color="auto" w:sz="4" w:space="0"/>
              <w:right w:val="single" w:color="auto" w:sz="4" w:space="0"/>
            </w:tcBorders>
            <w:noWrap/>
            <w:vAlign w:val="center"/>
          </w:tcPr>
          <w:p>
            <w:pPr>
              <w:ind w:firstLine="55" w:firstLineChars="26"/>
              <w:jc w:val="center"/>
              <w:rPr>
                <w:rFonts w:ascii="宋体" w:hAnsi="宋体"/>
                <w:b/>
              </w:rPr>
            </w:pPr>
            <w:r>
              <w:rPr>
                <w:rFonts w:hint="eastAsia" w:ascii="宋体" w:hAnsi="宋体"/>
                <w:b/>
              </w:rPr>
              <w:t>角色</w:t>
            </w:r>
          </w:p>
        </w:tc>
        <w:tc>
          <w:tcPr>
            <w:tcW w:w="3259" w:type="dxa"/>
            <w:tcBorders>
              <w:top w:val="single" w:color="auto" w:sz="4" w:space="0"/>
              <w:left w:val="nil"/>
              <w:bottom w:val="single" w:color="auto" w:sz="4" w:space="0"/>
              <w:right w:val="single" w:color="auto" w:sz="4" w:space="0"/>
            </w:tcBorders>
            <w:noWrap/>
            <w:vAlign w:val="center"/>
          </w:tcPr>
          <w:p>
            <w:pPr>
              <w:ind w:firstLine="30" w:firstLineChars="14"/>
              <w:jc w:val="center"/>
              <w:rPr>
                <w:rFonts w:ascii="宋体" w:hAnsi="宋体"/>
                <w:b/>
              </w:rPr>
            </w:pPr>
            <w:r>
              <w:rPr>
                <w:rFonts w:hint="eastAsia" w:ascii="宋体" w:hAnsi="宋体"/>
                <w:b/>
              </w:rPr>
              <w:t>角色定义</w:t>
            </w:r>
          </w:p>
        </w:tc>
        <w:tc>
          <w:tcPr>
            <w:tcW w:w="4125" w:type="dxa"/>
            <w:tcBorders>
              <w:top w:val="single" w:color="auto" w:sz="4" w:space="0"/>
              <w:left w:val="nil"/>
              <w:bottom w:val="single" w:color="auto" w:sz="4" w:space="0"/>
              <w:right w:val="single" w:color="auto" w:sz="4" w:space="0"/>
            </w:tcBorders>
            <w:noWrap/>
            <w:vAlign w:val="center"/>
          </w:tcPr>
          <w:p>
            <w:pPr>
              <w:ind w:firstLine="48" w:firstLineChars="23"/>
              <w:jc w:val="center"/>
              <w:rPr>
                <w:rFonts w:ascii="宋体" w:hAnsi="宋体"/>
                <w:b/>
              </w:rPr>
            </w:pPr>
            <w:r>
              <w:rPr>
                <w:rFonts w:hint="eastAsia" w:ascii="宋体" w:hAnsi="宋体"/>
                <w:b/>
              </w:rPr>
              <w:t>职责</w:t>
            </w:r>
          </w:p>
        </w:tc>
      </w:tr>
      <w:tr>
        <w:tblPrEx>
          <w:tblCellMar>
            <w:top w:w="0" w:type="dxa"/>
            <w:left w:w="108" w:type="dxa"/>
            <w:bottom w:w="0" w:type="dxa"/>
            <w:right w:w="108" w:type="dxa"/>
          </w:tblCellMar>
        </w:tblPrEx>
        <w:trPr>
          <w:trHeight w:val="860" w:hRule="atLeast"/>
        </w:trPr>
        <w:tc>
          <w:tcPr>
            <w:tcW w:w="701" w:type="dxa"/>
            <w:tcBorders>
              <w:top w:val="nil"/>
              <w:left w:val="single" w:color="auto" w:sz="4" w:space="0"/>
              <w:bottom w:val="single" w:color="auto" w:sz="4" w:space="0"/>
              <w:right w:val="single" w:color="auto" w:sz="4" w:space="0"/>
            </w:tcBorders>
            <w:noWrap/>
            <w:vAlign w:val="center"/>
          </w:tcPr>
          <w:p>
            <w:pPr>
              <w:ind w:firstLine="27" w:firstLineChars="13"/>
              <w:jc w:val="center"/>
              <w:rPr>
                <w:rFonts w:ascii="宋体" w:hAnsi="宋体"/>
              </w:rPr>
            </w:pPr>
            <w:r>
              <w:rPr>
                <w:rFonts w:ascii="宋体" w:hAnsi="宋体"/>
              </w:rPr>
              <w:t>1</w:t>
            </w:r>
          </w:p>
        </w:tc>
        <w:tc>
          <w:tcPr>
            <w:tcW w:w="1013" w:type="dxa"/>
            <w:tcBorders>
              <w:top w:val="nil"/>
              <w:left w:val="nil"/>
              <w:bottom w:val="nil"/>
              <w:right w:val="nil"/>
            </w:tcBorders>
            <w:noWrap/>
            <w:vAlign w:val="center"/>
          </w:tcPr>
          <w:p>
            <w:pPr>
              <w:ind w:left="0" w:leftChars="0" w:firstLine="0" w:firstLineChars="0"/>
              <w:jc w:val="both"/>
              <w:rPr>
                <w:rFonts w:ascii="宋体" w:hAnsi="宋体"/>
              </w:rPr>
            </w:pPr>
            <w:r>
              <w:rPr>
                <w:rFonts w:hint="eastAsia" w:ascii="宋体" w:hAnsi="宋体"/>
              </w:rPr>
              <w:t>保障人</w:t>
            </w:r>
          </w:p>
        </w:tc>
        <w:tc>
          <w:tcPr>
            <w:tcW w:w="3259" w:type="dxa"/>
            <w:tcBorders>
              <w:top w:val="nil"/>
              <w:left w:val="single" w:color="auto" w:sz="4" w:space="0"/>
              <w:bottom w:val="single" w:color="auto" w:sz="4" w:space="0"/>
              <w:right w:val="single" w:color="auto" w:sz="4" w:space="0"/>
            </w:tcBorders>
            <w:vAlign w:val="center"/>
          </w:tcPr>
          <w:p>
            <w:pPr>
              <w:ind w:firstLine="29" w:firstLineChars="14"/>
              <w:rPr>
                <w:rFonts w:ascii="宋体" w:hAnsi="宋体"/>
              </w:rPr>
            </w:pPr>
            <w:r>
              <w:rPr>
                <w:rFonts w:hint="eastAsia" w:ascii="宋体" w:hAnsi="宋体"/>
              </w:rPr>
              <w:t>故障报告人：一般分为工作人员、办事群众和网络自动监控。</w:t>
            </w:r>
          </w:p>
        </w:tc>
        <w:tc>
          <w:tcPr>
            <w:tcW w:w="4125" w:type="dxa"/>
            <w:tcBorders>
              <w:top w:val="nil"/>
              <w:left w:val="nil"/>
              <w:bottom w:val="single" w:color="auto" w:sz="4" w:space="0"/>
              <w:right w:val="single" w:color="auto" w:sz="4" w:space="0"/>
            </w:tcBorders>
            <w:vAlign w:val="center"/>
          </w:tcPr>
          <w:p>
            <w:pPr>
              <w:ind w:firstLine="48" w:firstLineChars="23"/>
              <w:rPr>
                <w:rFonts w:ascii="宋体" w:hAnsi="宋体"/>
              </w:rPr>
            </w:pPr>
            <w:r>
              <w:rPr>
                <w:rFonts w:hint="eastAsia" w:ascii="宋体" w:hAnsi="宋体"/>
              </w:rPr>
              <w:t>报告系统问题，参与故障处理结果进行验收。</w:t>
            </w:r>
          </w:p>
        </w:tc>
      </w:tr>
      <w:tr>
        <w:tblPrEx>
          <w:tblCellMar>
            <w:top w:w="0" w:type="dxa"/>
            <w:left w:w="108" w:type="dxa"/>
            <w:bottom w:w="0" w:type="dxa"/>
            <w:right w:w="108" w:type="dxa"/>
          </w:tblCellMar>
        </w:tblPrEx>
        <w:trPr>
          <w:trHeight w:val="1302" w:hRule="atLeast"/>
        </w:trPr>
        <w:tc>
          <w:tcPr>
            <w:tcW w:w="701" w:type="dxa"/>
            <w:tcBorders>
              <w:top w:val="nil"/>
              <w:left w:val="single" w:color="auto" w:sz="4" w:space="0"/>
              <w:bottom w:val="single" w:color="auto" w:sz="4" w:space="0"/>
              <w:right w:val="single" w:color="auto" w:sz="4" w:space="0"/>
            </w:tcBorders>
            <w:noWrap/>
            <w:vAlign w:val="center"/>
          </w:tcPr>
          <w:p>
            <w:pPr>
              <w:ind w:firstLine="27" w:firstLineChars="13"/>
              <w:jc w:val="center"/>
              <w:rPr>
                <w:rFonts w:ascii="宋体" w:hAnsi="宋体"/>
              </w:rPr>
            </w:pPr>
            <w:r>
              <w:rPr>
                <w:rFonts w:ascii="宋体" w:hAnsi="宋体"/>
              </w:rPr>
              <w:t>2</w:t>
            </w:r>
          </w:p>
        </w:tc>
        <w:tc>
          <w:tcPr>
            <w:tcW w:w="1013" w:type="dxa"/>
            <w:tcBorders>
              <w:top w:val="single" w:color="auto" w:sz="4" w:space="0"/>
              <w:left w:val="nil"/>
              <w:bottom w:val="single" w:color="auto" w:sz="4" w:space="0"/>
              <w:right w:val="single" w:color="auto" w:sz="4" w:space="0"/>
            </w:tcBorders>
            <w:noWrap/>
            <w:vAlign w:val="center"/>
          </w:tcPr>
          <w:p>
            <w:pPr>
              <w:ind w:left="0" w:leftChars="0" w:firstLine="0" w:firstLineChars="0"/>
              <w:jc w:val="both"/>
              <w:rPr>
                <w:rFonts w:ascii="宋体" w:hAnsi="宋体"/>
              </w:rPr>
            </w:pPr>
            <w:r>
              <w:rPr>
                <w:rFonts w:hint="eastAsia" w:ascii="宋体" w:hAnsi="宋体"/>
              </w:rPr>
              <w:t>运维实施组</w:t>
            </w:r>
          </w:p>
        </w:tc>
        <w:tc>
          <w:tcPr>
            <w:tcW w:w="3259" w:type="dxa"/>
            <w:tcBorders>
              <w:top w:val="nil"/>
              <w:left w:val="nil"/>
              <w:bottom w:val="single" w:color="auto" w:sz="4" w:space="0"/>
              <w:right w:val="single" w:color="auto" w:sz="4" w:space="0"/>
            </w:tcBorders>
            <w:vAlign w:val="center"/>
          </w:tcPr>
          <w:p>
            <w:pPr>
              <w:ind w:firstLine="29" w:firstLineChars="14"/>
              <w:rPr>
                <w:rFonts w:ascii="宋体" w:hAnsi="宋体"/>
              </w:rPr>
            </w:pPr>
            <w:r>
              <w:rPr>
                <w:rFonts w:hint="eastAsia" w:ascii="宋体" w:hAnsi="宋体"/>
              </w:rPr>
              <w:t>一体化平台的系统运维人员；包括市本级、三区四市运维团队人员。</w:t>
            </w:r>
          </w:p>
        </w:tc>
        <w:tc>
          <w:tcPr>
            <w:tcW w:w="4125" w:type="dxa"/>
            <w:tcBorders>
              <w:top w:val="nil"/>
              <w:left w:val="nil"/>
              <w:bottom w:val="single" w:color="auto" w:sz="4" w:space="0"/>
              <w:right w:val="single" w:color="auto" w:sz="4" w:space="0"/>
            </w:tcBorders>
            <w:vAlign w:val="center"/>
          </w:tcPr>
          <w:p>
            <w:pPr>
              <w:ind w:left="0" w:leftChars="0" w:firstLine="0" w:firstLineChars="0"/>
              <w:rPr>
                <w:rFonts w:ascii="宋体" w:hAnsi="宋体"/>
              </w:rPr>
            </w:pPr>
            <w:r>
              <w:rPr>
                <w:rFonts w:ascii="宋体" w:hAnsi="宋体"/>
              </w:rPr>
              <w:t>1</w:t>
            </w:r>
            <w:r>
              <w:rPr>
                <w:rFonts w:hint="eastAsia" w:ascii="宋体" w:hAnsi="宋体"/>
              </w:rPr>
              <w:t>）对故障进行判断和定级；</w:t>
            </w:r>
            <w:r>
              <w:rPr>
                <w:rFonts w:ascii="宋体" w:hAnsi="宋体"/>
              </w:rPr>
              <w:br w:type="textWrapping"/>
            </w:r>
            <w:r>
              <w:rPr>
                <w:rFonts w:ascii="宋体" w:hAnsi="宋体"/>
              </w:rPr>
              <w:t>2</w:t>
            </w:r>
            <w:r>
              <w:rPr>
                <w:rFonts w:hint="eastAsia" w:ascii="宋体" w:hAnsi="宋体"/>
              </w:rPr>
              <w:t>）对可直接处理的故障，进行处理解决；</w:t>
            </w:r>
            <w:r>
              <w:rPr>
                <w:rFonts w:ascii="宋体" w:hAnsi="宋体"/>
              </w:rPr>
              <w:br w:type="textWrapping"/>
            </w:r>
            <w:r>
              <w:rPr>
                <w:rFonts w:ascii="宋体" w:hAnsi="宋体"/>
              </w:rPr>
              <w:t>3</w:t>
            </w:r>
            <w:r>
              <w:rPr>
                <w:rFonts w:hint="eastAsia" w:ascii="宋体" w:hAnsi="宋体"/>
              </w:rPr>
              <w:t>）参与故障处理结果验收；</w:t>
            </w:r>
            <w:r>
              <w:rPr>
                <w:rFonts w:ascii="宋体" w:hAnsi="宋体"/>
              </w:rPr>
              <w:br w:type="textWrapping"/>
            </w:r>
            <w:r>
              <w:rPr>
                <w:rFonts w:ascii="宋体" w:hAnsi="宋体"/>
              </w:rPr>
              <w:t>4</w:t>
            </w:r>
            <w:r>
              <w:rPr>
                <w:rFonts w:hint="eastAsia" w:ascii="宋体" w:hAnsi="宋体"/>
              </w:rPr>
              <w:t>）记录运维日志。</w:t>
            </w:r>
          </w:p>
        </w:tc>
      </w:tr>
      <w:tr>
        <w:tblPrEx>
          <w:tblCellMar>
            <w:top w:w="0" w:type="dxa"/>
            <w:left w:w="108" w:type="dxa"/>
            <w:bottom w:w="0" w:type="dxa"/>
            <w:right w:w="108" w:type="dxa"/>
          </w:tblCellMar>
        </w:tblPrEx>
        <w:trPr>
          <w:trHeight w:val="971" w:hRule="atLeast"/>
        </w:trPr>
        <w:tc>
          <w:tcPr>
            <w:tcW w:w="701" w:type="dxa"/>
            <w:tcBorders>
              <w:top w:val="nil"/>
              <w:left w:val="single" w:color="auto" w:sz="4" w:space="0"/>
              <w:bottom w:val="single" w:color="auto" w:sz="4" w:space="0"/>
              <w:right w:val="single" w:color="auto" w:sz="4" w:space="0"/>
            </w:tcBorders>
            <w:noWrap/>
            <w:vAlign w:val="center"/>
          </w:tcPr>
          <w:p>
            <w:pPr>
              <w:ind w:firstLine="27" w:firstLineChars="13"/>
              <w:jc w:val="center"/>
              <w:rPr>
                <w:rFonts w:ascii="宋体" w:hAnsi="宋体"/>
              </w:rPr>
            </w:pPr>
            <w:r>
              <w:rPr>
                <w:rFonts w:ascii="宋体" w:hAnsi="宋体"/>
              </w:rPr>
              <w:t>3</w:t>
            </w:r>
          </w:p>
        </w:tc>
        <w:tc>
          <w:tcPr>
            <w:tcW w:w="1013" w:type="dxa"/>
            <w:tcBorders>
              <w:top w:val="nil"/>
              <w:left w:val="nil"/>
              <w:bottom w:val="single" w:color="auto" w:sz="4" w:space="0"/>
              <w:right w:val="single" w:color="auto" w:sz="4" w:space="0"/>
            </w:tcBorders>
            <w:noWrap/>
            <w:vAlign w:val="center"/>
          </w:tcPr>
          <w:p>
            <w:pPr>
              <w:ind w:left="0" w:leftChars="0" w:firstLine="0" w:firstLineChars="0"/>
              <w:jc w:val="both"/>
              <w:rPr>
                <w:rFonts w:ascii="宋体" w:hAnsi="宋体"/>
              </w:rPr>
            </w:pPr>
            <w:r>
              <w:rPr>
                <w:rFonts w:hint="eastAsia" w:ascii="宋体" w:hAnsi="宋体"/>
              </w:rPr>
              <w:t>研发技术支持</w:t>
            </w:r>
          </w:p>
        </w:tc>
        <w:tc>
          <w:tcPr>
            <w:tcW w:w="3259" w:type="dxa"/>
            <w:tcBorders>
              <w:top w:val="nil"/>
              <w:left w:val="nil"/>
              <w:bottom w:val="single" w:color="auto" w:sz="4" w:space="0"/>
              <w:right w:val="single" w:color="auto" w:sz="4" w:space="0"/>
            </w:tcBorders>
            <w:vAlign w:val="center"/>
          </w:tcPr>
          <w:p>
            <w:pPr>
              <w:ind w:firstLine="29" w:firstLineChars="14"/>
              <w:rPr>
                <w:rFonts w:ascii="宋体" w:hAnsi="宋体"/>
              </w:rPr>
            </w:pPr>
            <w:r>
              <w:rPr>
                <w:rFonts w:hint="eastAsia" w:ascii="宋体" w:hAnsi="宋体"/>
              </w:rPr>
              <w:t>一体化平台的研发技术支撑团队，包括系统分析人员、系统开发人员、测试人员等。</w:t>
            </w:r>
          </w:p>
        </w:tc>
        <w:tc>
          <w:tcPr>
            <w:tcW w:w="4125" w:type="dxa"/>
            <w:tcBorders>
              <w:top w:val="nil"/>
              <w:left w:val="nil"/>
              <w:bottom w:val="single" w:color="auto" w:sz="4" w:space="0"/>
              <w:right w:val="single" w:color="auto" w:sz="4" w:space="0"/>
            </w:tcBorders>
            <w:vAlign w:val="center"/>
          </w:tcPr>
          <w:p>
            <w:pPr>
              <w:ind w:left="0" w:leftChars="0" w:firstLine="0" w:firstLineChars="0"/>
              <w:rPr>
                <w:rFonts w:ascii="宋体" w:hAnsi="宋体"/>
              </w:rPr>
            </w:pPr>
            <w:r>
              <w:rPr>
                <w:rFonts w:ascii="宋体" w:hAnsi="宋体"/>
              </w:rPr>
              <w:t>1</w:t>
            </w:r>
            <w:r>
              <w:rPr>
                <w:rFonts w:hint="eastAsia" w:ascii="宋体" w:hAnsi="宋体"/>
              </w:rPr>
              <w:t>）对需研发支持的故障，限时处理解决；</w:t>
            </w:r>
            <w:r>
              <w:rPr>
                <w:rFonts w:ascii="宋体" w:hAnsi="宋体"/>
              </w:rPr>
              <w:br w:type="textWrapping"/>
            </w:r>
            <w:r>
              <w:rPr>
                <w:rFonts w:ascii="宋体" w:hAnsi="宋体"/>
              </w:rPr>
              <w:t>2</w:t>
            </w:r>
            <w:r>
              <w:rPr>
                <w:rFonts w:hint="eastAsia" w:ascii="宋体" w:hAnsi="宋体"/>
              </w:rPr>
              <w:t>）判断是否需要外部技术支持。</w:t>
            </w:r>
          </w:p>
        </w:tc>
      </w:tr>
      <w:tr>
        <w:tblPrEx>
          <w:tblCellMar>
            <w:top w:w="0" w:type="dxa"/>
            <w:left w:w="108" w:type="dxa"/>
            <w:bottom w:w="0" w:type="dxa"/>
            <w:right w:w="108" w:type="dxa"/>
          </w:tblCellMar>
        </w:tblPrEx>
        <w:trPr>
          <w:trHeight w:val="971" w:hRule="atLeast"/>
        </w:trPr>
        <w:tc>
          <w:tcPr>
            <w:tcW w:w="701" w:type="dxa"/>
            <w:tcBorders>
              <w:top w:val="nil"/>
              <w:left w:val="single" w:color="auto" w:sz="4" w:space="0"/>
              <w:bottom w:val="single" w:color="auto" w:sz="4" w:space="0"/>
              <w:right w:val="single" w:color="auto" w:sz="4" w:space="0"/>
            </w:tcBorders>
            <w:noWrap/>
            <w:vAlign w:val="center"/>
          </w:tcPr>
          <w:p>
            <w:pPr>
              <w:ind w:firstLine="27" w:firstLineChars="13"/>
              <w:jc w:val="center"/>
              <w:rPr>
                <w:rFonts w:ascii="宋体" w:hAnsi="宋体"/>
              </w:rPr>
            </w:pPr>
            <w:r>
              <w:rPr>
                <w:rFonts w:ascii="宋体" w:hAnsi="宋体"/>
              </w:rPr>
              <w:t>4</w:t>
            </w:r>
          </w:p>
        </w:tc>
        <w:tc>
          <w:tcPr>
            <w:tcW w:w="1013" w:type="dxa"/>
            <w:tcBorders>
              <w:top w:val="nil"/>
              <w:left w:val="nil"/>
              <w:bottom w:val="single" w:color="auto" w:sz="4" w:space="0"/>
              <w:right w:val="single" w:color="auto" w:sz="4" w:space="0"/>
            </w:tcBorders>
            <w:noWrap/>
            <w:vAlign w:val="center"/>
          </w:tcPr>
          <w:p>
            <w:pPr>
              <w:ind w:left="0" w:leftChars="0" w:firstLine="0" w:firstLineChars="0"/>
              <w:jc w:val="both"/>
              <w:rPr>
                <w:rFonts w:ascii="宋体" w:hAnsi="宋体"/>
              </w:rPr>
            </w:pPr>
            <w:r>
              <w:rPr>
                <w:rFonts w:hint="eastAsia" w:ascii="宋体" w:hAnsi="宋体"/>
              </w:rPr>
              <w:t>外部支持</w:t>
            </w:r>
          </w:p>
        </w:tc>
        <w:tc>
          <w:tcPr>
            <w:tcW w:w="3259" w:type="dxa"/>
            <w:tcBorders>
              <w:top w:val="nil"/>
              <w:left w:val="nil"/>
              <w:bottom w:val="single" w:color="auto" w:sz="4" w:space="0"/>
              <w:right w:val="single" w:color="auto" w:sz="4" w:space="0"/>
            </w:tcBorders>
            <w:vAlign w:val="center"/>
          </w:tcPr>
          <w:p>
            <w:pPr>
              <w:ind w:firstLine="29" w:firstLineChars="14"/>
              <w:rPr>
                <w:rFonts w:ascii="宋体" w:hAnsi="宋体"/>
              </w:rPr>
            </w:pPr>
            <w:r>
              <w:rPr>
                <w:rFonts w:hint="eastAsia" w:ascii="宋体" w:hAnsi="宋体"/>
              </w:rPr>
              <w:t>包括硬件厂商及其他集成系统的软件开发商；以及系统网络管理相关部门。</w:t>
            </w:r>
          </w:p>
        </w:tc>
        <w:tc>
          <w:tcPr>
            <w:tcW w:w="4125" w:type="dxa"/>
            <w:tcBorders>
              <w:top w:val="nil"/>
              <w:left w:val="nil"/>
              <w:bottom w:val="single" w:color="auto" w:sz="4" w:space="0"/>
              <w:right w:val="single" w:color="auto" w:sz="4" w:space="0"/>
            </w:tcBorders>
            <w:vAlign w:val="center"/>
          </w:tcPr>
          <w:p>
            <w:pPr>
              <w:ind w:firstLine="48" w:firstLineChars="23"/>
              <w:rPr>
                <w:rFonts w:ascii="宋体" w:hAnsi="宋体"/>
              </w:rPr>
            </w:pPr>
            <w:r>
              <w:rPr>
                <w:rFonts w:ascii="宋体" w:hAnsi="宋体"/>
              </w:rPr>
              <w:t>1</w:t>
            </w:r>
            <w:r>
              <w:rPr>
                <w:rFonts w:hint="eastAsia" w:ascii="宋体" w:hAnsi="宋体"/>
              </w:rPr>
              <w:t>）协助解决相关故障问题。</w:t>
            </w:r>
          </w:p>
        </w:tc>
      </w:tr>
      <w:tr>
        <w:tblPrEx>
          <w:tblCellMar>
            <w:top w:w="0" w:type="dxa"/>
            <w:left w:w="108" w:type="dxa"/>
            <w:bottom w:w="0" w:type="dxa"/>
            <w:right w:w="108" w:type="dxa"/>
          </w:tblCellMar>
        </w:tblPrEx>
        <w:trPr>
          <w:trHeight w:val="1153" w:hRule="atLeast"/>
        </w:trPr>
        <w:tc>
          <w:tcPr>
            <w:tcW w:w="701" w:type="dxa"/>
            <w:tcBorders>
              <w:top w:val="nil"/>
              <w:left w:val="single" w:color="auto" w:sz="4" w:space="0"/>
              <w:bottom w:val="single" w:color="auto" w:sz="4" w:space="0"/>
              <w:right w:val="single" w:color="auto" w:sz="4" w:space="0"/>
            </w:tcBorders>
            <w:noWrap/>
            <w:vAlign w:val="center"/>
          </w:tcPr>
          <w:p>
            <w:pPr>
              <w:ind w:firstLine="27" w:firstLineChars="13"/>
              <w:jc w:val="center"/>
              <w:rPr>
                <w:rFonts w:ascii="宋体" w:hAnsi="宋体"/>
              </w:rPr>
            </w:pPr>
            <w:r>
              <w:rPr>
                <w:rFonts w:ascii="宋体" w:hAnsi="宋体"/>
              </w:rPr>
              <w:t>5</w:t>
            </w:r>
          </w:p>
        </w:tc>
        <w:tc>
          <w:tcPr>
            <w:tcW w:w="1013" w:type="dxa"/>
            <w:tcBorders>
              <w:top w:val="nil"/>
              <w:left w:val="nil"/>
              <w:bottom w:val="single" w:color="auto" w:sz="4" w:space="0"/>
              <w:right w:val="single" w:color="auto" w:sz="4" w:space="0"/>
            </w:tcBorders>
            <w:noWrap/>
            <w:vAlign w:val="center"/>
          </w:tcPr>
          <w:p>
            <w:pPr>
              <w:ind w:left="0" w:leftChars="0" w:firstLine="0" w:firstLineChars="0"/>
              <w:jc w:val="both"/>
              <w:rPr>
                <w:rFonts w:ascii="宋体" w:hAnsi="宋体"/>
              </w:rPr>
            </w:pPr>
            <w:r>
              <w:rPr>
                <w:rFonts w:hint="eastAsia" w:ascii="宋体" w:hAnsi="宋体"/>
              </w:rPr>
              <w:t>领导小组</w:t>
            </w:r>
          </w:p>
        </w:tc>
        <w:tc>
          <w:tcPr>
            <w:tcW w:w="3259" w:type="dxa"/>
            <w:tcBorders>
              <w:top w:val="nil"/>
              <w:left w:val="nil"/>
              <w:bottom w:val="single" w:color="auto" w:sz="4" w:space="0"/>
              <w:right w:val="single" w:color="auto" w:sz="4" w:space="0"/>
            </w:tcBorders>
            <w:vAlign w:val="center"/>
          </w:tcPr>
          <w:p>
            <w:pPr>
              <w:ind w:firstLine="29" w:firstLineChars="14"/>
              <w:rPr>
                <w:rFonts w:ascii="宋体" w:hAnsi="宋体"/>
              </w:rPr>
            </w:pPr>
            <w:r>
              <w:rPr>
                <w:rFonts w:hint="eastAsia" w:ascii="宋体" w:hAnsi="宋体"/>
              </w:rPr>
              <w:t>项目的业主方、承建方相关领导。</w:t>
            </w:r>
          </w:p>
        </w:tc>
        <w:tc>
          <w:tcPr>
            <w:tcW w:w="4125" w:type="dxa"/>
            <w:tcBorders>
              <w:top w:val="nil"/>
              <w:left w:val="nil"/>
              <w:bottom w:val="single" w:color="auto" w:sz="4" w:space="0"/>
              <w:right w:val="single" w:color="auto" w:sz="4" w:space="0"/>
            </w:tcBorders>
            <w:vAlign w:val="center"/>
          </w:tcPr>
          <w:p>
            <w:pPr>
              <w:ind w:firstLine="48" w:firstLineChars="23"/>
              <w:rPr>
                <w:rFonts w:ascii="宋体" w:hAnsi="宋体"/>
              </w:rPr>
            </w:pPr>
            <w:r>
              <w:rPr>
                <w:rFonts w:ascii="宋体" w:hAnsi="宋体"/>
              </w:rPr>
              <w:t>1</w:t>
            </w:r>
            <w:r>
              <w:rPr>
                <w:rFonts w:hint="eastAsia" w:ascii="宋体" w:hAnsi="宋体"/>
              </w:rPr>
              <w:t>）关注系统的严重故障和重大故障，督办进度；</w:t>
            </w:r>
            <w:r>
              <w:rPr>
                <w:rFonts w:ascii="宋体" w:hAnsi="宋体"/>
              </w:rPr>
              <w:br w:type="textWrapping"/>
            </w:r>
            <w:r>
              <w:rPr>
                <w:rFonts w:ascii="宋体" w:hAnsi="宋体"/>
              </w:rPr>
              <w:t>2</w:t>
            </w:r>
            <w:r>
              <w:rPr>
                <w:rFonts w:hint="eastAsia" w:ascii="宋体" w:hAnsi="宋体"/>
              </w:rPr>
              <w:t>）需要外部支持的，进行外部协调。</w:t>
            </w:r>
          </w:p>
        </w:tc>
      </w:tr>
    </w:tbl>
    <w:p>
      <w:pPr>
        <w:ind w:firstLine="420" w:firstLineChars="200"/>
        <w:jc w:val="center"/>
        <w:rPr>
          <w:rFonts w:ascii="宋体" w:hAnsi="宋体"/>
        </w:rPr>
      </w:pPr>
      <w:bookmarkStart w:id="95" w:name="_Toc88233447"/>
      <w:bookmarkEnd w:id="95"/>
      <w:bookmarkStart w:id="96" w:name="_Toc88233446"/>
      <w:bookmarkEnd w:id="96"/>
      <w:r>
        <w:rPr>
          <w:rFonts w:hint="eastAsia" w:ascii="宋体" w:hAnsi="宋体"/>
        </w:rPr>
        <w:t>故障处理角色定义及工作职责</w:t>
      </w:r>
    </w:p>
    <w:bookmarkEnd w:id="56"/>
    <w:p>
      <w:pPr>
        <w:bidi w:val="0"/>
        <w:rPr>
          <w:rFonts w:hint="eastAsia" w:ascii="Times New Roman" w:hAnsi="Times New Roman" w:cs="Times New Roman"/>
          <w:b/>
          <w:bCs/>
        </w:rPr>
      </w:pPr>
      <w:r>
        <w:rPr>
          <w:rFonts w:hint="eastAsia" w:ascii="Times New Roman" w:hAnsi="Times New Roman" w:cs="Times New Roman"/>
          <w:b/>
          <w:bCs/>
        </w:rPr>
        <w:t>三、其他要求</w:t>
      </w:r>
    </w:p>
    <w:p>
      <w:pPr>
        <w:pStyle w:val="34"/>
        <w:spacing w:line="360" w:lineRule="auto"/>
        <w:rPr>
          <w:rFonts w:ascii="宋体" w:hAnsi="宋体" w:cs="宋体"/>
          <w:szCs w:val="21"/>
        </w:rPr>
      </w:pPr>
      <w:r>
        <w:rPr>
          <w:rFonts w:hint="eastAsia" w:ascii="宋体" w:hAnsi="宋体" w:cs="宋体"/>
          <w:szCs w:val="21"/>
        </w:rPr>
        <w:t>（一）其他要求</w:t>
      </w:r>
    </w:p>
    <w:p>
      <w:pPr>
        <w:pStyle w:val="34"/>
        <w:spacing w:line="360" w:lineRule="auto"/>
        <w:rPr>
          <w:rFonts w:ascii="宋体" w:hAnsi="宋体" w:cs="宋体"/>
          <w:szCs w:val="21"/>
        </w:rPr>
      </w:pPr>
      <w:r>
        <w:rPr>
          <w:rFonts w:hint="eastAsia" w:ascii="宋体" w:hAnsi="宋体" w:cs="宋体"/>
          <w:szCs w:val="21"/>
        </w:rPr>
        <w:t>响应人所有的文字性报告需由其项目负责人签字、加盖公章后提交采购人。</w:t>
      </w:r>
    </w:p>
    <w:p>
      <w:pPr>
        <w:pStyle w:val="34"/>
        <w:spacing w:line="360" w:lineRule="auto"/>
        <w:rPr>
          <w:rFonts w:ascii="宋体" w:hAnsi="宋体" w:cs="宋体"/>
          <w:szCs w:val="21"/>
        </w:rPr>
      </w:pPr>
      <w:r>
        <w:rPr>
          <w:rFonts w:hint="eastAsia" w:ascii="宋体" w:hAnsi="宋体" w:cs="宋体"/>
          <w:szCs w:val="21"/>
        </w:rPr>
        <w:t>（二）项目验收要求</w:t>
      </w:r>
    </w:p>
    <w:p>
      <w:pPr>
        <w:pStyle w:val="34"/>
        <w:spacing w:line="360" w:lineRule="auto"/>
        <w:rPr>
          <w:rFonts w:ascii="宋体" w:hAnsi="宋体" w:cs="宋体"/>
          <w:szCs w:val="21"/>
        </w:rPr>
      </w:pPr>
      <w:r>
        <w:rPr>
          <w:rFonts w:hint="eastAsia" w:ascii="宋体" w:hAnsi="宋体" w:cs="宋体"/>
          <w:szCs w:val="21"/>
        </w:rPr>
        <w:t>本项目根据行业标准、国家标准要求进行验收，验收期间产生的成果抽查、专家评审等费用由成交单位负责。</w:t>
      </w:r>
    </w:p>
    <w:p>
      <w:pPr>
        <w:pStyle w:val="34"/>
        <w:spacing w:line="360" w:lineRule="auto"/>
        <w:rPr>
          <w:rFonts w:ascii="宋体" w:hAnsi="宋体" w:cs="宋体"/>
          <w:szCs w:val="21"/>
        </w:rPr>
      </w:pPr>
      <w:r>
        <w:rPr>
          <w:rFonts w:hint="eastAsia" w:ascii="宋体" w:hAnsi="宋体" w:cs="宋体"/>
          <w:szCs w:val="21"/>
        </w:rPr>
        <w:t>（三）服务要求</w:t>
      </w:r>
    </w:p>
    <w:p>
      <w:pPr>
        <w:pStyle w:val="34"/>
        <w:spacing w:line="360" w:lineRule="auto"/>
        <w:rPr>
          <w:rFonts w:ascii="宋体" w:hAnsi="宋体" w:cs="宋体"/>
          <w:szCs w:val="21"/>
        </w:rPr>
      </w:pPr>
      <w:r>
        <w:rPr>
          <w:rFonts w:hint="eastAsia" w:ascii="宋体" w:hAnsi="宋体" w:cs="宋体"/>
          <w:szCs w:val="21"/>
        </w:rPr>
        <w:t>合同签订生效后提供12个月的人员驻点服务。</w:t>
      </w:r>
    </w:p>
    <w:p>
      <w:pPr>
        <w:pStyle w:val="34"/>
        <w:spacing w:line="360" w:lineRule="auto"/>
        <w:rPr>
          <w:rFonts w:ascii="宋体" w:hAnsi="宋体" w:cs="宋体"/>
          <w:szCs w:val="21"/>
        </w:rPr>
      </w:pPr>
      <w:r>
        <w:rPr>
          <w:rFonts w:hint="eastAsia" w:ascii="宋体" w:hAnsi="宋体" w:cs="宋体"/>
          <w:szCs w:val="21"/>
        </w:rPr>
        <w:t>（四）保密要求</w:t>
      </w:r>
    </w:p>
    <w:p>
      <w:pPr>
        <w:pStyle w:val="34"/>
        <w:spacing w:line="360" w:lineRule="auto"/>
      </w:pPr>
      <w:r>
        <w:rPr>
          <w:rFonts w:hint="eastAsia" w:ascii="宋体" w:hAnsi="宋体" w:cs="宋体"/>
          <w:szCs w:val="21"/>
        </w:rPr>
        <w:t>在项目实施过程中，响应人对采购人所提供的相关资料、数据，未经采购人书面同意不得泄露，不得擅自修改、传送或向第三人转让或用于本合同外的项目，否则均以违法违约处理。响应人负有对成果资料保密的责任，且保密责任不因合同的中止或解除而失效。</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（五）售后服务方式</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保证采购人可以7*24小时享受到技术服务，响应人需提供多种技术服务方法，例如电话支持，远程维护，现场维护等。同时为了保证售后服务的质量，响应人需定期对项目的运行情况进行检查，保证项目的顺利实施。</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1．电话支持服务</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响应人提供7*24小时热线电话支持，安排专职值班维护人员接听采购人的电话。</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由技术工程师直接同业务人员对话，帮助解决采购人提出的疑难问题。对采购人提出的一般性问题进行技术咨询和指导。同时根据问题的严重程度，将优先解决采购人认为关键而紧急的任务。</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当采购人报告问题后，项目维护人员立即提供电话支持。首先由项目维护人员向采购人询问起因、现象、结果等有关信息，认真做好记录，建立维护事件记录（CASE），填写《服务和维护记录表》。然后根据这些信息做出判断，提出解决方法，耐心指导采购人逐步完成故障处理。</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如果项目维护维护人员不能解决问题，就会将故障事件通知相关的响应人技术人员解决。通过电话解决问题后，项目维护人员将故障情况和解决方法记录在《服务和维护记录表》。</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2．电子邮件服务</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与电话热线服务相似，响应人提供专门邮件服务渠道。采购人可以以电子邮件的形式，随时向指定邮箱发送关于各类数据问题、业务咨询、投诉等信息，售后服务人员将及时予以回复。同时记录《服务和维护记录表》。对于售后服务人员无法解答的问题，将反馈到项目组或更高领导层请求进一步支持。</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3．远程维护</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如果电话支持不能解决，在采购人方面的允许下和监控下，响应人维护人员可以用拨号入网方式登录现场进行维护服务。向采购人或相关单位取得维护账号和密码后，项目维护人员将远程登录到采购人的系统进行问题的分析。完成维护工作后，项目维护人员配合采购人或相关单位进行功能测试，然后取消或更改维护账号和密码，将工作情况记录在《服务和维护记录表》。</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对数据和系统安全保密要求高的项目，不允许进行远程登录维护。</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4．现场维护</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远程维护不能解决，需要派人到现场的事件，由采购人或相关部门以电子文档形式报告情况，并附相关的日志信息或者出错信息。由项目维护人员向项目实施负责人提出故障处理的需求。项目实施负责人根据项目的服务和维护协议、需要服务项目的大小、服务和维护任务的紧急程度、故障的情况等因素对维护工作进行分级处理。不同的维护级别采取不同的反应措施，项目实施负责人安排不同技术层次、技术专长的维护人员进行现场解决，并下达《任务书》给项目维护人员。</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项目维护人员在服务中心制定解决方案，到达现场后，首先对系统和重要数据作好备份，然后才进行数据修改，查找原因，会同采购人或相关部门研究解决的方法，进行故障的处理。</w:t>
      </w:r>
    </w:p>
    <w:p>
      <w:pPr>
        <w:pStyle w:val="16"/>
        <w:spacing w:after="0" w:line="360" w:lineRule="auto"/>
        <w:ind w:left="0" w:leftChars="0" w:firstLine="420" w:firstLineChars="200"/>
        <w:rPr>
          <w:rFonts w:ascii="宋体" w:hAnsi="宋体" w:eastAsia="宋体" w:cs="宋体"/>
        </w:rPr>
      </w:pPr>
      <w:r>
        <w:rPr>
          <w:rFonts w:hint="eastAsia" w:ascii="宋体" w:hAnsi="宋体" w:eastAsia="宋体" w:cs="宋体"/>
        </w:rPr>
        <w:t>解决故障后，填写《任务书》，由用户签字确认，提交给项目实施负责人填写考核意见，连同其它相关文档一起提交响应人配置管理员。</w:t>
      </w:r>
    </w:p>
    <w:p>
      <w:pPr>
        <w:bidi w:val="0"/>
        <w:rPr>
          <w:rFonts w:hint="eastAsia" w:ascii="Times New Roman" w:hAnsi="Times New Roman" w:cs="Times New Roman"/>
          <w:b/>
          <w:bCs/>
        </w:rPr>
      </w:pPr>
      <w:r>
        <w:rPr>
          <w:rFonts w:hint="eastAsia" w:ascii="Times New Roman" w:hAnsi="Times New Roman" w:cs="Times New Roman"/>
          <w:b/>
          <w:bCs/>
        </w:rPr>
        <w:t>四、项目验收</w:t>
      </w:r>
    </w:p>
    <w:p>
      <w:pPr>
        <w:pStyle w:val="34"/>
        <w:spacing w:line="360" w:lineRule="auto"/>
        <w:rPr>
          <w:rFonts w:hint="eastAsia" w:ascii="宋体" w:hAnsi="宋体" w:cs="宋体"/>
          <w:szCs w:val="21"/>
        </w:rPr>
      </w:pPr>
      <w:r>
        <w:rPr>
          <w:rFonts w:hint="eastAsia" w:ascii="宋体" w:hAnsi="宋体" w:cs="宋体"/>
          <w:szCs w:val="21"/>
        </w:rPr>
        <w:t>本项目根据行业标准、国家标准要求进行验收，验收期间产生的成果抽查、专家评审等费用由成交单位负责。</w:t>
      </w:r>
    </w:p>
    <w:p>
      <w:pPr>
        <w:bidi w:val="0"/>
        <w:rPr>
          <w:rFonts w:hint="eastAsia" w:ascii="Times New Roman" w:hAnsi="Times New Roman" w:cs="Times New Roman"/>
          <w:b/>
          <w:bCs/>
          <w:lang w:val="en-US" w:eastAsia="zh-CN"/>
        </w:rPr>
      </w:pPr>
      <w:r>
        <w:rPr>
          <w:rFonts w:hint="eastAsia" w:ascii="Times New Roman" w:hAnsi="Times New Roman" w:cs="Times New Roman"/>
          <w:b/>
          <w:bCs/>
          <w:lang w:val="en-US" w:eastAsia="zh-CN"/>
        </w:rPr>
        <w:t>五、项目预算</w:t>
      </w:r>
    </w:p>
    <w:p>
      <w:pPr>
        <w:pStyle w:val="31"/>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（一）本项目的最高限价为人民币19.995万元（含税），响应报价不得超过最高限价，否则作无效处理。</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（二）支付方式</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在成交签订合同后，中选供应商向采购人提供符合国家财务规定的增值税专用发票后15个工作日内，采购人办理申请付款手续。采购人收到财政拨付资金后的15个工作日内，视实际资金到位情况，支付合同总金额20%。</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项目进度经采购人确认项目实际进度，中选供应商可多次向采购人提供符合国家财务规定的增值税专用发票和申请付款手续。采购人收到财政拨付资金后的15个工作日内，视实际资金到位情况及实际进度，向中选供应商支付项目进度款，进度款与首期款合计不高于合同总金额的90%。</w:t>
      </w:r>
    </w:p>
    <w:p>
      <w:pPr>
        <w:pStyle w:val="31"/>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lang w:val="en-US" w:eastAsia="zh-CN"/>
        </w:rPr>
      </w:pPr>
      <w:r>
        <w:rPr>
          <w:rFonts w:hint="eastAsia" w:ascii="宋体" w:hAnsi="宋体" w:eastAsia="宋体" w:cs="宋体"/>
          <w:kern w:val="2"/>
          <w:sz w:val="21"/>
          <w:szCs w:val="21"/>
          <w:highlight w:val="none"/>
          <w:lang w:val="en-US" w:eastAsia="zh-CN" w:bidi="ar-SA"/>
        </w:rPr>
        <w:t>3.项目终验合格且服务期（含保修期）期满并经采购人确认，且中选供应商向采购人供符合国家财务规定的发票后，采购人办理申请付款手续。采购人收到财政拨付资金后的15个工作日内，将子项目协议总金额余下款项支付给中选供应商。</w:t>
      </w:r>
    </w:p>
    <w:bookmarkEnd w:id="45"/>
    <w:bookmarkEnd w:id="46"/>
    <w:bookmarkEnd w:id="47"/>
    <w:bookmarkEnd w:id="48"/>
    <w:p>
      <w:pPr>
        <w:pStyle w:val="34"/>
        <w:spacing w:line="360" w:lineRule="auto"/>
        <w:ind w:left="0" w:leftChars="0" w:firstLine="0" w:firstLineChars="0"/>
        <w:rPr>
          <w:rFonts w:hint="default" w:ascii="宋体" w:hAnsi="宋体" w:cs="宋体"/>
          <w:szCs w:val="21"/>
          <w:lang w:val="en-US" w:eastAsia="zh-CN"/>
        </w:rPr>
      </w:pPr>
      <w:r>
        <w:rPr>
          <w:rFonts w:hint="default" w:ascii="宋体" w:hAnsi="宋体" w:cs="宋体"/>
          <w:szCs w:val="21"/>
          <w:lang w:val="en-US" w:eastAsia="zh-CN"/>
        </w:rPr>
        <w:br w:type="page"/>
      </w:r>
    </w:p>
    <w:p>
      <w:pPr>
        <w:pStyle w:val="16"/>
      </w:pPr>
    </w:p>
    <w:p>
      <w:pPr>
        <w:pStyle w:val="4"/>
        <w:jc w:val="center"/>
        <w:rPr>
          <w:b w:val="0"/>
          <w:sz w:val="32"/>
          <w:szCs w:val="32"/>
          <w:highlight w:val="none"/>
        </w:rPr>
      </w:pPr>
      <w:bookmarkStart w:id="97" w:name="_Toc20951"/>
      <w:bookmarkStart w:id="98" w:name="_Toc337"/>
      <w:bookmarkStart w:id="99" w:name="_Toc15722"/>
      <w:r>
        <w:rPr>
          <w:rFonts w:hint="eastAsia"/>
          <w:b w:val="0"/>
          <w:sz w:val="32"/>
          <w:szCs w:val="32"/>
          <w:highlight w:val="none"/>
        </w:rPr>
        <w:t>第六章 响应文件格式</w:t>
      </w:r>
      <w:bookmarkEnd w:id="97"/>
      <w:bookmarkEnd w:id="98"/>
      <w:bookmarkEnd w:id="99"/>
    </w:p>
    <w:p>
      <w:pPr>
        <w:bidi w:val="0"/>
        <w:jc w:val="right"/>
        <w:rPr>
          <w:rFonts w:hint="eastAsia" w:ascii="宋体" w:hAnsi="宋体" w:eastAsia="宋体" w:cs="宋体"/>
          <w:b/>
          <w:bCs/>
          <w:sz w:val="52"/>
          <w:szCs w:val="52"/>
          <w:highlight w:val="none"/>
        </w:rPr>
      </w:pPr>
    </w:p>
    <w:p>
      <w:pPr>
        <w:bidi w:val="0"/>
        <w:jc w:val="center"/>
        <w:rPr>
          <w:rFonts w:hint="eastAsia" w:ascii="宋体" w:hAnsi="宋体" w:eastAsia="宋体" w:cs="宋体"/>
          <w:sz w:val="36"/>
          <w:szCs w:val="36"/>
          <w:highlight w:val="none"/>
        </w:rPr>
      </w:pPr>
    </w:p>
    <w:p>
      <w:pPr>
        <w:bidi w:val="0"/>
        <w:jc w:val="center"/>
        <w:rPr>
          <w:rFonts w:hint="default" w:ascii="宋体" w:hAnsi="宋体" w:eastAsia="宋体" w:cs="宋体"/>
          <w:sz w:val="36"/>
          <w:szCs w:val="36"/>
          <w:highlight w:val="none"/>
          <w:lang w:val="en-US" w:eastAsia="zh-CN"/>
        </w:rPr>
      </w:pPr>
      <w:r>
        <w:rPr>
          <w:rFonts w:hint="eastAsia" w:ascii="宋体" w:hAnsi="宋体" w:eastAsia="宋体" w:cs="宋体"/>
          <w:sz w:val="36"/>
          <w:szCs w:val="36"/>
          <w:highlight w:val="none"/>
          <w:u w:val="none"/>
          <w:lang w:val="en-US" w:eastAsia="zh-CN"/>
        </w:rPr>
        <w:t>数字江门网络建设有限公司鹤山市一体化平台运营驻点人员服务项目</w:t>
      </w:r>
    </w:p>
    <w:p>
      <w:pPr>
        <w:bidi w:val="0"/>
        <w:jc w:val="center"/>
        <w:rPr>
          <w:rFonts w:hint="eastAsia" w:ascii="宋体" w:hAnsi="宋体" w:eastAsia="宋体" w:cs="宋体"/>
          <w:sz w:val="36"/>
          <w:szCs w:val="36"/>
          <w:highlight w:val="none"/>
        </w:rPr>
      </w:pPr>
    </w:p>
    <w:p>
      <w:pPr>
        <w:bidi w:val="0"/>
        <w:jc w:val="center"/>
        <w:rPr>
          <w:rFonts w:hint="default" w:ascii="宋体" w:hAnsi="宋体" w:eastAsia="宋体" w:cs="宋体"/>
          <w:spacing w:val="20"/>
          <w:sz w:val="36"/>
          <w:szCs w:val="36"/>
          <w:highlight w:val="none"/>
          <w:lang w:val="en-US" w:eastAsia="zh-CN"/>
        </w:rPr>
      </w:pPr>
      <w:r>
        <w:rPr>
          <w:rFonts w:hint="eastAsia" w:ascii="宋体" w:hAnsi="宋体" w:eastAsia="宋体" w:cs="宋体"/>
          <w:sz w:val="36"/>
          <w:szCs w:val="36"/>
          <w:highlight w:val="none"/>
        </w:rPr>
        <w:t>项目编号：</w:t>
      </w:r>
      <w:r>
        <w:rPr>
          <w:rFonts w:hint="eastAsia" w:ascii="宋体" w:hAnsi="宋体" w:eastAsia="宋体" w:cs="宋体"/>
          <w:kern w:val="2"/>
          <w:sz w:val="36"/>
          <w:szCs w:val="36"/>
          <w:highlight w:val="none"/>
          <w:lang w:val="en-US" w:eastAsia="zh-CN" w:bidi="ar-SA"/>
        </w:rPr>
        <w:t>JYCG2023007</w:t>
      </w:r>
    </w:p>
    <w:p>
      <w:pPr>
        <w:spacing w:after="120" w:line="720" w:lineRule="exact"/>
        <w:rPr>
          <w:rFonts w:hint="eastAsia"/>
          <w:color w:val="000000"/>
          <w:sz w:val="36"/>
          <w:szCs w:val="36"/>
          <w:highlight w:val="none"/>
        </w:rPr>
      </w:pPr>
    </w:p>
    <w:p>
      <w:pPr>
        <w:spacing w:after="120" w:line="920" w:lineRule="exact"/>
        <w:jc w:val="center"/>
        <w:rPr>
          <w:rFonts w:eastAsia="黑体"/>
          <w:spacing w:val="20"/>
          <w:sz w:val="36"/>
          <w:szCs w:val="36"/>
          <w:highlight w:val="none"/>
        </w:rPr>
      </w:pPr>
      <w:r>
        <w:rPr>
          <w:rFonts w:hint="eastAsia" w:eastAsia="黑体"/>
          <w:spacing w:val="20"/>
          <w:sz w:val="36"/>
          <w:szCs w:val="36"/>
          <w:highlight w:val="none"/>
          <w:lang w:val="en-US" w:eastAsia="zh-CN"/>
        </w:rPr>
        <w:t>采购</w:t>
      </w:r>
      <w:r>
        <w:rPr>
          <w:rFonts w:hint="eastAsia" w:eastAsia="黑体"/>
          <w:spacing w:val="20"/>
          <w:sz w:val="36"/>
          <w:szCs w:val="36"/>
          <w:highlight w:val="none"/>
        </w:rPr>
        <w:t>文件</w:t>
      </w:r>
    </w:p>
    <w:p>
      <w:pPr>
        <w:spacing w:after="120" w:line="920" w:lineRule="exact"/>
        <w:jc w:val="center"/>
        <w:rPr>
          <w:rFonts w:eastAsia="黑体"/>
          <w:spacing w:val="20"/>
          <w:sz w:val="50"/>
          <w:szCs w:val="50"/>
          <w:highlight w:val="none"/>
        </w:rPr>
      </w:pPr>
    </w:p>
    <w:p>
      <w:pPr>
        <w:spacing w:after="120" w:line="920" w:lineRule="exact"/>
        <w:jc w:val="center"/>
        <w:rPr>
          <w:color w:val="000000"/>
          <w:sz w:val="20"/>
          <w:highlight w:val="none"/>
        </w:rPr>
      </w:pPr>
    </w:p>
    <w:p>
      <w:pPr>
        <w:spacing w:after="120" w:line="440" w:lineRule="exact"/>
        <w:jc w:val="center"/>
        <w:rPr>
          <w:color w:val="000000"/>
          <w:sz w:val="20"/>
          <w:highlight w:val="none"/>
        </w:rPr>
      </w:pPr>
    </w:p>
    <w:p>
      <w:pPr>
        <w:spacing w:after="120" w:line="440" w:lineRule="exact"/>
        <w:jc w:val="both"/>
        <w:rPr>
          <w:sz w:val="20"/>
          <w:highlight w:val="none"/>
        </w:rPr>
      </w:pPr>
    </w:p>
    <w:p>
      <w:pPr>
        <w:spacing w:after="120" w:line="440" w:lineRule="exact"/>
        <w:jc w:val="center"/>
        <w:rPr>
          <w:sz w:val="20"/>
          <w:highlight w:val="none"/>
        </w:rPr>
      </w:pPr>
    </w:p>
    <w:p>
      <w:pPr>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供应商：</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(盖单位公章)</w:t>
      </w:r>
    </w:p>
    <w:p>
      <w:pPr>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法定代表人/负责人或其委托代理人：</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（签字）</w:t>
      </w:r>
    </w:p>
    <w:p>
      <w:pPr>
        <w:spacing w:line="720" w:lineRule="exact"/>
        <w:jc w:val="center"/>
        <w:rPr>
          <w:rFonts w:hint="eastAsia" w:ascii="黑体" w:hAnsi="宋体" w:eastAsia="黑体"/>
          <w:color w:val="000000"/>
          <w:sz w:val="24"/>
          <w:szCs w:val="24"/>
          <w:highlight w:val="none"/>
        </w:rPr>
        <w:sectPr>
          <w:footerReference r:id="rId14" w:type="first"/>
          <w:footerReference r:id="rId13" w:type="default"/>
          <w:pgSz w:w="11906" w:h="16838"/>
          <w:pgMar w:top="1610" w:right="1474" w:bottom="1304" w:left="1474" w:header="851" w:footer="684" w:gutter="0"/>
          <w:pgNumType w:fmt="decimal"/>
          <w:cols w:space="720" w:num="1"/>
          <w:docGrid w:type="lines" w:linePitch="312" w:charSpace="0"/>
        </w:sectPr>
      </w:pPr>
      <w:r>
        <w:rPr>
          <w:rFonts w:hint="eastAsia" w:ascii="黑体" w:hAnsi="宋体" w:eastAsia="黑体"/>
          <w:color w:val="000000"/>
          <w:sz w:val="24"/>
          <w:szCs w:val="24"/>
          <w:highlight w:val="none"/>
        </w:rPr>
        <w:t>日</w:t>
      </w:r>
      <w:r>
        <w:rPr>
          <w:rFonts w:ascii="黑体" w:hAnsi="宋体" w:eastAsia="黑体"/>
          <w:color w:val="000000"/>
          <w:sz w:val="24"/>
          <w:szCs w:val="24"/>
          <w:highlight w:val="none"/>
        </w:rPr>
        <w:t xml:space="preserve">   </w:t>
      </w:r>
      <w:r>
        <w:rPr>
          <w:rFonts w:hint="eastAsia" w:ascii="黑体" w:hAnsi="宋体" w:eastAsia="黑体"/>
          <w:color w:val="000000"/>
          <w:sz w:val="24"/>
          <w:szCs w:val="24"/>
          <w:highlight w:val="none"/>
        </w:rPr>
        <w:t>期：</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年</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月</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日</w:t>
      </w:r>
    </w:p>
    <w:p>
      <w:pPr>
        <w:bidi w:val="0"/>
        <w:jc w:val="center"/>
        <w:rPr>
          <w:sz w:val="28"/>
          <w:szCs w:val="28"/>
          <w:highlight w:val="none"/>
        </w:rPr>
      </w:pPr>
      <w:r>
        <w:rPr>
          <w:rFonts w:hint="eastAsia"/>
          <w:sz w:val="28"/>
          <w:szCs w:val="28"/>
          <w:highlight w:val="none"/>
        </w:rPr>
        <w:t>目录</w:t>
      </w:r>
    </w:p>
    <w:p>
      <w:pPr>
        <w:widowControl/>
        <w:spacing w:before="100" w:after="156" w:afterLines="50" w:line="400" w:lineRule="exact"/>
        <w:jc w:val="left"/>
        <w:rPr>
          <w:rFonts w:hint="eastAsia" w:ascii="宋体" w:hAnsi="宋体"/>
          <w:sz w:val="24"/>
          <w:szCs w:val="24"/>
          <w:highlight w:val="none"/>
          <w:u w:val="single"/>
        </w:rPr>
      </w:pPr>
      <w:r>
        <w:rPr>
          <w:rFonts w:hint="eastAsia" w:ascii="宋体" w:hAnsi="宋体"/>
          <w:sz w:val="24"/>
          <w:szCs w:val="24"/>
          <w:highlight w:val="none"/>
          <w:u w:val="single"/>
        </w:rPr>
        <w:t>供应商须标注每一项的页码</w:t>
      </w:r>
    </w:p>
    <w:p>
      <w:pPr>
        <w:spacing w:line="480" w:lineRule="exact"/>
        <w:rPr>
          <w:rFonts w:hint="eastAsia" w:ascii="宋体" w:hAnsi="宋体"/>
          <w:sz w:val="24"/>
          <w:szCs w:val="22"/>
          <w:highlight w:val="none"/>
        </w:rPr>
      </w:pPr>
      <w:r>
        <w:rPr>
          <w:rFonts w:hint="eastAsia" w:ascii="宋体" w:hAnsi="宋体"/>
          <w:sz w:val="24"/>
          <w:szCs w:val="22"/>
          <w:highlight w:val="none"/>
        </w:rPr>
        <w:t>第一部分：商务技术响应文件</w:t>
      </w:r>
    </w:p>
    <w:p>
      <w:pPr>
        <w:spacing w:line="480" w:lineRule="exact"/>
        <w:rPr>
          <w:rFonts w:hint="eastAsia" w:ascii="宋体" w:hAnsi="宋体"/>
          <w:sz w:val="24"/>
          <w:szCs w:val="22"/>
          <w:highlight w:val="none"/>
        </w:rPr>
      </w:pPr>
      <w:r>
        <w:rPr>
          <w:rFonts w:hint="eastAsia" w:ascii="宋体" w:hAnsi="宋体"/>
          <w:sz w:val="24"/>
          <w:szCs w:val="22"/>
          <w:highlight w:val="none"/>
        </w:rPr>
        <w:t>1、响应函</w:t>
      </w:r>
    </w:p>
    <w:p>
      <w:pPr>
        <w:spacing w:line="480" w:lineRule="exact"/>
        <w:rPr>
          <w:rFonts w:hint="eastAsia" w:ascii="宋体" w:hAnsi="宋体"/>
          <w:sz w:val="24"/>
          <w:szCs w:val="22"/>
          <w:highlight w:val="none"/>
        </w:rPr>
      </w:pPr>
      <w:r>
        <w:rPr>
          <w:rFonts w:hint="eastAsia" w:ascii="宋体" w:hAnsi="宋体"/>
          <w:sz w:val="24"/>
          <w:szCs w:val="22"/>
          <w:highlight w:val="none"/>
        </w:rPr>
        <w:t>2、企业代表人/负责人身份证明（附身份证复印件）</w:t>
      </w:r>
    </w:p>
    <w:p>
      <w:pPr>
        <w:spacing w:line="480" w:lineRule="exact"/>
        <w:rPr>
          <w:rFonts w:hint="eastAsia" w:ascii="宋体" w:hAnsi="宋体"/>
          <w:sz w:val="24"/>
          <w:szCs w:val="22"/>
          <w:highlight w:val="none"/>
        </w:rPr>
      </w:pPr>
      <w:r>
        <w:rPr>
          <w:rFonts w:hint="eastAsia" w:ascii="宋体" w:hAnsi="宋体"/>
          <w:sz w:val="24"/>
          <w:szCs w:val="22"/>
          <w:highlight w:val="none"/>
        </w:rPr>
        <w:t>3、授权委托书（附身份证复印件）</w:t>
      </w:r>
    </w:p>
    <w:p>
      <w:pPr>
        <w:spacing w:line="480" w:lineRule="exact"/>
        <w:rPr>
          <w:rFonts w:hint="eastAsia" w:ascii="宋体" w:hAnsi="宋体"/>
          <w:sz w:val="24"/>
          <w:szCs w:val="22"/>
          <w:highlight w:val="none"/>
        </w:rPr>
      </w:pPr>
      <w:r>
        <w:rPr>
          <w:rFonts w:hint="eastAsia" w:ascii="宋体" w:hAnsi="宋体"/>
          <w:sz w:val="24"/>
          <w:szCs w:val="22"/>
          <w:highlight w:val="none"/>
        </w:rPr>
        <w:t>4、合同条款偏离表</w:t>
      </w:r>
    </w:p>
    <w:p>
      <w:pPr>
        <w:spacing w:line="480" w:lineRule="exact"/>
        <w:rPr>
          <w:rFonts w:hint="default" w:ascii="宋体" w:hAnsi="宋体" w:eastAsia="宋体"/>
          <w:sz w:val="24"/>
          <w:szCs w:val="22"/>
          <w:highlight w:val="none"/>
          <w:lang w:val="en-US" w:eastAsia="zh-CN"/>
        </w:rPr>
      </w:pPr>
      <w:r>
        <w:rPr>
          <w:rFonts w:hint="eastAsia" w:ascii="宋体" w:hAnsi="宋体"/>
          <w:sz w:val="24"/>
          <w:szCs w:val="22"/>
          <w:highlight w:val="none"/>
        </w:rPr>
        <w:t>5、用户需求书</w:t>
      </w:r>
      <w:r>
        <w:rPr>
          <w:rFonts w:hint="eastAsia" w:ascii="宋体" w:hAnsi="宋体"/>
          <w:sz w:val="24"/>
          <w:szCs w:val="22"/>
          <w:highlight w:val="none"/>
          <w:lang w:val="en-US" w:eastAsia="zh-CN"/>
        </w:rPr>
        <w:t>偏离表</w:t>
      </w:r>
    </w:p>
    <w:p>
      <w:pPr>
        <w:spacing w:line="480" w:lineRule="exact"/>
        <w:rPr>
          <w:rFonts w:hint="eastAsia" w:ascii="宋体" w:hAnsi="宋体"/>
          <w:sz w:val="24"/>
          <w:szCs w:val="22"/>
          <w:highlight w:val="none"/>
        </w:rPr>
      </w:pPr>
      <w:r>
        <w:rPr>
          <w:rFonts w:hint="eastAsia" w:ascii="宋体" w:hAnsi="宋体"/>
          <w:sz w:val="24"/>
          <w:szCs w:val="22"/>
          <w:highlight w:val="none"/>
        </w:rPr>
        <w:t>6、信誉承诺函</w:t>
      </w:r>
    </w:p>
    <w:p>
      <w:pPr>
        <w:spacing w:line="480" w:lineRule="exact"/>
        <w:rPr>
          <w:rFonts w:hint="eastAsia" w:ascii="宋体" w:hAnsi="宋体"/>
          <w:sz w:val="24"/>
          <w:szCs w:val="22"/>
          <w:highlight w:val="none"/>
        </w:rPr>
      </w:pPr>
      <w:r>
        <w:rPr>
          <w:rFonts w:hint="eastAsia" w:ascii="宋体" w:hAnsi="宋体"/>
          <w:sz w:val="24"/>
          <w:szCs w:val="22"/>
          <w:highlight w:val="none"/>
        </w:rPr>
        <w:t>7、资格审查资料</w:t>
      </w:r>
    </w:p>
    <w:p>
      <w:pPr>
        <w:spacing w:line="480" w:lineRule="exact"/>
        <w:rPr>
          <w:rFonts w:hint="eastAsia" w:ascii="宋体" w:hAnsi="宋体"/>
          <w:sz w:val="24"/>
          <w:szCs w:val="22"/>
          <w:highlight w:val="none"/>
        </w:rPr>
      </w:pPr>
      <w:r>
        <w:rPr>
          <w:rFonts w:hint="eastAsia" w:ascii="宋体" w:hAnsi="宋体"/>
          <w:sz w:val="24"/>
          <w:szCs w:val="22"/>
          <w:highlight w:val="none"/>
        </w:rPr>
        <w:t>第二部分：报价文件</w:t>
      </w:r>
    </w:p>
    <w:p>
      <w:pPr>
        <w:rPr>
          <w:rFonts w:hint="eastAsia" w:ascii="宋体" w:hAnsi="宋体"/>
          <w:b/>
          <w:szCs w:val="21"/>
          <w:highlight w:val="none"/>
        </w:rPr>
      </w:pPr>
      <w:bookmarkStart w:id="100" w:name="_Toc246997102"/>
      <w:bookmarkStart w:id="101" w:name="_Toc179632811"/>
      <w:bookmarkStart w:id="102" w:name="_Toc152045791"/>
      <w:bookmarkStart w:id="103" w:name="_Toc144974860"/>
      <w:bookmarkStart w:id="104" w:name="_Toc247085877"/>
      <w:bookmarkStart w:id="105" w:name="_Toc152042580"/>
      <w:bookmarkStart w:id="106" w:name="_Toc246996359"/>
      <w:bookmarkStart w:id="107" w:name="_Toc357681973"/>
      <w:bookmarkStart w:id="108" w:name="_Toc144974468"/>
      <w:bookmarkStart w:id="109" w:name="_Toc357682076"/>
      <w:bookmarkStart w:id="110" w:name="_Toc357695534"/>
      <w:bookmarkStart w:id="111" w:name="_Toc357693185"/>
      <w:bookmarkStart w:id="112" w:name="_Toc357693995"/>
      <w:bookmarkStart w:id="113" w:name="_Toc357675754"/>
      <w:bookmarkStart w:id="114" w:name="_Toc179715757"/>
      <w:bookmarkStart w:id="115" w:name="_Toc357682117"/>
      <w:bookmarkStart w:id="116" w:name="_Toc152047264"/>
      <w:bookmarkStart w:id="117" w:name="_Toc357696413"/>
    </w:p>
    <w:p>
      <w:pPr>
        <w:bidi w:val="0"/>
        <w:jc w:val="center"/>
        <w:rPr>
          <w:rFonts w:hint="eastAsia" w:ascii="黑体" w:hAnsi="黑体" w:eastAsia="黑体" w:cs="黑体"/>
          <w:sz w:val="28"/>
          <w:szCs w:val="28"/>
          <w:highlight w:val="none"/>
        </w:rPr>
        <w:sectPr>
          <w:footerReference r:id="rId16" w:type="first"/>
          <w:footerReference r:id="rId15" w:type="default"/>
          <w:pgSz w:w="11906" w:h="16838"/>
          <w:pgMar w:top="1610" w:right="1474" w:bottom="1304" w:left="1474" w:header="851" w:footer="684" w:gutter="0"/>
          <w:pgNumType w:fmt="decimal"/>
          <w:cols w:space="720" w:num="1"/>
          <w:titlePg/>
          <w:docGrid w:type="lines" w:linePitch="312" w:charSpace="0"/>
        </w:sectPr>
      </w:pPr>
      <w:bookmarkStart w:id="118" w:name="_Toc456522634"/>
    </w:p>
    <w:p>
      <w:pPr>
        <w:bidi w:val="0"/>
        <w:jc w:val="center"/>
        <w:rPr>
          <w:rFonts w:hint="eastAsia" w:ascii="宋体" w:hAnsi="宋体" w:eastAsia="宋体"/>
          <w:b/>
          <w:szCs w:val="30"/>
          <w:highlight w:val="none"/>
        </w:rPr>
      </w:pPr>
      <w:r>
        <w:rPr>
          <w:rFonts w:hint="eastAsia" w:ascii="黑体" w:hAnsi="黑体" w:eastAsia="黑体" w:cs="黑体"/>
          <w:sz w:val="28"/>
          <w:szCs w:val="28"/>
          <w:highlight w:val="none"/>
        </w:rPr>
        <w:t>评审索引（速查表）</w:t>
      </w:r>
      <w:bookmarkEnd w:id="118"/>
    </w:p>
    <w:p>
      <w:pPr>
        <w:rPr>
          <w:rFonts w:hint="eastAsia"/>
          <w:szCs w:val="21"/>
          <w:highlight w:val="none"/>
        </w:rPr>
      </w:pPr>
      <w:r>
        <w:rPr>
          <w:szCs w:val="21"/>
          <w:highlight w:val="none"/>
        </w:rPr>
        <w:t>为提高评审工作效率，请供应商根据符合性审查编制索引（速查表），放在响应文件目录后面，并标出每项对应页码</w:t>
      </w:r>
    </w:p>
    <w:p>
      <w:pPr>
        <w:jc w:val="left"/>
        <w:rPr>
          <w:rFonts w:hint="eastAsia"/>
          <w:highlight w:val="none"/>
        </w:rPr>
      </w:pPr>
      <w:r>
        <w:rPr>
          <w:rFonts w:hint="eastAsia"/>
          <w:highlight w:val="none"/>
        </w:rPr>
        <w:t>一、符合性评审</w:t>
      </w:r>
    </w:p>
    <w:tbl>
      <w:tblPr>
        <w:tblStyle w:val="18"/>
        <w:tblW w:w="0" w:type="auto"/>
        <w:tblInd w:w="0" w:type="dxa"/>
        <w:tblLayout w:type="fixed"/>
        <w:tblCellMar>
          <w:top w:w="0" w:type="dxa"/>
          <w:left w:w="108" w:type="dxa"/>
          <w:bottom w:w="0" w:type="dxa"/>
          <w:right w:w="108" w:type="dxa"/>
        </w:tblCellMar>
      </w:tblPr>
      <w:tblGrid>
        <w:gridCol w:w="817"/>
        <w:gridCol w:w="2413"/>
        <w:gridCol w:w="4675"/>
        <w:gridCol w:w="992"/>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审查项目</w:t>
            </w:r>
          </w:p>
        </w:tc>
        <w:tc>
          <w:tcPr>
            <w:tcW w:w="4675"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审查标准</w:t>
            </w:r>
          </w:p>
        </w:tc>
        <w:tc>
          <w:tcPr>
            <w:tcW w:w="992"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法人代表证明书、法人授权委托书</w:t>
            </w:r>
          </w:p>
        </w:tc>
        <w:tc>
          <w:tcPr>
            <w:tcW w:w="467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符合第六章“响应文件格式”要求</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响应函</w:t>
            </w:r>
          </w:p>
        </w:tc>
        <w:tc>
          <w:tcPr>
            <w:tcW w:w="467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提供响应函，符合第六章的要求</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供应商资格</w:t>
            </w:r>
            <w:r>
              <w:rPr>
                <w:rFonts w:ascii="宋体" w:hAnsi="宋体" w:cs="宋体"/>
                <w:kern w:val="0"/>
              </w:rPr>
              <w:t>要求</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kern w:val="0"/>
                <w:szCs w:val="24"/>
              </w:rPr>
              <w:t>1.供应商须为独立法人或其他组织且经营范围符合本次项目的要求，提供营业执照同时应提供商事主体信息最新查询结果（http://www.gsxt.gov.cn，需显示经营范围等信息，提供截屏打印件并加盖公章）。</w:t>
            </w:r>
          </w:p>
          <w:p>
            <w:pPr>
              <w:spacing w:line="360" w:lineRule="exact"/>
              <w:jc w:val="left"/>
              <w:rPr>
                <w:rFonts w:hint="default"/>
                <w:lang w:val="en-US"/>
              </w:rPr>
            </w:pPr>
            <w:r>
              <w:rPr>
                <w:rFonts w:hint="eastAsia" w:ascii="宋体" w:hAnsi="宋体"/>
                <w:kern w:val="0"/>
                <w:szCs w:val="24"/>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szCs w:val="24"/>
              </w:rPr>
              <w:t>信誉要求</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kern w:val="0"/>
                <w:szCs w:val="21"/>
                <w:highlight w:val="none"/>
              </w:rPr>
            </w:pPr>
            <w:r>
              <w:rPr>
                <w:rFonts w:hint="eastAsia" w:ascii="宋体" w:hAnsi="宋体"/>
                <w:szCs w:val="24"/>
              </w:rPr>
              <w:t>供应商无被责令停业、无被暂停或取消投标资格状况、近三年内无骗取中标或严重违约等其他要求，并提供信誉承诺函。</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szCs w:val="21"/>
                <w:highlight w:val="none"/>
              </w:rPr>
            </w:pPr>
            <w:r>
              <w:rPr>
                <w:rFonts w:hint="eastAsia" w:ascii="宋体" w:hAnsi="宋体"/>
                <w:szCs w:val="24"/>
              </w:rPr>
              <w:t>联合体</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default" w:ascii="宋体" w:hAnsi="宋体" w:eastAsiaTheme="minorEastAsia"/>
                <w:szCs w:val="21"/>
                <w:highlight w:val="none"/>
                <w:lang w:val="en-US" w:eastAsia="zh-CN"/>
              </w:rPr>
            </w:pPr>
            <w:r>
              <w:rPr>
                <w:rFonts w:hint="eastAsia" w:ascii="宋体" w:hAnsi="宋体"/>
                <w:szCs w:val="24"/>
              </w:rPr>
              <w:t>本次</w:t>
            </w:r>
            <w:r>
              <w:rPr>
                <w:rFonts w:hint="eastAsia" w:ascii="宋体" w:hAnsi="宋体"/>
                <w:b/>
                <w:szCs w:val="24"/>
                <w:u w:val="single"/>
              </w:rPr>
              <w:t>不接受</w:t>
            </w:r>
            <w:r>
              <w:rPr>
                <w:rFonts w:hint="eastAsia" w:ascii="宋体" w:hAnsi="宋体"/>
                <w:szCs w:val="24"/>
              </w:rPr>
              <w:t>联合体参与</w:t>
            </w:r>
            <w:r>
              <w:rPr>
                <w:rFonts w:hint="eastAsia" w:ascii="宋体" w:hAnsi="宋体"/>
                <w:szCs w:val="24"/>
                <w:lang w:val="en-US" w:eastAsia="zh-CN"/>
              </w:rPr>
              <w:t>报价</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szCs w:val="21"/>
                <w:highlight w:val="none"/>
              </w:rPr>
            </w:pPr>
            <w:r>
              <w:rPr>
                <w:rFonts w:hint="eastAsia" w:ascii="宋体" w:hAnsi="宋体" w:cs="宋体"/>
                <w:kern w:val="0"/>
                <w:szCs w:val="21"/>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r>
              <w:rPr>
                <w:rFonts w:hint="eastAsia" w:ascii="宋体" w:hAnsi="宋体" w:cs="宋体"/>
                <w:kern w:val="0"/>
              </w:rPr>
              <w:t>报价</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1"/>
                <w:highlight w:val="none"/>
              </w:rPr>
            </w:pPr>
            <w:r>
              <w:rPr>
                <w:rFonts w:hint="eastAsia" w:ascii="宋体" w:hAnsi="宋体" w:cs="宋体"/>
                <w:kern w:val="0"/>
              </w:rPr>
              <w:t>本项目设最高限价，含税报价不超出预算总价</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7</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highlight w:val="none"/>
              </w:rPr>
            </w:pPr>
            <w:r>
              <w:rPr>
                <w:rFonts w:hint="eastAsia" w:ascii="宋体" w:hAnsi="宋体" w:cs="宋体"/>
                <w:kern w:val="0"/>
                <w:szCs w:val="21"/>
              </w:rPr>
              <w:t>点对点应答</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szCs w:val="21"/>
                <w:highlight w:val="none"/>
              </w:rPr>
            </w:pPr>
            <w:r>
              <w:rPr>
                <w:rFonts w:hint="eastAsia" w:ascii="宋体" w:hAnsi="宋体" w:cs="宋体"/>
                <w:kern w:val="0"/>
                <w:szCs w:val="21"/>
              </w:rPr>
              <w:t>供应商须对第四章“合同条款”和第五章“采购需求”内容进行应答，并提交合同条款偏离表和用户需求偏离表，本项目不允许负偏离。</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8</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 w:val="21"/>
                <w:szCs w:val="21"/>
                <w:highlight w:val="none"/>
                <w:lang w:val="en-US" w:eastAsia="zh-CN" w:bidi="ar-SA"/>
              </w:rPr>
            </w:pPr>
            <w:r>
              <w:rPr>
                <w:rFonts w:hint="eastAsia" w:ascii="宋体" w:hAnsi="宋体" w:cs="宋体"/>
                <w:kern w:val="0"/>
              </w:rPr>
              <w:t>响应文件的签署和盖章</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rPr>
              <w:t>响应文件中凡出现供应商单位落款的地方应盖单位公章。</w:t>
            </w:r>
          </w:p>
          <w:p>
            <w:pPr>
              <w:widowControl/>
              <w:jc w:val="left"/>
              <w:rPr>
                <w:rFonts w:hint="eastAsia" w:ascii="宋体" w:hAnsi="宋体" w:cs="宋体"/>
                <w:kern w:val="0"/>
              </w:rPr>
            </w:pPr>
            <w:r>
              <w:rPr>
                <w:rFonts w:hint="eastAsia" w:ascii="宋体" w:hAnsi="宋体" w:cs="宋体"/>
                <w:kern w:val="0"/>
              </w:rPr>
              <w:t>同时响应文件签字盖章必须满足以下其中一条规定：</w:t>
            </w:r>
          </w:p>
          <w:p>
            <w:pPr>
              <w:widowControl/>
              <w:jc w:val="left"/>
              <w:rPr>
                <w:rFonts w:hint="eastAsia" w:ascii="宋体" w:hAnsi="宋体" w:cs="宋体"/>
                <w:kern w:val="0"/>
              </w:rPr>
            </w:pPr>
            <w:r>
              <w:rPr>
                <w:rFonts w:hint="eastAsia" w:ascii="宋体" w:hAnsi="宋体"/>
                <w:kern w:val="0"/>
                <w:szCs w:val="24"/>
              </w:rPr>
              <w:t>1.</w:t>
            </w:r>
            <w:r>
              <w:rPr>
                <w:rFonts w:hint="eastAsia" w:ascii="宋体" w:hAnsi="宋体" w:cs="宋体"/>
                <w:kern w:val="0"/>
              </w:rPr>
              <w:t>供应商的法定代表人/负责人或其授权人逐页签字；</w:t>
            </w:r>
          </w:p>
          <w:p>
            <w:pPr>
              <w:widowControl/>
              <w:jc w:val="left"/>
              <w:rPr>
                <w:rFonts w:hint="eastAsia" w:ascii="宋体" w:hAnsi="宋体" w:cs="宋体"/>
                <w:kern w:val="0"/>
              </w:rPr>
            </w:pPr>
            <w:r>
              <w:rPr>
                <w:rFonts w:hint="eastAsia" w:ascii="宋体" w:hAnsi="宋体"/>
                <w:kern w:val="0"/>
                <w:szCs w:val="24"/>
              </w:rPr>
              <w:t>2.</w:t>
            </w:r>
            <w:r>
              <w:rPr>
                <w:rFonts w:hint="eastAsia" w:ascii="宋体" w:hAnsi="宋体" w:cs="宋体"/>
                <w:kern w:val="0"/>
              </w:rPr>
              <w:t>响应文件加盖供应商单位骑缝章（加盖骑缝章的为单位公章）；</w:t>
            </w:r>
          </w:p>
          <w:p>
            <w:pPr>
              <w:widowControl/>
              <w:jc w:val="left"/>
              <w:rPr>
                <w:rFonts w:hint="eastAsia" w:ascii="宋体" w:hAnsi="宋体" w:cs="宋体"/>
                <w:kern w:val="0"/>
                <w:sz w:val="21"/>
                <w:szCs w:val="21"/>
                <w:highlight w:val="none"/>
                <w:lang w:val="en-US" w:eastAsia="zh-CN" w:bidi="ar-SA"/>
              </w:rPr>
            </w:pPr>
            <w:r>
              <w:rPr>
                <w:rFonts w:hint="eastAsia" w:ascii="宋体" w:hAnsi="宋体"/>
                <w:kern w:val="0"/>
                <w:szCs w:val="24"/>
              </w:rPr>
              <w:t>3.</w:t>
            </w:r>
            <w:r>
              <w:rPr>
                <w:rFonts w:hint="eastAsia" w:ascii="宋体" w:hAnsi="宋体" w:cs="宋体"/>
                <w:kern w:val="0"/>
              </w:rPr>
              <w:t>响应文件均应逐页加盖供应商单位公章。</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bl>
    <w:p>
      <w:pPr>
        <w:spacing w:line="276" w:lineRule="auto"/>
        <w:rPr>
          <w:rFonts w:hint="eastAsia" w:ascii="宋体" w:hAnsi="宋体"/>
          <w:b/>
          <w:color w:val="000000"/>
          <w:szCs w:val="21"/>
          <w:highlight w:val="none"/>
        </w:rPr>
      </w:pPr>
    </w:p>
    <w:p>
      <w:pPr>
        <w:pStyle w:val="2"/>
        <w:rPr>
          <w:rFonts w:hint="eastAsia"/>
        </w:rPr>
      </w:pPr>
    </w:p>
    <w:p>
      <w:pPr>
        <w:pStyle w:val="41"/>
        <w:tabs>
          <w:tab w:val="left" w:pos="945"/>
          <w:tab w:val="left" w:pos="1050"/>
        </w:tabs>
        <w:jc w:val="both"/>
        <w:rPr>
          <w:rFonts w:hint="eastAsia" w:hAnsi="宋体"/>
          <w:b/>
          <w:sz w:val="24"/>
          <w:highlight w:val="none"/>
        </w:rPr>
      </w:pPr>
      <w:r>
        <w:rPr>
          <w:rFonts w:hAnsi="宋体"/>
          <w:b/>
          <w:sz w:val="24"/>
          <w:highlight w:val="none"/>
        </w:rPr>
        <w:t>二</w:t>
      </w:r>
      <w:r>
        <w:rPr>
          <w:rFonts w:hint="eastAsia" w:hAnsi="宋体"/>
          <w:b/>
          <w:sz w:val="24"/>
          <w:highlight w:val="none"/>
        </w:rPr>
        <w:t>、商务部分（</w:t>
      </w:r>
      <w:r>
        <w:rPr>
          <w:rFonts w:hint="eastAsia" w:hAnsi="宋体" w:cs="Times New Roman"/>
          <w:b/>
          <w:kern w:val="2"/>
          <w:sz w:val="24"/>
          <w:szCs w:val="24"/>
          <w:highlight w:val="none"/>
          <w:lang w:val="en-US" w:eastAsia="zh-CN" w:bidi="ar-SA"/>
        </w:rPr>
        <w:t>44</w:t>
      </w:r>
      <w:r>
        <w:rPr>
          <w:rFonts w:hint="eastAsia" w:hAnsi="宋体"/>
          <w:b/>
          <w:sz w:val="24"/>
          <w:highlight w:val="none"/>
        </w:rPr>
        <w:t>分）</w:t>
      </w:r>
    </w:p>
    <w:tbl>
      <w:tblPr>
        <w:tblStyle w:val="18"/>
        <w:tblW w:w="8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414"/>
        <w:gridCol w:w="5149"/>
        <w:gridCol w:w="1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Borders>
              <w:bottom w:val="single" w:color="auto" w:sz="4" w:space="0"/>
            </w:tcBorders>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414" w:type="dxa"/>
            <w:tcBorders>
              <w:bottom w:val="single" w:color="auto" w:sz="4" w:space="0"/>
            </w:tcBorders>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评分因素</w:t>
            </w:r>
          </w:p>
        </w:tc>
        <w:tc>
          <w:tcPr>
            <w:tcW w:w="5149"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评分标准</w:t>
            </w:r>
          </w:p>
        </w:tc>
        <w:tc>
          <w:tcPr>
            <w:tcW w:w="1093" w:type="dxa"/>
            <w:noWrap w:val="0"/>
            <w:vAlign w:val="top"/>
          </w:tcPr>
          <w:p>
            <w:pPr>
              <w:widowControl/>
              <w:adjustRightInd w:val="0"/>
              <w:spacing w:line="360" w:lineRule="auto"/>
              <w:contextualSpacing/>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restart"/>
            <w:tcBorders>
              <w:top w:val="single" w:color="auto" w:sz="4" w:space="0"/>
              <w:left w:val="single" w:color="auto" w:sz="4" w:space="0"/>
              <w:right w:val="single" w:color="auto" w:sz="4" w:space="0"/>
            </w:tcBorders>
            <w:noWrap w:val="0"/>
            <w:vAlign w:val="center"/>
          </w:tcPr>
          <w:p>
            <w:pPr>
              <w:widowControl/>
              <w:adjustRightInd w:val="0"/>
              <w:spacing w:line="400" w:lineRule="exact"/>
              <w:contextualSpacing/>
              <w:jc w:val="center"/>
              <w:rPr>
                <w:rFonts w:hint="default" w:hAnsi="宋体" w:eastAsiaTheme="minorEastAsia"/>
                <w:b/>
                <w:sz w:val="21"/>
                <w:szCs w:val="21"/>
                <w:highlight w:val="none"/>
                <w:lang w:val="en-US" w:eastAsia="zh-CN"/>
              </w:rPr>
            </w:pPr>
            <w:r>
              <w:rPr>
                <w:rFonts w:hint="eastAsia" w:hAnsi="宋体"/>
                <w:b w:val="0"/>
                <w:bCs/>
                <w:sz w:val="21"/>
                <w:szCs w:val="21"/>
                <w:highlight w:val="none"/>
                <w:lang w:val="en-US" w:eastAsia="zh-CN"/>
              </w:rPr>
              <w:t>商务部分（44分）</w:t>
            </w:r>
          </w:p>
        </w:tc>
        <w:tc>
          <w:tcPr>
            <w:tcW w:w="1414" w:type="dxa"/>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ascii="宋体" w:hAnsi="宋体" w:cs="宋体"/>
                <w:kern w:val="0"/>
                <w:sz w:val="21"/>
                <w:szCs w:val="21"/>
                <w:lang w:val="zh-CN"/>
              </w:rPr>
            </w:pPr>
            <w:r>
              <w:rPr>
                <w:rFonts w:hint="eastAsia" w:ascii="宋体" w:hAnsi="宋体" w:cs="宋体"/>
                <w:kern w:val="0"/>
                <w:sz w:val="21"/>
                <w:szCs w:val="21"/>
                <w:lang w:val="zh-CN"/>
              </w:rPr>
              <w:t>企业综合实力</w:t>
            </w:r>
          </w:p>
          <w:p>
            <w:pPr>
              <w:ind w:left="0" w:leftChars="0" w:firstLine="0" w:firstLineChars="0"/>
              <w:jc w:val="center"/>
              <w:rPr>
                <w:rFonts w:ascii="宋体" w:hAnsi="宋体" w:cs="宋体" w:eastAsiaTheme="minorEastAsia"/>
                <w:kern w:val="0"/>
                <w:sz w:val="21"/>
                <w:szCs w:val="21"/>
                <w:lang w:val="zh-CN" w:eastAsia="zh-CN" w:bidi="ar-SA"/>
              </w:rPr>
            </w:pPr>
            <w:r>
              <w:rPr>
                <w:rFonts w:hint="eastAsia" w:ascii="宋体" w:hAnsi="宋体" w:cs="宋体"/>
                <w:kern w:val="0"/>
                <w:sz w:val="21"/>
                <w:szCs w:val="21"/>
                <w:lang w:val="zh-CN"/>
              </w:rPr>
              <w:t>（</w:t>
            </w:r>
            <w:r>
              <w:rPr>
                <w:rFonts w:ascii="宋体" w:hAnsi="宋体" w:cs="宋体"/>
                <w:kern w:val="0"/>
                <w:sz w:val="21"/>
                <w:szCs w:val="21"/>
                <w:lang w:val="zh-CN"/>
              </w:rPr>
              <w:t>20</w:t>
            </w:r>
            <w:r>
              <w:rPr>
                <w:rFonts w:hint="eastAsia" w:ascii="宋体" w:hAnsi="宋体" w:cs="宋体"/>
                <w:kern w:val="0"/>
                <w:sz w:val="21"/>
                <w:szCs w:val="21"/>
                <w:lang w:val="zh-CN"/>
              </w:rPr>
              <w:t>分）</w:t>
            </w:r>
          </w:p>
        </w:tc>
        <w:tc>
          <w:tcPr>
            <w:tcW w:w="5149" w:type="dxa"/>
            <w:tcBorders>
              <w:left w:val="single" w:color="auto" w:sz="4" w:space="0"/>
            </w:tcBorders>
            <w:noWrap w:val="0"/>
            <w:vAlign w:val="center"/>
          </w:tcPr>
          <w:p>
            <w:pPr>
              <w:jc w:val="left"/>
              <w:rPr>
                <w:rFonts w:ascii="宋体" w:hAnsi="宋体"/>
                <w:sz w:val="21"/>
                <w:szCs w:val="21"/>
              </w:rPr>
            </w:pPr>
            <w:r>
              <w:rPr>
                <w:rFonts w:hint="eastAsia" w:ascii="宋体" w:hAnsi="宋体"/>
                <w:sz w:val="21"/>
                <w:szCs w:val="21"/>
              </w:rPr>
              <w:t>1、供应商获得ISO9001质量管理体系认证（电子政务类）、ISO14001环境管理体系认证（电子政务类）、ISO20000信息技术服务管理体系认证、ISO27001信息安全管理体系证书（电子政务类），每个证书得3分，满分12分。</w:t>
            </w:r>
          </w:p>
          <w:p>
            <w:pPr>
              <w:jc w:val="left"/>
              <w:rPr>
                <w:rFonts w:ascii="宋体" w:hAnsi="宋体"/>
                <w:sz w:val="21"/>
                <w:szCs w:val="21"/>
              </w:rPr>
            </w:pPr>
            <w:r>
              <w:rPr>
                <w:rFonts w:hint="eastAsia" w:ascii="宋体" w:hAnsi="宋体"/>
                <w:sz w:val="21"/>
                <w:szCs w:val="21"/>
              </w:rPr>
              <w:t>2、供应商具有信息技术服务标准（ITSS）证书3级或以上，得3分，否则不得分。</w:t>
            </w:r>
          </w:p>
          <w:p>
            <w:pPr>
              <w:pStyle w:val="2"/>
              <w:jc w:val="left"/>
              <w:rPr>
                <w:rFonts w:hint="eastAsia" w:ascii="Times New Roman" w:hAnsi="Times New Roman" w:cs="Times New Roman" w:eastAsiaTheme="minorEastAsia"/>
                <w:kern w:val="2"/>
                <w:sz w:val="21"/>
                <w:szCs w:val="21"/>
                <w:highlight w:val="yellow"/>
                <w:lang w:val="en-US" w:eastAsia="zh-CN" w:bidi="ar-SA"/>
              </w:rPr>
            </w:pPr>
            <w:r>
              <w:rPr>
                <w:rFonts w:hint="eastAsia"/>
                <w:sz w:val="21"/>
                <w:szCs w:val="21"/>
              </w:rPr>
              <w:t>3、</w:t>
            </w:r>
            <w:r>
              <w:rPr>
                <w:rFonts w:hint="eastAsia" w:ascii="宋体" w:hAnsi="宋体"/>
                <w:sz w:val="21"/>
                <w:szCs w:val="21"/>
              </w:rPr>
              <w:t>供应商具有C</w:t>
            </w:r>
            <w:r>
              <w:rPr>
                <w:rFonts w:ascii="宋体" w:hAnsi="宋体"/>
                <w:sz w:val="21"/>
                <w:szCs w:val="21"/>
              </w:rPr>
              <w:t>MMI</w:t>
            </w:r>
            <w:r>
              <w:rPr>
                <w:rFonts w:hint="eastAsia" w:ascii="宋体" w:hAnsi="宋体"/>
                <w:sz w:val="21"/>
                <w:szCs w:val="21"/>
              </w:rPr>
              <w:t>证书3级或以上，得</w:t>
            </w:r>
            <w:r>
              <w:rPr>
                <w:rFonts w:ascii="宋体" w:hAnsi="宋体"/>
                <w:sz w:val="21"/>
                <w:szCs w:val="21"/>
              </w:rPr>
              <w:t>5</w:t>
            </w:r>
            <w:r>
              <w:rPr>
                <w:rFonts w:hint="eastAsia" w:ascii="宋体" w:hAnsi="宋体"/>
                <w:sz w:val="21"/>
                <w:szCs w:val="21"/>
              </w:rPr>
              <w:t>分，否则不得分。</w:t>
            </w:r>
          </w:p>
        </w:tc>
        <w:tc>
          <w:tcPr>
            <w:tcW w:w="1093" w:type="dxa"/>
            <w:tcBorders>
              <w:left w:val="single" w:color="auto" w:sz="4" w:space="0"/>
            </w:tcBorders>
            <w:noWrap w:val="0"/>
            <w:vAlign w:val="top"/>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continue"/>
            <w:tcBorders>
              <w:left w:val="single" w:color="auto" w:sz="4" w:space="0"/>
              <w:right w:val="single" w:color="auto" w:sz="4" w:space="0"/>
            </w:tcBorders>
            <w:noWrap w:val="0"/>
            <w:vAlign w:val="center"/>
          </w:tcPr>
          <w:p>
            <w:pPr>
              <w:widowControl/>
              <w:adjustRightInd w:val="0"/>
              <w:spacing w:line="400" w:lineRule="exact"/>
              <w:contextualSpacing/>
              <w:jc w:val="center"/>
              <w:rPr>
                <w:rFonts w:ascii="宋体" w:hAnsi="宋体" w:cs="宋体"/>
                <w:sz w:val="21"/>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ascii="宋体" w:hAnsi="宋体" w:cs="宋体"/>
                <w:color w:val="auto"/>
                <w:kern w:val="0"/>
                <w:sz w:val="21"/>
                <w:szCs w:val="21"/>
                <w:lang w:val="zh-CN"/>
              </w:rPr>
            </w:pPr>
            <w:r>
              <w:rPr>
                <w:rFonts w:hint="eastAsia" w:ascii="宋体" w:hAnsi="宋体" w:cs="宋体"/>
                <w:color w:val="auto"/>
                <w:kern w:val="0"/>
                <w:sz w:val="21"/>
                <w:szCs w:val="21"/>
                <w:lang w:val="zh-CN"/>
              </w:rPr>
              <w:t>拟投入项目负责人资质</w:t>
            </w:r>
          </w:p>
          <w:p>
            <w:pPr>
              <w:ind w:left="0" w:leftChars="0" w:firstLine="0" w:firstLineChars="0"/>
              <w:jc w:val="center"/>
              <w:rPr>
                <w:rFonts w:ascii="宋体" w:hAnsi="宋体" w:cs="宋体" w:eastAsiaTheme="minorEastAsia"/>
                <w:color w:val="FF0000"/>
                <w:kern w:val="0"/>
                <w:sz w:val="21"/>
                <w:szCs w:val="21"/>
                <w:lang w:val="zh-CN" w:eastAsia="zh-CN" w:bidi="ar-SA"/>
              </w:rPr>
            </w:pPr>
            <w:r>
              <w:rPr>
                <w:rFonts w:hint="eastAsia" w:ascii="宋体" w:hAnsi="宋体" w:cs="宋体"/>
                <w:color w:val="auto"/>
                <w:kern w:val="0"/>
                <w:sz w:val="21"/>
                <w:szCs w:val="21"/>
                <w:lang w:val="zh-CN"/>
              </w:rPr>
              <w:t>（</w:t>
            </w:r>
            <w:r>
              <w:rPr>
                <w:rFonts w:ascii="宋体" w:hAnsi="宋体" w:cs="宋体"/>
                <w:color w:val="auto"/>
                <w:kern w:val="0"/>
                <w:sz w:val="21"/>
                <w:szCs w:val="21"/>
                <w:lang w:val="zh-CN"/>
              </w:rPr>
              <w:t>9</w:t>
            </w:r>
            <w:r>
              <w:rPr>
                <w:rFonts w:hint="eastAsia" w:ascii="宋体" w:hAnsi="宋体" w:cs="宋体"/>
                <w:color w:val="auto"/>
                <w:kern w:val="0"/>
                <w:sz w:val="21"/>
                <w:szCs w:val="21"/>
                <w:lang w:val="zh-CN"/>
              </w:rPr>
              <w:t>分）</w:t>
            </w:r>
          </w:p>
        </w:tc>
        <w:tc>
          <w:tcPr>
            <w:tcW w:w="5149" w:type="dxa"/>
            <w:tcBorders>
              <w:left w:val="single" w:color="auto" w:sz="4" w:space="0"/>
            </w:tcBorders>
            <w:noWrap w:val="0"/>
            <w:vAlign w:val="center"/>
          </w:tcPr>
          <w:p>
            <w:pPr>
              <w:jc w:val="left"/>
              <w:rPr>
                <w:rFonts w:ascii="宋体" w:hAnsi="宋体"/>
                <w:color w:val="auto"/>
                <w:sz w:val="21"/>
                <w:szCs w:val="21"/>
              </w:rPr>
            </w:pPr>
            <w:r>
              <w:rPr>
                <w:rFonts w:hint="eastAsia" w:ascii="宋体" w:hAnsi="宋体"/>
                <w:color w:val="auto"/>
                <w:sz w:val="21"/>
                <w:szCs w:val="21"/>
              </w:rPr>
              <w:t>供应商拟投入项目负责人具有：</w:t>
            </w:r>
          </w:p>
          <w:p>
            <w:pPr>
              <w:jc w:val="left"/>
              <w:rPr>
                <w:rFonts w:ascii="宋体" w:hAnsi="宋体"/>
                <w:color w:val="auto"/>
                <w:sz w:val="21"/>
                <w:szCs w:val="21"/>
              </w:rPr>
            </w:pPr>
            <w:r>
              <w:rPr>
                <w:rFonts w:hint="eastAsia" w:ascii="宋体" w:hAnsi="宋体"/>
                <w:color w:val="auto"/>
                <w:sz w:val="21"/>
                <w:szCs w:val="21"/>
              </w:rPr>
              <w:t>1、高级信息系统项目管理师证书；</w:t>
            </w:r>
          </w:p>
          <w:p>
            <w:pPr>
              <w:jc w:val="left"/>
              <w:rPr>
                <w:rFonts w:ascii="宋体" w:hAnsi="宋体"/>
                <w:color w:val="auto"/>
                <w:sz w:val="21"/>
                <w:szCs w:val="21"/>
              </w:rPr>
            </w:pPr>
            <w:r>
              <w:rPr>
                <w:rFonts w:hint="eastAsia" w:ascii="宋体" w:hAnsi="宋体"/>
                <w:color w:val="auto"/>
                <w:sz w:val="21"/>
                <w:szCs w:val="21"/>
              </w:rPr>
              <w:t>2、中级网络工程师证书及以上；</w:t>
            </w:r>
          </w:p>
          <w:p>
            <w:pPr>
              <w:jc w:val="left"/>
              <w:rPr>
                <w:rFonts w:ascii="宋体" w:hAnsi="宋体" w:cs="Times New Roman" w:eastAsiaTheme="minorEastAsia"/>
                <w:color w:val="FF0000"/>
                <w:kern w:val="2"/>
                <w:sz w:val="21"/>
                <w:szCs w:val="21"/>
                <w:highlight w:val="yellow"/>
                <w:lang w:val="en-US" w:eastAsia="zh-CN" w:bidi="ar-SA"/>
              </w:rPr>
            </w:pPr>
            <w:r>
              <w:rPr>
                <w:rFonts w:hint="eastAsia" w:ascii="宋体" w:hAnsi="宋体"/>
                <w:color w:val="auto"/>
                <w:sz w:val="21"/>
                <w:szCs w:val="21"/>
              </w:rPr>
              <w:t>3、本科（或以上）学历证书（或毕业证书）；</w:t>
            </w:r>
            <w:r>
              <w:rPr>
                <w:rFonts w:hint="eastAsia" w:ascii="宋体" w:hAnsi="宋体"/>
                <w:color w:val="auto"/>
                <w:sz w:val="21"/>
                <w:szCs w:val="21"/>
              </w:rPr>
              <w:cr/>
            </w:r>
            <w:r>
              <w:rPr>
                <w:rFonts w:hint="eastAsia" w:ascii="宋体" w:hAnsi="宋体"/>
                <w:color w:val="auto"/>
                <w:sz w:val="21"/>
                <w:szCs w:val="21"/>
              </w:rPr>
              <w:t>每提供1个证书得</w:t>
            </w:r>
            <w:r>
              <w:rPr>
                <w:rFonts w:ascii="宋体" w:hAnsi="宋体"/>
                <w:color w:val="auto"/>
                <w:sz w:val="21"/>
                <w:szCs w:val="21"/>
              </w:rPr>
              <w:t>3</w:t>
            </w:r>
            <w:r>
              <w:rPr>
                <w:rFonts w:hint="eastAsia" w:ascii="宋体" w:hAnsi="宋体"/>
                <w:color w:val="auto"/>
                <w:sz w:val="21"/>
                <w:szCs w:val="21"/>
              </w:rPr>
              <w:t>分，不提供不得分。</w:t>
            </w:r>
            <w:r>
              <w:rPr>
                <w:rFonts w:hint="eastAsia" w:ascii="宋体" w:hAnsi="宋体"/>
                <w:color w:val="auto"/>
                <w:sz w:val="21"/>
                <w:szCs w:val="21"/>
              </w:rPr>
              <w:cr/>
            </w:r>
            <w:r>
              <w:rPr>
                <w:rFonts w:hint="eastAsia" w:ascii="宋体" w:hAnsi="宋体"/>
                <w:color w:val="auto"/>
                <w:sz w:val="21"/>
                <w:szCs w:val="21"/>
              </w:rPr>
              <w:t>提供采购需包含项目负责人的证书复印件，人员在本单位任职的外部证明材料（加盖政府有关部门印章的投标近三个月内任意一月的《投保单》或《社会保险参保人员证明》，或单位代缴个人所得税税单等）复印件，并加盖供应商单位公章，否则不得分。</w:t>
            </w:r>
          </w:p>
        </w:tc>
        <w:tc>
          <w:tcPr>
            <w:tcW w:w="1093" w:type="dxa"/>
            <w:tcBorders>
              <w:left w:val="single" w:color="auto" w:sz="4" w:space="0"/>
            </w:tcBorders>
            <w:noWrap w:val="0"/>
            <w:vAlign w:val="top"/>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widowControl/>
              <w:adjustRightInd w:val="0"/>
              <w:spacing w:line="400" w:lineRule="exact"/>
              <w:contextualSpacing/>
              <w:jc w:val="center"/>
              <w:rPr>
                <w:rFonts w:ascii="宋体" w:hAnsi="宋体" w:cs="宋体"/>
                <w:sz w:val="21"/>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jc w:val="center"/>
              <w:rPr>
                <w:rFonts w:ascii="宋体" w:hAnsi="宋体"/>
                <w:sz w:val="21"/>
                <w:szCs w:val="21"/>
              </w:rPr>
            </w:pPr>
            <w:r>
              <w:rPr>
                <w:rFonts w:hint="eastAsia" w:ascii="宋体" w:hAnsi="宋体"/>
                <w:sz w:val="21"/>
                <w:szCs w:val="21"/>
              </w:rPr>
              <w:t>项目业绩</w:t>
            </w:r>
          </w:p>
          <w:p>
            <w:pPr>
              <w:ind w:left="0" w:leftChars="0" w:firstLine="0" w:firstLineChars="0"/>
              <w:jc w:val="center"/>
              <w:rPr>
                <w:rFonts w:ascii="Times New Roman" w:hAnsi="Times New Roman" w:cs="Times New Roman" w:eastAsiaTheme="minorEastAsia"/>
                <w:kern w:val="2"/>
                <w:sz w:val="21"/>
                <w:szCs w:val="21"/>
                <w:lang w:val="zh-CN" w:eastAsia="zh-CN" w:bidi="ar-SA"/>
              </w:rPr>
            </w:pPr>
            <w:r>
              <w:rPr>
                <w:rFonts w:hint="eastAsia" w:ascii="宋体" w:hAnsi="宋体"/>
                <w:sz w:val="21"/>
                <w:szCs w:val="21"/>
              </w:rPr>
              <w:t>（15分）</w:t>
            </w:r>
          </w:p>
        </w:tc>
        <w:tc>
          <w:tcPr>
            <w:tcW w:w="5149" w:type="dxa"/>
            <w:tcBorders>
              <w:left w:val="single" w:color="auto" w:sz="4" w:space="0"/>
            </w:tcBorders>
            <w:noWrap w:val="0"/>
            <w:vAlign w:val="center"/>
          </w:tcPr>
          <w:p>
            <w:pPr>
              <w:jc w:val="left"/>
              <w:rPr>
                <w:rFonts w:ascii="宋体" w:hAnsi="宋体" w:cs="Times New Roman" w:eastAsiaTheme="minorEastAsia"/>
                <w:kern w:val="2"/>
                <w:sz w:val="21"/>
                <w:szCs w:val="21"/>
                <w:highlight w:val="yellow"/>
                <w:lang w:val="en-US" w:eastAsia="zh-CN" w:bidi="ar-SA"/>
              </w:rPr>
            </w:pPr>
            <w:r>
              <w:rPr>
                <w:rFonts w:hint="eastAsia" w:ascii="宋体" w:hAnsi="宋体"/>
                <w:sz w:val="21"/>
                <w:szCs w:val="21"/>
              </w:rPr>
              <w:t>自2020年1月1日以来（以合同签订时间为准）具有区县或以上政务服务运营经验，每提供1个政务服务运营合同得3分，最高得15分。（响应文件中提供合同关键页复印件加盖供应商单位公章。同一合同不能重复得分，未按要求提供的不得分。）</w:t>
            </w:r>
          </w:p>
        </w:tc>
        <w:tc>
          <w:tcPr>
            <w:tcW w:w="1093" w:type="dxa"/>
            <w:tcBorders>
              <w:left w:val="single" w:color="auto" w:sz="4" w:space="0"/>
            </w:tcBorders>
            <w:noWrap w:val="0"/>
            <w:vAlign w:val="top"/>
          </w:tcPr>
          <w:p>
            <w:pPr>
              <w:widowControl/>
              <w:jc w:val="left"/>
              <w:rPr>
                <w:rFonts w:hint="eastAsia" w:ascii="宋体" w:hAnsi="宋体" w:cs="宋体"/>
                <w:kern w:val="0"/>
                <w:highlight w:val="none"/>
              </w:rPr>
            </w:pPr>
          </w:p>
        </w:tc>
      </w:tr>
    </w:tbl>
    <w:p>
      <w:pPr>
        <w:pStyle w:val="41"/>
        <w:tabs>
          <w:tab w:val="left" w:pos="945"/>
          <w:tab w:val="left" w:pos="1050"/>
        </w:tabs>
        <w:jc w:val="both"/>
        <w:rPr>
          <w:rFonts w:hint="eastAsia" w:hAnsi="宋体"/>
          <w:b/>
          <w:sz w:val="24"/>
          <w:highlight w:val="none"/>
        </w:rPr>
        <w:sectPr>
          <w:footerReference r:id="rId18" w:type="first"/>
          <w:footerReference r:id="rId17" w:type="default"/>
          <w:pgSz w:w="11906" w:h="16838"/>
          <w:pgMar w:top="1610" w:right="1474" w:bottom="1304" w:left="1474" w:header="851" w:footer="684" w:gutter="0"/>
          <w:pgNumType w:fmt="decimal"/>
          <w:cols w:space="720" w:num="1"/>
          <w:docGrid w:type="lines" w:linePitch="312" w:charSpace="0"/>
        </w:sectPr>
      </w:pPr>
    </w:p>
    <w:p>
      <w:pPr>
        <w:pStyle w:val="41"/>
        <w:tabs>
          <w:tab w:val="left" w:pos="945"/>
          <w:tab w:val="left" w:pos="1050"/>
        </w:tabs>
        <w:jc w:val="both"/>
        <w:rPr>
          <w:rFonts w:hint="eastAsia" w:hAnsi="宋体"/>
          <w:b/>
          <w:sz w:val="24"/>
          <w:highlight w:val="none"/>
        </w:rPr>
      </w:pPr>
    </w:p>
    <w:p>
      <w:pPr>
        <w:pStyle w:val="41"/>
        <w:tabs>
          <w:tab w:val="left" w:pos="945"/>
          <w:tab w:val="left" w:pos="1050"/>
        </w:tabs>
        <w:jc w:val="both"/>
        <w:rPr>
          <w:rFonts w:hint="eastAsia" w:hAnsi="宋体"/>
          <w:b/>
          <w:sz w:val="24"/>
          <w:highlight w:val="none"/>
        </w:rPr>
      </w:pPr>
      <w:r>
        <w:rPr>
          <w:rFonts w:hint="eastAsia" w:hAnsi="宋体"/>
          <w:b/>
          <w:sz w:val="24"/>
          <w:highlight w:val="none"/>
          <w:lang w:val="en-US" w:eastAsia="zh-CN"/>
        </w:rPr>
        <w:t>三、</w:t>
      </w:r>
      <w:r>
        <w:rPr>
          <w:rFonts w:hint="eastAsia" w:hAnsi="宋体"/>
          <w:b/>
          <w:sz w:val="24"/>
          <w:highlight w:val="none"/>
        </w:rPr>
        <w:t>技术部分（</w:t>
      </w:r>
      <w:r>
        <w:rPr>
          <w:rFonts w:hint="eastAsia" w:hAnsi="宋体" w:cs="Times New Roman"/>
          <w:b/>
          <w:kern w:val="2"/>
          <w:sz w:val="24"/>
          <w:szCs w:val="24"/>
          <w:highlight w:val="none"/>
          <w:lang w:val="en-US" w:eastAsia="zh-CN" w:bidi="ar-SA"/>
        </w:rPr>
        <w:t>46</w:t>
      </w:r>
      <w:r>
        <w:rPr>
          <w:rFonts w:hint="eastAsia" w:hAnsi="宋体"/>
          <w:b/>
          <w:sz w:val="24"/>
          <w:highlight w:val="none"/>
        </w:rPr>
        <w:t>分）</w:t>
      </w:r>
    </w:p>
    <w:tbl>
      <w:tblPr>
        <w:tblStyle w:val="18"/>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59"/>
        <w:gridCol w:w="5139"/>
        <w:gridCol w:w="1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459"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评分因素</w:t>
            </w:r>
          </w:p>
        </w:tc>
        <w:tc>
          <w:tcPr>
            <w:tcW w:w="5139" w:type="dxa"/>
            <w:noWrap w:val="0"/>
            <w:vAlign w:val="center"/>
          </w:tcPr>
          <w:p>
            <w:pPr>
              <w:widowControl/>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评分标准</w:t>
            </w:r>
          </w:p>
        </w:tc>
        <w:tc>
          <w:tcPr>
            <w:tcW w:w="1054" w:type="dxa"/>
            <w:noWrap w:val="0"/>
            <w:vAlign w:val="top"/>
          </w:tcPr>
          <w:p>
            <w:pPr>
              <w:widowControl/>
              <w:adjustRightInd w:val="0"/>
              <w:spacing w:line="360" w:lineRule="auto"/>
              <w:contextualSpacing/>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restart"/>
            <w:noWrap w:val="0"/>
            <w:vAlign w:val="center"/>
          </w:tcPr>
          <w:p>
            <w:pPr>
              <w:ind w:left="0" w:leftChars="0" w:firstLine="0" w:firstLineChars="0"/>
              <w:jc w:val="both"/>
              <w:rPr>
                <w:rFonts w:ascii="宋体" w:hAnsi="宋体"/>
                <w:szCs w:val="24"/>
              </w:rPr>
            </w:pPr>
            <w:r>
              <w:rPr>
                <w:rFonts w:hint="eastAsia" w:ascii="宋体" w:hAnsi="宋体"/>
                <w:szCs w:val="24"/>
              </w:rPr>
              <w:t>技术评分</w:t>
            </w:r>
          </w:p>
          <w:p>
            <w:pPr>
              <w:ind w:left="0" w:leftChars="0" w:firstLine="0" w:firstLineChars="0"/>
              <w:jc w:val="both"/>
              <w:rPr>
                <w:rFonts w:ascii="宋体" w:hAnsi="宋体" w:cs="宋体" w:eastAsiaTheme="minorEastAsia"/>
                <w:kern w:val="2"/>
                <w:sz w:val="21"/>
                <w:szCs w:val="22"/>
                <w:highlight w:val="yellow"/>
                <w:lang w:val="en-US" w:eastAsia="zh-CN" w:bidi="ar-SA"/>
              </w:rPr>
            </w:pPr>
            <w:r>
              <w:rPr>
                <w:rFonts w:hint="eastAsia" w:ascii="宋体" w:hAnsi="宋体"/>
                <w:szCs w:val="24"/>
              </w:rPr>
              <w:t>（4</w:t>
            </w:r>
            <w:r>
              <w:rPr>
                <w:rFonts w:ascii="宋体" w:hAnsi="宋体"/>
                <w:szCs w:val="24"/>
              </w:rPr>
              <w:t>6</w:t>
            </w:r>
            <w:r>
              <w:rPr>
                <w:rFonts w:hint="eastAsia" w:ascii="宋体" w:hAnsi="宋体"/>
                <w:szCs w:val="24"/>
              </w:rPr>
              <w:t>分）</w:t>
            </w:r>
          </w:p>
          <w:p>
            <w:pPr>
              <w:pStyle w:val="41"/>
              <w:tabs>
                <w:tab w:val="left" w:pos="945"/>
                <w:tab w:val="left" w:pos="1050"/>
              </w:tabs>
              <w:rPr>
                <w:rFonts w:hint="eastAsia" w:ascii="宋体" w:hAnsi="宋体"/>
                <w:b/>
                <w:szCs w:val="21"/>
                <w:highlight w:val="none"/>
              </w:rPr>
            </w:pPr>
          </w:p>
        </w:tc>
        <w:tc>
          <w:tcPr>
            <w:tcW w:w="1459" w:type="dxa"/>
            <w:noWrap w:val="0"/>
            <w:vAlign w:val="center"/>
          </w:tcPr>
          <w:p>
            <w:pPr>
              <w:ind w:left="0" w:leftChars="0" w:firstLine="0" w:firstLineChars="0"/>
              <w:jc w:val="center"/>
              <w:rPr>
                <w:rFonts w:ascii="宋体" w:hAnsi="宋体" w:cs="宋体"/>
                <w:kern w:val="0"/>
                <w:lang w:val="zh-CN"/>
              </w:rPr>
            </w:pPr>
            <w:r>
              <w:rPr>
                <w:rFonts w:hint="eastAsia" w:ascii="宋体" w:hAnsi="宋体" w:cs="宋体"/>
                <w:kern w:val="0"/>
                <w:lang w:val="zh-CN"/>
              </w:rPr>
              <w:t>项目理解</w:t>
            </w:r>
          </w:p>
          <w:p>
            <w:pPr>
              <w:ind w:left="0" w:leftChars="0" w:firstLine="0" w:firstLineChars="0"/>
              <w:jc w:val="center"/>
              <w:rPr>
                <w:rFonts w:ascii="宋体" w:hAnsi="宋体" w:cs="宋体" w:eastAsiaTheme="minorEastAsia"/>
                <w:kern w:val="0"/>
                <w:sz w:val="21"/>
                <w:szCs w:val="21"/>
                <w:lang w:val="zh-CN" w:eastAsia="zh-CN" w:bidi="ar-SA"/>
              </w:rPr>
            </w:pPr>
            <w:r>
              <w:rPr>
                <w:rFonts w:hint="eastAsia" w:ascii="宋体" w:hAnsi="宋体" w:cs="宋体"/>
                <w:kern w:val="0"/>
                <w:lang w:val="zh-CN"/>
              </w:rPr>
              <w:t>（20分）</w:t>
            </w:r>
          </w:p>
        </w:tc>
        <w:tc>
          <w:tcPr>
            <w:tcW w:w="5139" w:type="dxa"/>
            <w:noWrap w:val="0"/>
            <w:vAlign w:val="top"/>
          </w:tcPr>
          <w:p>
            <w:pPr>
              <w:rPr>
                <w:rFonts w:ascii="宋体" w:hAnsi="宋体"/>
              </w:rPr>
            </w:pPr>
            <w:r>
              <w:rPr>
                <w:rFonts w:hint="eastAsia" w:ascii="宋体" w:hAnsi="宋体"/>
              </w:rPr>
              <w:t>结合政务服务区县级运营运维需求，对运营运维服务内容的理解程度进行综合评审。</w:t>
            </w:r>
          </w:p>
          <w:p>
            <w:pPr>
              <w:rPr>
                <w:rFonts w:ascii="宋体" w:hAnsi="宋体"/>
              </w:rPr>
            </w:pPr>
            <w:r>
              <w:rPr>
                <w:rFonts w:hint="eastAsia" w:ascii="宋体" w:hAnsi="宋体"/>
              </w:rPr>
              <w:t>1、能准确理解项目服务需求，并对服务需求进行有效分解，得16-20分。</w:t>
            </w:r>
          </w:p>
          <w:p>
            <w:pPr>
              <w:rPr>
                <w:rFonts w:ascii="宋体" w:hAnsi="宋体"/>
              </w:rPr>
            </w:pPr>
            <w:r>
              <w:rPr>
                <w:rFonts w:hint="eastAsia" w:ascii="宋体" w:hAnsi="宋体"/>
              </w:rPr>
              <w:t>2、较准确理解项目服务需求，分解出的需求基本满足用户要求，得11-15分。</w:t>
            </w:r>
          </w:p>
          <w:p>
            <w:pPr>
              <w:rPr>
                <w:rFonts w:ascii="宋体" w:hAnsi="宋体"/>
              </w:rPr>
            </w:pPr>
            <w:r>
              <w:rPr>
                <w:rFonts w:hint="eastAsia" w:ascii="宋体" w:hAnsi="宋体"/>
              </w:rPr>
              <w:t>3、基本能理解项目服务需求，对用户需求做了简单分解的，得6-10分。</w:t>
            </w:r>
          </w:p>
          <w:p>
            <w:pPr>
              <w:rPr>
                <w:rFonts w:ascii="宋体" w:hAnsi="宋体" w:cs="Times New Roman" w:eastAsiaTheme="minorEastAsia"/>
                <w:kern w:val="2"/>
                <w:sz w:val="21"/>
                <w:szCs w:val="21"/>
                <w:lang w:val="en-US" w:eastAsia="zh-CN" w:bidi="ar-SA"/>
              </w:rPr>
            </w:pPr>
            <w:r>
              <w:rPr>
                <w:rFonts w:hint="eastAsia" w:ascii="宋体" w:hAnsi="宋体"/>
              </w:rPr>
              <w:t>4、不能准确理解项目服务需求，只是响应用户需求文档的，得0-5分。</w:t>
            </w:r>
          </w:p>
        </w:tc>
        <w:tc>
          <w:tcPr>
            <w:tcW w:w="1054" w:type="dxa"/>
            <w:noWrap w:val="0"/>
            <w:vAlign w:val="center"/>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widowControl/>
              <w:adjustRightInd w:val="0"/>
              <w:spacing w:line="400" w:lineRule="exact"/>
              <w:contextualSpacing/>
              <w:jc w:val="center"/>
              <w:rPr>
                <w:rFonts w:ascii="宋体" w:hAnsi="宋体" w:cs="宋体"/>
                <w:szCs w:val="21"/>
                <w:highlight w:val="none"/>
                <w:shd w:val="clear" w:color="auto" w:fill="FFFFFF"/>
              </w:rPr>
            </w:pPr>
          </w:p>
        </w:tc>
        <w:tc>
          <w:tcPr>
            <w:tcW w:w="1459" w:type="dxa"/>
            <w:noWrap w:val="0"/>
            <w:vAlign w:val="center"/>
          </w:tcPr>
          <w:p>
            <w:pPr>
              <w:ind w:left="0" w:leftChars="0" w:firstLine="0" w:firstLineChars="0"/>
              <w:jc w:val="center"/>
              <w:rPr>
                <w:rFonts w:ascii="宋体" w:hAnsi="宋体" w:cs="宋体"/>
                <w:kern w:val="0"/>
                <w:lang w:val="zh-CN"/>
              </w:rPr>
            </w:pPr>
            <w:r>
              <w:rPr>
                <w:rFonts w:hint="eastAsia" w:ascii="宋体" w:hAnsi="宋体" w:cs="宋体"/>
                <w:kern w:val="0"/>
                <w:lang w:val="zh-CN"/>
              </w:rPr>
              <w:t>服务方案</w:t>
            </w:r>
          </w:p>
          <w:p>
            <w:pPr>
              <w:ind w:left="0" w:leftChars="0" w:firstLine="0" w:firstLineChars="0"/>
              <w:jc w:val="center"/>
              <w:rPr>
                <w:rFonts w:ascii="宋体" w:hAnsi="宋体" w:cs="宋体" w:eastAsiaTheme="minorEastAsia"/>
                <w:kern w:val="0"/>
                <w:sz w:val="21"/>
                <w:szCs w:val="21"/>
                <w:lang w:val="zh-CN" w:eastAsia="zh-CN" w:bidi="ar-SA"/>
              </w:rPr>
            </w:pPr>
            <w:r>
              <w:rPr>
                <w:rFonts w:hint="eastAsia" w:ascii="宋体" w:hAnsi="宋体" w:cs="宋体"/>
                <w:kern w:val="0"/>
                <w:lang w:val="zh-CN"/>
              </w:rPr>
              <w:t>（20分）</w:t>
            </w:r>
          </w:p>
        </w:tc>
        <w:tc>
          <w:tcPr>
            <w:tcW w:w="5139" w:type="dxa"/>
            <w:noWrap w:val="0"/>
            <w:vAlign w:val="top"/>
          </w:tcPr>
          <w:p>
            <w:pPr>
              <w:rPr>
                <w:rFonts w:ascii="宋体" w:hAnsi="宋体"/>
              </w:rPr>
            </w:pPr>
            <w:r>
              <w:rPr>
                <w:rFonts w:hint="eastAsia" w:ascii="宋体" w:hAnsi="宋体"/>
              </w:rPr>
              <w:t>根据投标供应商提供的项目运维方案、运维体系、运维制度规范、运维团队进行综合评审。</w:t>
            </w:r>
          </w:p>
          <w:p>
            <w:pPr>
              <w:rPr>
                <w:rFonts w:ascii="宋体" w:hAnsi="宋体"/>
              </w:rPr>
            </w:pPr>
            <w:r>
              <w:rPr>
                <w:rFonts w:hint="eastAsia" w:ascii="宋体" w:hAnsi="宋体"/>
              </w:rPr>
              <w:t>1、具备完善的运维体系、运维制度规范，具有专业的运维团队，提供专业的运维服务，得16-20分。</w:t>
            </w:r>
          </w:p>
          <w:p>
            <w:pPr>
              <w:rPr>
                <w:rFonts w:ascii="宋体" w:hAnsi="宋体"/>
              </w:rPr>
            </w:pPr>
            <w:r>
              <w:rPr>
                <w:rFonts w:hint="eastAsia" w:ascii="宋体" w:hAnsi="宋体"/>
              </w:rPr>
              <w:t>2、具备较为完善的运维体系、运维制度规范，具有运维团队，提供运维服务，得11-15分。</w:t>
            </w:r>
          </w:p>
          <w:p>
            <w:pPr>
              <w:rPr>
                <w:rFonts w:ascii="宋体" w:hAnsi="宋体"/>
              </w:rPr>
            </w:pPr>
            <w:r>
              <w:rPr>
                <w:rFonts w:hint="eastAsia" w:ascii="宋体" w:hAnsi="宋体"/>
              </w:rPr>
              <w:t>3、具备运维体系、运维制度规范，具有运维团队，提供运维服务，得6-10分。</w:t>
            </w:r>
          </w:p>
          <w:p>
            <w:pPr>
              <w:rPr>
                <w:rFonts w:ascii="宋体" w:hAnsi="宋体" w:cs="Times New Roman" w:eastAsiaTheme="minorEastAsia"/>
                <w:kern w:val="2"/>
                <w:sz w:val="21"/>
                <w:szCs w:val="21"/>
                <w:lang w:val="en-US" w:eastAsia="zh-CN" w:bidi="ar-SA"/>
              </w:rPr>
            </w:pPr>
            <w:r>
              <w:rPr>
                <w:rFonts w:hint="eastAsia" w:ascii="宋体" w:hAnsi="宋体"/>
              </w:rPr>
              <w:t>4、不具备运维体系、无完整运维制度规范或运维团队，不能提供完整运维服务，得0-5分。</w:t>
            </w:r>
          </w:p>
        </w:tc>
        <w:tc>
          <w:tcPr>
            <w:tcW w:w="1054" w:type="dxa"/>
            <w:noWrap w:val="0"/>
            <w:vAlign w:val="center"/>
          </w:tcPr>
          <w:p>
            <w:pPr>
              <w:widowControl/>
              <w:jc w:val="left"/>
              <w:rPr>
                <w:rFonts w:hint="eastAsia" w:ascii="宋体" w:hAnsi="宋体" w:cs="宋体"/>
                <w:color w:val="FF0000"/>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widowControl/>
              <w:adjustRightInd w:val="0"/>
              <w:spacing w:line="400" w:lineRule="exact"/>
              <w:contextualSpacing/>
              <w:jc w:val="center"/>
              <w:rPr>
                <w:rFonts w:ascii="宋体" w:hAnsi="宋体" w:cs="宋体"/>
                <w:szCs w:val="21"/>
                <w:highlight w:val="none"/>
                <w:shd w:val="clear" w:color="auto" w:fill="FFFFFF"/>
              </w:rPr>
            </w:pPr>
          </w:p>
        </w:tc>
        <w:tc>
          <w:tcPr>
            <w:tcW w:w="1459" w:type="dxa"/>
            <w:noWrap w:val="0"/>
            <w:vAlign w:val="center"/>
          </w:tcPr>
          <w:p>
            <w:pPr>
              <w:ind w:left="0" w:leftChars="0" w:firstLine="0" w:firstLineChars="0"/>
              <w:jc w:val="center"/>
              <w:rPr>
                <w:rFonts w:ascii="宋体" w:hAnsi="宋体" w:cs="宋体"/>
                <w:kern w:val="0"/>
                <w:lang w:val="zh-CN"/>
              </w:rPr>
            </w:pPr>
            <w:r>
              <w:rPr>
                <w:rFonts w:hint="eastAsia" w:ascii="宋体" w:hAnsi="宋体" w:cs="宋体"/>
                <w:kern w:val="0"/>
                <w:lang w:val="zh-CN"/>
              </w:rPr>
              <w:t>服务要求</w:t>
            </w:r>
          </w:p>
          <w:p>
            <w:pPr>
              <w:ind w:left="0" w:leftChars="0" w:firstLine="0" w:firstLineChars="0"/>
              <w:jc w:val="center"/>
              <w:rPr>
                <w:rFonts w:ascii="宋体" w:hAnsi="宋体" w:cs="宋体" w:eastAsiaTheme="minorEastAsia"/>
                <w:kern w:val="0"/>
                <w:sz w:val="21"/>
                <w:szCs w:val="21"/>
                <w:lang w:val="zh-CN" w:eastAsia="zh-CN" w:bidi="ar-SA"/>
              </w:rPr>
            </w:pPr>
            <w:r>
              <w:rPr>
                <w:rFonts w:hint="eastAsia" w:ascii="宋体" w:hAnsi="宋体" w:cs="宋体"/>
                <w:kern w:val="0"/>
                <w:lang w:val="zh-CN"/>
              </w:rPr>
              <w:t>（</w:t>
            </w:r>
            <w:r>
              <w:rPr>
                <w:rFonts w:ascii="宋体" w:hAnsi="宋体" w:cs="宋体"/>
                <w:kern w:val="0"/>
                <w:lang w:val="zh-CN"/>
              </w:rPr>
              <w:t>6</w:t>
            </w:r>
            <w:r>
              <w:rPr>
                <w:rFonts w:hint="eastAsia" w:ascii="宋体" w:hAnsi="宋体" w:cs="宋体"/>
                <w:kern w:val="0"/>
                <w:lang w:val="zh-CN"/>
              </w:rPr>
              <w:t>分）</w:t>
            </w:r>
          </w:p>
        </w:tc>
        <w:tc>
          <w:tcPr>
            <w:tcW w:w="5139" w:type="dxa"/>
            <w:noWrap w:val="0"/>
            <w:vAlign w:val="top"/>
          </w:tcPr>
          <w:p>
            <w:pPr>
              <w:rPr>
                <w:rFonts w:ascii="宋体" w:hAnsi="宋体"/>
              </w:rPr>
            </w:pPr>
            <w:r>
              <w:rPr>
                <w:rFonts w:hint="eastAsia" w:ascii="宋体" w:hAnsi="宋体"/>
              </w:rPr>
              <w:t>为保证售后服务的稳定性和响应的及时性，供应商在江门本地设有工商登记注册服务网点或承诺成交后在江门本地设立工商登记注册服务网点的得</w:t>
            </w:r>
            <w:r>
              <w:rPr>
                <w:rFonts w:ascii="宋体" w:hAnsi="宋体"/>
              </w:rPr>
              <w:t>6</w:t>
            </w:r>
            <w:r>
              <w:rPr>
                <w:rFonts w:hint="eastAsia" w:ascii="宋体" w:hAnsi="宋体"/>
              </w:rPr>
              <w:t>分；在广东省内（不含本地）设有工商登记服务网点或承诺成交后在广东省内（不含本地）设立工商登记注册服务网点的得2分；在省外设有工商登记服务网点的得1分。</w:t>
            </w:r>
          </w:p>
          <w:p>
            <w:pPr>
              <w:rPr>
                <w:rFonts w:ascii="宋体" w:hAnsi="宋体" w:cs="Times New Roman" w:eastAsiaTheme="minorEastAsia"/>
                <w:kern w:val="2"/>
                <w:sz w:val="21"/>
                <w:szCs w:val="21"/>
                <w:lang w:val="en-US" w:eastAsia="zh-CN" w:bidi="ar-SA"/>
              </w:rPr>
            </w:pPr>
            <w:r>
              <w:rPr>
                <w:rFonts w:hint="eastAsia" w:ascii="宋体" w:hAnsi="宋体"/>
              </w:rPr>
              <w:t>提供营业执照或承诺函作为评审依据。</w:t>
            </w:r>
          </w:p>
        </w:tc>
        <w:tc>
          <w:tcPr>
            <w:tcW w:w="1054" w:type="dxa"/>
            <w:noWrap w:val="0"/>
            <w:vAlign w:val="center"/>
          </w:tcPr>
          <w:p>
            <w:pPr>
              <w:widowControl/>
              <w:jc w:val="left"/>
              <w:rPr>
                <w:rFonts w:hint="eastAsia" w:ascii="宋体" w:hAnsi="宋体" w:cs="宋体"/>
                <w:kern w:val="0"/>
                <w:highlight w:val="none"/>
              </w:rPr>
            </w:pPr>
          </w:p>
        </w:tc>
      </w:tr>
    </w:tbl>
    <w:p>
      <w:pPr>
        <w:bidi w:val="0"/>
        <w:rPr>
          <w:rFonts w:hint="eastAsia"/>
          <w:highlight w:val="none"/>
        </w:rPr>
        <w:sectPr>
          <w:footerReference r:id="rId20" w:type="first"/>
          <w:footerReference r:id="rId19" w:type="default"/>
          <w:pgSz w:w="11906" w:h="16838"/>
          <w:pgMar w:top="1610" w:right="1474" w:bottom="1304" w:left="1474" w:header="851" w:footer="684" w:gutter="0"/>
          <w:pgNumType w:fmt="decimal"/>
          <w:cols w:space="720" w:num="1"/>
          <w:titlePg/>
          <w:docGrid w:type="lines" w:linePitch="312" w:charSpace="0"/>
        </w:sectPr>
      </w:pPr>
    </w:p>
    <w:p>
      <w:pPr>
        <w:rPr>
          <w:sz w:val="32"/>
          <w:szCs w:val="32"/>
          <w:highlight w:val="none"/>
        </w:rPr>
      </w:pPr>
      <w:r>
        <w:rPr>
          <w:rFonts w:hint="eastAsia" w:ascii="宋体" w:hAnsi="宋体" w:eastAsia="宋体" w:cs="宋体"/>
          <w:sz w:val="32"/>
          <w:szCs w:val="32"/>
          <w:highlight w:val="none"/>
        </w:rPr>
        <w:t>第一部分：商务服务响应文件</w:t>
      </w:r>
    </w:p>
    <w:p>
      <w:pPr>
        <w:bidi w:val="0"/>
        <w:jc w:val="center"/>
        <w:rPr>
          <w:sz w:val="32"/>
          <w:szCs w:val="32"/>
          <w:highlight w:val="none"/>
        </w:rPr>
      </w:pPr>
      <w:r>
        <w:rPr>
          <w:rFonts w:hint="eastAsia"/>
          <w:sz w:val="32"/>
          <w:szCs w:val="32"/>
          <w:highlight w:val="none"/>
        </w:rPr>
        <w:t>一、响应函</w:t>
      </w:r>
    </w:p>
    <w:p>
      <w:pPr>
        <w:spacing w:line="440" w:lineRule="exact"/>
        <w:rPr>
          <w:szCs w:val="21"/>
          <w:highlight w:val="none"/>
          <w:u w:val="none"/>
        </w:rPr>
      </w:pPr>
      <w:r>
        <w:rPr>
          <w:rFonts w:hint="eastAsia"/>
          <w:szCs w:val="21"/>
          <w:highlight w:val="none"/>
          <w:u w:val="none"/>
        </w:rPr>
        <w:t>数字江门网络建设有限公司</w:t>
      </w:r>
      <w:r>
        <w:rPr>
          <w:szCs w:val="21"/>
          <w:highlight w:val="none"/>
          <w:u w:val="none"/>
        </w:rPr>
        <w:t>：</w:t>
      </w:r>
    </w:p>
    <w:p>
      <w:pPr>
        <w:ind w:firstLine="420" w:firstLineChars="200"/>
        <w:rPr>
          <w:szCs w:val="21"/>
          <w:highlight w:val="none"/>
        </w:rPr>
      </w:pPr>
    </w:p>
    <w:p>
      <w:pPr>
        <w:ind w:firstLine="420" w:firstLineChars="200"/>
        <w:rPr>
          <w:rFonts w:hint="eastAsia" w:ascii="宋体" w:hAnsi="宋体"/>
          <w:szCs w:val="21"/>
          <w:highlight w:val="none"/>
        </w:rPr>
      </w:pPr>
      <w:r>
        <w:rPr>
          <w:szCs w:val="21"/>
          <w:highlight w:val="none"/>
        </w:rPr>
        <w:t>1．我方已仔细研究了</w:t>
      </w:r>
      <w:r>
        <w:rPr>
          <w:rFonts w:hint="default"/>
          <w:kern w:val="2"/>
          <w:sz w:val="21"/>
          <w:szCs w:val="21"/>
          <w:highlight w:val="none"/>
          <w:lang w:val="en-US" w:eastAsia="zh-CN" w:bidi="ar-SA"/>
        </w:rPr>
        <w:t>数字江门网络建设有限公司鹤山市一体化平台运营驻点人员服务</w:t>
      </w:r>
      <w:r>
        <w:rPr>
          <w:rFonts w:hint="eastAsia"/>
          <w:kern w:val="2"/>
          <w:sz w:val="21"/>
          <w:szCs w:val="21"/>
          <w:highlight w:val="none"/>
          <w:lang w:val="en-US" w:eastAsia="zh-CN" w:bidi="ar-SA"/>
        </w:rPr>
        <w:t>项目采购</w:t>
      </w:r>
      <w:r>
        <w:rPr>
          <w:szCs w:val="21"/>
          <w:highlight w:val="none"/>
        </w:rPr>
        <w:t>文件的全部内容，</w:t>
      </w:r>
      <w:r>
        <w:rPr>
          <w:rFonts w:hint="eastAsia"/>
          <w:szCs w:val="21"/>
          <w:highlight w:val="none"/>
        </w:rPr>
        <w:t>现提交响应文件（响应文件正本一份</w:t>
      </w:r>
      <w:r>
        <w:rPr>
          <w:rFonts w:hint="eastAsia"/>
          <w:szCs w:val="21"/>
          <w:highlight w:val="none"/>
          <w:lang w:eastAsia="zh-CN"/>
        </w:rPr>
        <w:t>，</w:t>
      </w:r>
      <w:r>
        <w:rPr>
          <w:rFonts w:hint="eastAsia"/>
          <w:szCs w:val="21"/>
          <w:highlight w:val="none"/>
        </w:rPr>
        <w:t>响应文件电子版（U盘</w:t>
      </w:r>
      <w:r>
        <w:rPr>
          <w:rFonts w:hint="eastAsia"/>
          <w:szCs w:val="21"/>
          <w:highlight w:val="none"/>
          <w:lang w:val="en-US" w:eastAsia="zh-CN"/>
        </w:rPr>
        <w:t>或光盘</w:t>
      </w:r>
      <w:r>
        <w:rPr>
          <w:rFonts w:hint="eastAsia"/>
          <w:szCs w:val="21"/>
          <w:highlight w:val="none"/>
        </w:rPr>
        <w:t>）一份）。</w:t>
      </w:r>
      <w:r>
        <w:rPr>
          <w:rFonts w:hint="eastAsia" w:hAnsi="宋体"/>
          <w:bCs/>
          <w:szCs w:val="21"/>
          <w:highlight w:val="none"/>
        </w:rPr>
        <w:t>包括以下内容</w:t>
      </w:r>
      <w:r>
        <w:rPr>
          <w:rFonts w:hint="eastAsia" w:ascii="宋体" w:hAnsi="宋体"/>
          <w:szCs w:val="21"/>
          <w:highlight w:val="none"/>
        </w:rPr>
        <w:t>：</w:t>
      </w:r>
    </w:p>
    <w:p>
      <w:pPr>
        <w:ind w:firstLine="1701" w:firstLineChars="810"/>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响应函；</w:t>
      </w:r>
    </w:p>
    <w:p>
      <w:pPr>
        <w:ind w:firstLine="1701" w:firstLineChars="810"/>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法人授权委托书及授权代表身份证明；</w:t>
      </w:r>
    </w:p>
    <w:p>
      <w:pPr>
        <w:ind w:firstLine="1701" w:firstLineChars="810"/>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rPr>
        <w:tab/>
      </w:r>
      <w:r>
        <w:rPr>
          <w:rFonts w:hint="eastAsia" w:ascii="宋体" w:hAnsi="宋体"/>
          <w:szCs w:val="21"/>
          <w:highlight w:val="none"/>
        </w:rPr>
        <w:t>营业执照（或事业单位法人证书等）；</w:t>
      </w:r>
    </w:p>
    <w:p>
      <w:pPr>
        <w:ind w:firstLine="1701" w:firstLineChars="810"/>
        <w:rPr>
          <w:rFonts w:hint="eastAsia" w:ascii="宋体" w:hAnsi="宋体"/>
          <w:szCs w:val="21"/>
          <w:highlight w:val="none"/>
        </w:rPr>
      </w:pPr>
      <w:r>
        <w:rPr>
          <w:rFonts w:hint="eastAsia" w:ascii="宋体" w:hAnsi="宋体"/>
          <w:szCs w:val="21"/>
          <w:highlight w:val="none"/>
        </w:rPr>
        <w:t>4.</w:t>
      </w:r>
      <w:r>
        <w:rPr>
          <w:rFonts w:hint="eastAsia" w:ascii="宋体" w:hAnsi="宋体"/>
          <w:szCs w:val="21"/>
          <w:highlight w:val="none"/>
        </w:rPr>
        <w:tab/>
      </w:r>
      <w:r>
        <w:rPr>
          <w:rFonts w:hint="eastAsia" w:ascii="宋体" w:hAnsi="宋体"/>
          <w:szCs w:val="21"/>
          <w:highlight w:val="none"/>
        </w:rPr>
        <w:t>对项目需求书的应答；</w:t>
      </w:r>
    </w:p>
    <w:p>
      <w:pPr>
        <w:ind w:firstLine="1701" w:firstLineChars="810"/>
        <w:rPr>
          <w:rFonts w:hint="eastAsia" w:ascii="宋体" w:hAnsi="宋体"/>
          <w:szCs w:val="21"/>
          <w:highlight w:val="none"/>
        </w:rPr>
      </w:pPr>
      <w:r>
        <w:rPr>
          <w:rFonts w:hint="eastAsia" w:ascii="宋体" w:hAnsi="宋体"/>
          <w:szCs w:val="21"/>
          <w:highlight w:val="none"/>
        </w:rPr>
        <w:t>5.</w:t>
      </w:r>
      <w:r>
        <w:rPr>
          <w:rFonts w:hint="eastAsia" w:ascii="宋体" w:hAnsi="宋体"/>
          <w:szCs w:val="21"/>
          <w:highlight w:val="none"/>
        </w:rPr>
        <w:tab/>
      </w:r>
      <w:r>
        <w:rPr>
          <w:rFonts w:hint="eastAsia" w:ascii="宋体" w:hAnsi="宋体"/>
          <w:szCs w:val="21"/>
          <w:highlight w:val="none"/>
        </w:rPr>
        <w:t>企业实力；</w:t>
      </w:r>
    </w:p>
    <w:p>
      <w:pPr>
        <w:ind w:firstLine="1701" w:firstLineChars="810"/>
        <w:rPr>
          <w:rFonts w:hint="eastAsia" w:ascii="宋体" w:hAnsi="宋体"/>
          <w:szCs w:val="21"/>
          <w:highlight w:val="none"/>
        </w:rPr>
      </w:pPr>
      <w:r>
        <w:rPr>
          <w:rFonts w:hint="eastAsia" w:ascii="宋体" w:hAnsi="宋体"/>
          <w:szCs w:val="21"/>
          <w:highlight w:val="none"/>
        </w:rPr>
        <w:t>6.</w:t>
      </w:r>
      <w:r>
        <w:rPr>
          <w:rFonts w:hint="eastAsia" w:ascii="宋体" w:hAnsi="宋体"/>
          <w:szCs w:val="21"/>
          <w:highlight w:val="none"/>
        </w:rPr>
        <w:tab/>
      </w:r>
      <w:r>
        <w:rPr>
          <w:rFonts w:hint="eastAsia" w:ascii="宋体" w:hAnsi="宋体"/>
          <w:szCs w:val="21"/>
          <w:highlight w:val="none"/>
        </w:rPr>
        <w:t>项目实施方案；</w:t>
      </w:r>
    </w:p>
    <w:p>
      <w:pPr>
        <w:ind w:firstLine="1701" w:firstLineChars="810"/>
        <w:rPr>
          <w:rFonts w:hint="eastAsia" w:ascii="宋体" w:hAnsi="宋体"/>
          <w:szCs w:val="21"/>
          <w:highlight w:val="none"/>
        </w:rPr>
      </w:pPr>
      <w:r>
        <w:rPr>
          <w:rFonts w:hint="eastAsia" w:ascii="宋体" w:hAnsi="宋体"/>
          <w:szCs w:val="21"/>
          <w:highlight w:val="none"/>
        </w:rPr>
        <w:t>7.</w:t>
      </w:r>
      <w:r>
        <w:rPr>
          <w:rFonts w:hint="eastAsia" w:ascii="宋体" w:hAnsi="宋体"/>
          <w:szCs w:val="21"/>
          <w:highlight w:val="none"/>
        </w:rPr>
        <w:tab/>
      </w:r>
      <w:r>
        <w:rPr>
          <w:rFonts w:hint="eastAsia" w:ascii="宋体" w:hAnsi="宋体"/>
          <w:szCs w:val="21"/>
          <w:highlight w:val="none"/>
          <w:lang w:val="en-US" w:eastAsia="zh-CN"/>
        </w:rPr>
        <w:t>采购</w:t>
      </w:r>
      <w:r>
        <w:rPr>
          <w:rFonts w:hint="eastAsia" w:ascii="宋体" w:hAnsi="宋体"/>
          <w:szCs w:val="21"/>
          <w:highlight w:val="none"/>
        </w:rPr>
        <w:t>文件规定及供应商认为需要提供的其他资料。</w:t>
      </w:r>
    </w:p>
    <w:p>
      <w:pPr>
        <w:spacing w:after="156" w:afterLines="50"/>
        <w:ind w:firstLine="240"/>
        <w:rPr>
          <w:rFonts w:hint="eastAsia" w:ascii="宋体" w:hAnsi="宋体" w:cs="宋体"/>
          <w:highlight w:val="none"/>
        </w:rPr>
      </w:pPr>
      <w:r>
        <w:rPr>
          <w:rFonts w:hint="eastAsia" w:ascii="宋体" w:hAnsi="宋体" w:cs="宋体"/>
          <w:highlight w:val="none"/>
        </w:rPr>
        <w:t>我方在此声明：</w:t>
      </w:r>
    </w:p>
    <w:p>
      <w:pPr>
        <w:ind w:firstLine="420" w:firstLineChars="200"/>
        <w:rPr>
          <w:szCs w:val="21"/>
          <w:highlight w:val="none"/>
        </w:rPr>
      </w:pPr>
      <w:r>
        <w:rPr>
          <w:szCs w:val="21"/>
          <w:highlight w:val="none"/>
        </w:rPr>
        <w:t>2．我方承诺在</w:t>
      </w:r>
      <w:r>
        <w:rPr>
          <w:rFonts w:hint="eastAsia"/>
          <w:szCs w:val="21"/>
          <w:highlight w:val="none"/>
          <w:lang w:val="en-US" w:eastAsia="zh-CN"/>
        </w:rPr>
        <w:t>采购</w:t>
      </w:r>
      <w:r>
        <w:rPr>
          <w:rFonts w:hint="eastAsia"/>
          <w:szCs w:val="21"/>
          <w:highlight w:val="none"/>
        </w:rPr>
        <w:t>文件规定的</w:t>
      </w:r>
      <w:r>
        <w:rPr>
          <w:rFonts w:hint="eastAsia"/>
          <w:szCs w:val="21"/>
          <w:highlight w:val="none"/>
          <w:lang w:val="en-US" w:eastAsia="zh-CN"/>
        </w:rPr>
        <w:t>采购</w:t>
      </w:r>
      <w:r>
        <w:rPr>
          <w:szCs w:val="21"/>
          <w:highlight w:val="none"/>
        </w:rPr>
        <w:t>有效期内不修改、撤销</w:t>
      </w:r>
      <w:r>
        <w:rPr>
          <w:rFonts w:hint="eastAsia"/>
          <w:szCs w:val="21"/>
          <w:highlight w:val="none"/>
        </w:rPr>
        <w:t>响应文件</w:t>
      </w:r>
      <w:r>
        <w:rPr>
          <w:szCs w:val="21"/>
          <w:highlight w:val="none"/>
        </w:rPr>
        <w:t>。</w:t>
      </w:r>
    </w:p>
    <w:p>
      <w:pPr>
        <w:ind w:firstLine="420" w:firstLineChars="200"/>
        <w:rPr>
          <w:szCs w:val="21"/>
          <w:highlight w:val="none"/>
        </w:rPr>
      </w:pPr>
      <w:r>
        <w:rPr>
          <w:rFonts w:hint="eastAsia"/>
          <w:szCs w:val="21"/>
          <w:highlight w:val="none"/>
        </w:rPr>
        <w:t>3</w:t>
      </w:r>
      <w:r>
        <w:rPr>
          <w:szCs w:val="21"/>
          <w:highlight w:val="none"/>
        </w:rPr>
        <w:t>．如我方</w:t>
      </w:r>
      <w:r>
        <w:rPr>
          <w:rFonts w:hint="eastAsia"/>
          <w:szCs w:val="21"/>
          <w:highlight w:val="none"/>
        </w:rPr>
        <w:t>成交</w:t>
      </w:r>
      <w:r>
        <w:rPr>
          <w:szCs w:val="21"/>
          <w:highlight w:val="none"/>
        </w:rPr>
        <w:t>：</w:t>
      </w:r>
    </w:p>
    <w:p>
      <w:pPr>
        <w:ind w:firstLine="718" w:firstLineChars="342"/>
        <w:rPr>
          <w:rFonts w:hint="eastAsia"/>
          <w:szCs w:val="21"/>
          <w:highlight w:val="none"/>
        </w:rPr>
      </w:pPr>
      <w:r>
        <w:rPr>
          <w:szCs w:val="21"/>
          <w:highlight w:val="none"/>
        </w:rPr>
        <w:t>（1）我方承诺在收到</w:t>
      </w:r>
      <w:r>
        <w:rPr>
          <w:rFonts w:hint="eastAsia"/>
          <w:szCs w:val="21"/>
          <w:highlight w:val="none"/>
        </w:rPr>
        <w:t>成交</w:t>
      </w:r>
      <w:r>
        <w:rPr>
          <w:szCs w:val="21"/>
          <w:highlight w:val="none"/>
        </w:rPr>
        <w:t>通知书后，在</w:t>
      </w:r>
      <w:r>
        <w:rPr>
          <w:rFonts w:hint="eastAsia"/>
          <w:szCs w:val="21"/>
          <w:highlight w:val="none"/>
        </w:rPr>
        <w:t>成交</w:t>
      </w:r>
      <w:r>
        <w:rPr>
          <w:szCs w:val="21"/>
          <w:highlight w:val="none"/>
        </w:rPr>
        <w:t>通知书规定的期限内与你方签订合同</w:t>
      </w:r>
      <w:r>
        <w:rPr>
          <w:rFonts w:hint="eastAsia"/>
          <w:szCs w:val="21"/>
          <w:highlight w:val="none"/>
        </w:rPr>
        <w:t>；</w:t>
      </w:r>
    </w:p>
    <w:p>
      <w:pPr>
        <w:ind w:firstLine="718" w:firstLineChars="342"/>
        <w:rPr>
          <w:rFonts w:hint="eastAsia"/>
          <w:szCs w:val="21"/>
          <w:highlight w:val="none"/>
        </w:rPr>
      </w:pPr>
      <w:r>
        <w:rPr>
          <w:rFonts w:hint="eastAsia"/>
          <w:szCs w:val="21"/>
          <w:highlight w:val="none"/>
        </w:rPr>
        <w:t>（2）我方完全理解贵方无义务必须接受最低报价的响应文件并有权拒绝所有的响应文件；</w:t>
      </w:r>
    </w:p>
    <w:p>
      <w:pPr>
        <w:ind w:firstLine="718" w:firstLineChars="342"/>
        <w:rPr>
          <w:rFonts w:hint="eastAsia"/>
          <w:szCs w:val="21"/>
          <w:highlight w:val="none"/>
        </w:rPr>
      </w:pPr>
      <w:r>
        <w:rPr>
          <w:rFonts w:hint="eastAsia"/>
          <w:szCs w:val="21"/>
          <w:highlight w:val="none"/>
        </w:rPr>
        <w:t>（3）我方同意本响应文件自本项目提交响应文件截止时间之日起90日内保持有效，该规定对我方具有约束力。如果我方成交，贵方的</w:t>
      </w:r>
      <w:r>
        <w:rPr>
          <w:rFonts w:hint="eastAsia"/>
          <w:szCs w:val="21"/>
          <w:highlight w:val="none"/>
          <w:lang w:val="en-US" w:eastAsia="zh-CN"/>
        </w:rPr>
        <w:t>采购</w:t>
      </w:r>
      <w:r>
        <w:rPr>
          <w:rFonts w:hint="eastAsia"/>
          <w:szCs w:val="21"/>
          <w:highlight w:val="none"/>
        </w:rPr>
        <w:t>文件、</w:t>
      </w:r>
      <w:r>
        <w:rPr>
          <w:rFonts w:hint="eastAsia"/>
          <w:szCs w:val="21"/>
          <w:highlight w:val="none"/>
          <w:lang w:val="en-US" w:eastAsia="zh-CN"/>
        </w:rPr>
        <w:t>采购</w:t>
      </w:r>
      <w:r>
        <w:rPr>
          <w:rFonts w:hint="eastAsia"/>
          <w:szCs w:val="21"/>
          <w:highlight w:val="none"/>
        </w:rPr>
        <w:t>记录、成交通知书、我方的响应文件均依据法律法规作为解释合同法律效力的组成部分；</w:t>
      </w:r>
    </w:p>
    <w:p>
      <w:pPr>
        <w:ind w:firstLine="718" w:firstLineChars="342"/>
        <w:rPr>
          <w:szCs w:val="21"/>
          <w:highlight w:val="none"/>
        </w:rPr>
      </w:pPr>
      <w:r>
        <w:rPr>
          <w:rFonts w:hint="eastAsia"/>
          <w:szCs w:val="21"/>
          <w:highlight w:val="none"/>
        </w:rPr>
        <w:t>（4）我方承诺我方响应文件中递交的文件均为真实、有效的，如有虚假信息，并承担相应法律责任；</w:t>
      </w:r>
    </w:p>
    <w:p>
      <w:pPr>
        <w:ind w:firstLine="718" w:firstLineChars="342"/>
        <w:rPr>
          <w:szCs w:val="21"/>
          <w:highlight w:val="none"/>
        </w:rPr>
      </w:pPr>
      <w:r>
        <w:rPr>
          <w:szCs w:val="21"/>
          <w:highlight w:val="none"/>
        </w:rPr>
        <w:t>（</w:t>
      </w:r>
      <w:r>
        <w:rPr>
          <w:rFonts w:hint="eastAsia"/>
          <w:szCs w:val="21"/>
          <w:highlight w:val="none"/>
        </w:rPr>
        <w:t>5</w:t>
      </w:r>
      <w:r>
        <w:rPr>
          <w:szCs w:val="21"/>
          <w:highlight w:val="none"/>
        </w:rPr>
        <w:t>）我方承诺在合同约定的期限内</w:t>
      </w:r>
      <w:r>
        <w:rPr>
          <w:rFonts w:hint="eastAsia" w:ascii="宋体" w:hAnsi="宋体"/>
          <w:szCs w:val="21"/>
          <w:highlight w:val="none"/>
        </w:rPr>
        <w:t>完成全部服务工作，并提交全套成果文件</w:t>
      </w:r>
      <w:r>
        <w:rPr>
          <w:szCs w:val="21"/>
          <w:highlight w:val="none"/>
        </w:rPr>
        <w:t>。</w:t>
      </w:r>
    </w:p>
    <w:p>
      <w:pPr>
        <w:ind w:firstLine="420" w:firstLineChars="200"/>
        <w:rPr>
          <w:rFonts w:hint="eastAsia"/>
          <w:highlight w:val="none"/>
        </w:rPr>
      </w:pPr>
      <w:r>
        <w:rPr>
          <w:rFonts w:hint="eastAsia"/>
          <w:szCs w:val="21"/>
          <w:highlight w:val="none"/>
        </w:rPr>
        <w:t>4</w:t>
      </w:r>
      <w:r>
        <w:rPr>
          <w:szCs w:val="21"/>
          <w:highlight w:val="none"/>
        </w:rPr>
        <w:t>．</w:t>
      </w:r>
      <w:r>
        <w:rPr>
          <w:rFonts w:hint="eastAsia"/>
          <w:highlight w:val="none"/>
        </w:rPr>
        <w:t>我方在此声明，所递交的响应文件及有关资料内容完整、真实和准确，且不存在任何违反相关法律法规关于供应商资格要求的情形。</w:t>
      </w:r>
    </w:p>
    <w:p>
      <w:pPr>
        <w:ind w:firstLine="420" w:firstLineChars="200"/>
        <w:rPr>
          <w:szCs w:val="21"/>
          <w:highlight w:val="none"/>
        </w:rPr>
      </w:pPr>
      <w:r>
        <w:rPr>
          <w:rFonts w:hint="eastAsia"/>
          <w:highlight w:val="none"/>
          <w:lang w:val="en-US" w:eastAsia="zh-CN"/>
        </w:rPr>
        <w:t>5</w:t>
      </w:r>
      <w:r>
        <w:rPr>
          <w:szCs w:val="21"/>
          <w:highlight w:val="none"/>
        </w:rPr>
        <w:t>．</w:t>
      </w:r>
      <w:r>
        <w:rPr>
          <w:rFonts w:hint="eastAsia"/>
          <w:highlight w:val="none"/>
        </w:rPr>
        <w:t>我方承诺未组成联合体响应本项目的应答。</w:t>
      </w:r>
    </w:p>
    <w:p>
      <w:pPr>
        <w:ind w:firstLine="420" w:firstLineChars="200"/>
        <w:rPr>
          <w:szCs w:val="21"/>
          <w:highlight w:val="none"/>
        </w:rPr>
      </w:pPr>
      <w:r>
        <w:rPr>
          <w:rFonts w:hint="eastAsia"/>
          <w:szCs w:val="21"/>
          <w:highlight w:val="none"/>
          <w:lang w:val="en-US" w:eastAsia="zh-CN"/>
        </w:rPr>
        <w:t>6</w:t>
      </w:r>
      <w:r>
        <w:rPr>
          <w:rFonts w:hint="eastAsia"/>
          <w:szCs w:val="21"/>
          <w:highlight w:val="none"/>
        </w:rPr>
        <w:t>．</w:t>
      </w:r>
      <w:r>
        <w:rPr>
          <w:szCs w:val="21"/>
          <w:highlight w:val="none"/>
          <w:u w:val="single"/>
        </w:rPr>
        <w:t xml:space="preserve">                                       </w:t>
      </w:r>
      <w:r>
        <w:rPr>
          <w:szCs w:val="21"/>
          <w:highlight w:val="none"/>
        </w:rPr>
        <w:t>（</w:t>
      </w:r>
      <w:r>
        <w:rPr>
          <w:rFonts w:hint="eastAsia"/>
          <w:szCs w:val="21"/>
          <w:highlight w:val="none"/>
        </w:rPr>
        <w:t>其他</w:t>
      </w:r>
      <w:r>
        <w:rPr>
          <w:szCs w:val="21"/>
          <w:highlight w:val="none"/>
        </w:rPr>
        <w:t>补充说明）。</w:t>
      </w:r>
    </w:p>
    <w:p>
      <w:pPr>
        <w:spacing w:line="440" w:lineRule="exact"/>
        <w:rPr>
          <w:szCs w:val="21"/>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highlight w:val="none"/>
        </w:rPr>
      </w:pPr>
    </w:p>
    <w:p>
      <w:pPr>
        <w:pStyle w:val="5"/>
        <w:jc w:val="center"/>
        <w:rPr>
          <w:b w:val="0"/>
          <w:highlight w:val="none"/>
        </w:rPr>
      </w:pPr>
      <w:r>
        <w:rPr>
          <w:b w:val="0"/>
          <w:highlight w:val="none"/>
        </w:rPr>
        <w:br w:type="page"/>
      </w:r>
      <w:r>
        <w:rPr>
          <w:rFonts w:hint="eastAsia"/>
          <w:b w:val="0"/>
          <w:highlight w:val="none"/>
        </w:rPr>
        <w:t>二</w:t>
      </w:r>
      <w:r>
        <w:rPr>
          <w:b w:val="0"/>
          <w:highlight w:val="none"/>
        </w:rPr>
        <w:t>、</w:t>
      </w:r>
      <w:r>
        <w:rPr>
          <w:rFonts w:hint="eastAsia"/>
          <w:b w:val="0"/>
          <w:highlight w:val="none"/>
        </w:rPr>
        <w:t>企业</w:t>
      </w:r>
      <w:r>
        <w:rPr>
          <w:b w:val="0"/>
          <w:highlight w:val="none"/>
        </w:rPr>
        <w:t>法定代表人</w:t>
      </w:r>
      <w:r>
        <w:rPr>
          <w:rFonts w:hint="eastAsia"/>
          <w:b w:val="0"/>
          <w:highlight w:val="none"/>
        </w:rPr>
        <w:t>/负责人</w:t>
      </w:r>
      <w:r>
        <w:rPr>
          <w:b w:val="0"/>
          <w:highlight w:val="none"/>
        </w:rPr>
        <w:t>身份证明</w:t>
      </w:r>
      <w:bookmarkEnd w:id="100"/>
      <w:bookmarkEnd w:id="101"/>
      <w:bookmarkEnd w:id="102"/>
      <w:bookmarkEnd w:id="103"/>
      <w:bookmarkEnd w:id="104"/>
      <w:bookmarkEnd w:id="105"/>
      <w:bookmarkEnd w:id="106"/>
    </w:p>
    <w:p>
      <w:pPr>
        <w:spacing w:line="440" w:lineRule="exact"/>
        <w:rPr>
          <w:szCs w:val="21"/>
          <w:highlight w:val="none"/>
        </w:rPr>
      </w:pPr>
      <w:r>
        <w:rPr>
          <w:rFonts w:hint="eastAsia"/>
          <w:szCs w:val="21"/>
          <w:highlight w:val="none"/>
        </w:rPr>
        <w:t>供应商</w:t>
      </w:r>
      <w:r>
        <w:rPr>
          <w:szCs w:val="21"/>
          <w:highlight w:val="none"/>
        </w:rPr>
        <w:t>名称：</w:t>
      </w:r>
      <w:r>
        <w:rPr>
          <w:szCs w:val="21"/>
          <w:highlight w:val="none"/>
          <w:u w:val="single"/>
        </w:rPr>
        <w:t xml:space="preserve">                            </w:t>
      </w:r>
    </w:p>
    <w:p>
      <w:pPr>
        <w:spacing w:line="440" w:lineRule="exact"/>
        <w:rPr>
          <w:szCs w:val="21"/>
          <w:highlight w:val="none"/>
        </w:rPr>
      </w:pPr>
      <w:r>
        <w:rPr>
          <w:szCs w:val="21"/>
          <w:highlight w:val="none"/>
        </w:rPr>
        <w:t>单位性质：</w:t>
      </w:r>
      <w:r>
        <w:rPr>
          <w:szCs w:val="21"/>
          <w:highlight w:val="none"/>
          <w:u w:val="single"/>
        </w:rPr>
        <w:t xml:space="preserve">                               </w:t>
      </w:r>
      <w:r>
        <w:rPr>
          <w:szCs w:val="21"/>
          <w:highlight w:val="none"/>
        </w:rPr>
        <w:t xml:space="preserve"> </w:t>
      </w:r>
    </w:p>
    <w:p>
      <w:pPr>
        <w:spacing w:line="440" w:lineRule="exact"/>
        <w:rPr>
          <w:szCs w:val="21"/>
          <w:highlight w:val="none"/>
        </w:rPr>
      </w:pPr>
      <w:r>
        <w:rPr>
          <w:szCs w:val="21"/>
          <w:highlight w:val="none"/>
        </w:rPr>
        <w:t>地址：</w:t>
      </w:r>
      <w:r>
        <w:rPr>
          <w:szCs w:val="21"/>
          <w:highlight w:val="none"/>
          <w:u w:val="single"/>
        </w:rPr>
        <w:t xml:space="preserve">                                   </w:t>
      </w:r>
    </w:p>
    <w:p>
      <w:pPr>
        <w:spacing w:line="440" w:lineRule="exact"/>
        <w:rPr>
          <w:szCs w:val="21"/>
          <w:highlight w:val="none"/>
        </w:rPr>
      </w:pPr>
      <w:r>
        <w:rPr>
          <w:szCs w:val="21"/>
          <w:highlight w:val="none"/>
        </w:rPr>
        <w:t>成立时间：</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p>
    <w:p>
      <w:pPr>
        <w:spacing w:line="440" w:lineRule="exact"/>
        <w:rPr>
          <w:szCs w:val="21"/>
          <w:highlight w:val="none"/>
        </w:rPr>
      </w:pPr>
      <w:r>
        <w:rPr>
          <w:szCs w:val="21"/>
          <w:highlight w:val="none"/>
        </w:rPr>
        <w:t>经营期限：</w:t>
      </w:r>
      <w:r>
        <w:rPr>
          <w:szCs w:val="21"/>
          <w:highlight w:val="none"/>
          <w:u w:val="single"/>
        </w:rPr>
        <w:t xml:space="preserve">                               </w:t>
      </w:r>
    </w:p>
    <w:p>
      <w:pPr>
        <w:spacing w:line="440" w:lineRule="exact"/>
        <w:rPr>
          <w:szCs w:val="21"/>
          <w:highlight w:val="none"/>
        </w:rPr>
      </w:pPr>
      <w:r>
        <w:rPr>
          <w:szCs w:val="21"/>
          <w:highlight w:val="none"/>
        </w:rPr>
        <w:t>姓名：</w:t>
      </w:r>
      <w:r>
        <w:rPr>
          <w:szCs w:val="21"/>
          <w:highlight w:val="none"/>
          <w:u w:val="single"/>
        </w:rPr>
        <w:t xml:space="preserve">        </w:t>
      </w:r>
      <w:r>
        <w:rPr>
          <w:rFonts w:hint="eastAsia"/>
          <w:szCs w:val="21"/>
          <w:highlight w:val="none"/>
          <w:u w:val="single"/>
        </w:rPr>
        <w:t xml:space="preserve"> </w:t>
      </w:r>
      <w:r>
        <w:rPr>
          <w:szCs w:val="21"/>
          <w:highlight w:val="none"/>
        </w:rPr>
        <w:t xml:space="preserve"> 性别：</w:t>
      </w:r>
      <w:r>
        <w:rPr>
          <w:szCs w:val="21"/>
          <w:highlight w:val="none"/>
          <w:u w:val="single"/>
        </w:rPr>
        <w:t xml:space="preserve">         </w:t>
      </w:r>
      <w:r>
        <w:rPr>
          <w:szCs w:val="21"/>
          <w:highlight w:val="none"/>
        </w:rPr>
        <w:t>年龄：</w:t>
      </w:r>
      <w:r>
        <w:rPr>
          <w:szCs w:val="21"/>
          <w:highlight w:val="none"/>
          <w:u w:val="single"/>
        </w:rPr>
        <w:t xml:space="preserve">        </w:t>
      </w:r>
      <w:r>
        <w:rPr>
          <w:szCs w:val="21"/>
          <w:highlight w:val="none"/>
        </w:rPr>
        <w:t>职务：</w:t>
      </w:r>
      <w:r>
        <w:rPr>
          <w:szCs w:val="21"/>
          <w:highlight w:val="none"/>
          <w:u w:val="single"/>
        </w:rPr>
        <w:t xml:space="preserve">        </w:t>
      </w:r>
    </w:p>
    <w:p>
      <w:pPr>
        <w:spacing w:line="440" w:lineRule="exact"/>
        <w:rPr>
          <w:szCs w:val="21"/>
          <w:highlight w:val="none"/>
        </w:rPr>
      </w:pPr>
      <w:r>
        <w:rPr>
          <w:szCs w:val="21"/>
          <w:highlight w:val="none"/>
        </w:rPr>
        <w:t>系</w:t>
      </w:r>
      <w:r>
        <w:rPr>
          <w:szCs w:val="21"/>
          <w:highlight w:val="none"/>
          <w:u w:val="single"/>
        </w:rPr>
        <w:t xml:space="preserve">                             </w:t>
      </w:r>
      <w:r>
        <w:rPr>
          <w:szCs w:val="21"/>
          <w:highlight w:val="none"/>
        </w:rPr>
        <w:t xml:space="preserve"> </w:t>
      </w:r>
      <w:r>
        <w:rPr>
          <w:rFonts w:hint="eastAsia"/>
          <w:szCs w:val="21"/>
          <w:highlight w:val="none"/>
        </w:rPr>
        <w:t>（供应商</w:t>
      </w:r>
      <w:r>
        <w:rPr>
          <w:szCs w:val="21"/>
          <w:highlight w:val="none"/>
        </w:rPr>
        <w:t>名称</w:t>
      </w:r>
      <w:r>
        <w:rPr>
          <w:rFonts w:hint="eastAsia"/>
          <w:szCs w:val="21"/>
          <w:highlight w:val="none"/>
        </w:rPr>
        <w:t>）</w:t>
      </w:r>
      <w:r>
        <w:rPr>
          <w:szCs w:val="21"/>
          <w:highlight w:val="none"/>
        </w:rPr>
        <w:t>的</w:t>
      </w:r>
      <w:r>
        <w:rPr>
          <w:rFonts w:hint="eastAsia"/>
          <w:szCs w:val="21"/>
          <w:highlight w:val="none"/>
        </w:rPr>
        <w:t>法定代表人/负责人</w:t>
      </w:r>
      <w:r>
        <w:rPr>
          <w:szCs w:val="21"/>
          <w:highlight w:val="none"/>
        </w:rPr>
        <w:t>。</w:t>
      </w:r>
    </w:p>
    <w:p>
      <w:pPr>
        <w:spacing w:line="440" w:lineRule="exact"/>
        <w:ind w:firstLine="420" w:firstLineChars="200"/>
        <w:rPr>
          <w:szCs w:val="21"/>
          <w:highlight w:val="none"/>
        </w:rPr>
      </w:pPr>
      <w:r>
        <w:rPr>
          <w:szCs w:val="21"/>
          <w:highlight w:val="none"/>
        </w:rPr>
        <w:t>特此证明。</w:t>
      </w:r>
    </w:p>
    <w:p>
      <w:pPr>
        <w:spacing w:line="440" w:lineRule="exact"/>
        <w:ind w:firstLine="420" w:firstLineChars="200"/>
        <w:rPr>
          <w:szCs w:val="21"/>
          <w:highlight w:val="none"/>
        </w:rPr>
      </w:pPr>
      <w:r>
        <w:rPr>
          <w:rFonts w:hint="eastAsia"/>
          <w:szCs w:val="21"/>
          <w:highlight w:val="none"/>
        </w:rPr>
        <w:t>附：法定代表人/负责人身份证复印件或扫描件（正反面）并加盖公章</w:t>
      </w:r>
    </w:p>
    <w:p>
      <w:pPr>
        <w:spacing w:line="440" w:lineRule="exact"/>
        <w:ind w:firstLine="420" w:firstLineChars="200"/>
        <w:rPr>
          <w:szCs w:val="21"/>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64" w:hRule="atLeast"/>
          <w:jc w:val="center"/>
        </w:trPr>
        <w:tc>
          <w:tcPr>
            <w:tcW w:w="6911" w:type="dxa"/>
            <w:noWrap w:val="0"/>
            <w:vAlign w:val="center"/>
          </w:tcPr>
          <w:p>
            <w:pPr>
              <w:jc w:val="center"/>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jc w:val="center"/>
              <w:rPr>
                <w:rFonts w:ascii="Times New Roman" w:hAnsi="宋体"/>
                <w:color w:val="000000"/>
                <w:sz w:val="28"/>
                <w:szCs w:val="28"/>
                <w:highlight w:val="none"/>
              </w:rPr>
            </w:pPr>
          </w:p>
          <w:p>
            <w:pPr>
              <w:spacing w:line="500" w:lineRule="exact"/>
              <w:jc w:val="center"/>
              <w:rPr>
                <w:rFonts w:ascii="宋体" w:hAnsi="宋体"/>
                <w:b/>
                <w:bCs/>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请务必提供本身份证复印件正面</w:t>
            </w:r>
            <w:r>
              <w:rPr>
                <w:rFonts w:ascii="宋体" w:hAnsi="宋体"/>
                <w:b/>
                <w:color w:val="000000"/>
                <w:sz w:val="28"/>
                <w:szCs w:val="28"/>
                <w:highlight w:val="none"/>
              </w:rPr>
              <w:t>)</w:t>
            </w:r>
          </w:p>
          <w:p>
            <w:pPr>
              <w:ind w:left="-55"/>
              <w:jc w:val="center"/>
              <w:rPr>
                <w:rFonts w:ascii="Times New Roman" w:hAnsi="Times New Roman"/>
                <w:bCs/>
                <w:color w:val="000000"/>
                <w:szCs w:val="21"/>
                <w:highlight w:val="none"/>
              </w:rPr>
            </w:pPr>
          </w:p>
        </w:tc>
      </w:tr>
    </w:tbl>
    <w:p>
      <w:pPr>
        <w:pStyle w:val="7"/>
        <w:spacing w:line="360" w:lineRule="auto"/>
        <w:ind w:firstLine="480"/>
        <w:rPr>
          <w:rFonts w:ascii="仿宋" w:hAnsi="仿宋" w:eastAsia="仿宋"/>
          <w:bCs/>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6912" w:type="dxa"/>
            <w:noWrap w:val="0"/>
            <w:vAlign w:val="top"/>
          </w:tcPr>
          <w:p>
            <w:pPr>
              <w:adjustRightInd w:val="0"/>
              <w:spacing w:line="312" w:lineRule="atLeast"/>
              <w:jc w:val="center"/>
              <w:textAlignment w:val="baseline"/>
              <w:rPr>
                <w:rFonts w:ascii="Times New Roman" w:hAnsi="宋体"/>
                <w:color w:val="000000"/>
                <w:sz w:val="28"/>
                <w:szCs w:val="28"/>
                <w:highlight w:val="none"/>
              </w:rPr>
            </w:pPr>
          </w:p>
          <w:p>
            <w:pPr>
              <w:adjustRightInd w:val="0"/>
              <w:spacing w:line="312" w:lineRule="atLeast"/>
              <w:jc w:val="center"/>
              <w:textAlignment w:val="baseline"/>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adjustRightInd w:val="0"/>
              <w:spacing w:line="312" w:lineRule="atLeast"/>
              <w:jc w:val="center"/>
              <w:textAlignment w:val="baseline"/>
              <w:rPr>
                <w:rFonts w:ascii="Times New Roman" w:hAnsi="宋体"/>
                <w:color w:val="000000"/>
                <w:sz w:val="28"/>
                <w:szCs w:val="28"/>
                <w:highlight w:val="none"/>
              </w:rPr>
            </w:pPr>
          </w:p>
          <w:p>
            <w:pPr>
              <w:adjustRightInd w:val="0"/>
              <w:spacing w:line="500" w:lineRule="exact"/>
              <w:jc w:val="center"/>
              <w:textAlignment w:val="baseline"/>
              <w:rPr>
                <w:rFonts w:ascii="宋体" w:hAnsi="宋体"/>
                <w:b/>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请务必提供本身份证复印件背面</w:t>
            </w:r>
            <w:r>
              <w:rPr>
                <w:rFonts w:ascii="宋体" w:hAnsi="宋体"/>
                <w:b/>
                <w:color w:val="000000"/>
                <w:sz w:val="28"/>
                <w:szCs w:val="28"/>
                <w:highlight w:val="none"/>
              </w:rPr>
              <w:t>)</w:t>
            </w:r>
          </w:p>
          <w:p>
            <w:pPr>
              <w:adjustRightInd w:val="0"/>
              <w:spacing w:line="500" w:lineRule="exact"/>
              <w:jc w:val="center"/>
              <w:textAlignment w:val="baseline"/>
              <w:rPr>
                <w:rFonts w:ascii="宋体" w:hAnsi="宋体"/>
                <w:b/>
                <w:bCs/>
                <w:color w:val="000000"/>
                <w:sz w:val="28"/>
                <w:szCs w:val="28"/>
                <w:highlight w:val="none"/>
              </w:rPr>
            </w:pPr>
          </w:p>
          <w:p>
            <w:pPr>
              <w:adjustRightInd w:val="0"/>
              <w:spacing w:line="312" w:lineRule="atLeast"/>
              <w:textAlignment w:val="baseline"/>
              <w:rPr>
                <w:rFonts w:ascii="Times New Roman" w:hAnsi="宋体"/>
                <w:color w:val="000000"/>
                <w:highlight w:val="none"/>
              </w:rPr>
            </w:pPr>
          </w:p>
        </w:tc>
      </w:tr>
    </w:tbl>
    <w:p>
      <w:pPr>
        <w:spacing w:line="440" w:lineRule="exact"/>
        <w:jc w:val="right"/>
        <w:rPr>
          <w:szCs w:val="21"/>
          <w:highlight w:val="none"/>
        </w:rPr>
      </w:pPr>
      <w:r>
        <w:rPr>
          <w:szCs w:val="21"/>
          <w:highlight w:val="none"/>
        </w:rPr>
        <w:t xml:space="preserve">                          供应商：</w:t>
      </w:r>
      <w:r>
        <w:rPr>
          <w:szCs w:val="21"/>
          <w:highlight w:val="none"/>
          <w:u w:val="single"/>
        </w:rPr>
        <w:t xml:space="preserve">                 </w:t>
      </w:r>
      <w:r>
        <w:rPr>
          <w:szCs w:val="21"/>
          <w:highlight w:val="none"/>
        </w:rPr>
        <w:t>（盖单位章）</w:t>
      </w:r>
    </w:p>
    <w:p>
      <w:pPr>
        <w:spacing w:line="440" w:lineRule="exact"/>
        <w:jc w:val="right"/>
        <w:rPr>
          <w:rFonts w:hint="eastAsia"/>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 xml:space="preserve">  </w:t>
      </w:r>
      <w:r>
        <w:rPr>
          <w:rFonts w:hint="eastAsia"/>
          <w:szCs w:val="21"/>
          <w:highlight w:val="none"/>
        </w:rPr>
        <w:t xml:space="preserve">   </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 xml:space="preserve">日 </w:t>
      </w:r>
    </w:p>
    <w:bookmarkEnd w:id="107"/>
    <w:bookmarkEnd w:id="108"/>
    <w:bookmarkEnd w:id="109"/>
    <w:bookmarkEnd w:id="110"/>
    <w:bookmarkEnd w:id="111"/>
    <w:bookmarkEnd w:id="112"/>
    <w:bookmarkEnd w:id="113"/>
    <w:bookmarkEnd w:id="114"/>
    <w:bookmarkEnd w:id="115"/>
    <w:bookmarkEnd w:id="116"/>
    <w:bookmarkEnd w:id="117"/>
    <w:p>
      <w:pPr>
        <w:pStyle w:val="5"/>
        <w:jc w:val="center"/>
        <w:rPr>
          <w:b w:val="0"/>
          <w:highlight w:val="none"/>
        </w:rPr>
      </w:pPr>
      <w:bookmarkStart w:id="119" w:name="_Toc179632812"/>
      <w:bookmarkStart w:id="120" w:name="_Toc152045792"/>
      <w:bookmarkStart w:id="121" w:name="_Toc246996360"/>
      <w:bookmarkStart w:id="122" w:name="_Toc246997103"/>
      <w:bookmarkStart w:id="123" w:name="_Toc247085878"/>
      <w:bookmarkStart w:id="124" w:name="_Toc152042581"/>
      <w:bookmarkStart w:id="125" w:name="_Toc144974861"/>
      <w:r>
        <w:rPr>
          <w:rFonts w:hint="eastAsia"/>
          <w:b w:val="0"/>
          <w:highlight w:val="none"/>
        </w:rPr>
        <w:t>三</w:t>
      </w:r>
      <w:r>
        <w:rPr>
          <w:b w:val="0"/>
          <w:highlight w:val="none"/>
        </w:rPr>
        <w:t>、授权委托书</w:t>
      </w:r>
      <w:bookmarkEnd w:id="119"/>
      <w:bookmarkEnd w:id="120"/>
      <w:bookmarkEnd w:id="121"/>
      <w:bookmarkEnd w:id="122"/>
      <w:bookmarkEnd w:id="123"/>
      <w:bookmarkEnd w:id="124"/>
      <w:bookmarkEnd w:id="125"/>
    </w:p>
    <w:p>
      <w:pPr>
        <w:topLinePunct/>
        <w:spacing w:line="440" w:lineRule="exact"/>
        <w:ind w:firstLine="420" w:firstLineChars="200"/>
        <w:rPr>
          <w:szCs w:val="21"/>
          <w:highlight w:val="none"/>
        </w:rPr>
      </w:pPr>
      <w:r>
        <w:rPr>
          <w:szCs w:val="21"/>
          <w:highlight w:val="none"/>
        </w:rPr>
        <w:t>本人</w:t>
      </w:r>
      <w:r>
        <w:rPr>
          <w:szCs w:val="21"/>
          <w:highlight w:val="none"/>
          <w:u w:val="single"/>
        </w:rPr>
        <w:t xml:space="preserve">       </w:t>
      </w:r>
      <w:r>
        <w:rPr>
          <w:szCs w:val="21"/>
          <w:highlight w:val="none"/>
        </w:rPr>
        <w:t>（姓名）系</w:t>
      </w:r>
      <w:r>
        <w:rPr>
          <w:szCs w:val="21"/>
          <w:highlight w:val="none"/>
          <w:u w:val="single"/>
        </w:rPr>
        <w:t xml:space="preserve">        </w:t>
      </w:r>
      <w:r>
        <w:rPr>
          <w:szCs w:val="21"/>
          <w:highlight w:val="none"/>
        </w:rPr>
        <w:t>（</w:t>
      </w:r>
      <w:r>
        <w:rPr>
          <w:rFonts w:hint="eastAsia"/>
          <w:szCs w:val="21"/>
          <w:highlight w:val="none"/>
        </w:rPr>
        <w:t>供应商</w:t>
      </w:r>
      <w:r>
        <w:rPr>
          <w:szCs w:val="21"/>
          <w:highlight w:val="none"/>
        </w:rPr>
        <w:t>名称）的</w:t>
      </w:r>
      <w:r>
        <w:rPr>
          <w:rFonts w:hint="eastAsia"/>
          <w:szCs w:val="21"/>
          <w:highlight w:val="none"/>
        </w:rPr>
        <w:t>法定代表人/负责人</w:t>
      </w:r>
      <w:r>
        <w:rPr>
          <w:szCs w:val="21"/>
          <w:highlight w:val="none"/>
        </w:rPr>
        <w:t>，现委托</w:t>
      </w:r>
      <w:r>
        <w:rPr>
          <w:szCs w:val="21"/>
          <w:highlight w:val="none"/>
          <w:u w:val="single"/>
        </w:rPr>
        <w:t xml:space="preserve">        </w:t>
      </w:r>
      <w:r>
        <w:rPr>
          <w:szCs w:val="21"/>
          <w:highlight w:val="none"/>
        </w:rPr>
        <w:t>（姓名）为我方代理人。代理人根据授权，以我方名义签署、澄清</w:t>
      </w:r>
      <w:r>
        <w:rPr>
          <w:rFonts w:hint="eastAsia"/>
          <w:szCs w:val="21"/>
          <w:highlight w:val="none"/>
        </w:rPr>
        <w:t>、说明、补正</w:t>
      </w:r>
      <w:r>
        <w:rPr>
          <w:szCs w:val="21"/>
          <w:highlight w:val="none"/>
        </w:rPr>
        <w:t>、递交、撤回、修改</w:t>
      </w:r>
    </w:p>
    <w:p>
      <w:pPr>
        <w:topLinePunct/>
        <w:spacing w:line="440" w:lineRule="exact"/>
        <w:rPr>
          <w:szCs w:val="21"/>
          <w:highlight w:val="none"/>
        </w:rPr>
      </w:pPr>
      <w:r>
        <w:rPr>
          <w:szCs w:val="21"/>
          <w:highlight w:val="none"/>
          <w:u w:val="single"/>
        </w:rPr>
        <w:t xml:space="preserve">           </w:t>
      </w:r>
      <w:r>
        <w:rPr>
          <w:szCs w:val="21"/>
          <w:highlight w:val="none"/>
        </w:rPr>
        <w:t>（项目名称）响应文件、签订合同和处理有关事宜，其法律后果由我方承担。</w:t>
      </w:r>
    </w:p>
    <w:p>
      <w:pPr>
        <w:spacing w:line="440" w:lineRule="exact"/>
        <w:rPr>
          <w:szCs w:val="21"/>
          <w:highlight w:val="none"/>
        </w:rPr>
      </w:pPr>
      <w:r>
        <w:rPr>
          <w:szCs w:val="21"/>
          <w:highlight w:val="none"/>
        </w:rPr>
        <w:t xml:space="preserve">    委托期限：</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p>
    <w:p>
      <w:pPr>
        <w:spacing w:line="440" w:lineRule="exact"/>
        <w:ind w:firstLine="420" w:firstLineChars="200"/>
        <w:rPr>
          <w:szCs w:val="21"/>
          <w:highlight w:val="none"/>
        </w:rPr>
      </w:pPr>
      <w:r>
        <w:rPr>
          <w:szCs w:val="21"/>
          <w:highlight w:val="none"/>
        </w:rPr>
        <w:t>代理人无转委托权。</w:t>
      </w:r>
    </w:p>
    <w:p>
      <w:pPr>
        <w:spacing w:line="440" w:lineRule="exact"/>
        <w:ind w:firstLine="420" w:firstLineChars="200"/>
        <w:rPr>
          <w:szCs w:val="21"/>
          <w:highlight w:val="none"/>
        </w:rPr>
      </w:pPr>
      <w:r>
        <w:rPr>
          <w:rFonts w:hint="eastAsia"/>
          <w:szCs w:val="21"/>
          <w:highlight w:val="none"/>
        </w:rPr>
        <w:t>附：委托代理人身份证复印件或扫描件（正反面）并加盖公章</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noWrap w:val="0"/>
            <w:vAlign w:val="center"/>
          </w:tcPr>
          <w:p>
            <w:pPr>
              <w:jc w:val="center"/>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jc w:val="center"/>
              <w:rPr>
                <w:rFonts w:ascii="Times New Roman" w:hAnsi="宋体"/>
                <w:sz w:val="28"/>
                <w:szCs w:val="28"/>
                <w:highlight w:val="none"/>
              </w:rPr>
            </w:pPr>
          </w:p>
          <w:p>
            <w:pPr>
              <w:spacing w:line="500" w:lineRule="exact"/>
              <w:jc w:val="center"/>
              <w:rPr>
                <w:rFonts w:ascii="宋体" w:hAnsi="宋体"/>
                <w:b/>
                <w:bCs/>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请务必提供本身份证复印件正面</w:t>
            </w:r>
            <w:r>
              <w:rPr>
                <w:rFonts w:ascii="宋体" w:hAnsi="宋体"/>
                <w:b/>
                <w:sz w:val="28"/>
                <w:szCs w:val="28"/>
                <w:highlight w:val="none"/>
              </w:rPr>
              <w:t>)</w:t>
            </w:r>
          </w:p>
          <w:p>
            <w:pPr>
              <w:ind w:left="-55"/>
              <w:jc w:val="center"/>
              <w:rPr>
                <w:rFonts w:ascii="Times New Roman" w:hAnsi="Times New Roman"/>
                <w:bCs/>
                <w:szCs w:val="21"/>
                <w:highlight w:val="none"/>
              </w:rPr>
            </w:pPr>
          </w:p>
        </w:tc>
      </w:tr>
    </w:tbl>
    <w:p>
      <w:pPr>
        <w:spacing w:line="360" w:lineRule="auto"/>
        <w:ind w:firstLine="720" w:firstLineChars="300"/>
        <w:rPr>
          <w:rFonts w:ascii="仿宋" w:hAnsi="仿宋" w:eastAsia="仿宋"/>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noWrap w:val="0"/>
            <w:vAlign w:val="top"/>
          </w:tcPr>
          <w:p>
            <w:pPr>
              <w:adjustRightInd w:val="0"/>
              <w:spacing w:line="312" w:lineRule="atLeast"/>
              <w:jc w:val="center"/>
              <w:textAlignment w:val="baseline"/>
              <w:rPr>
                <w:rFonts w:ascii="Times New Roman" w:hAnsi="宋体"/>
                <w:sz w:val="28"/>
                <w:szCs w:val="28"/>
                <w:highlight w:val="none"/>
              </w:rPr>
            </w:pPr>
          </w:p>
          <w:p>
            <w:pPr>
              <w:adjustRightInd w:val="0"/>
              <w:spacing w:line="312" w:lineRule="atLeast"/>
              <w:jc w:val="center"/>
              <w:textAlignment w:val="baseline"/>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adjustRightInd w:val="0"/>
              <w:spacing w:line="312" w:lineRule="atLeast"/>
              <w:jc w:val="center"/>
              <w:textAlignment w:val="baseline"/>
              <w:rPr>
                <w:rFonts w:ascii="Times New Roman" w:hAnsi="宋体"/>
                <w:sz w:val="28"/>
                <w:szCs w:val="28"/>
                <w:highlight w:val="none"/>
              </w:rPr>
            </w:pPr>
          </w:p>
          <w:p>
            <w:pPr>
              <w:adjustRightInd w:val="0"/>
              <w:spacing w:line="500" w:lineRule="exact"/>
              <w:jc w:val="center"/>
              <w:textAlignment w:val="baseline"/>
              <w:rPr>
                <w:rFonts w:ascii="宋体" w:hAnsi="宋体"/>
                <w:b/>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请务必提供本身份证复印件背面</w:t>
            </w:r>
            <w:r>
              <w:rPr>
                <w:rFonts w:ascii="宋体" w:hAnsi="宋体"/>
                <w:b/>
                <w:sz w:val="28"/>
                <w:szCs w:val="28"/>
                <w:highlight w:val="none"/>
              </w:rPr>
              <w:t>)</w:t>
            </w:r>
          </w:p>
          <w:p>
            <w:pPr>
              <w:adjustRightInd w:val="0"/>
              <w:spacing w:line="312" w:lineRule="atLeast"/>
              <w:textAlignment w:val="baseline"/>
              <w:rPr>
                <w:rFonts w:ascii="Times New Roman" w:hAnsi="宋体"/>
                <w:highlight w:val="none"/>
              </w:rPr>
            </w:pPr>
          </w:p>
        </w:tc>
      </w:tr>
    </w:tbl>
    <w:p>
      <w:pPr>
        <w:spacing w:line="440" w:lineRule="exact"/>
        <w:ind w:firstLine="420" w:firstLineChars="200"/>
        <w:jc w:val="right"/>
        <w:rPr>
          <w:szCs w:val="21"/>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80" w:lineRule="exact"/>
        <w:jc w:val="right"/>
        <w:rPr>
          <w:rFonts w:hint="eastAsia" w:ascii="宋体" w:hAnsi="宋体"/>
          <w:sz w:val="24"/>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bookmarkStart w:id="126" w:name="_Toc357681974"/>
      <w:bookmarkStart w:id="127" w:name="_Toc357693996"/>
      <w:bookmarkStart w:id="128" w:name="_Toc357682118"/>
      <w:bookmarkStart w:id="129" w:name="_Toc357693186"/>
      <w:bookmarkStart w:id="130" w:name="_Toc357675755"/>
      <w:bookmarkStart w:id="131" w:name="_Toc357696414"/>
      <w:bookmarkStart w:id="132" w:name="_Toc357695535"/>
      <w:bookmarkStart w:id="133" w:name="_Toc357682077"/>
    </w:p>
    <w:p>
      <w:pPr>
        <w:spacing w:line="480" w:lineRule="exact"/>
        <w:rPr>
          <w:rFonts w:ascii="宋体" w:hAnsi="宋体"/>
          <w:sz w:val="24"/>
          <w:highlight w:val="none"/>
        </w:rPr>
      </w:pPr>
      <w:r>
        <w:rPr>
          <w:rFonts w:ascii="宋体" w:hAnsi="宋体"/>
          <w:sz w:val="24"/>
          <w:highlight w:val="none"/>
        </w:rPr>
        <w:br w:type="page"/>
      </w:r>
    </w:p>
    <w:p>
      <w:pPr>
        <w:pStyle w:val="33"/>
        <w:jc w:val="center"/>
        <w:rPr>
          <w:rFonts w:hint="eastAsia"/>
          <w:highlight w:val="none"/>
        </w:rPr>
      </w:pPr>
      <w:r>
        <w:rPr>
          <w:rFonts w:hint="eastAsia" w:ascii="宋体" w:hAnsi="宋体" w:eastAsia="宋体"/>
          <w:sz w:val="32"/>
          <w:szCs w:val="32"/>
          <w:highlight w:val="none"/>
        </w:rPr>
        <w:t>四、合同条款偏离表</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highlight w:val="none"/>
        </w:rPr>
      </w:pPr>
      <w:r>
        <w:rPr>
          <w:rFonts w:hint="eastAsia"/>
          <w:b/>
          <w:highlight w:val="none"/>
        </w:rPr>
        <w:t>供应商应按照</w:t>
      </w:r>
      <w:r>
        <w:rPr>
          <w:rFonts w:hint="eastAsia"/>
          <w:b/>
          <w:highlight w:val="none"/>
          <w:lang w:val="en-US" w:eastAsia="zh-CN"/>
        </w:rPr>
        <w:t>采购</w:t>
      </w:r>
      <w:r>
        <w:rPr>
          <w:rFonts w:hint="eastAsia"/>
          <w:b/>
          <w:highlight w:val="none"/>
        </w:rPr>
        <w:t>文件要求，对本文件第四部分“合同书格式”内容做出全面响应，并填写下表，未在响应表中列出的偏离，视同完全响应、无偏离。</w:t>
      </w:r>
    </w:p>
    <w:p>
      <w:pPr>
        <w:pStyle w:val="7"/>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szCs w:val="21"/>
          <w:highlight w:val="none"/>
        </w:rPr>
      </w:pPr>
      <w:r>
        <w:rPr>
          <w:rFonts w:hint="eastAsia" w:ascii="宋体" w:hAnsi="宋体"/>
          <w:b/>
          <w:szCs w:val="21"/>
          <w:highlight w:val="none"/>
        </w:rPr>
        <w:t>★本项目《合同书》中所有条款均为实质性条款，响应供应商如有任何一条不满足，将导致响应被否决。</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310"/>
        <w:gridCol w:w="2310"/>
        <w:gridCol w:w="231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3" w:type="dxa"/>
            <w:noWrap w:val="0"/>
            <w:vAlign w:val="center"/>
          </w:tcPr>
          <w:p>
            <w:pPr>
              <w:pStyle w:val="7"/>
              <w:ind w:leftChars="-22" w:right="-139" w:rightChars="-66" w:hanging="46" w:hangingChars="22"/>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序号</w:t>
            </w:r>
          </w:p>
        </w:tc>
        <w:tc>
          <w:tcPr>
            <w:tcW w:w="2310" w:type="dxa"/>
            <w:noWrap w:val="0"/>
            <w:vAlign w:val="center"/>
          </w:tcPr>
          <w:p>
            <w:pPr>
              <w:pStyle w:val="7"/>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采购文件条目号</w:t>
            </w:r>
          </w:p>
        </w:tc>
        <w:tc>
          <w:tcPr>
            <w:tcW w:w="2310" w:type="dxa"/>
            <w:noWrap w:val="0"/>
            <w:vAlign w:val="center"/>
          </w:tcPr>
          <w:p>
            <w:pPr>
              <w:pStyle w:val="7"/>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w:t>
            </w:r>
          </w:p>
        </w:tc>
        <w:tc>
          <w:tcPr>
            <w:tcW w:w="2310" w:type="dxa"/>
            <w:noWrap w:val="0"/>
            <w:vAlign w:val="center"/>
          </w:tcPr>
          <w:p>
            <w:pPr>
              <w:pStyle w:val="7"/>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采购文件的合同条款响应</w:t>
            </w:r>
          </w:p>
        </w:tc>
        <w:tc>
          <w:tcPr>
            <w:tcW w:w="1515" w:type="dxa"/>
            <w:noWrap w:val="0"/>
            <w:vAlign w:val="center"/>
          </w:tcPr>
          <w:p>
            <w:pPr>
              <w:pStyle w:val="7"/>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2310"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2310"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2310"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w:t>
            </w:r>
          </w:p>
        </w:tc>
        <w:tc>
          <w:tcPr>
            <w:tcW w:w="2310"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7"/>
              <w:spacing w:line="360" w:lineRule="auto"/>
              <w:ind w:leftChars="-22" w:hanging="46" w:hangingChars="22"/>
              <w:jc w:val="center"/>
              <w:rPr>
                <w:rFonts w:ascii="宋体" w:hAnsi="宋体"/>
                <w:kern w:val="2"/>
                <w:sz w:val="21"/>
                <w:szCs w:val="21"/>
                <w:highlight w:val="none"/>
                <w:lang w:val="en-US" w:eastAsia="zh-CN"/>
              </w:rPr>
            </w:pPr>
          </w:p>
        </w:tc>
      </w:tr>
    </w:tbl>
    <w:p>
      <w:pPr>
        <w:rPr>
          <w:rFonts w:ascii="宋体" w:hAnsi="宋体"/>
          <w:bCs/>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szCs w:val="21"/>
          <w:highlight w:val="none"/>
        </w:rPr>
      </w:pPr>
      <w:r>
        <w:rPr>
          <w:rFonts w:hint="eastAsia" w:ascii="宋体" w:hAnsi="宋体"/>
          <w:bCs/>
          <w:szCs w:val="21"/>
          <w:highlight w:val="none"/>
        </w:rPr>
        <w:t>注：</w:t>
      </w:r>
      <w:r>
        <w:rPr>
          <w:rFonts w:hint="eastAsia" w:ascii="宋体" w:hAnsi="宋体"/>
          <w:b/>
          <w:bCs/>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bCs/>
          <w:szCs w:val="21"/>
          <w:highlight w:val="none"/>
        </w:rPr>
      </w:pPr>
      <w:r>
        <w:rPr>
          <w:rFonts w:hint="eastAsia" w:ascii="宋体" w:hAnsi="宋体"/>
          <w:bCs/>
          <w:szCs w:val="21"/>
          <w:highlight w:val="none"/>
        </w:rPr>
        <w:t>2.</w:t>
      </w:r>
      <w:r>
        <w:rPr>
          <w:rFonts w:hint="eastAsia" w:ascii="宋体" w:hAnsi="宋体"/>
          <w:b/>
          <w:bCs/>
          <w:szCs w:val="21"/>
          <w:highlight w:val="none"/>
        </w:rPr>
        <w:t>即使本表为空，也需在响应文件中提供。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5.如果“应答情况”为“不满足”或是“部分满足”，请在“</w:t>
      </w:r>
      <w:r>
        <w:rPr>
          <w:rFonts w:hint="eastAsia"/>
          <w:highlight w:val="none"/>
          <w:lang w:val="en-US" w:eastAsia="zh-CN"/>
        </w:rPr>
        <w:t>采购</w:t>
      </w:r>
      <w:r>
        <w:rPr>
          <w:rFonts w:hint="eastAsia"/>
          <w:highlight w:val="none"/>
        </w:rPr>
        <w:t>文件的合同条款”列明具体条款。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highlight w:val="none"/>
        </w:rPr>
        <w:br w:type="page"/>
      </w:r>
    </w:p>
    <w:p>
      <w:pPr>
        <w:pStyle w:val="33"/>
        <w:jc w:val="center"/>
        <w:rPr>
          <w:rFonts w:hint="eastAsia" w:ascii="宋体" w:hAnsi="宋体"/>
          <w:szCs w:val="21"/>
          <w:highlight w:val="none"/>
        </w:rPr>
      </w:pPr>
      <w:r>
        <w:rPr>
          <w:rFonts w:hint="eastAsia" w:ascii="宋体" w:hAnsi="宋体" w:eastAsia="宋体"/>
          <w:sz w:val="32"/>
          <w:szCs w:val="32"/>
          <w:highlight w:val="none"/>
        </w:rPr>
        <w:t>五、用户需求偏离表</w:t>
      </w:r>
    </w:p>
    <w:p>
      <w:pPr>
        <w:pStyle w:val="42"/>
        <w:ind w:firstLine="422" w:firstLineChars="200"/>
        <w:rPr>
          <w:b/>
          <w:sz w:val="21"/>
          <w:szCs w:val="21"/>
          <w:highlight w:val="none"/>
        </w:rPr>
      </w:pPr>
      <w:r>
        <w:rPr>
          <w:rFonts w:hint="eastAsia"/>
          <w:b/>
          <w:sz w:val="21"/>
          <w:szCs w:val="21"/>
          <w:highlight w:val="none"/>
        </w:rPr>
        <w:t>技术响应差异表</w:t>
      </w:r>
    </w:p>
    <w:p>
      <w:pPr>
        <w:keepNext w:val="0"/>
        <w:keepLines w:val="0"/>
        <w:pageBreakBefore w:val="0"/>
        <w:widowControl w:val="0"/>
        <w:kinsoku/>
        <w:wordWrap/>
        <w:overflowPunct/>
        <w:topLinePunct w:val="0"/>
        <w:autoSpaceDE/>
        <w:autoSpaceDN/>
        <w:bidi w:val="0"/>
        <w:adjustRightInd/>
        <w:spacing w:line="360" w:lineRule="auto"/>
        <w:ind w:left="0" w:firstLine="420" w:firstLineChars="200"/>
        <w:textAlignment w:val="auto"/>
        <w:rPr>
          <w:b/>
          <w:color w:val="000000"/>
          <w:highlight w:val="none"/>
        </w:rPr>
      </w:pPr>
      <w:r>
        <w:rPr>
          <w:rFonts w:hint="eastAsia"/>
          <w:highlight w:val="none"/>
        </w:rPr>
        <w:t>供应商应按照</w:t>
      </w:r>
      <w:r>
        <w:rPr>
          <w:rFonts w:hint="eastAsia"/>
          <w:highlight w:val="none"/>
          <w:lang w:val="en-US" w:eastAsia="zh-CN"/>
        </w:rPr>
        <w:t>采购</w:t>
      </w:r>
      <w:r>
        <w:rPr>
          <w:rFonts w:hint="eastAsia"/>
          <w:highlight w:val="none"/>
        </w:rPr>
        <w:t>文件要求，对本文件第五章“采购需求”内容做出全面响应</w:t>
      </w:r>
      <w:r>
        <w:rPr>
          <w:rFonts w:hint="eastAsia"/>
          <w:b/>
          <w:highlight w:val="none"/>
        </w:rPr>
        <w:t>，并填写下表。</w:t>
      </w:r>
      <w:r>
        <w:rPr>
          <w:b/>
          <w:color w:val="000000"/>
          <w:highlight w:val="non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b/>
          <w:bCs/>
          <w:highlight w:val="none"/>
        </w:rPr>
      </w:pPr>
      <w:r>
        <w:rPr>
          <w:rFonts w:hint="eastAsia" w:ascii="宋体" w:hAnsi="宋体"/>
          <w:b/>
          <w:bCs/>
          <w:color w:val="000000"/>
          <w:szCs w:val="21"/>
          <w:highlight w:val="none"/>
        </w:rPr>
        <w:t>1.</w:t>
      </w:r>
      <w:r>
        <w:rPr>
          <w:rFonts w:hint="eastAsia"/>
          <w:b/>
          <w:bCs/>
          <w:highlight w:val="none"/>
        </w:rPr>
        <w:t>本项目需根据下表对“采购需求”做出应答。</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b/>
          <w:highlight w:val="none"/>
        </w:rPr>
      </w:pPr>
      <w:r>
        <w:rPr>
          <w:rFonts w:hint="eastAsia" w:ascii="宋体" w:hAnsi="宋体"/>
          <w:b/>
          <w:bCs/>
          <w:color w:val="000000"/>
          <w:szCs w:val="21"/>
          <w:highlight w:val="none"/>
        </w:rPr>
        <w:t>2.</w:t>
      </w:r>
      <w:r>
        <w:rPr>
          <w:rFonts w:hint="eastAsia"/>
          <w:b/>
          <w:highlight w:val="none"/>
        </w:rPr>
        <w:t>响应供应商</w:t>
      </w:r>
      <w:r>
        <w:rPr>
          <w:rFonts w:ascii="宋体" w:hAnsi="宋体"/>
          <w:b/>
          <w:highlight w:val="none"/>
        </w:rPr>
        <w:t>如有</w:t>
      </w:r>
      <w:r>
        <w:rPr>
          <w:rFonts w:hint="eastAsia" w:ascii="宋体" w:hAnsi="宋体"/>
          <w:b/>
          <w:highlight w:val="none"/>
        </w:rPr>
        <w:t>“满足</w:t>
      </w:r>
      <w:r>
        <w:rPr>
          <w:rFonts w:ascii="宋体" w:hAnsi="宋体"/>
          <w:b/>
          <w:highlight w:val="none"/>
        </w:rPr>
        <w:t>”</w:t>
      </w:r>
      <w:r>
        <w:rPr>
          <w:rFonts w:hint="eastAsia" w:ascii="宋体" w:hAnsi="宋体"/>
          <w:b/>
          <w:highlight w:val="none"/>
        </w:rPr>
        <w:t>“</w:t>
      </w:r>
      <w:r>
        <w:rPr>
          <w:rFonts w:ascii="宋体" w:hAnsi="宋体"/>
          <w:b/>
          <w:highlight w:val="none"/>
        </w:rPr>
        <w:t>不满足</w:t>
      </w:r>
      <w:r>
        <w:rPr>
          <w:rFonts w:hint="eastAsia" w:ascii="宋体" w:hAnsi="宋体"/>
          <w:b/>
          <w:highlight w:val="none"/>
        </w:rPr>
        <w:t>”</w:t>
      </w:r>
      <w:r>
        <w:rPr>
          <w:rFonts w:ascii="宋体" w:hAnsi="宋体"/>
          <w:b/>
          <w:highlight w:val="none"/>
        </w:rPr>
        <w:t>、“优于”或“部分满足（偏离）”，请填写在</w:t>
      </w:r>
      <w:r>
        <w:rPr>
          <w:rFonts w:hint="eastAsia" w:ascii="宋体" w:hAnsi="宋体"/>
          <w:b/>
          <w:highlight w:val="none"/>
          <w:lang w:val="en-US" w:eastAsia="zh-CN"/>
        </w:rPr>
        <w:t>采购</w:t>
      </w:r>
      <w:r>
        <w:rPr>
          <w:rFonts w:ascii="宋体" w:hAnsi="宋体"/>
          <w:b/>
          <w:highlight w:val="none"/>
        </w:rPr>
        <w:t>文件需求条款偏离表</w:t>
      </w:r>
      <w:r>
        <w:rPr>
          <w:b/>
          <w:highlight w:val="none"/>
        </w:rPr>
        <w:t>。</w:t>
      </w:r>
      <w:r>
        <w:rPr>
          <w:rFonts w:hint="eastAsia"/>
          <w:b/>
          <w:highlight w:val="none"/>
        </w:rPr>
        <w:t>本项目《采购需求》中所有条款均为实质性条款，应答人如有任何一条不满足，将导致响应被否决。</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ascii="宋体" w:hAnsi="宋体"/>
          <w:b/>
          <w:bCs/>
          <w:color w:val="000000"/>
          <w:szCs w:val="21"/>
          <w:highlight w:val="none"/>
        </w:rPr>
      </w:pPr>
      <w:r>
        <w:rPr>
          <w:rFonts w:hint="eastAsia" w:ascii="宋体" w:hAnsi="宋体"/>
          <w:b/>
          <w:bCs/>
          <w:color w:val="000000"/>
          <w:szCs w:val="21"/>
          <w:highlight w:val="none"/>
        </w:rPr>
        <w:t>注：供应商响应采购需求应具体、明确，含糊不清、不确切或伪造、变造证明材料的，按照不完全响应或者完全不响应处理。</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ascii="宋体" w:hAnsi="宋体"/>
          <w:highlight w:val="none"/>
        </w:rPr>
      </w:pPr>
      <w:r>
        <w:rPr>
          <w:rFonts w:hint="eastAsia" w:ascii="宋体" w:hAnsi="宋体"/>
          <w:b/>
          <w:bCs/>
          <w:color w:val="000000"/>
          <w:szCs w:val="21"/>
          <w:highlight w:val="none"/>
        </w:rPr>
        <w:t>3.如响应完全响应，则请在“是否响应”栏内打“√”，空白或打“×”视为偏离，如有偏离。请在“偏离说明”栏内扼要说明偏离情况。</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7"/>
        <w:gridCol w:w="2287"/>
        <w:gridCol w:w="1191"/>
        <w:gridCol w:w="1191"/>
        <w:gridCol w:w="1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ind w:leftChars="-67" w:right="-139" w:rightChars="-66"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用户需求书条款号</w:t>
            </w:r>
          </w:p>
        </w:tc>
        <w:tc>
          <w:tcPr>
            <w:tcW w:w="1342" w:type="pct"/>
            <w:noWrap w:val="0"/>
            <w:vAlign w:val="center"/>
          </w:tcPr>
          <w:p>
            <w:pPr>
              <w:pStyle w:val="7"/>
              <w:ind w:leftChars="-67" w:hanging="140" w:hangingChars="67"/>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采购需求内容概括</w:t>
            </w:r>
          </w:p>
        </w:tc>
        <w:tc>
          <w:tcPr>
            <w:tcW w:w="699" w:type="pct"/>
            <w:noWrap w:val="0"/>
            <w:vAlign w:val="center"/>
          </w:tcPr>
          <w:p>
            <w:pPr>
              <w:pStyle w:val="7"/>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是否响应</w:t>
            </w:r>
          </w:p>
        </w:tc>
        <w:tc>
          <w:tcPr>
            <w:tcW w:w="699" w:type="pct"/>
            <w:noWrap w:val="0"/>
            <w:vAlign w:val="center"/>
          </w:tcPr>
          <w:p>
            <w:pPr>
              <w:pStyle w:val="7"/>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偏离说明</w:t>
            </w:r>
          </w:p>
        </w:tc>
        <w:tc>
          <w:tcPr>
            <w:tcW w:w="1021" w:type="pct"/>
            <w:noWrap w:val="0"/>
            <w:vAlign w:val="center"/>
          </w:tcPr>
          <w:p>
            <w:pPr>
              <w:pStyle w:val="7"/>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证明材料页码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1342" w:type="pct"/>
            <w:noWrap w:val="0"/>
            <w:vAlign w:val="center"/>
          </w:tcPr>
          <w:p>
            <w:pPr>
              <w:pStyle w:val="7"/>
              <w:jc w:val="both"/>
              <w:rPr>
                <w:rFonts w:hint="eastAsia"/>
                <w:lang w:val="en-US" w:eastAsia="zh-CN"/>
              </w:rPr>
            </w:pPr>
            <w:r>
              <w:rPr>
                <w:rFonts w:hint="eastAsia" w:ascii="宋体" w:hAnsi="宋体" w:eastAsia="宋体" w:cs="Calibri"/>
                <w:kern w:val="2"/>
                <w:sz w:val="21"/>
                <w:szCs w:val="21"/>
                <w:highlight w:val="none"/>
                <w:lang w:val="en-US" w:eastAsia="zh-CN" w:bidi="ar-SA"/>
              </w:rPr>
              <w:t>项目概述</w:t>
            </w: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w:t>
            </w: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c>
          <w:tcPr>
            <w:tcW w:w="1021"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1342" w:type="pct"/>
            <w:noWrap w:val="0"/>
            <w:vAlign w:val="center"/>
          </w:tcPr>
          <w:p>
            <w:pPr>
              <w:pStyle w:val="7"/>
              <w:ind w:leftChars="-67" w:hanging="140" w:hangingChars="67"/>
              <w:jc w:val="center"/>
              <w:rPr>
                <w:rFonts w:hint="eastAsia"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项目采购需求</w:t>
            </w: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1342" w:type="pct"/>
            <w:noWrap w:val="0"/>
            <w:vAlign w:val="center"/>
          </w:tcPr>
          <w:p>
            <w:pPr>
              <w:pStyle w:val="7"/>
              <w:ind w:leftChars="-67" w:hanging="140" w:hangingChars="67"/>
              <w:jc w:val="center"/>
              <w:rPr>
                <w:rFonts w:hint="eastAsia"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其他要求</w:t>
            </w: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4</w:t>
            </w:r>
          </w:p>
        </w:tc>
        <w:tc>
          <w:tcPr>
            <w:tcW w:w="1342" w:type="pct"/>
            <w:noWrap w:val="0"/>
            <w:vAlign w:val="center"/>
          </w:tcPr>
          <w:p>
            <w:pPr>
              <w:pStyle w:val="7"/>
              <w:ind w:leftChars="-67" w:hanging="140" w:hangingChars="67"/>
              <w:jc w:val="center"/>
              <w:rPr>
                <w:rFonts w:hint="default"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项目验收</w:t>
            </w: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5</w:t>
            </w:r>
          </w:p>
        </w:tc>
        <w:tc>
          <w:tcPr>
            <w:tcW w:w="1342" w:type="pct"/>
            <w:noWrap w:val="0"/>
            <w:vAlign w:val="center"/>
          </w:tcPr>
          <w:p>
            <w:pPr>
              <w:pStyle w:val="7"/>
              <w:ind w:leftChars="-67" w:hanging="140" w:hangingChars="67"/>
              <w:jc w:val="center"/>
              <w:rPr>
                <w:rFonts w:hint="default"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w:t>
            </w: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6" w:type="pct"/>
            <w:noWrap w:val="0"/>
            <w:vAlign w:val="center"/>
          </w:tcPr>
          <w:p>
            <w:pPr>
              <w:pStyle w:val="7"/>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6</w:t>
            </w:r>
          </w:p>
        </w:tc>
        <w:tc>
          <w:tcPr>
            <w:tcW w:w="1342" w:type="pct"/>
            <w:noWrap w:val="0"/>
            <w:vAlign w:val="center"/>
          </w:tcPr>
          <w:p>
            <w:pPr>
              <w:pStyle w:val="7"/>
              <w:ind w:leftChars="-67" w:hanging="140" w:hangingChars="67"/>
              <w:jc w:val="center"/>
              <w:rPr>
                <w:rFonts w:hint="default"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w:t>
            </w: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7</w:t>
            </w:r>
          </w:p>
        </w:tc>
        <w:tc>
          <w:tcPr>
            <w:tcW w:w="1342" w:type="pct"/>
            <w:noWrap w:val="0"/>
            <w:vAlign w:val="center"/>
          </w:tcPr>
          <w:p>
            <w:pPr>
              <w:pStyle w:val="7"/>
              <w:ind w:leftChars="-67" w:hanging="140" w:hangingChars="67"/>
              <w:jc w:val="center"/>
              <w:rPr>
                <w:rFonts w:hint="default"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w:t>
            </w: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8</w:t>
            </w:r>
          </w:p>
        </w:tc>
        <w:tc>
          <w:tcPr>
            <w:tcW w:w="1342" w:type="pct"/>
            <w:noWrap w:val="0"/>
            <w:vAlign w:val="center"/>
          </w:tcPr>
          <w:p>
            <w:pPr>
              <w:pStyle w:val="7"/>
              <w:ind w:leftChars="-67" w:hanging="140" w:hangingChars="67"/>
              <w:jc w:val="center"/>
              <w:rPr>
                <w:rFonts w:hint="default"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w:t>
            </w: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7"/>
              <w:spacing w:line="360" w:lineRule="auto"/>
              <w:ind w:firstLine="0" w:firstLineChars="0"/>
              <w:jc w:val="center"/>
              <w:rPr>
                <w:rFonts w:ascii="宋体" w:hAnsi="宋体"/>
                <w:kern w:val="2"/>
                <w:sz w:val="21"/>
                <w:szCs w:val="21"/>
                <w:highlight w:val="none"/>
                <w:lang w:val="en-US" w:eastAsia="zh-CN"/>
              </w:rPr>
            </w:pPr>
          </w:p>
        </w:tc>
      </w:tr>
    </w:tbl>
    <w:p>
      <w:pPr>
        <w:topLinePunct/>
        <w:spacing w:line="360" w:lineRule="exact"/>
        <w:jc w:val="right"/>
        <w:rPr>
          <w:rFonts w:hint="eastAsia" w:ascii="宋体" w:hAnsi="宋体"/>
          <w:highlight w:val="none"/>
        </w:rPr>
      </w:pPr>
    </w:p>
    <w:p>
      <w:pPr>
        <w:rPr>
          <w:highlight w:val="none"/>
        </w:rPr>
      </w:pPr>
    </w:p>
    <w:p>
      <w:pPr>
        <w:rPr>
          <w:highlight w:val="none"/>
        </w:rPr>
      </w:pPr>
    </w:p>
    <w:p>
      <w:pPr>
        <w:rPr>
          <w:highlight w:val="none"/>
        </w:rPr>
      </w:pPr>
    </w:p>
    <w:p>
      <w:pPr>
        <w:ind w:right="-315" w:rightChars="-150" w:firstLine="364" w:firstLineChars="192"/>
        <w:jc w:val="right"/>
        <w:rPr>
          <w:rFonts w:hint="eastAsia" w:ascii="宋体" w:hAnsi="宋体"/>
          <w:bCs/>
          <w:spacing w:val="-10"/>
          <w:szCs w:val="21"/>
          <w:highlight w:val="none"/>
        </w:rPr>
      </w:pPr>
      <w:r>
        <w:rPr>
          <w:rFonts w:ascii="宋体" w:hAnsi="宋体"/>
          <w:bCs/>
          <w:spacing w:val="-10"/>
          <w:szCs w:val="21"/>
          <w:highlight w:val="none"/>
        </w:rPr>
        <w:br w:type="page"/>
      </w:r>
    </w:p>
    <w:p>
      <w:pPr>
        <w:pStyle w:val="33"/>
        <w:jc w:val="center"/>
        <w:rPr>
          <w:highlight w:val="none"/>
        </w:rPr>
      </w:pPr>
      <w:r>
        <w:rPr>
          <w:rFonts w:hint="eastAsia" w:ascii="宋体" w:hAnsi="宋体" w:eastAsia="宋体"/>
          <w:sz w:val="32"/>
          <w:szCs w:val="32"/>
          <w:highlight w:val="none"/>
        </w:rPr>
        <w:t>六、信誉承诺函</w:t>
      </w:r>
    </w:p>
    <w:p>
      <w:pPr>
        <w:spacing w:after="156" w:afterLines="50" w:line="400" w:lineRule="exact"/>
        <w:jc w:val="center"/>
        <w:rPr>
          <w:rFonts w:ascii="宋体" w:hAnsi="宋体"/>
          <w:spacing w:val="-2"/>
          <w:szCs w:val="21"/>
          <w:highlight w:val="none"/>
        </w:rPr>
      </w:pPr>
      <w:r>
        <w:rPr>
          <w:rFonts w:hint="eastAsia" w:ascii="宋体" w:hAnsi="宋体"/>
          <w:spacing w:val="-2"/>
          <w:szCs w:val="21"/>
          <w:highlight w:val="none"/>
        </w:rPr>
        <w:t xml:space="preserve">    </w:t>
      </w:r>
    </w:p>
    <w:p>
      <w:pPr>
        <w:spacing w:after="156" w:afterLines="50" w:line="400" w:lineRule="exact"/>
        <w:rPr>
          <w:rFonts w:ascii="宋体" w:hAnsi="宋体"/>
          <w:spacing w:val="-2"/>
          <w:szCs w:val="21"/>
          <w:highlight w:val="none"/>
        </w:rPr>
      </w:pPr>
      <w:r>
        <w:rPr>
          <w:rFonts w:hint="eastAsia" w:ascii="宋体" w:hAnsi="宋体"/>
          <w:spacing w:val="-2"/>
          <w:szCs w:val="21"/>
          <w:highlight w:val="none"/>
        </w:rPr>
        <w:t>致：</w:t>
      </w:r>
      <w:r>
        <w:rPr>
          <w:rFonts w:hint="eastAsia" w:ascii="宋体" w:hAnsi="宋体"/>
          <w:szCs w:val="21"/>
          <w:highlight w:val="none"/>
        </w:rPr>
        <w:t>数字江门网络建设有限公司</w:t>
      </w:r>
    </w:p>
    <w:p>
      <w:pPr>
        <w:keepNext w:val="0"/>
        <w:keepLines w:val="0"/>
        <w:pageBreakBefore w:val="0"/>
        <w:widowControl w:val="0"/>
        <w:kinsoku/>
        <w:wordWrap/>
        <w:overflowPunct/>
        <w:topLinePunct w:val="0"/>
        <w:autoSpaceDE/>
        <w:autoSpaceDN/>
        <w:bidi w:val="0"/>
        <w:adjustRightInd/>
        <w:snapToGrid/>
        <w:ind w:firstLine="412" w:firstLineChars="200"/>
        <w:textAlignment w:val="auto"/>
        <w:rPr>
          <w:rFonts w:ascii="宋体" w:hAnsi="宋体"/>
          <w:spacing w:val="-2"/>
          <w:szCs w:val="21"/>
          <w:highlight w:val="none"/>
        </w:rPr>
      </w:pPr>
      <w:r>
        <w:rPr>
          <w:rFonts w:hint="eastAsia" w:ascii="宋体" w:hAnsi="宋体"/>
          <w:spacing w:val="-2"/>
          <w:szCs w:val="21"/>
          <w:highlight w:val="none"/>
        </w:rPr>
        <w:t>我司承诺</w:t>
      </w:r>
      <w:r>
        <w:rPr>
          <w:rFonts w:hint="eastAsia" w:ascii="宋体" w:hAnsi="宋体"/>
          <w:spacing w:val="-2"/>
          <w:kern w:val="2"/>
          <w:sz w:val="21"/>
          <w:szCs w:val="21"/>
          <w:highlight w:val="none"/>
          <w:lang w:val="en-US" w:eastAsia="zh-CN" w:bidi="ar-SA"/>
        </w:rPr>
        <w:t>数字江门网络建设有限公司鹤山市一体化平台运营驻点人员服务项目</w:t>
      </w:r>
      <w:r>
        <w:rPr>
          <w:rFonts w:hint="eastAsia" w:ascii="宋体" w:hAnsi="宋体"/>
          <w:spacing w:val="-2"/>
          <w:szCs w:val="21"/>
          <w:highlight w:val="none"/>
        </w:rPr>
        <w:t>的</w:t>
      </w:r>
      <w:r>
        <w:rPr>
          <w:rFonts w:hint="eastAsia" w:ascii="宋体" w:hAnsi="宋体"/>
          <w:spacing w:val="-2"/>
          <w:szCs w:val="21"/>
          <w:highlight w:val="none"/>
          <w:lang w:val="en-US" w:eastAsia="zh-CN"/>
        </w:rPr>
        <w:t>采购</w:t>
      </w:r>
      <w:r>
        <w:rPr>
          <w:rFonts w:hint="eastAsia" w:ascii="宋体" w:hAnsi="宋体"/>
          <w:spacing w:val="-2"/>
          <w:szCs w:val="21"/>
          <w:highlight w:val="none"/>
        </w:rPr>
        <w:t xml:space="preserve">不存在下列情形： </w:t>
      </w:r>
    </w:p>
    <w:p>
      <w:pPr>
        <w:rPr>
          <w:rFonts w:ascii="宋体" w:hAnsi="宋体"/>
          <w:spacing w:val="-2"/>
          <w:szCs w:val="21"/>
          <w:highlight w:val="none"/>
        </w:rPr>
      </w:pPr>
    </w:p>
    <w:p>
      <w:pPr>
        <w:rPr>
          <w:rFonts w:ascii="宋体" w:hAnsi="宋体"/>
          <w:spacing w:val="-2"/>
          <w:szCs w:val="21"/>
          <w:highlight w:val="none"/>
        </w:rPr>
      </w:pPr>
      <w:r>
        <w:rPr>
          <w:rFonts w:hint="eastAsia" w:ascii="宋体" w:hAnsi="宋体"/>
          <w:spacing w:val="-2"/>
          <w:szCs w:val="21"/>
          <w:highlight w:val="none"/>
        </w:rPr>
        <w:t>（1） 供应商被责令停业的；</w:t>
      </w:r>
    </w:p>
    <w:p>
      <w:pPr>
        <w:rPr>
          <w:rFonts w:ascii="宋体" w:hAnsi="宋体"/>
          <w:spacing w:val="-2"/>
          <w:szCs w:val="21"/>
          <w:highlight w:val="none"/>
        </w:rPr>
      </w:pPr>
      <w:r>
        <w:rPr>
          <w:rFonts w:hint="eastAsia" w:ascii="宋体" w:hAnsi="宋体"/>
          <w:spacing w:val="-2"/>
          <w:szCs w:val="21"/>
          <w:highlight w:val="none"/>
        </w:rPr>
        <w:t>（2） 供应商被暂停或取消投标资格的；</w:t>
      </w:r>
    </w:p>
    <w:p>
      <w:pPr>
        <w:rPr>
          <w:rFonts w:ascii="宋体" w:hAnsi="宋体"/>
          <w:spacing w:val="-2"/>
          <w:szCs w:val="21"/>
          <w:highlight w:val="none"/>
        </w:rPr>
      </w:pPr>
      <w:r>
        <w:rPr>
          <w:rFonts w:hint="eastAsia" w:ascii="宋体" w:hAnsi="宋体"/>
          <w:spacing w:val="-2"/>
          <w:szCs w:val="21"/>
          <w:highlight w:val="none"/>
        </w:rPr>
        <w:t>（3） 供应商财产被接管或冻结的；</w:t>
      </w:r>
    </w:p>
    <w:p>
      <w:pPr>
        <w:rPr>
          <w:rFonts w:ascii="宋体" w:hAnsi="宋体"/>
          <w:spacing w:val="-2"/>
          <w:szCs w:val="21"/>
          <w:highlight w:val="none"/>
        </w:rPr>
      </w:pPr>
      <w:r>
        <w:rPr>
          <w:rFonts w:hint="eastAsia" w:ascii="宋体" w:hAnsi="宋体"/>
          <w:spacing w:val="-2"/>
          <w:szCs w:val="21"/>
          <w:highlight w:val="none"/>
        </w:rPr>
        <w:t>（4） 供应商在最近三年内有骗取</w:t>
      </w:r>
      <w:r>
        <w:rPr>
          <w:rFonts w:hint="eastAsia" w:ascii="宋体" w:hAnsi="宋体"/>
          <w:szCs w:val="21"/>
          <w:lang w:val="en-US" w:eastAsia="zh-CN"/>
        </w:rPr>
        <w:t>成交</w:t>
      </w:r>
      <w:r>
        <w:rPr>
          <w:rFonts w:hint="eastAsia" w:ascii="宋体" w:hAnsi="宋体"/>
          <w:spacing w:val="-2"/>
          <w:szCs w:val="21"/>
          <w:highlight w:val="none"/>
        </w:rPr>
        <w:t>或严重违约的；</w:t>
      </w:r>
    </w:p>
    <w:p>
      <w:pPr>
        <w:rPr>
          <w:rFonts w:ascii="宋体" w:hAnsi="宋体"/>
          <w:spacing w:val="-2"/>
          <w:szCs w:val="21"/>
          <w:highlight w:val="none"/>
        </w:rPr>
      </w:pPr>
      <w:r>
        <w:rPr>
          <w:rFonts w:hint="eastAsia" w:ascii="宋体" w:hAnsi="宋体"/>
          <w:spacing w:val="-2"/>
          <w:szCs w:val="21"/>
          <w:highlight w:val="none"/>
        </w:rPr>
        <w:t>（5） 供应商投标产品在使用过程中出现过重大质量问题的；</w:t>
      </w:r>
    </w:p>
    <w:p>
      <w:pPr>
        <w:rPr>
          <w:rFonts w:ascii="宋体" w:hAnsi="宋体"/>
          <w:spacing w:val="-2"/>
          <w:szCs w:val="21"/>
          <w:highlight w:val="none"/>
        </w:rPr>
      </w:pPr>
      <w:r>
        <w:rPr>
          <w:rFonts w:hint="eastAsia" w:ascii="宋体" w:hAnsi="宋体"/>
          <w:spacing w:val="-2"/>
          <w:szCs w:val="21"/>
          <w:highlight w:val="none"/>
        </w:rPr>
        <w:t>（6）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项目前期准备提供设计或咨询服务的；</w:t>
      </w:r>
    </w:p>
    <w:p>
      <w:pPr>
        <w:rPr>
          <w:rFonts w:ascii="宋体" w:hAnsi="宋体"/>
          <w:spacing w:val="-2"/>
          <w:szCs w:val="21"/>
          <w:highlight w:val="none"/>
        </w:rPr>
      </w:pPr>
      <w:r>
        <w:rPr>
          <w:rFonts w:hint="eastAsia" w:ascii="宋体" w:hAnsi="宋体"/>
          <w:spacing w:val="-2"/>
          <w:szCs w:val="21"/>
          <w:highlight w:val="none"/>
        </w:rPr>
        <w:t>（7）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项目的监理人；（监理项目）；</w:t>
      </w:r>
    </w:p>
    <w:p>
      <w:pPr>
        <w:rPr>
          <w:rFonts w:ascii="宋体" w:hAnsi="宋体"/>
          <w:spacing w:val="-2"/>
          <w:szCs w:val="21"/>
          <w:highlight w:val="none"/>
        </w:rPr>
      </w:pPr>
      <w:r>
        <w:rPr>
          <w:rFonts w:hint="eastAsia" w:ascii="宋体" w:hAnsi="宋体"/>
          <w:spacing w:val="-2"/>
          <w:szCs w:val="21"/>
          <w:highlight w:val="none"/>
        </w:rPr>
        <w:t>（8）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项目的代建人；（施工项目）；</w:t>
      </w:r>
    </w:p>
    <w:p>
      <w:pPr>
        <w:rPr>
          <w:rFonts w:ascii="宋体" w:hAnsi="宋体"/>
          <w:spacing w:val="-2"/>
          <w:szCs w:val="21"/>
          <w:highlight w:val="none"/>
        </w:rPr>
      </w:pPr>
      <w:r>
        <w:rPr>
          <w:rFonts w:hint="eastAsia" w:ascii="宋体" w:hAnsi="宋体"/>
          <w:spacing w:val="-2"/>
          <w:szCs w:val="21"/>
          <w:highlight w:val="none"/>
        </w:rPr>
        <w:t>（9）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项目提供招标代理服务的；</w:t>
      </w:r>
    </w:p>
    <w:p>
      <w:pPr>
        <w:spacing w:line="276" w:lineRule="auto"/>
        <w:rPr>
          <w:rFonts w:hint="eastAsia" w:ascii="宋体" w:hAnsi="宋体" w:eastAsia="宋体"/>
          <w:spacing w:val="-2"/>
          <w:szCs w:val="21"/>
          <w:highlight w:val="none"/>
          <w:lang w:eastAsia="zh-CN"/>
        </w:rPr>
      </w:pPr>
      <w:r>
        <w:rPr>
          <w:rFonts w:hint="eastAsia" w:ascii="宋体" w:hAnsi="宋体"/>
          <w:spacing w:val="-2"/>
          <w:szCs w:val="21"/>
          <w:highlight w:val="none"/>
        </w:rPr>
        <w:t>（10）与本次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项目的监理人或代建人或招标代理机构同为一个法定代表人的</w:t>
      </w:r>
      <w:r>
        <w:rPr>
          <w:rFonts w:hint="eastAsia" w:ascii="宋体" w:hAnsi="宋体"/>
          <w:spacing w:val="-2"/>
          <w:szCs w:val="21"/>
          <w:highlight w:val="none"/>
          <w:lang w:eastAsia="zh-CN"/>
        </w:rPr>
        <w:t>。</w:t>
      </w:r>
    </w:p>
    <w:p>
      <w:pPr>
        <w:spacing w:line="276" w:lineRule="auto"/>
        <w:ind w:firstLine="103" w:firstLineChars="50"/>
        <w:rPr>
          <w:rFonts w:ascii="宋体" w:hAnsi="宋体"/>
          <w:spacing w:val="-2"/>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right="0" w:firstLine="4120" w:firstLineChars="2000"/>
        <w:jc w:val="right"/>
        <w:textAlignment w:val="auto"/>
        <w:rPr>
          <w:rFonts w:ascii="宋体" w:hAnsi="宋体"/>
          <w:spacing w:val="-2"/>
          <w:szCs w:val="21"/>
          <w:highlight w:val="none"/>
        </w:rPr>
      </w:pPr>
      <w:r>
        <w:rPr>
          <w:rFonts w:hint="eastAsia" w:ascii="宋体" w:hAnsi="宋体"/>
          <w:spacing w:val="-2"/>
          <w:szCs w:val="21"/>
          <w:highlight w:val="none"/>
        </w:rPr>
        <w:t>承诺单位：</w:t>
      </w:r>
      <w:r>
        <w:rPr>
          <w:szCs w:val="21"/>
          <w:highlight w:val="none"/>
          <w:u w:val="single"/>
        </w:rPr>
        <w:t xml:space="preserve">            </w:t>
      </w:r>
      <w:r>
        <w:rPr>
          <w:rFonts w:hint="eastAsia" w:ascii="宋体" w:hAnsi="宋体"/>
          <w:spacing w:val="-2"/>
          <w:szCs w:val="21"/>
          <w:highlight w:val="none"/>
        </w:rPr>
        <w:t>（盖章）</w:t>
      </w:r>
    </w:p>
    <w:p>
      <w:pPr>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spacing w:line="400" w:lineRule="exact"/>
        <w:rPr>
          <w:rFonts w:hint="eastAsia" w:ascii="宋体" w:hAnsi="宋体"/>
          <w:spacing w:val="-2"/>
          <w:szCs w:val="21"/>
          <w:highlight w:val="none"/>
        </w:rPr>
      </w:pPr>
    </w:p>
    <w:p>
      <w:pPr>
        <w:spacing w:line="400" w:lineRule="exact"/>
        <w:rPr>
          <w:rFonts w:ascii="宋体" w:hAnsi="宋体"/>
          <w:spacing w:val="-2"/>
          <w:szCs w:val="21"/>
          <w:highlight w:val="none"/>
        </w:rPr>
      </w:pPr>
      <w:r>
        <w:rPr>
          <w:rFonts w:hint="eastAsia" w:ascii="宋体" w:hAnsi="宋体"/>
          <w:spacing w:val="-2"/>
          <w:szCs w:val="21"/>
          <w:highlight w:val="none"/>
        </w:rPr>
        <w:t>注：供应商应如实出具本承诺书，若供应商弄虚作假的，将承担相应法律责任。</w:t>
      </w:r>
    </w:p>
    <w:p>
      <w:pPr>
        <w:rPr>
          <w:highlight w:val="none"/>
        </w:rPr>
      </w:pPr>
      <w:r>
        <w:rPr>
          <w:highlight w:val="none"/>
        </w:rPr>
        <w:br w:type="page"/>
      </w:r>
    </w:p>
    <w:p>
      <w:pPr>
        <w:pStyle w:val="33"/>
        <w:jc w:val="center"/>
        <w:rPr>
          <w:rFonts w:hint="eastAsia" w:ascii="宋体" w:hAnsi="宋体" w:eastAsia="宋体"/>
          <w:sz w:val="32"/>
          <w:szCs w:val="32"/>
          <w:highlight w:val="none"/>
        </w:rPr>
      </w:pPr>
      <w:r>
        <w:rPr>
          <w:rFonts w:hint="eastAsia" w:ascii="宋体" w:hAnsi="宋体" w:eastAsia="宋体"/>
          <w:sz w:val="32"/>
          <w:szCs w:val="32"/>
          <w:highlight w:val="none"/>
        </w:rPr>
        <w:t>七、资格审查资料</w:t>
      </w:r>
    </w:p>
    <w:p>
      <w:pPr>
        <w:topLinePunct/>
        <w:spacing w:line="360" w:lineRule="exact"/>
        <w:rPr>
          <w:rFonts w:hint="eastAsia" w:ascii="宋体" w:hAnsi="宋体"/>
          <w:szCs w:val="21"/>
          <w:highlight w:val="none"/>
        </w:rPr>
      </w:pPr>
    </w:p>
    <w:p>
      <w:pPr>
        <w:spacing w:line="400" w:lineRule="exact"/>
        <w:jc w:val="center"/>
        <w:rPr>
          <w:rFonts w:ascii="宋体" w:hAnsi="宋体"/>
          <w:b/>
          <w:highlight w:val="none"/>
        </w:rPr>
      </w:pPr>
      <w:r>
        <w:rPr>
          <w:rFonts w:hint="eastAsia" w:ascii="黑体" w:eastAsia="黑体"/>
          <w:sz w:val="24"/>
          <w:highlight w:val="none"/>
        </w:rPr>
        <w:t>审查资料</w:t>
      </w:r>
    </w:p>
    <w:p>
      <w:pPr>
        <w:spacing w:line="360" w:lineRule="exact"/>
        <w:jc w:val="left"/>
        <w:rPr>
          <w:rFonts w:hint="eastAsia" w:hAnsi="宋体"/>
          <w:szCs w:val="21"/>
          <w:highlight w:val="none"/>
        </w:rPr>
      </w:pP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r>
        <w:rPr>
          <w:rFonts w:hint="eastAsia" w:ascii="宋体" w:hAnsi="宋体" w:cs="宋体"/>
          <w:kern w:val="0"/>
          <w:szCs w:val="21"/>
          <w:highlight w:val="none"/>
          <w:lang w:val="en-US" w:eastAsia="zh-CN"/>
        </w:rPr>
        <w:t>1.供应商须为独立法人或其他组织且经营范围符合本次项目的要求，提供营业执照同时应提供商事主体信息最新查询结果（http://www.gsxt.gov.cn，需显示经营范围等信息，提供截屏打印件并加盖公章）。</w:t>
      </w:r>
    </w:p>
    <w:p>
      <w:pPr>
        <w:pStyle w:val="2"/>
        <w:widowControl w:val="0"/>
        <w:numPr>
          <w:ilvl w:val="0"/>
          <w:numId w:val="0"/>
        </w:numPr>
        <w:spacing w:after="120"/>
        <w:jc w:val="both"/>
        <w:rPr>
          <w:rFonts w:hint="eastAsia" w:ascii="宋体" w:hAnsi="宋体" w:cs="宋体"/>
          <w:kern w:val="0"/>
          <w:szCs w:val="21"/>
          <w:highlight w:val="none"/>
          <w:lang w:val="en-US" w:eastAsia="zh-CN"/>
        </w:rPr>
      </w:pPr>
      <w:r>
        <w:rPr>
          <w:rFonts w:hint="eastAsia" w:cs="Times New Roman"/>
          <w:highlight w:val="none"/>
          <w:u w:val="single"/>
        </w:rPr>
        <w:t>此处放证明材料。</w:t>
      </w: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hAnsi="宋体"/>
          <w:szCs w:val="21"/>
          <w:highlight w:val="none"/>
        </w:rPr>
      </w:pPr>
      <w:r>
        <w:rPr>
          <w:rFonts w:hint="eastAsia" w:ascii="宋体" w:hAnsi="宋体" w:cs="宋体"/>
          <w:kern w:val="0"/>
          <w:szCs w:val="21"/>
          <w:highlight w:val="none"/>
          <w:lang w:val="en-US" w:eastAsia="zh-CN"/>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w:t>
      </w:r>
    </w:p>
    <w:p>
      <w:pPr>
        <w:pStyle w:val="2"/>
        <w:widowControl w:val="0"/>
        <w:numPr>
          <w:ilvl w:val="0"/>
          <w:numId w:val="0"/>
        </w:numPr>
        <w:spacing w:after="120"/>
        <w:jc w:val="both"/>
        <w:rPr>
          <w:rFonts w:hint="eastAsia" w:ascii="宋体" w:hAnsi="宋体"/>
          <w:b/>
          <w:bCs/>
          <w:highlight w:val="none"/>
        </w:rPr>
      </w:pPr>
      <w:r>
        <w:rPr>
          <w:rFonts w:hint="eastAsia" w:cs="Times New Roman"/>
          <w:highlight w:val="none"/>
          <w:u w:val="single"/>
        </w:rPr>
        <w:t>此处放证明材料。</w:t>
      </w:r>
    </w:p>
    <w:p>
      <w:pPr>
        <w:spacing w:line="360" w:lineRule="exact"/>
        <w:ind w:firstLine="315" w:firstLineChars="150"/>
        <w:jc w:val="left"/>
        <w:rPr>
          <w:rFonts w:hint="eastAsia" w:ascii="宋体" w:hAnsi="宋体"/>
          <w:highlight w:val="none"/>
        </w:rPr>
      </w:pPr>
    </w:p>
    <w:p>
      <w:pPr>
        <w:spacing w:line="420" w:lineRule="exact"/>
        <w:ind w:firstLine="315" w:firstLineChars="150"/>
        <w:rPr>
          <w:rFonts w:hint="eastAsia" w:ascii="Calibri" w:hAnsi="Calibri"/>
          <w:highlight w:val="none"/>
        </w:rPr>
      </w:pPr>
    </w:p>
    <w:p>
      <w:pPr>
        <w:spacing w:line="360" w:lineRule="exact"/>
        <w:ind w:firstLine="315" w:firstLineChars="150"/>
        <w:jc w:val="left"/>
        <w:rPr>
          <w:rFonts w:hint="eastAsia" w:ascii="宋体" w:hAnsi="宋体"/>
          <w:highlight w:val="none"/>
        </w:rPr>
      </w:pPr>
    </w:p>
    <w:p>
      <w:pPr>
        <w:pStyle w:val="16"/>
        <w:rPr>
          <w:rFonts w:hint="eastAsia" w:ascii="宋体" w:hAnsi="宋体"/>
          <w:highlight w:val="none"/>
        </w:rPr>
      </w:pPr>
    </w:p>
    <w:p>
      <w:pPr>
        <w:rPr>
          <w:rFonts w:hint="eastAsia"/>
          <w:highlight w:val="none"/>
        </w:rPr>
      </w:pPr>
    </w:p>
    <w:p>
      <w:pPr>
        <w:spacing w:line="360" w:lineRule="exact"/>
        <w:ind w:firstLine="315" w:firstLineChars="150"/>
        <w:jc w:val="left"/>
        <w:rPr>
          <w:rFonts w:hint="eastAsia" w:ascii="宋体" w:hAnsi="宋体"/>
          <w:highlight w:val="none"/>
        </w:rPr>
      </w:pPr>
    </w:p>
    <w:p>
      <w:pPr>
        <w:spacing w:line="400" w:lineRule="exact"/>
        <w:jc w:val="center"/>
        <w:rPr>
          <w:rFonts w:ascii="宋体" w:hAnsi="宋体"/>
          <w:b/>
          <w:szCs w:val="21"/>
          <w:highlight w:val="none"/>
        </w:rPr>
      </w:pPr>
      <w:r>
        <w:rPr>
          <w:rFonts w:hint="eastAsia" w:ascii="宋体" w:hAnsi="宋体"/>
          <w:b/>
          <w:szCs w:val="21"/>
          <w:highlight w:val="none"/>
        </w:rPr>
        <w:t>承诺书</w:t>
      </w:r>
    </w:p>
    <w:p>
      <w:pPr>
        <w:spacing w:line="400" w:lineRule="exact"/>
        <w:jc w:val="left"/>
        <w:rPr>
          <w:highlight w:val="none"/>
        </w:rPr>
      </w:pPr>
      <w:r>
        <w:rPr>
          <w:highlight w:val="none"/>
        </w:rPr>
        <w:t>致：</w:t>
      </w:r>
      <w:r>
        <w:rPr>
          <w:rFonts w:hint="eastAsia"/>
          <w:highlight w:val="none"/>
        </w:rPr>
        <w:t>数字江门网络建设有限公司</w:t>
      </w:r>
    </w:p>
    <w:p>
      <w:pPr>
        <w:spacing w:line="440" w:lineRule="exact"/>
        <w:jc w:val="left"/>
        <w:rPr>
          <w:rFonts w:ascii="黑体" w:eastAsia="黑体"/>
          <w:b/>
          <w:sz w:val="28"/>
          <w:szCs w:val="28"/>
          <w:highlight w:val="none"/>
        </w:rPr>
      </w:pPr>
      <w:r>
        <w:rPr>
          <w:highlight w:val="none"/>
        </w:rPr>
        <w:t xml:space="preserve">      </w:t>
      </w:r>
      <w:r>
        <w:rPr>
          <w:rFonts w:hint="eastAsia"/>
          <w:highlight w:val="none"/>
        </w:rPr>
        <w:t>我司承诺</w:t>
      </w:r>
      <w:r>
        <w:rPr>
          <w:rFonts w:hint="eastAsia" w:ascii="宋体" w:hAnsi="宋体"/>
          <w:szCs w:val="24"/>
          <w:highlight w:val="none"/>
        </w:rPr>
        <w:t>在法律上和财务上独立、合法运作并独立于采购人。</w:t>
      </w:r>
    </w:p>
    <w:p>
      <w:pPr>
        <w:spacing w:line="440" w:lineRule="exact"/>
        <w:jc w:val="center"/>
        <w:rPr>
          <w:rFonts w:ascii="黑体" w:eastAsia="黑体"/>
          <w:b/>
          <w:sz w:val="28"/>
          <w:szCs w:val="28"/>
          <w:highlight w:val="none"/>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topLinePunct/>
        <w:spacing w:line="360" w:lineRule="auto"/>
        <w:jc w:val="right"/>
        <w:rPr>
          <w:rFonts w:hint="eastAsia" w:ascii="宋体" w:hAnsi="宋体"/>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pStyle w:val="5"/>
        <w:jc w:val="center"/>
        <w:rPr>
          <w:rFonts w:hint="eastAsia" w:ascii="Arial" w:hAnsi="Arial" w:eastAsia="黑体"/>
          <w:bCs w:val="0"/>
          <w:sz w:val="24"/>
          <w:szCs w:val="24"/>
          <w:highlight w:val="none"/>
        </w:rPr>
      </w:pPr>
      <w:bookmarkStart w:id="134" w:name="_Toc265953295"/>
      <w:bookmarkStart w:id="135" w:name="_Toc247527849"/>
      <w:bookmarkStart w:id="136" w:name="_Toc247514301"/>
      <w:bookmarkStart w:id="137" w:name="_Toc332188253"/>
      <w:bookmarkStart w:id="138" w:name="_Toc152045809"/>
      <w:bookmarkStart w:id="139" w:name="_Toc152042598"/>
      <w:bookmarkStart w:id="140" w:name="_Toc334767004"/>
      <w:bookmarkStart w:id="141" w:name="_Toc326223619"/>
      <w:bookmarkStart w:id="142" w:name="_Toc144974877"/>
      <w:r>
        <w:rPr>
          <w:rFonts w:ascii="Arial" w:hAnsi="Arial" w:eastAsia="黑体"/>
          <w:bCs w:val="0"/>
          <w:sz w:val="24"/>
          <w:szCs w:val="24"/>
          <w:highlight w:val="none"/>
        </w:rPr>
        <w:br w:type="page"/>
      </w:r>
      <w:bookmarkEnd w:id="134"/>
      <w:bookmarkEnd w:id="135"/>
      <w:bookmarkEnd w:id="136"/>
      <w:bookmarkEnd w:id="137"/>
      <w:bookmarkEnd w:id="138"/>
      <w:bookmarkEnd w:id="139"/>
      <w:bookmarkEnd w:id="140"/>
      <w:bookmarkEnd w:id="141"/>
      <w:bookmarkEnd w:id="142"/>
      <w:bookmarkStart w:id="143" w:name="_Toc144974878"/>
      <w:bookmarkStart w:id="144" w:name="_Toc152042599"/>
      <w:bookmarkStart w:id="145" w:name="_Toc332188254"/>
      <w:bookmarkStart w:id="146" w:name="_Toc265953296"/>
      <w:bookmarkStart w:id="147" w:name="_Toc334767005"/>
      <w:bookmarkStart w:id="148" w:name="_Toc334767007"/>
      <w:bookmarkStart w:id="149" w:name="_Toc247514302"/>
      <w:bookmarkStart w:id="150" w:name="_Toc247527850"/>
      <w:bookmarkStart w:id="151" w:name="_Toc152045810"/>
      <w:bookmarkStart w:id="152" w:name="_Toc326223620"/>
      <w:r>
        <w:rPr>
          <w:rFonts w:hint="eastAsia" w:ascii="Arial" w:hAnsi="Arial" w:eastAsia="黑体"/>
          <w:bCs w:val="0"/>
          <w:sz w:val="24"/>
          <w:szCs w:val="24"/>
          <w:highlight w:val="none"/>
        </w:rPr>
        <w:t>（一）</w:t>
      </w:r>
      <w:r>
        <w:rPr>
          <w:rFonts w:hint="eastAsia" w:ascii="Arial" w:hAnsi="Arial" w:eastAsia="黑体"/>
          <w:bCs w:val="0"/>
          <w:sz w:val="24"/>
          <w:szCs w:val="24"/>
          <w:highlight w:val="none"/>
          <w:lang w:val="en-US" w:eastAsia="zh-CN"/>
        </w:rPr>
        <w:t>企业综合实力</w:t>
      </w:r>
    </w:p>
    <w:p>
      <w:pPr>
        <w:spacing w:line="360" w:lineRule="exact"/>
        <w:ind w:firstLine="420" w:firstLineChars="200"/>
        <w:jc w:val="left"/>
        <w:rPr>
          <w:rFonts w:hint="eastAsia" w:ascii="Arial" w:hAnsi="Arial" w:eastAsia="黑体"/>
          <w:b/>
          <w:smallCaps/>
          <w:kern w:val="0"/>
          <w:sz w:val="24"/>
          <w:szCs w:val="24"/>
          <w:highlight w:val="none"/>
        </w:rPr>
      </w:pPr>
      <w:r>
        <w:rPr>
          <w:rFonts w:hint="eastAsia" w:ascii="宋体" w:hAnsi="宋体"/>
          <w:smallCaps/>
          <w:szCs w:val="22"/>
          <w:highlight w:val="none"/>
        </w:rPr>
        <w:t>请提供</w:t>
      </w:r>
      <w:r>
        <w:rPr>
          <w:rFonts w:hint="eastAsia" w:ascii="宋体" w:hAnsi="宋体"/>
          <w:smallCaps/>
          <w:kern w:val="2"/>
          <w:sz w:val="21"/>
          <w:szCs w:val="22"/>
          <w:highlight w:val="none"/>
          <w:lang w:val="en-US" w:eastAsia="zh-CN" w:bidi="ar-SA"/>
        </w:rPr>
        <w:t>企业综合实力</w:t>
      </w:r>
      <w:r>
        <w:rPr>
          <w:rFonts w:hint="eastAsia"/>
        </w:rPr>
        <w:t>相关证明材料</w:t>
      </w:r>
      <w:r>
        <w:rPr>
          <w:rFonts w:hint="eastAsia" w:ascii="宋体" w:hAnsi="宋体"/>
          <w:smallCaps/>
          <w:szCs w:val="22"/>
          <w:highlight w:val="none"/>
        </w:rPr>
        <w:t>，详见《商</w:t>
      </w:r>
      <w:r>
        <w:rPr>
          <w:rFonts w:hint="eastAsia" w:ascii="宋体" w:hAnsi="宋体"/>
          <w:szCs w:val="22"/>
          <w:highlight w:val="none"/>
        </w:rPr>
        <w:t>务评分表》。</w:t>
      </w:r>
    </w:p>
    <w:p>
      <w:pPr>
        <w:pStyle w:val="5"/>
        <w:jc w:val="center"/>
        <w:rPr>
          <w:rFonts w:hint="eastAsia" w:ascii="Arial" w:hAnsi="Arial" w:eastAsia="黑体"/>
          <w:bCs w:val="0"/>
          <w:sz w:val="24"/>
          <w:szCs w:val="24"/>
          <w:highlight w:val="none"/>
          <w:lang w:val="en-US" w:eastAsia="zh-CN"/>
        </w:rPr>
      </w:pPr>
      <w:r>
        <w:rPr>
          <w:rFonts w:hint="eastAsia" w:ascii="Arial" w:hAnsi="Arial" w:eastAsia="黑体"/>
          <w:bCs w:val="0"/>
          <w:sz w:val="24"/>
          <w:szCs w:val="24"/>
          <w:highlight w:val="none"/>
        </w:rPr>
        <w:t>（二）</w:t>
      </w:r>
      <w:r>
        <w:rPr>
          <w:rFonts w:hint="eastAsia" w:ascii="Arial" w:hAnsi="Arial" w:eastAsia="黑体"/>
          <w:bCs w:val="0"/>
          <w:sz w:val="24"/>
          <w:szCs w:val="24"/>
          <w:highlight w:val="none"/>
          <w:lang w:val="en-US" w:eastAsia="zh-CN"/>
        </w:rPr>
        <w:t>拟投入项目负责人资质</w:t>
      </w:r>
    </w:p>
    <w:p>
      <w:pPr>
        <w:pStyle w:val="16"/>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w:t>
      </w:r>
      <w:r>
        <w:rPr>
          <w:rFonts w:hint="eastAsia" w:ascii="宋体" w:hAnsi="宋体" w:eastAsia="宋体" w:cs="Times New Roman"/>
          <w:smallCaps w:val="0"/>
          <w:kern w:val="2"/>
          <w:sz w:val="21"/>
          <w:szCs w:val="22"/>
          <w:highlight w:val="none"/>
          <w:lang w:val="en-US" w:eastAsia="zh-CN" w:bidi="ar-SA"/>
        </w:rPr>
        <w:t>拟投入项目负责人资质</w:t>
      </w:r>
      <w:r>
        <w:rPr>
          <w:rFonts w:hint="eastAsia"/>
        </w:rPr>
        <w:t>相关证明材料</w:t>
      </w:r>
      <w:r>
        <w:rPr>
          <w:rFonts w:hint="eastAsia" w:ascii="宋体" w:hAnsi="宋体" w:eastAsia="宋体" w:cs="Times New Roman"/>
          <w:smallCaps/>
          <w:kern w:val="2"/>
          <w:sz w:val="21"/>
          <w:szCs w:val="22"/>
          <w:highlight w:val="none"/>
          <w:lang w:val="en-US" w:eastAsia="zh-CN" w:bidi="ar-SA"/>
        </w:rPr>
        <w:t>，详见《商务评</w:t>
      </w:r>
      <w:r>
        <w:rPr>
          <w:rFonts w:hint="eastAsia" w:ascii="宋体" w:hAnsi="宋体" w:cs="Times New Roman"/>
          <w:smallCaps w:val="0"/>
          <w:sz w:val="21"/>
          <w:szCs w:val="22"/>
          <w:highlight w:val="none"/>
        </w:rPr>
        <w:t>分表》。</w:t>
      </w:r>
    </w:p>
    <w:p>
      <w:pPr>
        <w:pStyle w:val="5"/>
        <w:jc w:val="center"/>
        <w:rPr>
          <w:rFonts w:hint="eastAsia" w:ascii="Arial" w:hAnsi="Arial" w:eastAsia="黑体"/>
          <w:bCs w:val="0"/>
          <w:sz w:val="24"/>
          <w:szCs w:val="24"/>
          <w:highlight w:val="none"/>
          <w:lang w:val="en-US"/>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eastAsia="zh-CN"/>
        </w:rPr>
        <w:t>三</w:t>
      </w:r>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项目业绩</w:t>
      </w:r>
    </w:p>
    <w:p>
      <w:pPr>
        <w:pStyle w:val="16"/>
        <w:ind w:firstLine="210" w:firstLineChars="100"/>
        <w:rPr>
          <w:rFonts w:hint="eastAsia" w:ascii="宋体" w:hAnsi="宋体" w:cs="Times New Roman"/>
          <w:smallCaps/>
          <w:sz w:val="21"/>
          <w:szCs w:val="22"/>
          <w:highlight w:val="none"/>
        </w:rPr>
      </w:pPr>
      <w:r>
        <w:rPr>
          <w:rFonts w:hint="eastAsia" w:ascii="宋体" w:hAnsi="宋体" w:cs="Times New Roman"/>
          <w:smallCaps w:val="0"/>
          <w:sz w:val="21"/>
          <w:szCs w:val="22"/>
          <w:highlight w:val="none"/>
        </w:rPr>
        <w:t>请提供</w:t>
      </w:r>
      <w:r>
        <w:rPr>
          <w:rFonts w:hint="eastAsia" w:ascii="宋体" w:hAnsi="宋体" w:eastAsia="宋体" w:cs="Times New Roman"/>
          <w:smallCaps w:val="0"/>
          <w:kern w:val="2"/>
          <w:sz w:val="21"/>
          <w:szCs w:val="22"/>
          <w:highlight w:val="none"/>
          <w:lang w:val="en-US" w:eastAsia="zh-CN" w:bidi="ar-SA"/>
        </w:rPr>
        <w:t>项目业绩</w:t>
      </w:r>
      <w:r>
        <w:rPr>
          <w:rFonts w:hint="eastAsia"/>
        </w:rPr>
        <w:t>相关证明材料</w:t>
      </w:r>
      <w:r>
        <w:rPr>
          <w:rFonts w:hint="eastAsia" w:ascii="宋体" w:hAnsi="宋体" w:eastAsia="宋体" w:cs="Times New Roman"/>
          <w:smallCaps/>
          <w:kern w:val="2"/>
          <w:sz w:val="21"/>
          <w:szCs w:val="22"/>
          <w:highlight w:val="none"/>
          <w:lang w:val="en-US" w:eastAsia="zh-CN" w:bidi="ar-SA"/>
        </w:rPr>
        <w:t>，详见《商</w:t>
      </w:r>
      <w:r>
        <w:rPr>
          <w:rFonts w:hint="eastAsia" w:ascii="宋体" w:hAnsi="宋体" w:cs="Times New Roman"/>
          <w:smallCaps/>
          <w:sz w:val="21"/>
          <w:szCs w:val="22"/>
          <w:highlight w:val="none"/>
        </w:rPr>
        <w:t>务评分表》。</w:t>
      </w:r>
    </w:p>
    <w:p>
      <w:pPr>
        <w:pStyle w:val="5"/>
        <w:jc w:val="center"/>
        <w:rPr>
          <w:rFonts w:hint="eastAsia" w:ascii="Arial" w:hAnsi="Arial" w:eastAsia="黑体"/>
          <w:bCs w:val="0"/>
          <w:sz w:val="24"/>
          <w:szCs w:val="24"/>
          <w:highlight w:val="none"/>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eastAsia="zh-CN"/>
        </w:rPr>
        <w:t>四</w:t>
      </w:r>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项目理解</w:t>
      </w:r>
    </w:p>
    <w:p>
      <w:pPr>
        <w:pStyle w:val="16"/>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请提供针对</w:t>
      </w:r>
      <w:r>
        <w:rPr>
          <w:rFonts w:hint="eastAsia" w:ascii="宋体" w:hAnsi="宋体" w:eastAsia="宋体" w:cs="Times New Roman"/>
          <w:smallCaps w:val="0"/>
          <w:kern w:val="2"/>
          <w:sz w:val="21"/>
          <w:szCs w:val="22"/>
          <w:highlight w:val="none"/>
          <w:lang w:val="en-US" w:eastAsia="zh-CN" w:bidi="ar-SA"/>
        </w:rPr>
        <w:t>项目理解</w:t>
      </w:r>
      <w:r>
        <w:rPr>
          <w:rFonts w:hint="eastAsia"/>
        </w:rPr>
        <w:t>相关证明材料</w:t>
      </w:r>
      <w:r>
        <w:rPr>
          <w:rFonts w:hint="eastAsia" w:ascii="宋体" w:hAnsi="宋体" w:eastAsia="宋体" w:cs="Times New Roman"/>
          <w:smallCaps/>
          <w:kern w:val="2"/>
          <w:sz w:val="21"/>
          <w:szCs w:val="22"/>
          <w:highlight w:val="none"/>
          <w:lang w:val="en-US" w:eastAsia="zh-CN" w:bidi="ar-SA"/>
        </w:rPr>
        <w:t>，详见</w:t>
      </w:r>
      <w:r>
        <w:rPr>
          <w:rFonts w:hint="eastAsia" w:ascii="宋体" w:hAnsi="宋体" w:cs="Times New Roman"/>
          <w:smallCaps w:val="0"/>
          <w:sz w:val="21"/>
          <w:szCs w:val="22"/>
          <w:highlight w:val="none"/>
        </w:rPr>
        <w:t>《</w:t>
      </w:r>
      <w:r>
        <w:rPr>
          <w:rFonts w:hint="eastAsia" w:ascii="宋体" w:hAnsi="宋体" w:cs="Times New Roman"/>
          <w:smallCaps/>
          <w:sz w:val="21"/>
          <w:szCs w:val="22"/>
          <w:highlight w:val="none"/>
        </w:rPr>
        <w:t>技术评分表</w:t>
      </w:r>
      <w:r>
        <w:rPr>
          <w:rFonts w:hint="eastAsia" w:ascii="宋体" w:hAnsi="宋体" w:cs="Times New Roman"/>
          <w:smallCaps w:val="0"/>
          <w:sz w:val="21"/>
          <w:szCs w:val="22"/>
          <w:highlight w:val="none"/>
        </w:rPr>
        <w:t>》。</w:t>
      </w:r>
    </w:p>
    <w:p>
      <w:pPr>
        <w:pStyle w:val="5"/>
        <w:jc w:val="center"/>
        <w:rPr>
          <w:rFonts w:hint="eastAsia" w:ascii="Arial" w:hAnsi="Arial" w:eastAsia="黑体"/>
          <w:bCs w:val="0"/>
          <w:sz w:val="24"/>
          <w:szCs w:val="24"/>
          <w:highlight w:val="none"/>
        </w:rPr>
      </w:pPr>
      <w:r>
        <w:rPr>
          <w:rFonts w:hint="eastAsia" w:ascii="Arial" w:hAnsi="Arial" w:eastAsia="黑体"/>
          <w:bCs w:val="0"/>
          <w:sz w:val="24"/>
          <w:szCs w:val="24"/>
          <w:highlight w:val="none"/>
          <w:lang w:eastAsia="zh-CN"/>
        </w:rPr>
        <w:t>（</w:t>
      </w:r>
      <w:r>
        <w:rPr>
          <w:rFonts w:hint="eastAsia" w:ascii="Arial" w:hAnsi="Arial" w:eastAsia="黑体"/>
          <w:bCs w:val="0"/>
          <w:sz w:val="24"/>
          <w:szCs w:val="24"/>
          <w:highlight w:val="none"/>
          <w:lang w:val="en-US" w:eastAsia="zh-CN"/>
        </w:rPr>
        <w:t>五</w:t>
      </w:r>
      <w:r>
        <w:rPr>
          <w:rFonts w:hint="eastAsia" w:ascii="Arial" w:hAnsi="Arial" w:eastAsia="黑体"/>
          <w:bCs w:val="0"/>
          <w:sz w:val="24"/>
          <w:szCs w:val="24"/>
          <w:highlight w:val="none"/>
          <w:lang w:eastAsia="zh-CN"/>
        </w:rPr>
        <w:t>）</w:t>
      </w:r>
      <w:r>
        <w:rPr>
          <w:rFonts w:hint="eastAsia" w:ascii="Arial" w:hAnsi="Arial" w:eastAsia="黑体"/>
          <w:bCs w:val="0"/>
          <w:sz w:val="24"/>
          <w:szCs w:val="24"/>
          <w:highlight w:val="none"/>
          <w:lang w:val="en-US" w:eastAsia="zh-CN"/>
        </w:rPr>
        <w:t>服务方案</w:t>
      </w:r>
    </w:p>
    <w:p>
      <w:pPr>
        <w:pStyle w:val="16"/>
        <w:ind w:firstLine="210" w:firstLineChars="100"/>
        <w:rPr>
          <w:rFonts w:hint="eastAsia"/>
          <w:highlight w:val="none"/>
        </w:rPr>
      </w:pPr>
      <w:r>
        <w:rPr>
          <w:rFonts w:hint="eastAsia" w:ascii="宋体" w:hAnsi="宋体" w:cs="Times New Roman"/>
          <w:smallCaps w:val="0"/>
          <w:sz w:val="21"/>
          <w:szCs w:val="22"/>
          <w:highlight w:val="none"/>
        </w:rPr>
        <w:t>请提供针对</w:t>
      </w:r>
      <w:r>
        <w:rPr>
          <w:rFonts w:hint="eastAsia" w:ascii="宋体" w:hAnsi="宋体" w:eastAsia="宋体" w:cs="Times New Roman"/>
          <w:smallCaps w:val="0"/>
          <w:kern w:val="2"/>
          <w:sz w:val="21"/>
          <w:szCs w:val="22"/>
          <w:highlight w:val="none"/>
          <w:lang w:val="en-US" w:eastAsia="zh-CN" w:bidi="ar-SA"/>
        </w:rPr>
        <w:t>服务方案</w:t>
      </w:r>
      <w:r>
        <w:rPr>
          <w:rFonts w:hint="eastAsia"/>
        </w:rPr>
        <w:t>相关证明材料</w:t>
      </w:r>
      <w:r>
        <w:rPr>
          <w:rFonts w:hint="eastAsia" w:ascii="宋体" w:hAnsi="宋体" w:eastAsia="宋体" w:cs="Times New Roman"/>
          <w:smallCaps/>
          <w:kern w:val="2"/>
          <w:sz w:val="21"/>
          <w:szCs w:val="22"/>
          <w:highlight w:val="none"/>
          <w:lang w:val="en-US" w:eastAsia="zh-CN" w:bidi="ar-SA"/>
        </w:rPr>
        <w:t>，详见《技术评分表</w:t>
      </w:r>
      <w:r>
        <w:rPr>
          <w:rFonts w:hint="eastAsia" w:ascii="宋体" w:hAnsi="宋体" w:cs="Times New Roman"/>
          <w:smallCaps w:val="0"/>
          <w:sz w:val="21"/>
          <w:szCs w:val="22"/>
          <w:highlight w:val="none"/>
        </w:rPr>
        <w:t>》。</w:t>
      </w:r>
    </w:p>
    <w:p>
      <w:pPr>
        <w:pStyle w:val="5"/>
        <w:jc w:val="center"/>
        <w:rPr>
          <w:rFonts w:hint="eastAsia" w:ascii="Arial" w:hAnsi="Arial" w:eastAsia="黑体"/>
          <w:bCs w:val="0"/>
          <w:sz w:val="24"/>
          <w:szCs w:val="24"/>
          <w:highlight w:val="none"/>
          <w:lang w:eastAsia="zh-CN"/>
        </w:rPr>
      </w:pPr>
      <w:r>
        <w:rPr>
          <w:rFonts w:hint="eastAsia" w:ascii="Arial" w:hAnsi="Arial" w:eastAsia="黑体"/>
          <w:bCs w:val="0"/>
          <w:sz w:val="24"/>
          <w:szCs w:val="24"/>
          <w:highlight w:val="none"/>
          <w:lang w:val="en-US" w:eastAsia="zh-CN"/>
        </w:rPr>
        <w:t>（六）服务要求</w:t>
      </w:r>
    </w:p>
    <w:p>
      <w:pPr>
        <w:pStyle w:val="16"/>
        <w:ind w:firstLine="210" w:firstLineChars="100"/>
        <w:rPr>
          <w:rFonts w:hint="eastAsia"/>
          <w:highlight w:val="none"/>
        </w:rPr>
      </w:pPr>
      <w:r>
        <w:rPr>
          <w:rFonts w:hint="eastAsia" w:ascii="宋体" w:hAnsi="宋体" w:cs="Times New Roman"/>
          <w:smallCaps w:val="0"/>
          <w:sz w:val="21"/>
          <w:szCs w:val="22"/>
          <w:highlight w:val="none"/>
        </w:rPr>
        <w:t>请提供针对</w:t>
      </w:r>
      <w:r>
        <w:rPr>
          <w:rFonts w:hint="eastAsia" w:ascii="宋体" w:hAnsi="宋体" w:eastAsia="宋体" w:cs="Times New Roman"/>
          <w:smallCaps w:val="0"/>
          <w:kern w:val="2"/>
          <w:sz w:val="21"/>
          <w:szCs w:val="22"/>
          <w:highlight w:val="none"/>
          <w:lang w:val="en-US" w:eastAsia="zh-CN" w:bidi="ar-SA"/>
        </w:rPr>
        <w:t>服务要求</w:t>
      </w:r>
      <w:r>
        <w:rPr>
          <w:rFonts w:hint="eastAsia"/>
        </w:rPr>
        <w:t>相关证明材料</w:t>
      </w:r>
      <w:r>
        <w:rPr>
          <w:rFonts w:hint="eastAsia" w:ascii="宋体" w:hAnsi="宋体" w:eastAsia="宋体" w:cs="Times New Roman"/>
          <w:smallCaps/>
          <w:kern w:val="2"/>
          <w:sz w:val="21"/>
          <w:szCs w:val="22"/>
          <w:highlight w:val="none"/>
          <w:lang w:val="en-US" w:eastAsia="zh-CN" w:bidi="ar-SA"/>
        </w:rPr>
        <w:t>，详</w:t>
      </w:r>
      <w:r>
        <w:rPr>
          <w:rFonts w:hint="eastAsia" w:ascii="宋体" w:hAnsi="宋体" w:cs="Times New Roman"/>
          <w:smallCaps w:val="0"/>
          <w:sz w:val="21"/>
          <w:szCs w:val="22"/>
          <w:highlight w:val="none"/>
        </w:rPr>
        <w:t>见《技术评分表》。</w:t>
      </w:r>
    </w:p>
    <w:p>
      <w:pPr>
        <w:pStyle w:val="5"/>
        <w:jc w:val="center"/>
        <w:rPr>
          <w:rFonts w:ascii="Arial" w:hAnsi="Arial" w:eastAsia="黑体"/>
          <w:bCs w:val="0"/>
          <w:sz w:val="24"/>
          <w:szCs w:val="24"/>
          <w:highlight w:val="none"/>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七</w:t>
      </w:r>
      <w:r>
        <w:rPr>
          <w:rFonts w:hint="eastAsia" w:ascii="Arial" w:hAnsi="Arial" w:eastAsia="黑体"/>
          <w:bCs w:val="0"/>
          <w:sz w:val="24"/>
          <w:szCs w:val="24"/>
          <w:highlight w:val="none"/>
        </w:rPr>
        <w:t>）</w:t>
      </w:r>
      <w:bookmarkEnd w:id="143"/>
      <w:bookmarkEnd w:id="144"/>
      <w:bookmarkEnd w:id="145"/>
      <w:bookmarkEnd w:id="146"/>
      <w:bookmarkEnd w:id="147"/>
      <w:bookmarkEnd w:id="148"/>
      <w:bookmarkEnd w:id="149"/>
      <w:bookmarkEnd w:id="150"/>
      <w:bookmarkEnd w:id="151"/>
      <w:bookmarkEnd w:id="152"/>
      <w:r>
        <w:rPr>
          <w:rFonts w:hint="eastAsia" w:ascii="Arial" w:hAnsi="Arial" w:eastAsia="黑体"/>
          <w:bCs w:val="0"/>
          <w:sz w:val="24"/>
          <w:szCs w:val="24"/>
          <w:highlight w:val="none"/>
        </w:rPr>
        <w:t>其他资格审查资料（供应商认为需要补充的相关资料）</w:t>
      </w:r>
    </w:p>
    <w:p>
      <w:pPr>
        <w:bidi w:val="0"/>
        <w:rPr>
          <w:highlight w:val="none"/>
        </w:rPr>
      </w:pPr>
      <w:r>
        <w:rPr>
          <w:rFonts w:hint="eastAsia" w:ascii="宋体" w:hAnsi="宋体"/>
          <w:szCs w:val="28"/>
          <w:highlight w:val="none"/>
          <w:u w:val="single"/>
        </w:rPr>
        <w:br w:type="page"/>
      </w:r>
      <w:bookmarkEnd w:id="126"/>
      <w:bookmarkEnd w:id="127"/>
      <w:bookmarkEnd w:id="128"/>
      <w:bookmarkEnd w:id="129"/>
      <w:bookmarkEnd w:id="130"/>
      <w:bookmarkEnd w:id="131"/>
      <w:bookmarkEnd w:id="132"/>
      <w:bookmarkEnd w:id="133"/>
      <w:r>
        <w:rPr>
          <w:rFonts w:hint="eastAsia"/>
          <w:b/>
          <w:sz w:val="32"/>
          <w:szCs w:val="32"/>
          <w:highlight w:val="none"/>
        </w:rPr>
        <w:t>第二部分：报价文件</w:t>
      </w:r>
    </w:p>
    <w:p>
      <w:pPr>
        <w:bidi w:val="0"/>
        <w:jc w:val="center"/>
        <w:rPr>
          <w:rFonts w:hint="eastAsia"/>
          <w:sz w:val="32"/>
          <w:szCs w:val="32"/>
          <w:highlight w:val="none"/>
        </w:rPr>
      </w:pPr>
    </w:p>
    <w:p>
      <w:pPr>
        <w:bidi w:val="0"/>
        <w:jc w:val="center"/>
        <w:rPr>
          <w:rFonts w:hint="eastAsia"/>
          <w:sz w:val="32"/>
          <w:szCs w:val="32"/>
          <w:highlight w:val="none"/>
        </w:rPr>
      </w:pPr>
      <w:r>
        <w:rPr>
          <w:rFonts w:hint="eastAsia"/>
          <w:sz w:val="32"/>
          <w:szCs w:val="32"/>
          <w:highlight w:val="none"/>
        </w:rPr>
        <w:t>报价一览表</w:t>
      </w:r>
    </w:p>
    <w:p>
      <w:pPr>
        <w:pStyle w:val="7"/>
        <w:spacing w:before="156" w:beforeLines="50" w:line="400" w:lineRule="exact"/>
        <w:ind w:firstLine="210" w:firstLineChars="100"/>
        <w:rPr>
          <w:rFonts w:hint="default" w:ascii="宋体" w:hAnsi="宋体"/>
          <w:kern w:val="0"/>
          <w:sz w:val="21"/>
          <w:szCs w:val="21"/>
          <w:highlight w:val="none"/>
          <w:lang w:val="en-US" w:eastAsia="zh-CN" w:bidi="ar-SA"/>
        </w:rPr>
      </w:pPr>
      <w:r>
        <w:rPr>
          <w:rFonts w:hint="eastAsia" w:ascii="宋体" w:hAnsi="宋体"/>
          <w:sz w:val="21"/>
          <w:szCs w:val="21"/>
          <w:highlight w:val="none"/>
        </w:rPr>
        <w:t>项目名称：</w:t>
      </w:r>
      <w:r>
        <w:rPr>
          <w:rFonts w:hint="eastAsia" w:ascii="宋体" w:hAnsi="宋体"/>
          <w:kern w:val="0"/>
          <w:sz w:val="21"/>
          <w:szCs w:val="21"/>
          <w:highlight w:val="none"/>
          <w:lang w:val="en-US" w:eastAsia="zh-CN" w:bidi="ar-SA"/>
        </w:rPr>
        <w:t>数字江门网络建设有限公司鹤山市一体化平台运营驻点人员服务项目</w:t>
      </w:r>
    </w:p>
    <w:p>
      <w:pPr>
        <w:pStyle w:val="7"/>
        <w:spacing w:before="156" w:beforeLines="50" w:line="400" w:lineRule="exact"/>
        <w:ind w:firstLine="210" w:firstLineChars="100"/>
        <w:rPr>
          <w:rFonts w:hint="default" w:ascii="宋体" w:hAnsi="宋体" w:eastAsiaTheme="minorEastAsia"/>
          <w:sz w:val="21"/>
          <w:szCs w:val="21"/>
          <w:highlight w:val="none"/>
          <w:lang w:val="en-US" w:eastAsia="zh-CN"/>
        </w:rPr>
      </w:pPr>
      <w:r>
        <w:rPr>
          <w:rFonts w:hint="eastAsia" w:ascii="宋体" w:hAnsi="宋体"/>
          <w:sz w:val="21"/>
          <w:szCs w:val="21"/>
          <w:highlight w:val="none"/>
        </w:rPr>
        <w:t>项目编号：</w:t>
      </w:r>
      <w:r>
        <w:rPr>
          <w:rFonts w:hint="eastAsia" w:ascii="宋体" w:hAnsi="宋体"/>
          <w:sz w:val="21"/>
          <w:szCs w:val="21"/>
          <w:highlight w:val="none"/>
          <w:lang w:val="en-US" w:eastAsia="zh-CN"/>
        </w:rPr>
        <w:t>JYCG2023007</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4"/>
        <w:gridCol w:w="4354"/>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984" w:type="dxa"/>
            <w:noWrap w:val="0"/>
            <w:vAlign w:val="center"/>
          </w:tcPr>
          <w:p>
            <w:pPr>
              <w:widowControl/>
              <w:jc w:val="center"/>
              <w:rPr>
                <w:rFonts w:ascii="宋体" w:hAnsi="宋体" w:cs="宋体"/>
                <w:color w:val="000000"/>
                <w:kern w:val="0"/>
                <w:szCs w:val="22"/>
                <w:highlight w:val="none"/>
              </w:rPr>
            </w:pPr>
            <w:r>
              <w:rPr>
                <w:rFonts w:hint="eastAsia" w:ascii="宋体" w:hAnsi="宋体" w:cs="宋体"/>
                <w:color w:val="000000"/>
                <w:kern w:val="0"/>
                <w:szCs w:val="22"/>
                <w:highlight w:val="none"/>
              </w:rPr>
              <w:t>供应人名称</w:t>
            </w:r>
          </w:p>
        </w:tc>
        <w:tc>
          <w:tcPr>
            <w:tcW w:w="4354" w:type="dxa"/>
            <w:noWrap w:val="0"/>
            <w:vAlign w:val="center"/>
          </w:tcPr>
          <w:p>
            <w:pPr>
              <w:widowControl/>
              <w:jc w:val="center"/>
              <w:rPr>
                <w:rFonts w:ascii="宋体" w:hAnsi="宋体" w:cs="宋体"/>
                <w:color w:val="000000"/>
                <w:kern w:val="0"/>
                <w:szCs w:val="22"/>
                <w:highlight w:val="none"/>
              </w:rPr>
            </w:pPr>
            <w:r>
              <w:rPr>
                <w:rFonts w:hint="eastAsia" w:ascii="宋体" w:hAnsi="宋体" w:cs="宋体"/>
                <w:color w:val="000000"/>
                <w:kern w:val="0"/>
                <w:szCs w:val="22"/>
                <w:highlight w:val="none"/>
              </w:rPr>
              <w:t>含税报价总价（元/人民币）</w:t>
            </w:r>
          </w:p>
        </w:tc>
        <w:tc>
          <w:tcPr>
            <w:tcW w:w="1836" w:type="dxa"/>
            <w:noWrap w:val="0"/>
            <w:vAlign w:val="center"/>
          </w:tcPr>
          <w:p>
            <w:pPr>
              <w:widowControl/>
              <w:jc w:val="center"/>
              <w:rPr>
                <w:rFonts w:hint="eastAsia" w:ascii="宋体" w:hAnsi="宋体" w:cs="宋体"/>
                <w:color w:val="000000"/>
                <w:kern w:val="0"/>
                <w:szCs w:val="22"/>
                <w:highlight w:val="none"/>
              </w:rPr>
            </w:pPr>
            <w:r>
              <w:rPr>
                <w:rFonts w:hint="eastAsia" w:ascii="宋体" w:hAnsi="宋体" w:cs="宋体"/>
                <w:color w:val="000000"/>
                <w:kern w:val="0"/>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984" w:type="dxa"/>
            <w:vMerge w:val="restart"/>
            <w:noWrap w:val="0"/>
            <w:vAlign w:val="center"/>
          </w:tcPr>
          <w:p>
            <w:pPr>
              <w:widowControl/>
              <w:jc w:val="center"/>
              <w:rPr>
                <w:rFonts w:ascii="宋体" w:hAnsi="宋体" w:cs="宋体"/>
                <w:color w:val="000000"/>
                <w:kern w:val="0"/>
                <w:szCs w:val="22"/>
                <w:highlight w:val="none"/>
              </w:rPr>
            </w:pPr>
          </w:p>
        </w:tc>
        <w:tc>
          <w:tcPr>
            <w:tcW w:w="4354" w:type="dxa"/>
            <w:noWrap w:val="0"/>
            <w:vAlign w:val="center"/>
          </w:tcPr>
          <w:p>
            <w:pPr>
              <w:widowControl/>
              <w:rPr>
                <w:rFonts w:ascii="宋体" w:hAnsi="宋体" w:cs="宋体"/>
                <w:color w:val="000000"/>
                <w:kern w:val="0"/>
                <w:szCs w:val="22"/>
                <w:highlight w:val="none"/>
              </w:rPr>
            </w:pPr>
            <w:r>
              <w:rPr>
                <w:rFonts w:hint="eastAsia" w:ascii="宋体" w:hAnsi="宋体" w:cs="宋体"/>
                <w:color w:val="000000"/>
                <w:kern w:val="0"/>
                <w:szCs w:val="22"/>
                <w:highlight w:val="none"/>
              </w:rPr>
              <w:t>（小写金额）：</w:t>
            </w:r>
          </w:p>
        </w:tc>
        <w:tc>
          <w:tcPr>
            <w:tcW w:w="1836" w:type="dxa"/>
            <w:vMerge w:val="restart"/>
            <w:noWrap w:val="0"/>
            <w:vAlign w:val="center"/>
          </w:tcPr>
          <w:p>
            <w:pPr>
              <w:widowControl/>
              <w:jc w:val="center"/>
              <w:rPr>
                <w:rFonts w:ascii="宋体" w:hAnsi="宋体" w:cs="宋体"/>
                <w:color w:val="000000"/>
                <w:kern w:val="0"/>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984" w:type="dxa"/>
            <w:vMerge w:val="continue"/>
            <w:noWrap w:val="0"/>
            <w:vAlign w:val="center"/>
          </w:tcPr>
          <w:p>
            <w:pPr>
              <w:widowControl/>
              <w:jc w:val="center"/>
              <w:rPr>
                <w:rFonts w:hint="eastAsia" w:ascii="宋体" w:hAnsi="宋体" w:cs="宋体"/>
                <w:color w:val="000000"/>
                <w:kern w:val="0"/>
                <w:szCs w:val="22"/>
                <w:highlight w:val="none"/>
              </w:rPr>
            </w:pPr>
          </w:p>
        </w:tc>
        <w:tc>
          <w:tcPr>
            <w:tcW w:w="4354" w:type="dxa"/>
            <w:noWrap w:val="0"/>
            <w:vAlign w:val="center"/>
          </w:tcPr>
          <w:p>
            <w:pPr>
              <w:widowControl/>
              <w:rPr>
                <w:rFonts w:hint="eastAsia" w:ascii="宋体" w:hAnsi="宋体" w:cs="宋体"/>
                <w:color w:val="000000"/>
                <w:kern w:val="0"/>
                <w:szCs w:val="22"/>
                <w:highlight w:val="none"/>
              </w:rPr>
            </w:pPr>
            <w:r>
              <w:rPr>
                <w:rFonts w:hint="eastAsia" w:ascii="宋体" w:hAnsi="宋体" w:cs="宋体"/>
                <w:color w:val="000000"/>
                <w:kern w:val="0"/>
                <w:szCs w:val="22"/>
                <w:highlight w:val="none"/>
              </w:rPr>
              <w:t>（大写金额）：</w:t>
            </w:r>
          </w:p>
        </w:tc>
        <w:tc>
          <w:tcPr>
            <w:tcW w:w="1836" w:type="dxa"/>
            <w:vMerge w:val="continue"/>
            <w:noWrap w:val="0"/>
            <w:vAlign w:val="center"/>
          </w:tcPr>
          <w:p>
            <w:pPr>
              <w:widowControl/>
              <w:jc w:val="center"/>
              <w:rPr>
                <w:rFonts w:hint="eastAsia" w:ascii="宋体" w:hAnsi="宋体" w:cs="宋体"/>
                <w:color w:val="000000"/>
                <w:kern w:val="0"/>
                <w:szCs w:val="22"/>
                <w:highlight w:val="none"/>
              </w:rPr>
            </w:pPr>
          </w:p>
        </w:tc>
      </w:tr>
    </w:tbl>
    <w:p>
      <w:pPr>
        <w:pStyle w:val="7"/>
        <w:spacing w:after="156" w:afterLines="50" w:line="400" w:lineRule="exact"/>
        <w:ind w:firstLine="0" w:firstLineChars="0"/>
        <w:rPr>
          <w:rFonts w:hint="eastAsia" w:ascii="宋体" w:hAnsi="宋体"/>
          <w:sz w:val="21"/>
          <w:szCs w:val="21"/>
          <w:highlight w:val="none"/>
        </w:rPr>
      </w:pPr>
    </w:p>
    <w:p>
      <w:pPr>
        <w:pStyle w:val="7"/>
        <w:spacing w:after="156" w:afterLines="50" w:line="400" w:lineRule="exact"/>
        <w:ind w:firstLine="210" w:firstLineChars="100"/>
        <w:rPr>
          <w:rFonts w:hint="eastAsia" w:ascii="宋体" w:hAnsi="宋体"/>
          <w:sz w:val="21"/>
          <w:szCs w:val="21"/>
        </w:rPr>
      </w:pPr>
      <w:r>
        <w:rPr>
          <w:rFonts w:hint="eastAsia" w:ascii="宋体" w:hAnsi="宋体"/>
          <w:sz w:val="21"/>
          <w:szCs w:val="21"/>
        </w:rPr>
        <w:t>注明</w:t>
      </w:r>
    </w:p>
    <w:p>
      <w:pPr>
        <w:pStyle w:val="7"/>
        <w:spacing w:after="156" w:afterLines="50" w:line="400" w:lineRule="exact"/>
        <w:ind w:firstLine="211" w:firstLineChars="100"/>
        <w:rPr>
          <w:rFonts w:hint="eastAsia" w:ascii="宋体" w:hAnsi="宋体"/>
          <w:b/>
          <w:bCs/>
          <w:sz w:val="21"/>
          <w:szCs w:val="21"/>
          <w:lang w:val="en-US" w:eastAsia="zh-CN"/>
        </w:rPr>
      </w:pPr>
      <w:r>
        <w:rPr>
          <w:rFonts w:hint="eastAsia" w:ascii="宋体" w:hAnsi="宋体"/>
          <w:b/>
          <w:bCs/>
          <w:sz w:val="21"/>
          <w:szCs w:val="21"/>
          <w:lang w:val="en-US" w:eastAsia="zh-CN"/>
        </w:rPr>
        <w:t>1.本项目含税报价总价不得超过本项目总含税预算</w:t>
      </w:r>
      <w:r>
        <w:rPr>
          <w:rFonts w:hint="eastAsia" w:ascii="宋体" w:hAnsi="宋体" w:cs="Times New Roman"/>
          <w:b/>
          <w:bCs/>
          <w:kern w:val="2"/>
          <w:sz w:val="21"/>
          <w:szCs w:val="21"/>
          <w:lang w:val="en-US" w:eastAsia="zh-CN" w:bidi="ar-SA"/>
        </w:rPr>
        <w:t>19.995</w:t>
      </w:r>
      <w:r>
        <w:rPr>
          <w:rFonts w:hint="eastAsia" w:ascii="宋体" w:hAnsi="宋体"/>
          <w:b/>
          <w:bCs/>
          <w:sz w:val="21"/>
          <w:szCs w:val="21"/>
          <w:lang w:val="en-US" w:eastAsia="zh-CN"/>
        </w:rPr>
        <w:t>万元，否则作否决评审处理。</w:t>
      </w:r>
    </w:p>
    <w:p>
      <w:pPr>
        <w:pStyle w:val="7"/>
        <w:spacing w:after="156" w:afterLines="50" w:line="400" w:lineRule="exact"/>
        <w:ind w:firstLine="210" w:firstLineChars="100"/>
        <w:rPr>
          <w:rFonts w:hint="eastAsia" w:ascii="宋体" w:hAnsi="宋体"/>
          <w:sz w:val="21"/>
          <w:szCs w:val="21"/>
        </w:rPr>
      </w:pPr>
      <w:r>
        <w:rPr>
          <w:rFonts w:ascii="宋体" w:hAnsi="宋体"/>
          <w:sz w:val="21"/>
          <w:szCs w:val="21"/>
        </w:rPr>
        <w:t>2.</w:t>
      </w:r>
      <w:r>
        <w:rPr>
          <w:rFonts w:hint="eastAsia" w:ascii="宋体" w:hAnsi="宋体"/>
          <w:sz w:val="21"/>
          <w:szCs w:val="21"/>
        </w:rPr>
        <w:t>报价包含所购买的项目维保服务及相应的授权、税费及所涉及的一切费用。采购人不再支付任何其他费用。</w:t>
      </w:r>
    </w:p>
    <w:p>
      <w:pPr>
        <w:pStyle w:val="7"/>
        <w:spacing w:after="156" w:afterLines="50" w:line="400" w:lineRule="exact"/>
        <w:ind w:firstLine="210" w:firstLineChars="100"/>
        <w:rPr>
          <w:rFonts w:hint="eastAsia" w:ascii="宋体" w:hAnsi="宋体"/>
          <w:sz w:val="21"/>
          <w:szCs w:val="21"/>
          <w:lang w:eastAsia="zh-CN"/>
        </w:rPr>
      </w:pPr>
      <w:r>
        <w:rPr>
          <w:rFonts w:hint="eastAsia" w:ascii="宋体" w:hAnsi="宋体"/>
          <w:sz w:val="21"/>
          <w:szCs w:val="21"/>
        </w:rPr>
        <w:t>3.供应商应向采购人提供增值税专用发票</w:t>
      </w:r>
      <w:r>
        <w:rPr>
          <w:rFonts w:hint="eastAsia" w:ascii="宋体" w:hAnsi="宋体"/>
          <w:sz w:val="21"/>
          <w:szCs w:val="21"/>
          <w:lang w:eastAsia="zh-CN"/>
        </w:rPr>
        <w:t>（如供应商为非营利性机构，可提供普通发票。）</w:t>
      </w:r>
    </w:p>
    <w:p>
      <w:pPr>
        <w:pStyle w:val="7"/>
        <w:spacing w:after="156" w:afterLines="50" w:line="400" w:lineRule="exact"/>
        <w:ind w:firstLine="210" w:firstLineChars="100"/>
        <w:rPr>
          <w:rFonts w:hint="eastAsia" w:ascii="宋体" w:hAnsi="宋体"/>
          <w:sz w:val="21"/>
          <w:szCs w:val="21"/>
        </w:rPr>
      </w:pPr>
      <w:r>
        <w:rPr>
          <w:rFonts w:ascii="宋体" w:hAnsi="宋体"/>
          <w:sz w:val="21"/>
          <w:szCs w:val="21"/>
        </w:rPr>
        <w:t>4</w:t>
      </w:r>
      <w:r>
        <w:rPr>
          <w:rFonts w:hint="eastAsia" w:ascii="宋体" w:hAnsi="宋体"/>
          <w:sz w:val="21"/>
          <w:szCs w:val="21"/>
        </w:rPr>
        <w:t>.</w:t>
      </w:r>
      <w:r>
        <w:rPr>
          <w:rFonts w:ascii="宋体" w:hAnsi="宋体"/>
          <w:sz w:val="21"/>
          <w:szCs w:val="21"/>
        </w:rPr>
        <w:t>供应商应对采购文件要求报价的所有内容进行报价，未报价部分视为供应商让利或含在其他报价子目中，合同价款不予调整。</w:t>
      </w:r>
    </w:p>
    <w:p>
      <w:pPr>
        <w:pStyle w:val="7"/>
        <w:spacing w:after="156" w:afterLines="50" w:line="400" w:lineRule="exact"/>
        <w:ind w:firstLine="210" w:firstLineChars="100"/>
        <w:rPr>
          <w:rFonts w:hint="eastAsia" w:ascii="宋体" w:hAnsi="宋体"/>
          <w:sz w:val="21"/>
          <w:szCs w:val="21"/>
        </w:rPr>
      </w:pPr>
      <w:r>
        <w:rPr>
          <w:rFonts w:hint="eastAsia" w:ascii="宋体" w:hAnsi="宋体"/>
          <w:sz w:val="21"/>
          <w:szCs w:val="21"/>
        </w:rPr>
        <w:t>5.本项目所填报报价精确到小数点后两位，小数点后两位无论大小均舍去，以供应商所报含税总价来计算价格分。</w:t>
      </w:r>
      <w:r>
        <w:rPr>
          <w:rFonts w:hint="eastAsia" w:ascii="宋体" w:hAnsi="宋体"/>
          <w:sz w:val="21"/>
          <w:szCs w:val="21"/>
          <w:lang w:eastAsia="zh-CN"/>
        </w:rPr>
        <w:t>如果文字大写表示的数据与小写数字表示的有差别，则以文字大写表示的数据为准。</w:t>
      </w:r>
    </w:p>
    <w:p>
      <w:pPr>
        <w:pStyle w:val="7"/>
        <w:spacing w:after="156" w:afterLines="50" w:line="400" w:lineRule="exact"/>
        <w:ind w:firstLine="210" w:firstLineChars="100"/>
        <w:rPr>
          <w:rFonts w:hint="eastAsia" w:ascii="宋体" w:hAnsi="宋体"/>
          <w:sz w:val="21"/>
          <w:szCs w:val="21"/>
          <w:highlight w:val="none"/>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7"/>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pStyle w:val="7"/>
        <w:spacing w:after="156" w:afterLines="50" w:line="360" w:lineRule="auto"/>
        <w:ind w:firstLine="206" w:firstLineChars="100"/>
        <w:jc w:val="right"/>
        <w:rPr>
          <w:rFonts w:hint="eastAsia" w:ascii="宋体" w:hAnsi="宋体"/>
          <w:sz w:val="21"/>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pStyle w:val="16"/>
        <w:ind w:left="0" w:leftChars="0" w:firstLine="0" w:firstLineChars="0"/>
        <w:rPr>
          <w:rFonts w:hint="eastAsia"/>
        </w:rPr>
      </w:pPr>
    </w:p>
    <w:sectPr>
      <w:headerReference r:id="rId21" w:type="default"/>
      <w:footerReference r:id="rId22"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H7cf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E4ftx90CAAAmBgAADgAAAAAAAAABACAAAAAfAQAAZHJzL2Uyb0RvYy54bWxQSwUG&#10;AAAAAAYABgBZAQAAbgY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v:textbox>
            </v:shape>
          </w:pict>
        </mc:Fallback>
      </mc:AlternateContent>
    </w: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027430" cy="24003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027430" cy="24003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9pt;width:80.9pt;mso-position-horizontal:right;mso-position-horizontal-relative:margin;z-index:251666432;mso-width-relative:page;mso-height-relative:page;" filled="f" stroked="f" coordsize="21600,21600" o:gfxdata="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zARdwdcAAAAHAQAADwAAAAAAAAABACAAAAAiAAAAZHJzL2Rvd25yZXYu&#10;eG1sUEsBAhQAFAAAAAgAh07iQNhhEP3gAgAAJwYAAA4AAAAAAAAAAQAgAAAAJgEAAGRycy9lMm9E&#10;b2MueG1sUEsFBgAAAAAGAAYAWQEAAHgGAAAAAA==&#10;">
              <v:fill on="f" focussize="0,0"/>
              <v:stroke on="f" weight="0.5pt"/>
              <v:imagedata o:title=""/>
              <o:lock v:ext="edit" aspectratio="f"/>
              <v:textbox inset="0mm,0mm,0mm,0mm">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049020" cy="15684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049020" cy="156845"/>
                      </a:xfrm>
                      <a:prstGeom prst="rect">
                        <a:avLst/>
                      </a:prstGeom>
                      <a:noFill/>
                      <a:ln>
                        <a:noFill/>
                      </a:ln>
                    </wps:spPr>
                    <wps:txbx>
                      <w:txbxContent>
                        <w:p>
                          <w:pPr>
                            <w:pStyle w:val="1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r>
                            <w:rPr>
                              <w:rFonts w:hint="eastAsia" w:eastAsia="宋体"/>
                              <w:lang w:eastAsia="zh-CN"/>
                            </w:rPr>
                            <w:t xml:space="preserve"> 页</w:t>
                          </w:r>
                        </w:p>
                      </w:txbxContent>
                    </wps:txbx>
                    <wps:bodyPr wrap="square" lIns="0" tIns="0" rIns="0" bIns="0" upright="0">
                      <a:noAutofit/>
                    </wps:bodyPr>
                  </wps:wsp>
                </a:graphicData>
              </a:graphic>
            </wp:anchor>
          </w:drawing>
        </mc:Choice>
        <mc:Fallback>
          <w:pict>
            <v:shape id="_x0000_s1026" o:spid="_x0000_s1026" o:spt="202" type="#_x0000_t202" style="position:absolute;left:0pt;margin-top:0pt;height:12.35pt;width:82.6pt;mso-position-horizontal:right;mso-position-horizontal-relative:margin;z-index:251661312;mso-width-relative:page;mso-height-relative:page;" filled="f" stroked="f" coordsize="21600,21600" o:gfxdata="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&#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O0r4jjWAAAABwEAAA8AAAAAAAAAAQAgAAAAIgAAAGRy&#10;cy9kb3ducmV2LnhtbFBLAQIUABQAAAAIAIdO4kDFQxqlzgEAAJoDAAAOAAAAAAAAAAEAIAAAACUB&#10;AABkcnMvZTJvRG9jLnhtbFBLBQYAAAAABgAGAFkBAABlBQAAAAA=&#10;">
              <v:fill on="f" focussize="0,0"/>
              <v:stroke on="f"/>
              <v:imagedata o:title=""/>
              <o:lock v:ext="edit" aspectratio="f"/>
              <v:textbox inset="0mm,0mm,0mm,0mm">
                <w:txbxContent>
                  <w:p>
                    <w:pPr>
                      <w:pStyle w:val="1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r>
                      <w:rPr>
                        <w:rFonts w:hint="eastAsia" w:eastAsia="宋体"/>
                        <w:lang w:eastAsia="zh-CN"/>
                      </w:rPr>
                      <w:t xml:space="preserve"> 页</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24255" cy="1809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5926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Ax2H9y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RuS5b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ZG5Llt0CAAAmBgAADgAAAAAAAAABACAAAAAfAQAAZHJzL2Uyb0RvYy54bWxQSwUG&#10;AAAAAAYABgBZAQAAbgY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024255" cy="18097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7456;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dSozLUAAAABAEAAA8AAAAAAAAAAQAgAAAAIgAAAGRycy9kb3ducmV2LnhtbFBLAQIUABQA&#10;AAAIAIdO4kA0Pn3ouwEAAHQDAAAOAAAAAAAAAAEAIAAAACMBAABkcnMvZTJvRG9jLnhtbFBLBQYA&#10;AAAABgAGAFkBAABQBQ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0</wp:posOffset>
              </wp:positionV>
              <wp:extent cx="1037590" cy="24003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037590" cy="24003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9pt;width:81.7pt;mso-position-horizontal:right;mso-position-horizontal-relative:margin;z-index:251672576;mso-width-relative:page;mso-height-relative:page;" filled="f" stroked="f" coordsize="21600,21600" o:gfxdata="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7C0xYdYAAAAHAQAADwAAAAAAAAABACAAAAAiAAAAZHJzL2Rvd25yZXYu&#10;eG1sUEsBAhQAFAAAAAgAh07iQKEGWNDhAgAAJwYAAA4AAAAAAAAAAQAgAAAAJQEAAGRycy9lMm9E&#10;b2MueG1sUEsFBgAAAAAGAAYAWQEAAHgGAAAAAA==&#10;">
              <v:fill on="f" focussize="0,0"/>
              <v:stroke on="f" weight="0.5pt"/>
              <v:imagedata o:title=""/>
              <o:lock v:ext="edit" aspectratio="f"/>
              <v:textbox inset="0mm,0mm,0mm,0mm">
                <w:txbxContent>
                  <w:p>
                    <w:pPr>
                      <w:pStyle w:val="13"/>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077595" cy="175895"/>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077595" cy="175895"/>
                      </a:xfrm>
                      <a:prstGeom prst="rect">
                        <a:avLst/>
                      </a:prstGeom>
                      <a:noFill/>
                      <a:ln>
                        <a:noFill/>
                      </a:ln>
                    </wps:spPr>
                    <wps:txbx>
                      <w:txbxContent>
                        <w:p>
                          <w:pPr>
                            <w:pStyle w:val="1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12</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r>
                            <w:rPr>
                              <w:rFonts w:hint="eastAsia" w:eastAsia="宋体"/>
                              <w:lang w:eastAsia="zh-CN"/>
                            </w:rPr>
                            <w:t xml:space="preserve"> 页</w:t>
                          </w:r>
                        </w:p>
                      </w:txbxContent>
                    </wps:txbx>
                    <wps:bodyPr wrap="square" lIns="0" tIns="0" rIns="0" bIns="0" upright="0">
                      <a:noAutofit/>
                    </wps:bodyPr>
                  </wps:wsp>
                </a:graphicData>
              </a:graphic>
            </wp:anchor>
          </w:drawing>
        </mc:Choice>
        <mc:Fallback>
          <w:pict>
            <v:shape id="_x0000_s1026" o:spid="_x0000_s1026" o:spt="202" type="#_x0000_t202" style="position:absolute;left:0pt;margin-top:0pt;height:13.85pt;width:84.85pt;mso-position-horizontal:right;mso-position-horizontal-relative:margin;z-index:251669504;mso-width-relative:page;mso-height-relative:page;" filled="f" stroked="f" coordsize="21600,21600" o:gfxdata="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&#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b8NCXWAAAABwEAAA8AAAAAAAAAAQAgAAAAIgAAAGRy&#10;cy9kb3ducmV2LnhtbFBLAQIUABQAAAAIAIdO4kCZrFXszgEAAJwDAAAOAAAAAAAAAAEAIAAAACUB&#10;AABkcnMvZTJvRG9jLnhtbFBLBQYAAAAABgAGAFkBAABlBQAAAAA=&#10;">
              <v:fill on="f" focussize="0,0"/>
              <v:stroke on="f"/>
              <v:imagedata o:title=""/>
              <o:lock v:ext="edit" aspectratio="f"/>
              <v:textbox inset="0mm,0mm,0mm,0mm">
                <w:txbxContent>
                  <w:p>
                    <w:pPr>
                      <w:pStyle w:val="1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12</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r>
                      <w:rPr>
                        <w:rFonts w:hint="eastAsia" w:eastAsia="宋体"/>
                        <w:lang w:eastAsia="zh-CN"/>
                      </w:rPr>
                      <w:t xml:space="preserve"> 页</w:t>
                    </w:r>
                  </w:p>
                </w:txbxContent>
              </v:textbox>
            </v:shape>
          </w:pict>
        </mc:Fallback>
      </mc:AlternateContent>
    </w: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024255" cy="180975"/>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8480;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dSozLUAAAABAEAAA8AAAAAAAAAAQAgAAAAIgAAAGRycy9kb3ducmV2LnhtbFBLAQIUABQA&#10;AAAIAIdO4kD5GxEauwEAAHQDAAAOAAAAAAAAAAEAIAAAACMBAABkcnMvZTJvRG9jLnhtbFBLBQYA&#10;AAAABgAGAFkBAABQBQ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088390" cy="12001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088390" cy="120015"/>
                      </a:xfrm>
                      <a:prstGeom prst="rect">
                        <a:avLst/>
                      </a:prstGeom>
                      <a:noFill/>
                      <a:ln>
                        <a:noFill/>
                      </a:ln>
                    </wps:spPr>
                    <wps:txbx>
                      <w:txbxContent>
                        <w:p>
                          <w:pPr>
                            <w:pStyle w:val="1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r>
                            <w:rPr>
                              <w:rFonts w:hint="eastAsia" w:eastAsia="宋体"/>
                              <w:lang w:eastAsia="zh-CN"/>
                            </w:rPr>
                            <w:t xml:space="preserve"> 页</w:t>
                          </w:r>
                        </w:p>
                      </w:txbxContent>
                    </wps:txbx>
                    <wps:bodyPr wrap="square" lIns="0" tIns="0" rIns="0" bIns="0" upright="0">
                      <a:noAutofit/>
                    </wps:bodyPr>
                  </wps:wsp>
                </a:graphicData>
              </a:graphic>
            </wp:anchor>
          </w:drawing>
        </mc:Choice>
        <mc:Fallback>
          <w:pict>
            <v:shape id="_x0000_s1026" o:spid="_x0000_s1026" o:spt="202" type="#_x0000_t202" style="position:absolute;left:0pt;margin-top:0pt;height:9.45pt;width:85.7pt;mso-position-horizontal:right;mso-position-horizontal-relative:margin;z-index:251663360;mso-width-relative:page;mso-height-relative:page;" filled="f" stroked="f" coordsize="21600,21600" o:gfxdata="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IWijcNYAAAAHAQAADwAAAAAAAAABACAAAAAiAAAAZHJz&#10;L2Rvd25yZXYueG1sUEsBAhQAFAAAAAgAh07iQKxlw+HNAQAAmgMAAA4AAAAAAAAAAQAgAAAAJQEA&#10;AGRycy9lMm9Eb2MueG1sUEsFBgAAAAAGAAYAWQEAAGQFAAAAAA==&#10;">
              <v:fill on="f" focussize="0,0"/>
              <v:stroke on="f"/>
              <v:imagedata o:title=""/>
              <o:lock v:ext="edit" aspectratio="f"/>
              <v:textbox inset="0mm,0mm,0mm,0mm">
                <w:txbxContent>
                  <w:p>
                    <w:pPr>
                      <w:pStyle w:val="1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r>
                      <w:rPr>
                        <w:rFonts w:hint="eastAsia" w:eastAsia="宋体"/>
                        <w:lang w:eastAsia="zh-CN"/>
                      </w:rPr>
                      <w:t xml:space="preserve"> 页</w:t>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024255" cy="18097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2336;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Ikuhp2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77696" behindDoc="0" locked="0" layoutInCell="1" allowOverlap="1">
              <wp:simplePos x="0" y="0"/>
              <wp:positionH relativeFrom="margin">
                <wp:align>right</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RHdHe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CZRHdHeAgAAJgYAAA4AAAAAAAAAAQAgAAAAHwEAAGRycy9lMm9Eb2MueG1sUEsF&#10;BgAAAAAGAAYAWQEAAG8GA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024255" cy="180975"/>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73600;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1KjMtQAAAAEAQAADwAAAAAAAAABACAAAAAiAAAAZHJzL2Rvd25yZXYueG1sUEsBAhQA&#10;FAAAAAgAh07iQNRkkg69AQAAdAMAAA4AAAAAAAAAAQAgAAAAIwEAAGRycy9lMm9Eb2MueG1sUEsF&#10;BgAAAAAGAAYAWQEAAFI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8720" behindDoc="0" locked="0" layoutInCell="1" allowOverlap="1">
              <wp:simplePos x="0" y="0"/>
              <wp:positionH relativeFrom="margin">
                <wp:align>right</wp:align>
              </wp:positionH>
              <wp:positionV relativeFrom="paragraph">
                <wp:posOffset>0</wp:posOffset>
              </wp:positionV>
              <wp:extent cx="1094105" cy="230505"/>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094105" cy="23050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30</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15pt;width:86.15pt;mso-position-horizontal:right;mso-position-horizontal-relative:margin;z-index:251678720;mso-width-relative:page;mso-height-relative:page;" filled="f" stroked="f" coordsize="21600,21600" o:gfxdata="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Dxx6Ni1gAAAAcBAAAPAAAAAAAAAAEAIAAAACIAAABkcnMvZG93bnJl&#10;di54bWxQSwECFAAUAAAACACHTuJA1AWsB+MCAAAnBgAADgAAAAAAAAABACAAAAAlAQAAZHJzL2Uy&#10;b0RvYy54bWxQSwUGAAAAAAYABgBZAQAAegYAAAAA&#10;">
              <v:fill on="f" focussize="0,0"/>
              <v:stroke on="f" weight="0.5pt"/>
              <v:imagedata o:title=""/>
              <o:lock v:ext="edit" aspectratio="f"/>
              <v:textbox inset="0mm,0mm,0mm,0mm">
                <w:txbxContent>
                  <w:p>
                    <w:pPr>
                      <w:pStyle w:val="13"/>
                    </w:pPr>
                    <w:r>
                      <w:t xml:space="preserve">第 </w:t>
                    </w:r>
                    <w:r>
                      <w:fldChar w:fldCharType="begin"/>
                    </w:r>
                    <w:r>
                      <w:instrText xml:space="preserve"> PAGE  \* MERGEFORMAT </w:instrText>
                    </w:r>
                    <w:r>
                      <w:fldChar w:fldCharType="separate"/>
                    </w:r>
                    <w:r>
                      <w:t>30</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75648" behindDoc="0" locked="0" layoutInCell="1" allowOverlap="1">
              <wp:simplePos x="0" y="0"/>
              <wp:positionH relativeFrom="margin">
                <wp:align>right</wp:align>
              </wp:positionH>
              <wp:positionV relativeFrom="paragraph">
                <wp:posOffset>0</wp:posOffset>
              </wp:positionV>
              <wp:extent cx="1088390" cy="120015"/>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088390" cy="120015"/>
                      </a:xfrm>
                      <a:prstGeom prst="rect">
                        <a:avLst/>
                      </a:prstGeom>
                      <a:noFill/>
                      <a:ln>
                        <a:noFill/>
                      </a:ln>
                    </wps:spPr>
                    <wps:txbx>
                      <w:txbxContent>
                        <w:p>
                          <w:pPr>
                            <w:pStyle w:val="1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31</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r>
                            <w:rPr>
                              <w:rFonts w:hint="eastAsia" w:eastAsia="宋体"/>
                              <w:lang w:eastAsia="zh-CN"/>
                            </w:rPr>
                            <w:t xml:space="preserve"> 页</w:t>
                          </w:r>
                        </w:p>
                      </w:txbxContent>
                    </wps:txbx>
                    <wps:bodyPr wrap="square" lIns="0" tIns="0" rIns="0" bIns="0" upright="0">
                      <a:noAutofit/>
                    </wps:bodyPr>
                  </wps:wsp>
                </a:graphicData>
              </a:graphic>
            </wp:anchor>
          </w:drawing>
        </mc:Choice>
        <mc:Fallback>
          <w:pict>
            <v:shape id="_x0000_s1026" o:spid="_x0000_s1026" o:spt="202" type="#_x0000_t202" style="position:absolute;left:0pt;margin-top:0pt;height:9.45pt;width:85.7pt;mso-position-horizontal:right;mso-position-horizontal-relative:margin;z-index:251675648;mso-width-relative:page;mso-height-relative:page;" filled="f" stroked="f" coordsize="21600,21600" o:gfxdata="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&#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CFoo3DWAAAABwEAAA8AAAAAAAAAAQAgAAAAIgAAAGRy&#10;cy9kb3ducmV2LnhtbFBLAQIUABQAAAAIAIdO4kAW0+KZzgEAAJwDAAAOAAAAAAAAAAEAIAAAACUB&#10;AABkcnMvZTJvRG9jLnhtbFBLBQYAAAAABgAGAFkBAABlBQAAAAA=&#10;">
              <v:fill on="f" focussize="0,0"/>
              <v:stroke on="f"/>
              <v:imagedata o:title=""/>
              <o:lock v:ext="edit" aspectratio="f"/>
              <v:textbox inset="0mm,0mm,0mm,0mm">
                <w:txbxContent>
                  <w:p>
                    <w:pPr>
                      <w:pStyle w:val="1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31</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r>
                      <w:rPr>
                        <w:rFonts w:hint="eastAsia" w:eastAsia="宋体"/>
                        <w:lang w:eastAsia="zh-CN"/>
                      </w:rPr>
                      <w:t xml:space="preserve"> 页</w:t>
                    </w:r>
                  </w:p>
                </w:txbxContent>
              </v:textbox>
            </v:shape>
          </w:pict>
        </mc:Fallback>
      </mc:AlternateContent>
    </w: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024255" cy="180975"/>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7462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1KjMtQAAAAEAQAADwAAAAAAAAABACAAAAAiAAAAZHJzL2Rvd25yZXYueG1sUEsBAhQA&#10;FAAAAAgAh07iQBlB/vy9AQAAdAMAAA4AAAAAAAAAAQAgAAAAIwEAAGRycy9lMm9Eb2MueG1sUEsF&#10;BgAAAAAGAAYAWQEAAFI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68+0co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2+oc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v68+0coBAACbAwAADgAAAAAAAAABACAAAAAeAQAAZHJzL2Uyb0Rv&#10;Yy54bWxQSwUGAAAAAAYABgBZAQAAWgU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80768" behindDoc="0" locked="0" layoutInCell="1" allowOverlap="1">
              <wp:simplePos x="0" y="0"/>
              <wp:positionH relativeFrom="margin">
                <wp:align>right</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Cvns90CAAAmBgAADgAAAAAAAAABACAAAAAfAQAAZHJzL2Uyb0RvYy54bWxQSwUG&#10;AAAAAAYABgBZAQAAbgY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024255" cy="180975"/>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7974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1KjMtQAAAAEAQAADwAAAAAAAAABACAAAAAiAAAAZHJzL2Rvd25yZXYueG1sUEsBAhQA&#10;FAAAAAgAh07iQMg/5j29AQAAdAMAAA4AAAAAAAAAAQAgAAAAIwEAAGRycy9lMm9Eb2MueG1sUEsF&#10;BgAAAAAGAAYAWQEAAFI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81792" behindDoc="0" locked="0" layoutInCell="1" allowOverlap="1">
              <wp:simplePos x="0" y="0"/>
              <wp:positionH relativeFrom="margin">
                <wp:posOffset>4641215</wp:posOffset>
              </wp:positionH>
              <wp:positionV relativeFrom="paragraph">
                <wp:posOffset>-133350</wp:posOffset>
              </wp:positionV>
              <wp:extent cx="1047115" cy="287655"/>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047115" cy="28765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65.45pt;margin-top:-10.5pt;height:22.65pt;width:82.45pt;mso-position-horizontal-relative:margin;z-index:251681792;mso-width-relative:page;mso-height-relative:page;" filled="f" stroked="f" coordsize="21600,21600" o:gfxdata="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">
              <v:fill on="f" focussize="0,0"/>
              <v:stroke on="f" weight="0.5pt"/>
              <v:imagedata o:title=""/>
              <o:lock v:ext="edit" aspectratio="f"/>
              <v:textbox inset="0mm,0mm,0mm,0mm">
                <w:txbxContent>
                  <w:p>
                    <w:pPr>
                      <w:pStyle w:val="1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bookmarkStart w:id="153" w:name="_GoBack"/>
    <w:bookmarkEnd w:id="153"/>
    <w:r>
      <w:rPr>
        <w:sz w:val="18"/>
      </w:rPr>
      <mc:AlternateContent>
        <mc:Choice Requires="wps">
          <w:drawing>
            <wp:anchor distT="0" distB="0" distL="114300" distR="114300" simplePos="0" relativeHeight="251660288" behindDoc="0" locked="0" layoutInCell="1" allowOverlap="1">
              <wp:simplePos x="0" y="0"/>
              <wp:positionH relativeFrom="margin">
                <wp:posOffset>4170045</wp:posOffset>
              </wp:positionH>
              <wp:positionV relativeFrom="paragraph">
                <wp:posOffset>-9525</wp:posOffset>
              </wp:positionV>
              <wp:extent cx="1104265" cy="16383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04265" cy="163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28.35pt;margin-top:-0.75pt;height:12.9pt;width:86.95pt;mso-position-horizontal-relative:margin;z-index:251660288;mso-width-relative:page;mso-height-relative:page;" filled="f" stroked="f" coordsize="21600,21600" o:gfxdata="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GNnICdkAAAAJAQAADwAAAAAAAAABACAAAAAiAAAAZHJzL2Rvd25y&#10;ZXYueG1sUEsBAhQAFAAAAAgAh07iQCbj/1M2AgAAYgQAAA4AAAAAAAAAAQAgAAAAKAEAAGRycy9l&#10;Mm9Eb2MueG1sUEsFBgAAAAAGAAYAWQEAANAFAAAAAA==&#10;">
              <v:fill on="f" focussize="0,0"/>
              <v:stroke on="f" weight="0.5pt"/>
              <v:imagedata o:title=""/>
              <o:lock v:ext="edit" aspectratio="f"/>
              <v:textbox inset="0mm,0mm,0mm,0mm">
                <w:txbxContent>
                  <w:p>
                    <w:pPr>
                      <w:pStyle w:val="1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42</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1E1FB2"/>
    <w:multiLevelType w:val="singleLevel"/>
    <w:tmpl w:val="D21E1FB2"/>
    <w:lvl w:ilvl="0" w:tentative="0">
      <w:start w:val="1"/>
      <w:numFmt w:val="chineseCounting"/>
      <w:suff w:val="nothing"/>
      <w:lvlText w:val="（%1）"/>
      <w:lvlJc w:val="left"/>
      <w:pPr>
        <w:ind w:left="0" w:firstLine="420"/>
      </w:pPr>
      <w:rPr>
        <w:rFonts w:hint="eastAsia"/>
      </w:rPr>
    </w:lvl>
  </w:abstractNum>
  <w:abstractNum w:abstractNumId="1">
    <w:nsid w:val="D7965D3F"/>
    <w:multiLevelType w:val="singleLevel"/>
    <w:tmpl w:val="D7965D3F"/>
    <w:lvl w:ilvl="0" w:tentative="0">
      <w:start w:val="1"/>
      <w:numFmt w:val="chineseCounting"/>
      <w:suff w:val="nothing"/>
      <w:lvlText w:val="%1、"/>
      <w:lvlJc w:val="left"/>
      <w:pPr>
        <w:ind w:left="0" w:firstLine="420"/>
      </w:pPr>
      <w:rPr>
        <w:rFonts w:hint="eastAsia"/>
      </w:rPr>
    </w:lvl>
  </w:abstractNum>
  <w:abstractNum w:abstractNumId="2">
    <w:nsid w:val="D95DA041"/>
    <w:multiLevelType w:val="singleLevel"/>
    <w:tmpl w:val="D95DA041"/>
    <w:lvl w:ilvl="0" w:tentative="0">
      <w:start w:val="1"/>
      <w:numFmt w:val="decimal"/>
      <w:lvlText w:val="%1."/>
      <w:lvlJc w:val="left"/>
      <w:pPr>
        <w:ind w:left="425" w:hanging="425"/>
      </w:pPr>
      <w:rPr>
        <w:rFonts w:hint="default"/>
      </w:rPr>
    </w:lvl>
  </w:abstractNum>
  <w:abstractNum w:abstractNumId="3">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5"/>
    <w:multiLevelType w:val="multilevel"/>
    <w:tmpl w:val="00000005"/>
    <w:lvl w:ilvl="0" w:tentative="0">
      <w:start w:val="1"/>
      <w:numFmt w:val="decimal"/>
      <w:lvlText w:val="%1、"/>
      <w:lvlJc w:val="left"/>
      <w:pPr>
        <w:ind w:left="360" w:hanging="36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7"/>
    <w:multiLevelType w:val="multilevel"/>
    <w:tmpl w:val="00000007"/>
    <w:lvl w:ilvl="0" w:tentative="0">
      <w:start w:val="1"/>
      <w:numFmt w:val="japaneseCounting"/>
      <w:lvlText w:val="%1、"/>
      <w:lvlJc w:val="left"/>
      <w:pPr>
        <w:ind w:left="450" w:hanging="450"/>
      </w:pPr>
      <w:rPr>
        <w:rFonts w:hint="default" w:cs="Times New Roman"/>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9D14F41"/>
    <w:multiLevelType w:val="singleLevel"/>
    <w:tmpl w:val="09D14F41"/>
    <w:lvl w:ilvl="0" w:tentative="0">
      <w:start w:val="1"/>
      <w:numFmt w:val="chineseCounting"/>
      <w:suff w:val="nothing"/>
      <w:lvlText w:val="（%1）"/>
      <w:lvlJc w:val="left"/>
      <w:pPr>
        <w:ind w:left="0" w:firstLine="420"/>
      </w:pPr>
      <w:rPr>
        <w:rFonts w:hint="eastAsia"/>
      </w:rPr>
    </w:lvl>
  </w:abstractNum>
  <w:abstractNum w:abstractNumId="7">
    <w:nsid w:val="1344B99B"/>
    <w:multiLevelType w:val="singleLevel"/>
    <w:tmpl w:val="1344B99B"/>
    <w:lvl w:ilvl="0" w:tentative="0">
      <w:start w:val="1"/>
      <w:numFmt w:val="decimal"/>
      <w:lvlText w:val="%1."/>
      <w:lvlJc w:val="left"/>
      <w:pPr>
        <w:ind w:left="425" w:hanging="425"/>
      </w:pPr>
      <w:rPr>
        <w:rFonts w:hint="default"/>
      </w:rPr>
    </w:lvl>
  </w:abstractNum>
  <w:num w:numId="1">
    <w:abstractNumId w:val="4"/>
  </w:num>
  <w:num w:numId="2">
    <w:abstractNumId w:val="3"/>
  </w:num>
  <w:num w:numId="3">
    <w:abstractNumId w:val="5"/>
  </w:num>
  <w:num w:numId="4">
    <w:abstractNumId w:val="1"/>
  </w:num>
  <w:num w:numId="5">
    <w:abstractNumId w:val="0"/>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3Zjg4MGQ5Y2E4NmIwOTY5OTc0Y2M5NTQ0YTU1OTEifQ=="/>
  </w:docVars>
  <w:rsids>
    <w:rsidRoot w:val="00F56FAA"/>
    <w:rsid w:val="00030E4D"/>
    <w:rsid w:val="000C6CFC"/>
    <w:rsid w:val="000F5EB7"/>
    <w:rsid w:val="001C1DAD"/>
    <w:rsid w:val="00264B51"/>
    <w:rsid w:val="00287F1B"/>
    <w:rsid w:val="002D1D06"/>
    <w:rsid w:val="00337445"/>
    <w:rsid w:val="00346E42"/>
    <w:rsid w:val="00361C32"/>
    <w:rsid w:val="004B72BE"/>
    <w:rsid w:val="005A63DA"/>
    <w:rsid w:val="005B573E"/>
    <w:rsid w:val="006805E7"/>
    <w:rsid w:val="006A4566"/>
    <w:rsid w:val="006B46FB"/>
    <w:rsid w:val="006C6A0D"/>
    <w:rsid w:val="00725B24"/>
    <w:rsid w:val="007705D7"/>
    <w:rsid w:val="008B3A4A"/>
    <w:rsid w:val="008B3ABB"/>
    <w:rsid w:val="00932EE0"/>
    <w:rsid w:val="00A35D8B"/>
    <w:rsid w:val="00A4553D"/>
    <w:rsid w:val="00A62369"/>
    <w:rsid w:val="00AD6BDD"/>
    <w:rsid w:val="00B328CC"/>
    <w:rsid w:val="00B50A59"/>
    <w:rsid w:val="00BB6472"/>
    <w:rsid w:val="00BB708E"/>
    <w:rsid w:val="00BC3B04"/>
    <w:rsid w:val="00C4609D"/>
    <w:rsid w:val="00D35427"/>
    <w:rsid w:val="00DF75A6"/>
    <w:rsid w:val="00E81D20"/>
    <w:rsid w:val="00EE2265"/>
    <w:rsid w:val="00EF4A2B"/>
    <w:rsid w:val="00F31C48"/>
    <w:rsid w:val="00F56FAA"/>
    <w:rsid w:val="00FA410C"/>
    <w:rsid w:val="00FE6394"/>
    <w:rsid w:val="014C3626"/>
    <w:rsid w:val="014E1765"/>
    <w:rsid w:val="016F2F8A"/>
    <w:rsid w:val="016F7258"/>
    <w:rsid w:val="01F90339"/>
    <w:rsid w:val="01FE4E2A"/>
    <w:rsid w:val="02895B83"/>
    <w:rsid w:val="02D1496E"/>
    <w:rsid w:val="02D21B2C"/>
    <w:rsid w:val="03497249"/>
    <w:rsid w:val="038E3C24"/>
    <w:rsid w:val="03A64E6E"/>
    <w:rsid w:val="03C17756"/>
    <w:rsid w:val="042030EF"/>
    <w:rsid w:val="0444451A"/>
    <w:rsid w:val="04950198"/>
    <w:rsid w:val="04B55777"/>
    <w:rsid w:val="05414242"/>
    <w:rsid w:val="054F1491"/>
    <w:rsid w:val="057B3CE3"/>
    <w:rsid w:val="05AB055B"/>
    <w:rsid w:val="05AF1DE8"/>
    <w:rsid w:val="062D32C8"/>
    <w:rsid w:val="064572A6"/>
    <w:rsid w:val="066D1855"/>
    <w:rsid w:val="06841C73"/>
    <w:rsid w:val="06BA3F73"/>
    <w:rsid w:val="06F35C10"/>
    <w:rsid w:val="07162500"/>
    <w:rsid w:val="0774419D"/>
    <w:rsid w:val="07A20F82"/>
    <w:rsid w:val="081E2BC9"/>
    <w:rsid w:val="08252677"/>
    <w:rsid w:val="082A5712"/>
    <w:rsid w:val="08381575"/>
    <w:rsid w:val="088A5722"/>
    <w:rsid w:val="08A444F9"/>
    <w:rsid w:val="08B651F8"/>
    <w:rsid w:val="08F11128"/>
    <w:rsid w:val="093351BD"/>
    <w:rsid w:val="09537C12"/>
    <w:rsid w:val="09AC430D"/>
    <w:rsid w:val="09B675FB"/>
    <w:rsid w:val="09B82BF4"/>
    <w:rsid w:val="09E87633"/>
    <w:rsid w:val="0A021577"/>
    <w:rsid w:val="0A0E56A7"/>
    <w:rsid w:val="0A452B4D"/>
    <w:rsid w:val="0A8B6F85"/>
    <w:rsid w:val="0A903F75"/>
    <w:rsid w:val="0AE83AC1"/>
    <w:rsid w:val="0AF406AA"/>
    <w:rsid w:val="0B75359F"/>
    <w:rsid w:val="0C510146"/>
    <w:rsid w:val="0C8126D5"/>
    <w:rsid w:val="0CB63A18"/>
    <w:rsid w:val="0D172C2E"/>
    <w:rsid w:val="0D651B0C"/>
    <w:rsid w:val="0DF61BC5"/>
    <w:rsid w:val="0E021902"/>
    <w:rsid w:val="0E202D0A"/>
    <w:rsid w:val="0E275FCC"/>
    <w:rsid w:val="0E8C2FC7"/>
    <w:rsid w:val="0EFC6CD4"/>
    <w:rsid w:val="0F693795"/>
    <w:rsid w:val="0F6D03D8"/>
    <w:rsid w:val="0F9D37EF"/>
    <w:rsid w:val="0FAA44A9"/>
    <w:rsid w:val="0FAB0B5B"/>
    <w:rsid w:val="100213DC"/>
    <w:rsid w:val="10512F38"/>
    <w:rsid w:val="108C5343"/>
    <w:rsid w:val="10AF13E4"/>
    <w:rsid w:val="10DE353E"/>
    <w:rsid w:val="10EB3C35"/>
    <w:rsid w:val="11107974"/>
    <w:rsid w:val="1112035F"/>
    <w:rsid w:val="113D348C"/>
    <w:rsid w:val="119354C5"/>
    <w:rsid w:val="11BF3F3A"/>
    <w:rsid w:val="11E64778"/>
    <w:rsid w:val="11F13ED3"/>
    <w:rsid w:val="120A09CE"/>
    <w:rsid w:val="12366443"/>
    <w:rsid w:val="125D76FB"/>
    <w:rsid w:val="125F2C05"/>
    <w:rsid w:val="128C63AB"/>
    <w:rsid w:val="12905CE1"/>
    <w:rsid w:val="12973ED8"/>
    <w:rsid w:val="12FF7D7D"/>
    <w:rsid w:val="137443A7"/>
    <w:rsid w:val="13A675D2"/>
    <w:rsid w:val="141F5F35"/>
    <w:rsid w:val="154340A7"/>
    <w:rsid w:val="154D1F34"/>
    <w:rsid w:val="156E7D53"/>
    <w:rsid w:val="15B648C8"/>
    <w:rsid w:val="15DD6E8A"/>
    <w:rsid w:val="164C7238"/>
    <w:rsid w:val="1695421C"/>
    <w:rsid w:val="16A42B33"/>
    <w:rsid w:val="171C6375"/>
    <w:rsid w:val="172D21F2"/>
    <w:rsid w:val="173443CD"/>
    <w:rsid w:val="17856BFA"/>
    <w:rsid w:val="17A62687"/>
    <w:rsid w:val="17CF2D50"/>
    <w:rsid w:val="183A3FC9"/>
    <w:rsid w:val="187A1210"/>
    <w:rsid w:val="18924DEC"/>
    <w:rsid w:val="18C20E7F"/>
    <w:rsid w:val="18CD566B"/>
    <w:rsid w:val="18E45EFD"/>
    <w:rsid w:val="18EC6A96"/>
    <w:rsid w:val="191735B5"/>
    <w:rsid w:val="193E0E9E"/>
    <w:rsid w:val="19701130"/>
    <w:rsid w:val="197B4315"/>
    <w:rsid w:val="1A047C39"/>
    <w:rsid w:val="1A0C1DFC"/>
    <w:rsid w:val="1A581F3D"/>
    <w:rsid w:val="1A9C3C14"/>
    <w:rsid w:val="1AC13F43"/>
    <w:rsid w:val="1AC50642"/>
    <w:rsid w:val="1AD27560"/>
    <w:rsid w:val="1ADF05F0"/>
    <w:rsid w:val="1ADF18A8"/>
    <w:rsid w:val="1B883711"/>
    <w:rsid w:val="1B9A0CF2"/>
    <w:rsid w:val="1BCA55E1"/>
    <w:rsid w:val="1BDF2D82"/>
    <w:rsid w:val="1C5E03C0"/>
    <w:rsid w:val="1C73500A"/>
    <w:rsid w:val="1CAB4C1C"/>
    <w:rsid w:val="1D4B48E9"/>
    <w:rsid w:val="1D4E5EDC"/>
    <w:rsid w:val="1E0E0074"/>
    <w:rsid w:val="1E480D86"/>
    <w:rsid w:val="1E753820"/>
    <w:rsid w:val="1E8F2E2F"/>
    <w:rsid w:val="1F5A2386"/>
    <w:rsid w:val="1FA03E96"/>
    <w:rsid w:val="1FF51387"/>
    <w:rsid w:val="207B7D6E"/>
    <w:rsid w:val="20A44305"/>
    <w:rsid w:val="216401D4"/>
    <w:rsid w:val="21772201"/>
    <w:rsid w:val="218B7201"/>
    <w:rsid w:val="21D2552D"/>
    <w:rsid w:val="21D25BEB"/>
    <w:rsid w:val="21DE7A38"/>
    <w:rsid w:val="22141572"/>
    <w:rsid w:val="225D0FD4"/>
    <w:rsid w:val="228E277C"/>
    <w:rsid w:val="22B03E59"/>
    <w:rsid w:val="22BF42D4"/>
    <w:rsid w:val="22C21D83"/>
    <w:rsid w:val="2318497A"/>
    <w:rsid w:val="23305E9B"/>
    <w:rsid w:val="23401AE2"/>
    <w:rsid w:val="234B29F4"/>
    <w:rsid w:val="2389241E"/>
    <w:rsid w:val="23A61C99"/>
    <w:rsid w:val="23CD4FD3"/>
    <w:rsid w:val="23CE635C"/>
    <w:rsid w:val="24350AF3"/>
    <w:rsid w:val="24415FFD"/>
    <w:rsid w:val="2443573A"/>
    <w:rsid w:val="24E95CF2"/>
    <w:rsid w:val="250D6060"/>
    <w:rsid w:val="25494957"/>
    <w:rsid w:val="25996765"/>
    <w:rsid w:val="25A061A9"/>
    <w:rsid w:val="25D845A8"/>
    <w:rsid w:val="25DA1E0B"/>
    <w:rsid w:val="266403A1"/>
    <w:rsid w:val="26B91CE3"/>
    <w:rsid w:val="26C774E7"/>
    <w:rsid w:val="26CE3A28"/>
    <w:rsid w:val="26D42FC1"/>
    <w:rsid w:val="26DB6910"/>
    <w:rsid w:val="27084B08"/>
    <w:rsid w:val="271B480D"/>
    <w:rsid w:val="27366B50"/>
    <w:rsid w:val="27606E72"/>
    <w:rsid w:val="276F4502"/>
    <w:rsid w:val="27DB39DC"/>
    <w:rsid w:val="28012628"/>
    <w:rsid w:val="280A4E7A"/>
    <w:rsid w:val="288865B3"/>
    <w:rsid w:val="28961E17"/>
    <w:rsid w:val="2975293D"/>
    <w:rsid w:val="29D54277"/>
    <w:rsid w:val="2A171EDE"/>
    <w:rsid w:val="2A433672"/>
    <w:rsid w:val="2A6460D6"/>
    <w:rsid w:val="2A9767DF"/>
    <w:rsid w:val="2A9D5CE7"/>
    <w:rsid w:val="2AB6665E"/>
    <w:rsid w:val="2ACA36A2"/>
    <w:rsid w:val="2ACA67DF"/>
    <w:rsid w:val="2B416B0C"/>
    <w:rsid w:val="2B8244FF"/>
    <w:rsid w:val="2B880E43"/>
    <w:rsid w:val="2BE70F45"/>
    <w:rsid w:val="2C2A2F2C"/>
    <w:rsid w:val="2C2E3344"/>
    <w:rsid w:val="2C5C0194"/>
    <w:rsid w:val="2C656FBE"/>
    <w:rsid w:val="2CC87448"/>
    <w:rsid w:val="2CDD179C"/>
    <w:rsid w:val="2CEB584F"/>
    <w:rsid w:val="2CEF4003"/>
    <w:rsid w:val="2CF640CB"/>
    <w:rsid w:val="2D2D7D42"/>
    <w:rsid w:val="2D7868A1"/>
    <w:rsid w:val="2D7D48BD"/>
    <w:rsid w:val="2D8E08E7"/>
    <w:rsid w:val="2DBA1B13"/>
    <w:rsid w:val="2DD16D30"/>
    <w:rsid w:val="2DD6384E"/>
    <w:rsid w:val="2DE43017"/>
    <w:rsid w:val="2E07302A"/>
    <w:rsid w:val="2E17700F"/>
    <w:rsid w:val="2E1B42C2"/>
    <w:rsid w:val="2E5B540C"/>
    <w:rsid w:val="2EE8186A"/>
    <w:rsid w:val="2F4A0B38"/>
    <w:rsid w:val="2FAC21CD"/>
    <w:rsid w:val="30243EED"/>
    <w:rsid w:val="30432839"/>
    <w:rsid w:val="30FF31ED"/>
    <w:rsid w:val="314337B0"/>
    <w:rsid w:val="31485D40"/>
    <w:rsid w:val="317F1024"/>
    <w:rsid w:val="31B15E66"/>
    <w:rsid w:val="31F47D73"/>
    <w:rsid w:val="32406340"/>
    <w:rsid w:val="32613CC6"/>
    <w:rsid w:val="32903869"/>
    <w:rsid w:val="32B01FA1"/>
    <w:rsid w:val="33363678"/>
    <w:rsid w:val="334239C4"/>
    <w:rsid w:val="33554ACD"/>
    <w:rsid w:val="33560F33"/>
    <w:rsid w:val="339C48A2"/>
    <w:rsid w:val="33C068FF"/>
    <w:rsid w:val="3409049A"/>
    <w:rsid w:val="353F68E0"/>
    <w:rsid w:val="354F47DF"/>
    <w:rsid w:val="356A2FE2"/>
    <w:rsid w:val="35CA61C6"/>
    <w:rsid w:val="35F222B0"/>
    <w:rsid w:val="363767BF"/>
    <w:rsid w:val="36674791"/>
    <w:rsid w:val="369F6B14"/>
    <w:rsid w:val="36EC2F70"/>
    <w:rsid w:val="36FA574E"/>
    <w:rsid w:val="36FF11AE"/>
    <w:rsid w:val="378B555D"/>
    <w:rsid w:val="37C92DAA"/>
    <w:rsid w:val="385064FB"/>
    <w:rsid w:val="38B91D2D"/>
    <w:rsid w:val="38F01933"/>
    <w:rsid w:val="39C026EF"/>
    <w:rsid w:val="39FD22D8"/>
    <w:rsid w:val="3A193C0C"/>
    <w:rsid w:val="3A3E5D50"/>
    <w:rsid w:val="3A872302"/>
    <w:rsid w:val="3AC15743"/>
    <w:rsid w:val="3AD96960"/>
    <w:rsid w:val="3B164910"/>
    <w:rsid w:val="3B792FB4"/>
    <w:rsid w:val="3B9851F2"/>
    <w:rsid w:val="3BBA42A4"/>
    <w:rsid w:val="3BE458B3"/>
    <w:rsid w:val="3C8F62BD"/>
    <w:rsid w:val="3C9B6A17"/>
    <w:rsid w:val="3CF3060A"/>
    <w:rsid w:val="3CFE1B48"/>
    <w:rsid w:val="3D421694"/>
    <w:rsid w:val="3DD91541"/>
    <w:rsid w:val="3DF605BA"/>
    <w:rsid w:val="3EB17E1D"/>
    <w:rsid w:val="3EBC6614"/>
    <w:rsid w:val="3ECA0C55"/>
    <w:rsid w:val="3F235BB1"/>
    <w:rsid w:val="3F6F4848"/>
    <w:rsid w:val="3FA87864"/>
    <w:rsid w:val="406D0491"/>
    <w:rsid w:val="40813AF9"/>
    <w:rsid w:val="40A73739"/>
    <w:rsid w:val="40E30C0C"/>
    <w:rsid w:val="40F94FD0"/>
    <w:rsid w:val="4153493F"/>
    <w:rsid w:val="41552B17"/>
    <w:rsid w:val="41A93A5E"/>
    <w:rsid w:val="42235F11"/>
    <w:rsid w:val="425E06FF"/>
    <w:rsid w:val="42883F4D"/>
    <w:rsid w:val="42DC7EA7"/>
    <w:rsid w:val="432354F3"/>
    <w:rsid w:val="432F4EB5"/>
    <w:rsid w:val="4350229A"/>
    <w:rsid w:val="436D5033"/>
    <w:rsid w:val="436E3B7C"/>
    <w:rsid w:val="44051E15"/>
    <w:rsid w:val="44302D9F"/>
    <w:rsid w:val="445A3BDC"/>
    <w:rsid w:val="447E6BF8"/>
    <w:rsid w:val="44D657A6"/>
    <w:rsid w:val="44DB6FA9"/>
    <w:rsid w:val="451342AE"/>
    <w:rsid w:val="454B5932"/>
    <w:rsid w:val="458F5117"/>
    <w:rsid w:val="45C739E4"/>
    <w:rsid w:val="462560E7"/>
    <w:rsid w:val="465D6052"/>
    <w:rsid w:val="4660335B"/>
    <w:rsid w:val="468F65D5"/>
    <w:rsid w:val="4706641A"/>
    <w:rsid w:val="47C373F7"/>
    <w:rsid w:val="47D51941"/>
    <w:rsid w:val="47FF073F"/>
    <w:rsid w:val="4835471E"/>
    <w:rsid w:val="484F6F25"/>
    <w:rsid w:val="48577140"/>
    <w:rsid w:val="48ED5B79"/>
    <w:rsid w:val="493C52F8"/>
    <w:rsid w:val="49601FEE"/>
    <w:rsid w:val="499E3645"/>
    <w:rsid w:val="49BE1638"/>
    <w:rsid w:val="49CC6001"/>
    <w:rsid w:val="49DF4F36"/>
    <w:rsid w:val="49F619EE"/>
    <w:rsid w:val="4A096BCF"/>
    <w:rsid w:val="4A266543"/>
    <w:rsid w:val="4A3938D6"/>
    <w:rsid w:val="4A407F7D"/>
    <w:rsid w:val="4A7A1EF1"/>
    <w:rsid w:val="4AAE1C71"/>
    <w:rsid w:val="4ABF0E92"/>
    <w:rsid w:val="4AE02E2A"/>
    <w:rsid w:val="4AE87FD5"/>
    <w:rsid w:val="4B827313"/>
    <w:rsid w:val="4B846436"/>
    <w:rsid w:val="4BBD7AE3"/>
    <w:rsid w:val="4C9710ED"/>
    <w:rsid w:val="4CCF19C2"/>
    <w:rsid w:val="4CF163AF"/>
    <w:rsid w:val="4CF60437"/>
    <w:rsid w:val="4D1F52F9"/>
    <w:rsid w:val="4D3408CC"/>
    <w:rsid w:val="4D491894"/>
    <w:rsid w:val="4DC0318A"/>
    <w:rsid w:val="4E0256F8"/>
    <w:rsid w:val="4E674389"/>
    <w:rsid w:val="4E6F6480"/>
    <w:rsid w:val="4EA8783E"/>
    <w:rsid w:val="4EEB3ED1"/>
    <w:rsid w:val="4F5135E4"/>
    <w:rsid w:val="4F5859E5"/>
    <w:rsid w:val="4F674FCC"/>
    <w:rsid w:val="4F7E0B91"/>
    <w:rsid w:val="4F9B5CBD"/>
    <w:rsid w:val="4FFB372D"/>
    <w:rsid w:val="500D0124"/>
    <w:rsid w:val="503E0C82"/>
    <w:rsid w:val="50425F91"/>
    <w:rsid w:val="50BB2978"/>
    <w:rsid w:val="50BF4AE1"/>
    <w:rsid w:val="50F63F51"/>
    <w:rsid w:val="512748C6"/>
    <w:rsid w:val="513952EE"/>
    <w:rsid w:val="51524594"/>
    <w:rsid w:val="51896FB1"/>
    <w:rsid w:val="520F2C90"/>
    <w:rsid w:val="5290040A"/>
    <w:rsid w:val="52A243FF"/>
    <w:rsid w:val="52BC2FA8"/>
    <w:rsid w:val="52F94054"/>
    <w:rsid w:val="53315BB2"/>
    <w:rsid w:val="53574F55"/>
    <w:rsid w:val="53B55BC2"/>
    <w:rsid w:val="545649B3"/>
    <w:rsid w:val="54666AC7"/>
    <w:rsid w:val="54687D1A"/>
    <w:rsid w:val="54AA1085"/>
    <w:rsid w:val="54E872E0"/>
    <w:rsid w:val="55183B6A"/>
    <w:rsid w:val="55875BD3"/>
    <w:rsid w:val="559313CA"/>
    <w:rsid w:val="55F40D12"/>
    <w:rsid w:val="56101070"/>
    <w:rsid w:val="56400A20"/>
    <w:rsid w:val="565064B4"/>
    <w:rsid w:val="56675E75"/>
    <w:rsid w:val="568E116C"/>
    <w:rsid w:val="56EB1D70"/>
    <w:rsid w:val="56FE0558"/>
    <w:rsid w:val="572E6CA2"/>
    <w:rsid w:val="578E5D43"/>
    <w:rsid w:val="57B00A08"/>
    <w:rsid w:val="57C245EC"/>
    <w:rsid w:val="58000842"/>
    <w:rsid w:val="5806207D"/>
    <w:rsid w:val="580A2B1D"/>
    <w:rsid w:val="581D7A74"/>
    <w:rsid w:val="585E04CA"/>
    <w:rsid w:val="587603BB"/>
    <w:rsid w:val="589A379A"/>
    <w:rsid w:val="58A923A7"/>
    <w:rsid w:val="58AC71FE"/>
    <w:rsid w:val="58B9525D"/>
    <w:rsid w:val="58C76844"/>
    <w:rsid w:val="58EF73ED"/>
    <w:rsid w:val="59096A17"/>
    <w:rsid w:val="5931634A"/>
    <w:rsid w:val="59582D2E"/>
    <w:rsid w:val="5A10596A"/>
    <w:rsid w:val="5A713111"/>
    <w:rsid w:val="5AC84840"/>
    <w:rsid w:val="5ACD0EEE"/>
    <w:rsid w:val="5AF234AD"/>
    <w:rsid w:val="5B1117AC"/>
    <w:rsid w:val="5B1B3419"/>
    <w:rsid w:val="5B1F24B5"/>
    <w:rsid w:val="5B4D15C8"/>
    <w:rsid w:val="5BF63CC5"/>
    <w:rsid w:val="5BFF4433"/>
    <w:rsid w:val="5C007F65"/>
    <w:rsid w:val="5C126102"/>
    <w:rsid w:val="5C8D50E4"/>
    <w:rsid w:val="5CAC225F"/>
    <w:rsid w:val="5D791456"/>
    <w:rsid w:val="5E003D62"/>
    <w:rsid w:val="5E1F68D7"/>
    <w:rsid w:val="5E4044BD"/>
    <w:rsid w:val="5E705DCB"/>
    <w:rsid w:val="5E8401FB"/>
    <w:rsid w:val="5EF7101F"/>
    <w:rsid w:val="5F07564B"/>
    <w:rsid w:val="5F7222BB"/>
    <w:rsid w:val="5FB4425C"/>
    <w:rsid w:val="60362333"/>
    <w:rsid w:val="606201E6"/>
    <w:rsid w:val="60697FB8"/>
    <w:rsid w:val="60AF6137"/>
    <w:rsid w:val="613C03DE"/>
    <w:rsid w:val="61462DFB"/>
    <w:rsid w:val="621C1918"/>
    <w:rsid w:val="623F09A5"/>
    <w:rsid w:val="625C33F1"/>
    <w:rsid w:val="628D3DA4"/>
    <w:rsid w:val="62B838E9"/>
    <w:rsid w:val="63094EAA"/>
    <w:rsid w:val="630A00B6"/>
    <w:rsid w:val="63D7301D"/>
    <w:rsid w:val="63EE6769"/>
    <w:rsid w:val="64194DB8"/>
    <w:rsid w:val="642A08DD"/>
    <w:rsid w:val="643C59BD"/>
    <w:rsid w:val="645517CB"/>
    <w:rsid w:val="64627E26"/>
    <w:rsid w:val="646576C3"/>
    <w:rsid w:val="64B12558"/>
    <w:rsid w:val="64B23FF7"/>
    <w:rsid w:val="64BA052F"/>
    <w:rsid w:val="64BF2583"/>
    <w:rsid w:val="64D06978"/>
    <w:rsid w:val="651261EE"/>
    <w:rsid w:val="6526485A"/>
    <w:rsid w:val="65306E8B"/>
    <w:rsid w:val="653213E8"/>
    <w:rsid w:val="654E5610"/>
    <w:rsid w:val="65515E7C"/>
    <w:rsid w:val="65EB2606"/>
    <w:rsid w:val="660151A6"/>
    <w:rsid w:val="662534DD"/>
    <w:rsid w:val="663E1F95"/>
    <w:rsid w:val="666A7B7A"/>
    <w:rsid w:val="668B029F"/>
    <w:rsid w:val="669B0E5B"/>
    <w:rsid w:val="66FE3D2F"/>
    <w:rsid w:val="67010850"/>
    <w:rsid w:val="67421DAD"/>
    <w:rsid w:val="675D12BD"/>
    <w:rsid w:val="67682AF0"/>
    <w:rsid w:val="67702FAE"/>
    <w:rsid w:val="677D2028"/>
    <w:rsid w:val="67D960AC"/>
    <w:rsid w:val="681B6626"/>
    <w:rsid w:val="68256F83"/>
    <w:rsid w:val="68297553"/>
    <w:rsid w:val="68576345"/>
    <w:rsid w:val="68C9707A"/>
    <w:rsid w:val="68D95FDD"/>
    <w:rsid w:val="68EB103F"/>
    <w:rsid w:val="696854B0"/>
    <w:rsid w:val="69767930"/>
    <w:rsid w:val="69866080"/>
    <w:rsid w:val="699F1E7F"/>
    <w:rsid w:val="69B03CFA"/>
    <w:rsid w:val="69E40F19"/>
    <w:rsid w:val="6A39185B"/>
    <w:rsid w:val="6A675F83"/>
    <w:rsid w:val="6A73501D"/>
    <w:rsid w:val="6A9B43DC"/>
    <w:rsid w:val="6AAB470A"/>
    <w:rsid w:val="6AB147A8"/>
    <w:rsid w:val="6AEF027C"/>
    <w:rsid w:val="6B0D2907"/>
    <w:rsid w:val="6B5234EB"/>
    <w:rsid w:val="6B795CEE"/>
    <w:rsid w:val="6BCA59E9"/>
    <w:rsid w:val="6C0438E3"/>
    <w:rsid w:val="6C583A0F"/>
    <w:rsid w:val="6C992243"/>
    <w:rsid w:val="6D3E470F"/>
    <w:rsid w:val="6D635D39"/>
    <w:rsid w:val="6D860509"/>
    <w:rsid w:val="6DD356FC"/>
    <w:rsid w:val="6E0D025E"/>
    <w:rsid w:val="6EB278CA"/>
    <w:rsid w:val="6EBB1504"/>
    <w:rsid w:val="6EC072FB"/>
    <w:rsid w:val="6ED50C70"/>
    <w:rsid w:val="6EE454D6"/>
    <w:rsid w:val="6EEA3F4A"/>
    <w:rsid w:val="6EFC2503"/>
    <w:rsid w:val="6F0F2C4A"/>
    <w:rsid w:val="6F1075EF"/>
    <w:rsid w:val="6F5C1B63"/>
    <w:rsid w:val="6F701029"/>
    <w:rsid w:val="6F793460"/>
    <w:rsid w:val="701F7105"/>
    <w:rsid w:val="706B037C"/>
    <w:rsid w:val="70F108FE"/>
    <w:rsid w:val="710220D6"/>
    <w:rsid w:val="712C530F"/>
    <w:rsid w:val="71A52920"/>
    <w:rsid w:val="71BD1AA5"/>
    <w:rsid w:val="71BD4F2C"/>
    <w:rsid w:val="71D54B82"/>
    <w:rsid w:val="71DC542C"/>
    <w:rsid w:val="72171A52"/>
    <w:rsid w:val="72433DDE"/>
    <w:rsid w:val="72DE211B"/>
    <w:rsid w:val="73671467"/>
    <w:rsid w:val="73940CC6"/>
    <w:rsid w:val="73D51888"/>
    <w:rsid w:val="73F82D3F"/>
    <w:rsid w:val="747834EA"/>
    <w:rsid w:val="748B70E8"/>
    <w:rsid w:val="748F7DB4"/>
    <w:rsid w:val="74C856FF"/>
    <w:rsid w:val="74DA4CAF"/>
    <w:rsid w:val="754C32EF"/>
    <w:rsid w:val="75507BBA"/>
    <w:rsid w:val="7568637B"/>
    <w:rsid w:val="759C3E88"/>
    <w:rsid w:val="75EA23D0"/>
    <w:rsid w:val="76092635"/>
    <w:rsid w:val="76371D16"/>
    <w:rsid w:val="763F235F"/>
    <w:rsid w:val="76A81529"/>
    <w:rsid w:val="770E0228"/>
    <w:rsid w:val="77185B7F"/>
    <w:rsid w:val="771963FE"/>
    <w:rsid w:val="77456AFF"/>
    <w:rsid w:val="77A03982"/>
    <w:rsid w:val="77A80CB1"/>
    <w:rsid w:val="78870772"/>
    <w:rsid w:val="78D85046"/>
    <w:rsid w:val="790908D6"/>
    <w:rsid w:val="79213C3F"/>
    <w:rsid w:val="79447E35"/>
    <w:rsid w:val="79496500"/>
    <w:rsid w:val="7A2001DD"/>
    <w:rsid w:val="7A2710AE"/>
    <w:rsid w:val="7A4E4B3A"/>
    <w:rsid w:val="7A6C03CC"/>
    <w:rsid w:val="7AC9071F"/>
    <w:rsid w:val="7AD43E56"/>
    <w:rsid w:val="7ADE75F7"/>
    <w:rsid w:val="7BE74AEF"/>
    <w:rsid w:val="7C1F350C"/>
    <w:rsid w:val="7C48756D"/>
    <w:rsid w:val="7C646FE2"/>
    <w:rsid w:val="7C6B2984"/>
    <w:rsid w:val="7C80108C"/>
    <w:rsid w:val="7C851C11"/>
    <w:rsid w:val="7D5746C3"/>
    <w:rsid w:val="7D8C4BD1"/>
    <w:rsid w:val="7DDB5D9B"/>
    <w:rsid w:val="7DE21548"/>
    <w:rsid w:val="7E046FA4"/>
    <w:rsid w:val="7E29161F"/>
    <w:rsid w:val="7E4535B2"/>
    <w:rsid w:val="7E8F7437"/>
    <w:rsid w:val="7EE3661F"/>
    <w:rsid w:val="7EE86367"/>
    <w:rsid w:val="7F0D4FAF"/>
    <w:rsid w:val="7F3809E6"/>
    <w:rsid w:val="7F5016E1"/>
    <w:rsid w:val="7F835890"/>
    <w:rsid w:val="7F8D1BDF"/>
    <w:rsid w:val="7FAD2911"/>
    <w:rsid w:val="7FBD7C08"/>
    <w:rsid w:val="7FF96EB3"/>
    <w:rsid w:val="FDFE8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paragraph" w:styleId="6">
    <w:name w:val="heading 3"/>
    <w:basedOn w:val="1"/>
    <w:next w:val="1"/>
    <w:qFormat/>
    <w:uiPriority w:val="0"/>
    <w:pPr>
      <w:keepNext w:val="0"/>
      <w:keepLines w:val="0"/>
      <w:spacing w:before="0" w:after="0" w:line="240" w:lineRule="auto"/>
      <w:ind w:firstLine="422" w:firstLineChars="200"/>
      <w:outlineLvl w:val="2"/>
    </w:pPr>
    <w:rPr>
      <w:rFonts w:ascii="宋体" w:hAnsi="宋体" w:eastAsia="宋体" w:cs="Times New Roman"/>
      <w:sz w:val="21"/>
      <w:szCs w:val="22"/>
    </w:rPr>
  </w:style>
  <w:style w:type="character" w:default="1" w:styleId="19">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2">
    <w:name w:val="Body Text"/>
    <w:basedOn w:val="1"/>
    <w:next w:val="3"/>
    <w:link w:val="32"/>
    <w:unhideWhenUsed/>
    <w:qFormat/>
    <w:uiPriority w:val="99"/>
    <w:pPr>
      <w:spacing w:after="120"/>
    </w:pPr>
  </w:style>
  <w:style w:type="paragraph" w:styleId="3">
    <w:name w:val="Body Text First Indent"/>
    <w:basedOn w:val="2"/>
    <w:qFormat/>
    <w:uiPriority w:val="0"/>
    <w:pPr>
      <w:spacing w:after="120" w:line="240" w:lineRule="auto"/>
      <w:ind w:firstLine="420" w:firstLineChars="100"/>
    </w:pPr>
    <w:rPr>
      <w:rFonts w:ascii="Times New Roman"/>
      <w:sz w:val="30"/>
    </w:rPr>
  </w:style>
  <w:style w:type="paragraph" w:styleId="7">
    <w:name w:val="Normal Indent"/>
    <w:basedOn w:val="1"/>
    <w:qFormat/>
    <w:uiPriority w:val="0"/>
    <w:pPr>
      <w:ind w:firstLine="420" w:firstLineChars="200"/>
    </w:pPr>
  </w:style>
  <w:style w:type="paragraph" w:styleId="8">
    <w:name w:val="annotation text"/>
    <w:basedOn w:val="1"/>
    <w:unhideWhenUsed/>
    <w:qFormat/>
    <w:uiPriority w:val="0"/>
    <w:pPr>
      <w:jc w:val="left"/>
    </w:pPr>
  </w:style>
  <w:style w:type="paragraph" w:styleId="9">
    <w:name w:val="Body Text 3"/>
    <w:basedOn w:val="1"/>
    <w:qFormat/>
    <w:uiPriority w:val="0"/>
    <w:rPr>
      <w:rFonts w:ascii="宋体"/>
      <w:kern w:val="0"/>
      <w:sz w:val="24"/>
    </w:rPr>
  </w:style>
  <w:style w:type="paragraph" w:styleId="10">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11">
    <w:name w:val="Plain Text"/>
    <w:basedOn w:val="1"/>
    <w:qFormat/>
    <w:uiPriority w:val="0"/>
    <w:rPr>
      <w:rFonts w:hAnsi="Courier New" w:cs="Times New Roman"/>
      <w:kern w:val="2"/>
      <w:sz w:val="21"/>
      <w:szCs w:val="20"/>
    </w:rPr>
  </w:style>
  <w:style w:type="paragraph" w:styleId="12">
    <w:name w:val="Date"/>
    <w:basedOn w:val="1"/>
    <w:next w:val="1"/>
    <w:qFormat/>
    <w:uiPriority w:val="99"/>
    <w:pPr>
      <w:autoSpaceDE w:val="0"/>
      <w:autoSpaceDN w:val="0"/>
      <w:adjustRightInd w:val="0"/>
      <w:textAlignment w:val="baseline"/>
    </w:pPr>
    <w:rPr>
      <w:rFonts w:ascii="宋体" w:cs="宋体"/>
      <w:kern w:val="0"/>
      <w:sz w:val="28"/>
      <w:szCs w:val="28"/>
    </w:rPr>
  </w:style>
  <w:style w:type="paragraph" w:styleId="13">
    <w:name w:val="footer"/>
    <w:basedOn w:val="1"/>
    <w:link w:val="24"/>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5">
    <w:name w:val="toc 1"/>
    <w:basedOn w:val="1"/>
    <w:next w:val="1"/>
    <w:qFormat/>
    <w:uiPriority w:val="39"/>
    <w:pPr>
      <w:spacing w:before="120" w:after="120"/>
      <w:jc w:val="left"/>
    </w:pPr>
    <w:rPr>
      <w:rFonts w:ascii="Calibri" w:hAnsi="Calibri" w:eastAsia="宋体" w:cs="Calibri"/>
      <w:b/>
      <w:bCs/>
      <w:caps/>
      <w:sz w:val="20"/>
    </w:rPr>
  </w:style>
  <w:style w:type="paragraph" w:styleId="16">
    <w:name w:val="toc 2"/>
    <w:basedOn w:val="1"/>
    <w:next w:val="1"/>
    <w:unhideWhenUsed/>
    <w:qFormat/>
    <w:uiPriority w:val="39"/>
    <w:pPr>
      <w:spacing w:after="156"/>
      <w:ind w:left="480" w:leftChars="200"/>
    </w:pPr>
  </w:style>
  <w:style w:type="paragraph" w:styleId="17">
    <w:name w:val="Normal (Web)"/>
    <w:basedOn w:val="1"/>
    <w:qFormat/>
    <w:uiPriority w:val="0"/>
    <w:pPr>
      <w:widowControl/>
      <w:spacing w:before="100" w:beforeAutospacing="1" w:after="100" w:afterAutospacing="1"/>
      <w:jc w:val="left"/>
    </w:pPr>
    <w:rPr>
      <w:rFonts w:ascii="宋体" w:hAnsi="宋体" w:eastAsia="宋体"/>
      <w:kern w:val="0"/>
      <w:sz w:val="24"/>
      <w:szCs w:val="24"/>
    </w:rPr>
  </w:style>
  <w:style w:type="character" w:styleId="20">
    <w:name w:val="Strong"/>
    <w:basedOn w:val="19"/>
    <w:qFormat/>
    <w:uiPriority w:val="22"/>
    <w:rPr>
      <w:b/>
    </w:rPr>
  </w:style>
  <w:style w:type="character" w:styleId="21">
    <w:name w:val="Hyperlink"/>
    <w:basedOn w:val="19"/>
    <w:unhideWhenUsed/>
    <w:qFormat/>
    <w:uiPriority w:val="99"/>
    <w:rPr>
      <w:color w:val="0563C1" w:themeColor="hyperlink"/>
      <w:u w:val="single"/>
      <w14:textFill>
        <w14:solidFill>
          <w14:schemeClr w14:val="hlink"/>
        </w14:solidFill>
      </w14:textFill>
    </w:rPr>
  </w:style>
  <w:style w:type="character" w:styleId="22">
    <w:name w:val="annotation reference"/>
    <w:basedOn w:val="19"/>
    <w:semiHidden/>
    <w:unhideWhenUsed/>
    <w:qFormat/>
    <w:uiPriority w:val="0"/>
    <w:rPr>
      <w:sz w:val="21"/>
      <w:szCs w:val="21"/>
    </w:rPr>
  </w:style>
  <w:style w:type="character" w:customStyle="1" w:styleId="23">
    <w:name w:val="页眉 Char"/>
    <w:basedOn w:val="19"/>
    <w:link w:val="14"/>
    <w:qFormat/>
    <w:uiPriority w:val="99"/>
    <w:rPr>
      <w:sz w:val="18"/>
      <w:szCs w:val="18"/>
    </w:rPr>
  </w:style>
  <w:style w:type="character" w:customStyle="1" w:styleId="24">
    <w:name w:val="页脚 Char"/>
    <w:basedOn w:val="19"/>
    <w:link w:val="13"/>
    <w:qFormat/>
    <w:uiPriority w:val="99"/>
    <w:rPr>
      <w:sz w:val="18"/>
      <w:szCs w:val="18"/>
    </w:rPr>
  </w:style>
  <w:style w:type="paragraph" w:customStyle="1" w:styleId="25">
    <w:name w:val="Body text|21"/>
    <w:basedOn w:val="1"/>
    <w:link w:val="27"/>
    <w:qFormat/>
    <w:uiPriority w:val="0"/>
    <w:pPr>
      <w:shd w:val="clear" w:color="auto" w:fill="FFFFFF"/>
      <w:spacing w:before="300" w:line="605" w:lineRule="exact"/>
      <w:jc w:val="distribute"/>
    </w:pPr>
    <w:rPr>
      <w:rFonts w:ascii="PMingLiU" w:hAnsi="PMingLiU" w:eastAsia="PMingLiU" w:cs="PMingLiU"/>
      <w:spacing w:val="30"/>
      <w:sz w:val="30"/>
      <w:szCs w:val="30"/>
    </w:rPr>
  </w:style>
  <w:style w:type="character" w:customStyle="1" w:styleId="26">
    <w:name w:val="Body text|2 + Spacing 4 pt"/>
    <w:basedOn w:val="27"/>
    <w:unhideWhenUsed/>
    <w:qFormat/>
    <w:uiPriority w:val="0"/>
    <w:rPr>
      <w:rFonts w:ascii="PMingLiU" w:hAnsi="PMingLiU" w:eastAsia="PMingLiU" w:cs="PMingLiU"/>
      <w:color w:val="000000"/>
      <w:spacing w:val="90"/>
      <w:w w:val="100"/>
      <w:position w:val="0"/>
      <w:sz w:val="30"/>
      <w:szCs w:val="30"/>
      <w:u w:val="none"/>
      <w:lang w:val="en-US" w:eastAsia="en-US" w:bidi="en-US"/>
    </w:rPr>
  </w:style>
  <w:style w:type="character" w:customStyle="1" w:styleId="27">
    <w:name w:val="Body text|2_"/>
    <w:basedOn w:val="19"/>
    <w:link w:val="25"/>
    <w:qFormat/>
    <w:uiPriority w:val="0"/>
    <w:rPr>
      <w:rFonts w:ascii="PMingLiU" w:hAnsi="PMingLiU" w:eastAsia="PMingLiU" w:cs="PMingLiU"/>
      <w:spacing w:val="30"/>
      <w:sz w:val="30"/>
      <w:szCs w:val="30"/>
      <w:u w:val="none"/>
    </w:rPr>
  </w:style>
  <w:style w:type="character" w:customStyle="1" w:styleId="28">
    <w:name w:val="Body text|2 + Spacing 0 pt"/>
    <w:basedOn w:val="27"/>
    <w:unhideWhenUsed/>
    <w:qFormat/>
    <w:uiPriority w:val="0"/>
    <w:rPr>
      <w:rFonts w:ascii="PMingLiU" w:hAnsi="PMingLiU" w:eastAsia="PMingLiU" w:cs="PMingLiU"/>
      <w:color w:val="000000"/>
      <w:spacing w:val="0"/>
      <w:w w:val="100"/>
      <w:position w:val="0"/>
      <w:sz w:val="30"/>
      <w:szCs w:val="30"/>
      <w:u w:val="none"/>
      <w:lang w:val="en-US" w:eastAsia="en-US" w:bidi="en-US"/>
    </w:rPr>
  </w:style>
  <w:style w:type="paragraph" w:customStyle="1" w:styleId="29">
    <w:name w:val="List Paragraph1"/>
    <w:basedOn w:val="1"/>
    <w:qFormat/>
    <w:uiPriority w:val="99"/>
    <w:pPr>
      <w:ind w:firstLine="420" w:firstLineChars="200"/>
    </w:pPr>
    <w:rPr>
      <w:rFonts w:asciiTheme="minorHAnsi" w:hAnsiTheme="minorHAnsi" w:cstheme="minorBidi"/>
      <w:szCs w:val="22"/>
    </w:rPr>
  </w:style>
  <w:style w:type="paragraph" w:customStyle="1" w:styleId="30">
    <w:name w:val="列出段落1"/>
    <w:basedOn w:val="1"/>
    <w:qFormat/>
    <w:uiPriority w:val="34"/>
    <w:pPr>
      <w:ind w:firstLine="420" w:firstLineChars="200"/>
    </w:pPr>
    <w:rPr>
      <w:rFonts w:cstheme="minorBidi"/>
      <w:szCs w:val="22"/>
    </w:rPr>
  </w:style>
  <w:style w:type="paragraph" w:customStyle="1" w:styleId="31">
    <w:name w:val="List Paragraph"/>
    <w:basedOn w:val="1"/>
    <w:unhideWhenUsed/>
    <w:qFormat/>
    <w:uiPriority w:val="34"/>
    <w:pPr>
      <w:ind w:firstLine="420" w:firstLineChars="200"/>
    </w:pPr>
    <w:rPr>
      <w:rFonts w:eastAsia="宋体"/>
      <w:szCs w:val="24"/>
    </w:rPr>
  </w:style>
  <w:style w:type="character" w:customStyle="1" w:styleId="32">
    <w:name w:val="正文文本 Char"/>
    <w:basedOn w:val="19"/>
    <w:link w:val="2"/>
    <w:semiHidden/>
    <w:qFormat/>
    <w:uiPriority w:val="99"/>
    <w:rPr>
      <w:rFonts w:ascii="Times New Roman" w:hAnsi="Times New Roman" w:cs="Times New Roman"/>
      <w:kern w:val="2"/>
      <w:sz w:val="21"/>
      <w:szCs w:val="21"/>
    </w:rPr>
  </w:style>
  <w:style w:type="paragraph" w:customStyle="1" w:styleId="33">
    <w:name w:val="样式 标题 2 + Times New Roman 四号 非加粗 段前: 5 磅 段后: 0 磅 行距: 固定值 20..."/>
    <w:basedOn w:val="5"/>
    <w:qFormat/>
    <w:uiPriority w:val="0"/>
    <w:pPr>
      <w:spacing w:before="100" w:after="0" w:line="400" w:lineRule="exact"/>
    </w:pPr>
    <w:rPr>
      <w:rFonts w:ascii="Times New Roman" w:hAnsi="Times New Roman" w:eastAsia="黑体" w:cs="宋体"/>
      <w:b w:val="0"/>
      <w:bCs w:val="0"/>
      <w:sz w:val="28"/>
      <w:szCs w:val="20"/>
    </w:rPr>
  </w:style>
  <w:style w:type="paragraph" w:customStyle="1" w:styleId="34">
    <w:name w:val="列表段落1"/>
    <w:basedOn w:val="1"/>
    <w:unhideWhenUsed/>
    <w:qFormat/>
    <w:uiPriority w:val="34"/>
    <w:pPr>
      <w:ind w:firstLine="420" w:firstLineChars="200"/>
    </w:pPr>
    <w:rPr>
      <w:rFonts w:eastAsia="宋体"/>
    </w:rPr>
  </w:style>
  <w:style w:type="paragraph" w:customStyle="1" w:styleId="35">
    <w:name w:val="样式9"/>
    <w:basedOn w:val="1"/>
    <w:qFormat/>
    <w:uiPriority w:val="0"/>
    <w:pPr>
      <w:adjustRightInd w:val="0"/>
      <w:snapToGrid w:val="0"/>
      <w:spacing w:before="156" w:beforeLines="50" w:line="360" w:lineRule="auto"/>
      <w:ind w:firstLine="560" w:firstLineChars="200"/>
    </w:pPr>
    <w:rPr>
      <w:rFonts w:ascii="Times New Roman" w:hAnsi="Times New Roman"/>
      <w:sz w:val="28"/>
      <w:szCs w:val="24"/>
    </w:rPr>
  </w:style>
  <w:style w:type="paragraph" w:customStyle="1" w:styleId="36">
    <w:name w:val="段落正文"/>
    <w:basedOn w:val="1"/>
    <w:qFormat/>
    <w:uiPriority w:val="0"/>
    <w:pPr>
      <w:spacing w:line="360" w:lineRule="auto"/>
      <w:ind w:firstLine="480" w:firstLineChars="200"/>
    </w:pPr>
    <w:rPr>
      <w:rFonts w:ascii="宋体" w:hAnsi="宋体"/>
      <w:sz w:val="24"/>
    </w:rPr>
  </w:style>
  <w:style w:type="paragraph" w:customStyle="1" w:styleId="37">
    <w:name w:val="样式3"/>
    <w:basedOn w:val="6"/>
    <w:qFormat/>
    <w:uiPriority w:val="0"/>
    <w:pPr>
      <w:keepNext/>
      <w:keepLines/>
      <w:spacing w:before="120" w:after="120" w:line="480" w:lineRule="auto"/>
      <w:ind w:firstLine="0" w:firstLineChars="0"/>
    </w:pPr>
    <w:rPr>
      <w:sz w:val="30"/>
      <w:szCs w:val="32"/>
    </w:rPr>
  </w:style>
  <w:style w:type="paragraph" w:customStyle="1" w:styleId="38">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9">
    <w:name w:val="unnamed11"/>
    <w:qFormat/>
    <w:uiPriority w:val="0"/>
    <w:rPr>
      <w:sz w:val="18"/>
      <w:szCs w:val="18"/>
    </w:rPr>
  </w:style>
  <w:style w:type="paragraph" w:customStyle="1" w:styleId="40">
    <w:name w:val="_Style 97"/>
    <w:basedOn w:val="1"/>
    <w:next w:val="31"/>
    <w:qFormat/>
    <w:uiPriority w:val="0"/>
    <w:pPr>
      <w:ind w:firstLine="420" w:firstLineChars="200"/>
    </w:pPr>
  </w:style>
  <w:style w:type="paragraph" w:customStyle="1" w:styleId="41">
    <w:name w:val="表格正文居中"/>
    <w:basedOn w:val="1"/>
    <w:qFormat/>
    <w:uiPriority w:val="0"/>
    <w:pPr>
      <w:spacing w:line="0" w:lineRule="atLeast"/>
      <w:jc w:val="center"/>
    </w:pPr>
    <w:rPr>
      <w:rFonts w:ascii="Calibri" w:hAnsi="Calibri" w:eastAsia="宋体" w:cs="Times New Roman"/>
      <w:szCs w:val="24"/>
    </w:rPr>
  </w:style>
  <w:style w:type="paragraph" w:customStyle="1" w:styleId="42">
    <w:name w:val="!正文"/>
    <w:basedOn w:val="1"/>
    <w:qFormat/>
    <w:uiPriority w:val="0"/>
    <w:pPr>
      <w:spacing w:line="360" w:lineRule="auto"/>
    </w:pPr>
    <w:rPr>
      <w:sz w:val="24"/>
    </w:rPr>
  </w:style>
  <w:style w:type="paragraph" w:customStyle="1" w:styleId="43">
    <w:name w:val="_Style 52"/>
    <w:basedOn w:val="2"/>
    <w:next w:val="3"/>
    <w:unhideWhenUsed/>
    <w:qFormat/>
    <w:uiPriority w:val="0"/>
    <w:pPr>
      <w:ind w:firstLine="420" w:firstLineChars="100"/>
    </w:pPr>
    <w:rPr>
      <w:rFonts w:ascii="Calibri" w:hAnsi="Calibri" w:eastAsia="宋体"/>
      <w:szCs w:val="22"/>
    </w:rPr>
  </w:style>
  <w:style w:type="paragraph" w:customStyle="1" w:styleId="44">
    <w:name w:val="正文首行缩进2字符"/>
    <w:basedOn w:val="1"/>
    <w:qFormat/>
    <w:uiPriority w:val="99"/>
    <w:pPr>
      <w:ind w:firstLine="482"/>
    </w:pPr>
  </w:style>
  <w:style w:type="paragraph" w:customStyle="1" w:styleId="45">
    <w:name w:val="*正文"/>
    <w:basedOn w:val="1"/>
    <w:qFormat/>
    <w:uiPriority w:val="0"/>
    <w:pPr>
      <w:ind w:firstLine="480"/>
    </w:pPr>
    <w:rPr>
      <w:rFonts w:ascii="宋体" w:hAnsi="宋体"/>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7.xml"/><Relationship Id="rId21" Type="http://schemas.openxmlformats.org/officeDocument/2006/relationships/header" Target="header3.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42</Pages>
  <Words>20268</Words>
  <Characters>21183</Characters>
  <Lines>23</Lines>
  <Paragraphs>6</Paragraphs>
  <TotalTime>0</TotalTime>
  <ScaleCrop>false</ScaleCrop>
  <LinksUpToDate>false</LinksUpToDate>
  <CharactersWithSpaces>22140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2019-03-12T02:36:00Z</dcterms:created>
  <dc:creator>xiaowei3@gd.cmcc</dc:creator>
  <cp:lastModifiedBy>LIN</cp:lastModifiedBy>
  <cp:lastPrinted>2020-08-07T07:40:00Z</cp:lastPrinted>
  <dcterms:modified xsi:type="dcterms:W3CDTF">2023-04-11T07:05:21Z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F1A450CA8DAE4162BF9C6D60EFC04877</vt:lpwstr>
  </property>
</Properties>
</file>