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kern w:val="44"/>
          <w:sz w:val="32"/>
          <w:szCs w:val="32"/>
          <w:highlight w:val="none"/>
          <w:lang w:val="en-US" w:eastAsia="zh-CN" w:bidi="ar-SA"/>
        </w:rPr>
      </w:pPr>
      <w:r>
        <w:rPr>
          <w:rFonts w:hint="eastAsia" w:ascii="Times New Roman" w:hAnsi="Times New Roman" w:cs="Times New Roman" w:eastAsiaTheme="minorEastAsia"/>
          <w:b/>
          <w:bCs/>
          <w:kern w:val="44"/>
          <w:sz w:val="32"/>
          <w:szCs w:val="32"/>
          <w:highlight w:val="none"/>
          <w:lang w:val="en-US" w:eastAsia="zh-CN" w:bidi="ar-SA"/>
        </w:rPr>
        <w:t>202</w:t>
      </w:r>
      <w:r>
        <w:rPr>
          <w:rFonts w:hint="eastAsia" w:cs="Times New Roman"/>
          <w:b/>
          <w:bCs/>
          <w:kern w:val="44"/>
          <w:sz w:val="32"/>
          <w:szCs w:val="32"/>
          <w:highlight w:val="none"/>
          <w:lang w:val="en-US" w:eastAsia="zh-CN" w:bidi="ar-SA"/>
        </w:rPr>
        <w:t>3</w:t>
      </w:r>
      <w:r>
        <w:rPr>
          <w:rFonts w:hint="eastAsia" w:ascii="Times New Roman" w:hAnsi="Times New Roman" w:cs="Times New Roman" w:eastAsiaTheme="minorEastAsia"/>
          <w:b/>
          <w:bCs/>
          <w:kern w:val="44"/>
          <w:sz w:val="32"/>
          <w:szCs w:val="32"/>
          <w:highlight w:val="none"/>
          <w:lang w:val="en-US" w:eastAsia="zh-CN" w:bidi="ar-SA"/>
        </w:rPr>
        <w:t>年数字江门网络建设有限公司人大政协建议提案系统运维服务项目采购需求</w:t>
      </w:r>
    </w:p>
    <w:p>
      <w:pPr>
        <w:rPr>
          <w:rFonts w:asciiTheme="minorEastAsia" w:hAnsiTheme="minorEastAsia" w:cstheme="minorEastAsia"/>
          <w:b/>
          <w:color w:val="auto"/>
          <w:sz w:val="28"/>
          <w:szCs w:val="28"/>
          <w:highlight w:val="none"/>
        </w:rPr>
      </w:pPr>
      <w:r>
        <w:rPr>
          <w:rFonts w:hint="eastAsia" w:ascii="黑体" w:hAnsi="黑体" w:eastAsia="黑体" w:cs="黑体"/>
          <w:b/>
          <w:color w:val="auto"/>
          <w:sz w:val="28"/>
          <w:szCs w:val="28"/>
          <w:highlight w:val="none"/>
        </w:rPr>
        <w:t>一、项目概述</w:t>
      </w:r>
    </w:p>
    <w:p>
      <w:pPr>
        <w:pStyle w:val="12"/>
        <w:spacing w:line="360" w:lineRule="auto"/>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江门市人大政协建议提案系统自2009年开发建设以来，期间经历过几次升级改造，现有系统主要功能包括待办事项、人大建议（全部建议、建议交办签收、建议回复情况、建议办理沟通、对会办评价、建议后续办理、建议反馈情况）、政协提案（对会办评价、全部提案、提案交办签收、提案回复情况、提案办理沟通、提案后续办理、提案反馈情况）、计划与总结、工作量化自评、联络资料、本单位信息、资料查询等。</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p>
      <w:pPr>
        <w:ind w:firstLine="560" w:firstLineChars="200"/>
        <w:rPr>
          <w:rFonts w:hint="eastAsia" w:ascii="仿宋" w:hAnsi="仿宋" w:eastAsia="仿宋" w:cs="仿宋"/>
          <w:b w:val="0"/>
          <w:bCs w:val="0"/>
          <w:color w:val="auto"/>
          <w:kern w:val="2"/>
          <w:sz w:val="28"/>
          <w:szCs w:val="28"/>
          <w:highlight w:val="none"/>
          <w:lang w:val="zh-CN" w:eastAsia="zh-CN" w:bidi="ar-SA"/>
        </w:rPr>
      </w:pPr>
      <w:r>
        <w:rPr>
          <w:rFonts w:hint="eastAsia" w:ascii="仿宋" w:hAnsi="仿宋" w:eastAsia="仿宋" w:cs="仿宋"/>
          <w:b w:val="0"/>
          <w:bCs w:val="0"/>
          <w:color w:val="auto"/>
          <w:kern w:val="2"/>
          <w:sz w:val="28"/>
          <w:szCs w:val="28"/>
          <w:highlight w:val="none"/>
          <w:lang w:val="zh-CN" w:eastAsia="zh-CN" w:bidi="ar-SA"/>
        </w:rPr>
        <w:t>人大政协建议提案系统运维服务。</w:t>
      </w:r>
    </w:p>
    <w:p>
      <w:pPr>
        <w:numPr>
          <w:ilvl w:val="0"/>
          <w:numId w:val="0"/>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eastAsia="zh-CN"/>
        </w:rPr>
        <w:t>三</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服务周期</w:t>
      </w:r>
    </w:p>
    <w:p>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合同签订生效之日起到2023年12月5日止。</w:t>
      </w:r>
    </w:p>
    <w:p>
      <w:pPr>
        <w:numPr>
          <w:ilvl w:val="0"/>
          <w:numId w:val="1"/>
        </w:num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项目主要运维内容</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（一）服务内容</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1.系统功能优化</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（1）提供标准接口（提案评价数据），供数字政协系统调用；</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2.系统维护服务</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（1）日常性维护</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江门市人大政协建议提案系统的日常性升级维护工作是由运维服务提供商负责，包括软件优化、软件测试、软件故障处理等工作；要求能够根据客户的临时需求，安排专人通过远程或到达现场进行系统的健康检查。</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在日常维护期内每周提交一次周报，每季度进行一次核查，并出具一次核查报告，具体内容包括检查硬盘空间（特别是C盘空间是否充足）、网速如何、杀毒软件更新情况、备份文件是否正常，检查程序目录是否正常，检查数据库基本数据是否正常；详细记录下现在服务器运转的状态等情况，制作出合格巡验报告给到客户负责系统的部门。</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系统用户资料定期更新和届次维护。</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处理政协委员用户信息与数字政协系统不一致导致系统对接后提案信息不正确的问题。</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统计核实政协委员团体账号是否与数字政协系统一致，导出数据给管理员跟进处理。</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处理政协提案推送已删除的无法再次接收的问题。</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处理管理员无法登录管理员账号问题。</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处理清理后个别账号需要恢复的承办单位账号事宜。</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指导管理员如何新增承办单位账号。</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调整交办的办理期限配置方式。</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处理建议提案数据发布到建议提案在线网站问题。</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修改承办单位办理期限。</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处理承办单位建议提案件逾期问题。</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处理单位重新上传计划总结问题。</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（2）更正性维护</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由于系统测试不可能揭露系统存在的所有错误,因此在系统投入运行后频繁的实际应用过程中，就有可能暴露出系统内隐藏的错误。诊断和修正系统中遗留的错误，就是改正性维护。改正性维护时在系统运行中发生异常或故障时进行的，这种错误往往是遇到了从未用过的输入数据组合或是在与其他部分接口处产生的，因此只是在某些特定的情况下发生，所以在交付使用的软件会存在隐藏的错误。改正性维护就是在发现这种隐藏的错误后，诊断和改正这些错误的维护活动。</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（3）适应性维护</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由于计算机发展迅速，新机型、新操作系统、新的软件系统不断涌现升级，为适应发展，更新正在使用的运行环境。适应性维护就是为了适应变化了的环境而修改软件的活动。适应性维护可以按规划进行实施。</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主要内容包括：</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①适应性测试：提供对硬件及操作系统较大版本更新后的软件适应性测试服务。</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②适应性问题修复：测试存在影响核心使用问题的，提供版本修复服务。</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（4）完善性维护</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在系统的使用过程中，用户往往要求扩充原有系统的功能，增加一些在软件需求规范书中没有规定的功能与性能特征，以及对处理效率和编写程序的改进。为了满足这些要求而进行的系统维护工作就是完善性维护。</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完善性维护是为了扩充及完善原有软件功能和性能而修改软件的活动。完善性维护按照规划进行实施，同时可以签订新的协议，按协议进行维护。</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（5）预防性维护</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预防性维护是为了提高软件的可维护性和可靠性，为未来的进一步改进打基础而修改软件的活动。</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主要内容包括：</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1)基础环境巡检服务：提供服务器运行状态巡检及监控服务，包括检测服务器环境、补丁更新、中间件环境是否正常，服务器磁盘空间是否满足增长需要，内存占用情况是否正常，给出合理整改建议。</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软件系统巡检服务：提供软件系统运行情况巡检服务，包括各功能模块配置或数据显示是否正常，各移动终端功能是否正常，查看系统各日志情况是否正常，日志、缓存文件是否定期正常清理，程序自动启动项是否正常，当前软件产品版本信息及部署路径核查，相关配套或接口程序运转是否正常，如短信接口程序、数据同步程序、一卡通程序等。提供存在问题的解决方案。</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3)数据库环境巡检服务：提供数据库运行环境巡检服务，包括数据库定期备份、清理、收缩是否正常，数据库语句执行跟踪检测是否存在正常，数据的订阅发布是否正常，数据的各作业执行是否正常。提供存在问题的解决方案。</w:t>
      </w:r>
    </w:p>
    <w:p>
      <w:pPr>
        <w:pStyle w:val="2"/>
        <w:keepNext w:val="0"/>
        <w:keepLines w:val="0"/>
        <w:pageBreakBefore w:val="0"/>
        <w:widowControl w:val="0"/>
        <w:kinsoku/>
        <w:wordWrap/>
        <w:overflowPunct/>
        <w:topLinePunct w:val="0"/>
        <w:autoSpaceDE/>
        <w:autoSpaceDN/>
        <w:bidi w:val="0"/>
        <w:adjustRightInd/>
        <w:snapToGrid/>
        <w:spacing w:after="0"/>
        <w:ind w:left="0" w:leftChars="0" w:firstLine="560" w:firstLineChars="200"/>
        <w:textAlignment w:val="auto"/>
        <w:rPr>
          <w:rFonts w:hint="eastAsia"/>
          <w:lang w:val="en-US" w:eastAsia="zh-CN"/>
        </w:rPr>
      </w:pPr>
      <w:r>
        <w:rPr>
          <w:rFonts w:hint="eastAsia" w:ascii="仿宋" w:hAnsi="仿宋" w:eastAsia="仿宋" w:cs="仿宋"/>
          <w:kern w:val="2"/>
          <w:sz w:val="28"/>
          <w:szCs w:val="28"/>
          <w:highlight w:val="none"/>
          <w:lang w:val="en-US" w:eastAsia="zh-CN" w:bidi="ar-SA"/>
        </w:rPr>
        <w:t>系统安全巡检服务：提供服务器杀毒软件及病毒库更新情况巡检，用户密码强度检测，提醒客户针对服务器、软件产品管理员及个人账户密码每三个月至少变更一次，系统容灾安全性检测，给到用户合理建议。</w:t>
      </w:r>
    </w:p>
    <w:p>
      <w:pPr>
        <w:numPr>
          <w:ilvl w:val="0"/>
          <w:numId w:val="0"/>
        </w:numPr>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五、售后/运维要求</w:t>
      </w:r>
    </w:p>
    <w:p>
      <w:pPr>
        <w:pStyle w:val="10"/>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（一）服务周期：合同签订生效之日起至2023年12月5日止。</w:t>
      </w:r>
    </w:p>
    <w:p>
      <w:pPr>
        <w:pStyle w:val="10"/>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（二）售后服务：</w:t>
      </w:r>
    </w:p>
    <w:p>
      <w:pPr>
        <w:pStyle w:val="10"/>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1.在维护期内每周提交一次周报，每季度进行一次核查，并出具一次核查报告。</w:t>
      </w:r>
    </w:p>
    <w:p>
      <w:pPr>
        <w:pStyle w:val="10"/>
        <w:spacing w:line="276" w:lineRule="auto"/>
        <w:ind w:firstLine="640"/>
        <w:rPr>
          <w:rFonts w:hint="eastAsia" w:ascii="仿宋" w:hAnsi="仿宋" w:eastAsia="仿宋" w:cs="仿宋"/>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2.需提供 7×12 小时（含节假日8:00-20:00）的电话支持和相关技术支撑服务，保障平台正常运行。</w:t>
      </w:r>
    </w:p>
    <w:p>
      <w:pPr>
        <w:pStyle w:val="10"/>
        <w:spacing w:line="276" w:lineRule="auto"/>
        <w:ind w:firstLine="64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kern w:val="2"/>
          <w:sz w:val="28"/>
          <w:szCs w:val="28"/>
          <w:highlight w:val="none"/>
          <w:lang w:val="en-US" w:eastAsia="zh-CN" w:bidi="ar-SA"/>
        </w:rPr>
        <w:t>3.在采购人要求的其它时段给予现场技术支持。</w:t>
      </w:r>
    </w:p>
    <w:p>
      <w:pPr>
        <w:spacing w:line="360" w:lineRule="auto"/>
        <w:rPr>
          <w:rFonts w:hint="default" w:ascii="仿宋" w:hAnsi="仿宋" w:eastAsia="黑体" w:cs="仿宋"/>
          <w:color w:val="auto"/>
          <w:sz w:val="32"/>
          <w:szCs w:val="32"/>
          <w:highlight w:val="none"/>
          <w:lang w:val="en-US" w:eastAsia="zh-CN"/>
        </w:rPr>
      </w:pPr>
      <w:r>
        <w:rPr>
          <w:rFonts w:hint="eastAsia" w:ascii="黑体" w:hAnsi="黑体" w:eastAsia="黑体" w:cs="黑体"/>
          <w:b/>
          <w:color w:val="auto"/>
          <w:sz w:val="28"/>
          <w:szCs w:val="28"/>
          <w:highlight w:val="none"/>
          <w:lang w:eastAsia="zh-CN"/>
        </w:rPr>
        <w:t>六</w:t>
      </w:r>
      <w:r>
        <w:rPr>
          <w:rFonts w:hint="eastAsia" w:ascii="黑体" w:hAnsi="黑体" w:eastAsia="黑体" w:cs="黑体"/>
          <w:b/>
          <w:color w:val="auto"/>
          <w:sz w:val="28"/>
          <w:szCs w:val="28"/>
          <w:highlight w:val="none"/>
        </w:rPr>
        <w:t>、</w:t>
      </w:r>
      <w:r>
        <w:rPr>
          <w:rFonts w:hint="eastAsia" w:ascii="黑体" w:hAnsi="黑体" w:eastAsia="黑体" w:cs="黑体"/>
          <w:b/>
          <w:color w:val="auto"/>
          <w:sz w:val="28"/>
          <w:szCs w:val="28"/>
          <w:highlight w:val="none"/>
          <w:lang w:val="en-US" w:eastAsia="zh-CN"/>
        </w:rPr>
        <w:t>项目预算</w:t>
      </w:r>
    </w:p>
    <w:p>
      <w:pPr>
        <w:pStyle w:val="10"/>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（一）本项目的采购预算为人民币3万元（含税），中选供应商需根据实际成交价提供相应税率的增值税专用发票。</w:t>
      </w:r>
    </w:p>
    <w:p>
      <w:pPr>
        <w:pStyle w:val="10"/>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（二）支付方式：</w:t>
      </w:r>
    </w:p>
    <w:p>
      <w:pPr>
        <w:pStyle w:val="10"/>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1.首付款：项目合同签订生效且中选供应商向数字江门网络建设有限公司提供符国家财务规定的发票后，数字江门网络建设有限公司办理付款手续。数字江门网络建设有限公司收到政府拨付资金后的15个工作日内，支付不高于本项目总额30%作为首期款；</w:t>
      </w:r>
    </w:p>
    <w:p>
      <w:pPr>
        <w:pStyle w:val="10"/>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2.进度款：经数字江门网络建设有限公司确认项目实际进度，中选供应商可向数字江门网络建设有限公司提供符合国家财务规定的发票和申请付款手续。数字江门网络建设有限公司收到政府拨付资金后的15个工作日内，视实际资金到位情况，向中选供应商支付项目进度款，但整体支付比例不高于项目合同总金额的90%；</w:t>
      </w:r>
    </w:p>
    <w:p>
      <w:pPr>
        <w:pStyle w:val="10"/>
        <w:spacing w:line="276" w:lineRule="auto"/>
        <w:ind w:firstLine="640"/>
        <w:rPr>
          <w:rFonts w:hint="default" w:ascii="仿宋" w:hAnsi="仿宋" w:eastAsia="仿宋" w:cs="仿宋"/>
          <w:kern w:val="2"/>
          <w:sz w:val="28"/>
          <w:szCs w:val="28"/>
          <w:highlight w:val="none"/>
          <w:lang w:val="en-US" w:eastAsia="zh-CN" w:bidi="ar-SA"/>
        </w:rPr>
      </w:pPr>
      <w:r>
        <w:rPr>
          <w:rFonts w:hint="default" w:ascii="仿宋" w:hAnsi="仿宋" w:eastAsia="仿宋" w:cs="仿宋"/>
          <w:kern w:val="2"/>
          <w:sz w:val="28"/>
          <w:szCs w:val="28"/>
          <w:highlight w:val="none"/>
          <w:lang w:val="en-US" w:eastAsia="zh-CN" w:bidi="ar-SA"/>
        </w:rPr>
        <w:t>3.尾款：项目服务期期满且终验合格，中选供应商向数字江门网络建设有限公司提供符合国家财务规定的发票后，数字江门网络建设有限公司办理申请付款手续。数字江门网络建设有限公司收到政府拨付资金后的15个工日内，将项目合同总金额的余下款项支付给中选供应商。</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cs="Times New Roman" w:hAnsiTheme="minorEastAsia"/>
          <w:kern w:val="0"/>
          <w:sz w:val="28"/>
          <w:szCs w:val="28"/>
        </w:rPr>
        <w:t>或其他符合法规的证明性材料</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0"/>
        <w:keepNext w:val="0"/>
        <w:keepLines w:val="0"/>
        <w:pageBreakBefore w:val="0"/>
        <w:widowControl w:val="0"/>
        <w:kinsoku/>
        <w:wordWrap/>
        <w:overflowPunct/>
        <w:topLinePunct w:val="0"/>
        <w:autoSpaceDE/>
        <w:autoSpaceDN/>
        <w:bidi w:val="0"/>
        <w:adjustRightInd/>
        <w:snapToGrid/>
        <w:spacing w:line="276" w:lineRule="auto"/>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3"/>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3"/>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0"/>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pStyle w:val="14"/>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2"/>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eastAsia" w:ascii="仿宋" w:hAnsi="仿宋" w:eastAsia="仿宋" w:cs="仿宋"/>
          <w:color w:val="auto"/>
          <w:spacing w:val="0"/>
          <w:kern w:val="0"/>
          <w:sz w:val="28"/>
          <w:szCs w:val="28"/>
          <w:highlight w:val="none"/>
          <w:lang w:val="zh-CN" w:eastAsia="zh-CN" w:bidi="ar-SA"/>
        </w:rPr>
      </w:pPr>
      <w:r>
        <w:rPr>
          <w:rFonts w:hint="eastAsia" w:ascii="仿宋" w:hAnsi="仿宋" w:eastAsia="仿宋" w:cs="仿宋"/>
          <w:color w:val="auto"/>
          <w:spacing w:val="0"/>
          <w:kern w:val="0"/>
          <w:sz w:val="28"/>
          <w:szCs w:val="28"/>
          <w:highlight w:val="none"/>
          <w:lang w:val="en-US" w:eastAsia="zh-CN" w:bidi="ar-SA"/>
        </w:rPr>
        <w:t>2023年4月10日</w:t>
      </w:r>
    </w:p>
    <w:p>
      <w:pPr>
        <w:pStyle w:val="14"/>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4200" w:firstLineChars="1500"/>
        <w:jc w:val="both"/>
        <w:textAlignment w:val="auto"/>
        <w:rPr>
          <w:rFonts w:asciiTheme="minorEastAsia" w:hAnsiTheme="minorEastAsia" w:cstheme="minorEastAsia"/>
          <w:b/>
          <w:color w:val="auto"/>
          <w:sz w:val="30"/>
          <w:szCs w:val="30"/>
          <w:highlight w:val="none"/>
        </w:rPr>
      </w:pPr>
      <w:r>
        <w:rPr>
          <w:rFonts w:hint="eastAsia" w:ascii="仿宋" w:hAnsi="仿宋" w:eastAsia="仿宋" w:cs="仿宋"/>
          <w:color w:val="auto"/>
          <w:spacing w:val="0"/>
          <w:kern w:val="0"/>
          <w:sz w:val="28"/>
          <w:szCs w:val="28"/>
          <w:highlight w:val="none"/>
          <w:lang w:val="zh-CN" w:eastAsia="zh-CN" w:bidi="ar-SA"/>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2"/>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JYCG2023009</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2023年数字江门网络建设有限公司人大政协建议提案系统运维服务项目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8"/>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8"/>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2"/>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spacing w:line="440" w:lineRule="exact"/>
        <w:jc w:val="right"/>
        <w:rPr>
          <w:szCs w:val="21"/>
          <w:highlight w:val="none"/>
        </w:rPr>
      </w:pPr>
      <w:r>
        <w:rPr>
          <w:rFonts w:hint="eastAsia"/>
          <w:szCs w:val="21"/>
          <w:highlight w:val="none"/>
          <w:lang w:val="en-US" w:eastAsia="zh-CN"/>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spacing w:line="480" w:lineRule="exact"/>
        <w:jc w:val="right"/>
        <w:rPr>
          <w:color w:val="auto"/>
          <w:highlight w:val="none"/>
        </w:rPr>
      </w:pPr>
      <w:r>
        <w:rPr>
          <w:rFonts w:hint="eastAsia"/>
          <w:szCs w:val="21"/>
          <w:highlight w:val="none"/>
          <w:u w:val="none"/>
          <w:lang w:val="en-US" w:eastAsia="zh-CN"/>
        </w:rPr>
        <w:t>日期：</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w:t>
      </w:r>
      <w:r>
        <w:rPr>
          <w:rFonts w:hint="eastAsia" w:asciiTheme="minorEastAsia" w:hAnsiTheme="minorEastAsia" w:eastAsiaTheme="minorEastAsia" w:cstheme="minorEastAsia"/>
          <w:color w:val="auto"/>
          <w:highlight w:val="none"/>
        </w:rPr>
        <w:t>了</w:t>
      </w:r>
      <w:r>
        <w:rPr>
          <w:rFonts w:hint="eastAsia" w:asciiTheme="minorEastAsia" w:hAnsiTheme="minorEastAsia" w:eastAsiaTheme="minorEastAsia" w:cstheme="minorEastAsia"/>
          <w:color w:val="auto"/>
          <w:highlight w:val="none"/>
          <w:lang w:val="en-US" w:eastAsia="zh-CN"/>
        </w:rPr>
        <w:t>2023年数字江门网络建设有限公司人大政协建议提案系统运维服务项目采购</w:t>
      </w:r>
      <w:r>
        <w:rPr>
          <w:rFonts w:hint="eastAsia" w:asciiTheme="minorEastAsia" w:hAnsiTheme="minorEastAsia" w:eastAsiaTheme="minorEastAsia" w:cstheme="minorEastAsia"/>
          <w:color w:val="auto"/>
          <w:highlight w:val="none"/>
        </w:rPr>
        <w:t>文件的全部内容，现提交响应文件。包括以下内容：</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lang w:val="en-US" w:eastAsia="zh-CN"/>
        </w:rPr>
        <w:t>1</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2"/>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2"/>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2730" w:firstLineChars="1300"/>
        <w:jc w:val="right"/>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lang w:val="en-US" w:eastAsia="zh-CN"/>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r>
        <w:rPr>
          <w:rFonts w:hint="eastAsia"/>
          <w:szCs w:val="21"/>
          <w:highlight w:val="none"/>
          <w:lang w:val="en-US" w:eastAsia="zh-CN"/>
        </w:rPr>
        <w:t>或盖章</w:t>
      </w:r>
      <w:r>
        <w:rPr>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jc w:val="right"/>
        <w:textAlignment w:val="auto"/>
        <w:rPr>
          <w:rFonts w:hint="eastAsia" w:asciiTheme="minorEastAsia" w:hAnsiTheme="minorEastAsia" w:eastAsiaTheme="minorEastAsia" w:cstheme="minorEastAsia"/>
          <w:color w:val="auto"/>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kern w:val="2"/>
          <w:sz w:val="28"/>
          <w:szCs w:val="28"/>
          <w:highlight w:val="none"/>
          <w:u w:val="double"/>
          <w:lang w:val="en-US" w:eastAsia="zh-CN" w:bidi="ar-SA"/>
        </w:rPr>
        <w:t>七</w:t>
      </w:r>
      <w:r>
        <w:rPr>
          <w:rFonts w:hint="eastAsia" w:ascii="仿宋" w:hAnsi="仿宋" w:eastAsia="仿宋" w:cs="仿宋"/>
          <w:b/>
          <w:bCs/>
          <w:i/>
          <w:iCs/>
          <w:color w:val="auto"/>
          <w:sz w:val="28"/>
          <w:szCs w:val="28"/>
          <w:highlight w:val="none"/>
          <w:u w:val="double"/>
        </w:rPr>
        <w:t>条供应商资格条件</w:t>
      </w: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2"/>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kern w:val="2"/>
          <w:sz w:val="28"/>
          <w:szCs w:val="28"/>
          <w:highlight w:val="none"/>
          <w:u w:val="double"/>
          <w:lang w:val="en-US" w:eastAsia="zh-CN" w:bidi="ar-SA"/>
        </w:rPr>
        <w:t>九</w:t>
      </w:r>
      <w:r>
        <w:rPr>
          <w:rFonts w:hint="eastAsia" w:ascii="仿宋" w:hAnsi="仿宋" w:eastAsia="仿宋" w:cs="仿宋"/>
          <w:b/>
          <w:bCs/>
          <w:i/>
          <w:iCs/>
          <w:color w:val="auto"/>
          <w:sz w:val="28"/>
          <w:szCs w:val="28"/>
          <w:highlight w:val="none"/>
          <w:u w:val="double"/>
        </w:rPr>
        <w:t>条采购需求技术方案</w:t>
      </w:r>
    </w:p>
    <w:p>
      <w:pPr>
        <w:pStyle w:val="2"/>
        <w:ind w:left="420"/>
        <w:rPr>
          <w:rFonts w:ascii="仿宋" w:hAnsi="仿宋" w:eastAsia="仿宋" w:cs="仿宋"/>
          <w:b/>
          <w:bCs/>
          <w:i/>
          <w:iCs/>
          <w:color w:val="auto"/>
          <w:sz w:val="28"/>
          <w:szCs w:val="28"/>
          <w:highlight w:val="none"/>
          <w:u w:val="doubl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rPr>
          <w:color w:val="auto"/>
          <w:highlight w:val="none"/>
        </w:rPr>
      </w:pPr>
    </w:p>
    <w:p>
      <w:pPr>
        <w:pStyle w:val="2"/>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5"/>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val="en-US" w:eastAsia="zh-CN"/>
        </w:rPr>
        <w:t>2023年数字江门网络建设有限公司人大政协建议提案系统运维服务项目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050" w:hangingChars="5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JYCG2023009</w:t>
      </w:r>
    </w:p>
    <w:p>
      <w:pPr>
        <w:pStyle w:val="5"/>
        <w:spacing w:after="156" w:afterLines="50" w:line="400" w:lineRule="exact"/>
        <w:ind w:firstLine="210" w:firstLineChars="100"/>
        <w:rPr>
          <w:rFonts w:hint="eastAsia" w:ascii="宋体" w:hAnsi="宋体" w:eastAsia="宋体" w:cs="宋体"/>
          <w:color w:val="auto"/>
          <w:kern w:val="0"/>
          <w:sz w:val="21"/>
          <w:szCs w:val="21"/>
          <w:highlight w:val="none"/>
          <w:lang w:val="en-US" w:eastAsia="zh-CN"/>
        </w:rPr>
      </w:pPr>
    </w:p>
    <w:tbl>
      <w:tblPr>
        <w:tblStyle w:val="8"/>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供应商名称</w:t>
            </w: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含税总价（元</w:t>
            </w:r>
            <w:r>
              <w:rPr>
                <w:rFonts w:hint="eastAsia" w:ascii="宋体" w:hAnsi="宋体" w:eastAsia="宋体" w:cs="宋体"/>
                <w:color w:val="auto"/>
                <w:kern w:val="0"/>
                <w:sz w:val="21"/>
                <w:szCs w:val="21"/>
                <w:highlight w:val="none"/>
                <w:lang w:val="en-US" w:eastAsia="zh-CN"/>
              </w:rPr>
              <w:t>人民币</w:t>
            </w:r>
            <w:r>
              <w:rPr>
                <w:rFonts w:hint="eastAsia" w:ascii="宋体" w:hAnsi="宋体" w:eastAsia="宋体" w:cs="宋体"/>
                <w:color w:val="auto"/>
                <w:kern w:val="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宋体" w:hAnsi="宋体" w:eastAsia="宋体" w:cs="宋体"/>
                <w:color w:val="auto"/>
                <w:kern w:val="0"/>
                <w:sz w:val="21"/>
                <w:szCs w:val="21"/>
                <w:highlight w:val="none"/>
              </w:rPr>
            </w:pPr>
          </w:p>
        </w:tc>
        <w:tc>
          <w:tcPr>
            <w:tcW w:w="5389" w:type="dxa"/>
            <w:vAlign w:val="center"/>
          </w:tcPr>
          <w:p>
            <w:pPr>
              <w:widowControl/>
              <w:jc w:val="center"/>
              <w:rPr>
                <w:rFonts w:hint="eastAsia" w:ascii="宋体" w:hAnsi="宋体" w:eastAsia="宋体" w:cs="宋体"/>
                <w:color w:val="auto"/>
                <w:kern w:val="0"/>
                <w:sz w:val="21"/>
                <w:szCs w:val="21"/>
                <w:highlight w:val="none"/>
              </w:rPr>
            </w:pPr>
            <w:r>
              <w:rPr>
                <w:rFonts w:hint="eastAsia" w:ascii="宋体" w:hAnsi="宋体" w:eastAsia="宋体" w:cs="宋体"/>
                <w:i/>
                <w:iCs/>
                <w:color w:val="auto"/>
                <w:sz w:val="21"/>
                <w:szCs w:val="21"/>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注明</w:t>
      </w:r>
    </w:p>
    <w:p>
      <w:pPr>
        <w:pStyle w:val="5"/>
        <w:spacing w:after="156" w:afterLines="50" w:line="400" w:lineRule="exact"/>
        <w:ind w:firstLine="211" w:firstLineChars="100"/>
        <w:rPr>
          <w:rFonts w:hint="eastAsia" w:ascii="宋体" w:hAnsi="宋体"/>
          <w:b/>
          <w:bCs/>
          <w:sz w:val="21"/>
          <w:szCs w:val="21"/>
          <w:lang w:val="en-US"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3</w:t>
      </w:r>
      <w:r>
        <w:rPr>
          <w:rFonts w:hint="eastAsia" w:ascii="宋体" w:hAnsi="宋体"/>
          <w:b/>
          <w:bCs/>
          <w:sz w:val="21"/>
          <w:szCs w:val="21"/>
          <w:lang w:val="en-US" w:eastAsia="zh-CN"/>
        </w:rPr>
        <w:t>万元，否则作否决评审处理。</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5"/>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5"/>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5"/>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r>
        <w:rPr>
          <w:rFonts w:hint="eastAsia" w:ascii="宋体" w:hAnsi="宋体"/>
          <w:sz w:val="21"/>
          <w:szCs w:val="21"/>
          <w:lang w:eastAsia="zh-CN"/>
        </w:rPr>
        <w:t>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spacing w:line="360" w:lineRule="auto"/>
        <w:jc w:val="right"/>
        <w:rPr>
          <w:highlight w:val="none"/>
        </w:rPr>
      </w:pPr>
      <w:r>
        <w:rPr>
          <w:rFonts w:hint="eastAsia"/>
          <w:highlight w:val="none"/>
        </w:rPr>
        <w:t>供应商：</w:t>
      </w:r>
      <w:r>
        <w:rPr>
          <w:rFonts w:hint="eastAsia"/>
          <w:highlight w:val="none"/>
          <w:u w:val="single"/>
        </w:rPr>
        <w:t xml:space="preserve">  </w:t>
      </w:r>
      <w:r>
        <w:rPr>
          <w:rFonts w:hint="eastAsia"/>
          <w:highlight w:val="none"/>
          <w:u w:val="single"/>
          <w:lang w:val="en-US" w:eastAsia="zh-CN"/>
        </w:rPr>
        <w:t xml:space="preserve">    </w:t>
      </w:r>
      <w:r>
        <w:rPr>
          <w:rFonts w:hint="eastAsia"/>
          <w:highlight w:val="none"/>
          <w:u w:val="single"/>
        </w:rPr>
        <w:t xml:space="preserve">       </w:t>
      </w:r>
      <w:r>
        <w:rPr>
          <w:rFonts w:hint="eastAsia"/>
          <w:highlight w:val="none"/>
        </w:rPr>
        <w:t>（加盖公章）</w:t>
      </w:r>
    </w:p>
    <w:p>
      <w:pPr>
        <w:pStyle w:val="5"/>
        <w:keepNext w:val="0"/>
        <w:keepLines w:val="0"/>
        <w:pageBreakBefore w:val="0"/>
        <w:widowControl w:val="0"/>
        <w:kinsoku/>
        <w:wordWrap/>
        <w:overflowPunct/>
        <w:topLinePunct w:val="0"/>
        <w:autoSpaceDE/>
        <w:autoSpaceDN/>
        <w:bidi w:val="0"/>
        <w:adjustRightInd/>
        <w:snapToGrid/>
        <w:spacing w:line="360" w:lineRule="auto"/>
        <w:ind w:right="0"/>
        <w:jc w:val="right"/>
        <w:textAlignment w:val="auto"/>
        <w:rPr>
          <w:rFonts w:hint="eastAsia" w:ascii="宋体" w:hAnsi="宋体"/>
          <w:sz w:val="21"/>
          <w:szCs w:val="21"/>
          <w:highlight w:val="none"/>
        </w:rPr>
      </w:pPr>
      <w:r>
        <w:rPr>
          <w:rFonts w:hint="eastAsia" w:ascii="宋体" w:hAnsi="宋体"/>
          <w:spacing w:val="-2"/>
          <w:szCs w:val="21"/>
          <w:highlight w:val="none"/>
          <w:lang w:val="en-US" w:eastAsia="zh-CN"/>
        </w:rPr>
        <w:t>企业</w:t>
      </w:r>
      <w:r>
        <w:rPr>
          <w:rFonts w:hint="eastAsia" w:ascii="宋体" w:hAnsi="宋体"/>
          <w:spacing w:val="-2"/>
          <w:szCs w:val="21"/>
          <w:highlight w:val="none"/>
        </w:rPr>
        <w:t>法定代表人</w:t>
      </w:r>
      <w:r>
        <w:rPr>
          <w:rFonts w:hint="eastAsia" w:ascii="宋体" w:hAnsi="宋体"/>
          <w:sz w:val="21"/>
          <w:szCs w:val="21"/>
          <w:highlight w:val="none"/>
        </w:rPr>
        <w:t>/负责人</w:t>
      </w:r>
      <w:r>
        <w:rPr>
          <w:rFonts w:hint="eastAsia" w:ascii="宋体" w:hAnsi="宋体"/>
          <w:spacing w:val="-2"/>
          <w:szCs w:val="21"/>
          <w:highlight w:val="none"/>
        </w:rPr>
        <w:t>或其授权委托人：</w:t>
      </w:r>
      <w:r>
        <w:rPr>
          <w:szCs w:val="21"/>
          <w:highlight w:val="none"/>
          <w:u w:val="single"/>
        </w:rPr>
        <w:t xml:space="preserve"> </w:t>
      </w:r>
      <w:r>
        <w:rPr>
          <w:rFonts w:hint="eastAsia"/>
          <w:szCs w:val="21"/>
          <w:highlight w:val="none"/>
          <w:u w:val="single"/>
          <w:lang w:val="en-US" w:eastAsia="zh-CN"/>
        </w:rPr>
        <w:t xml:space="preserve">  </w:t>
      </w:r>
      <w:r>
        <w:rPr>
          <w:szCs w:val="21"/>
          <w:highlight w:val="none"/>
          <w:u w:val="single"/>
        </w:rPr>
        <w:t xml:space="preserve">    </w:t>
      </w:r>
      <w:r>
        <w:rPr>
          <w:rFonts w:hint="eastAsia"/>
          <w:szCs w:val="21"/>
          <w:highlight w:val="none"/>
          <w:u w:val="single"/>
          <w:lang w:val="en-US" w:eastAsia="zh-CN"/>
        </w:rPr>
        <w:t xml:space="preserve">    </w:t>
      </w:r>
      <w:r>
        <w:rPr>
          <w:szCs w:val="21"/>
          <w:highlight w:val="none"/>
        </w:rPr>
        <w:t>（签字</w:t>
      </w:r>
      <w:r>
        <w:rPr>
          <w:rFonts w:hint="eastAsia"/>
          <w:szCs w:val="21"/>
          <w:highlight w:val="none"/>
          <w:lang w:val="en-US" w:eastAsia="zh-CN"/>
        </w:rPr>
        <w:t>或盖章</w:t>
      </w:r>
      <w:r>
        <w:rPr>
          <w:szCs w:val="21"/>
          <w:highlight w:val="none"/>
        </w:rPr>
        <w:t>）</w:t>
      </w:r>
    </w:p>
    <w:p>
      <w:pPr>
        <w:jc w:val="right"/>
        <w:rPr>
          <w:rFonts w:hint="eastAsia" w:ascii="宋体" w:hAnsi="宋体"/>
          <w:spacing w:val="-2"/>
          <w:szCs w:val="21"/>
          <w:highlight w:val="none"/>
        </w:rPr>
      </w:pPr>
      <w:r>
        <w:rPr>
          <w:rFonts w:hint="eastAsia" w:ascii="宋体" w:hAnsi="宋体"/>
          <w:spacing w:val="-2"/>
          <w:szCs w:val="21"/>
          <w:highlight w:val="none"/>
          <w:lang w:val="en-US" w:eastAsia="zh-CN"/>
        </w:rPr>
        <w:t>日期：</w:t>
      </w:r>
      <w:r>
        <w:rPr>
          <w:rFonts w:hint="eastAsia" w:ascii="宋体" w:hAnsi="宋体"/>
          <w:spacing w:val="-2"/>
          <w:szCs w:val="21"/>
          <w:highlight w:val="none"/>
          <w:u w:val="single"/>
        </w:rPr>
        <w:t xml:space="preserve">      </w:t>
      </w:r>
      <w:r>
        <w:rPr>
          <w:rFonts w:hint="eastAsia" w:ascii="宋体" w:hAnsi="宋体"/>
          <w:spacing w:val="-2"/>
          <w:szCs w:val="21"/>
          <w:highlight w:val="none"/>
        </w:rPr>
        <w:t>年</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月</w:t>
      </w:r>
      <w:r>
        <w:rPr>
          <w:rFonts w:hint="eastAsia" w:ascii="宋体" w:hAnsi="宋体"/>
          <w:spacing w:val="-2"/>
          <w:szCs w:val="21"/>
          <w:highlight w:val="none"/>
          <w:u w:val="single"/>
        </w:rPr>
        <w:t xml:space="preserve">   </w:t>
      </w:r>
      <w:r>
        <w:rPr>
          <w:rFonts w:hint="eastAsia" w:ascii="宋体" w:hAnsi="宋体"/>
          <w:spacing w:val="-2"/>
          <w:szCs w:val="21"/>
          <w:highlight w:val="none"/>
          <w:u w:val="single"/>
          <w:lang w:val="en-US" w:eastAsia="zh-CN"/>
        </w:rPr>
        <w:t xml:space="preserve"> </w:t>
      </w:r>
      <w:r>
        <w:rPr>
          <w:rFonts w:hint="eastAsia" w:ascii="宋体" w:hAnsi="宋体"/>
          <w:spacing w:val="-2"/>
          <w:szCs w:val="21"/>
          <w:highlight w:val="none"/>
          <w:u w:val="single"/>
        </w:rPr>
        <w:t xml:space="preserve">   </w:t>
      </w:r>
      <w:r>
        <w:rPr>
          <w:rFonts w:hint="eastAsia" w:ascii="宋体" w:hAnsi="宋体"/>
          <w:spacing w:val="-2"/>
          <w:szCs w:val="21"/>
          <w:highlight w:val="none"/>
        </w:rPr>
        <w:t>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5"/>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kern w:val="2"/>
          <w:sz w:val="52"/>
          <w:szCs w:val="52"/>
          <w:highlight w:val="none"/>
          <w:lang w:val="en-US" w:eastAsia="zh-CN" w:bidi="ar-SA"/>
        </w:rPr>
        <w:t>2023年数字江门网络建设有限公司人大政协建议提案系统运维服务项目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default" w:ascii="黑体" w:hAnsi="黑体" w:eastAsia="黑体" w:cs="黑体"/>
          <w:b/>
          <w:color w:val="auto"/>
          <w:sz w:val="52"/>
          <w:szCs w:val="52"/>
          <w:highlight w:val="none"/>
          <w:lang w:val="en-US" w:eastAsia="zh-CN"/>
        </w:rPr>
        <w:t>采购合同</w:t>
      </w:r>
    </w:p>
    <w:p>
      <w:pPr>
        <w:widowControl/>
        <w:spacing w:line="360" w:lineRule="auto"/>
        <w:jc w:val="left"/>
        <w:rPr>
          <w:color w:val="auto"/>
          <w:highlight w:val="none"/>
        </w:rPr>
      </w:pPr>
      <w:r>
        <w:rPr>
          <w:color w:val="auto"/>
          <w:highlight w:val="none"/>
        </w:rPr>
        <w:br w:type="page"/>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购货单位：（以下简称甲方）</w:t>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供货单位：（以下简称乙方）</w:t>
      </w:r>
    </w:p>
    <w:p>
      <w:pPr>
        <w:autoSpaceDE w:val="0"/>
        <w:autoSpaceDN w:val="0"/>
        <w:adjustRightInd w:val="0"/>
        <w:spacing w:line="360" w:lineRule="auto"/>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b/>
          <w:bCs/>
          <w:kern w:val="0"/>
          <w:sz w:val="21"/>
          <w:szCs w:val="21"/>
        </w:rPr>
      </w:pPr>
      <w:r>
        <w:rPr>
          <w:rFonts w:hint="eastAsia" w:ascii="宋体" w:hAnsi="宋体" w:eastAsia="宋体" w:cs="宋体"/>
          <w:kern w:val="0"/>
          <w:sz w:val="21"/>
          <w:szCs w:val="21"/>
        </w:rPr>
        <w:t>甲乙双方根据《中华人民共和国民法典》、《中华人民共和国政府采购法》等有关法律法规的规定，按照202</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年X月X日</w:t>
      </w:r>
      <w:r>
        <w:rPr>
          <w:rFonts w:hint="eastAsia" w:ascii="宋体" w:hAnsi="宋体" w:eastAsia="宋体" w:cs="宋体"/>
          <w:b w:val="0"/>
          <w:bCs w:val="0"/>
          <w:color w:val="000000"/>
          <w:sz w:val="21"/>
          <w:szCs w:val="21"/>
        </w:rPr>
        <w:t>202</w:t>
      </w:r>
      <w:r>
        <w:rPr>
          <w:rFonts w:hint="eastAsia" w:ascii="宋体" w:hAnsi="宋体" w:eastAsia="宋体" w:cs="宋体"/>
          <w:b w:val="0"/>
          <w:bCs w:val="0"/>
          <w:color w:val="000000"/>
          <w:sz w:val="21"/>
          <w:szCs w:val="21"/>
          <w:lang w:val="en-US" w:eastAsia="zh-CN"/>
        </w:rPr>
        <w:t>3</w:t>
      </w:r>
      <w:r>
        <w:rPr>
          <w:rFonts w:hint="eastAsia" w:ascii="宋体" w:hAnsi="宋体" w:eastAsia="宋体" w:cs="宋体"/>
          <w:b w:val="0"/>
          <w:bCs w:val="0"/>
          <w:color w:val="000000"/>
          <w:sz w:val="21"/>
          <w:szCs w:val="21"/>
        </w:rPr>
        <w:t>年数字江门网络建设有限公司人大政协建议提案系统运维服务项目</w:t>
      </w: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项目</w:t>
      </w:r>
      <w:r>
        <w:rPr>
          <w:rFonts w:hint="eastAsia" w:ascii="宋体" w:hAnsi="宋体" w:eastAsia="宋体" w:cs="宋体"/>
          <w:kern w:val="0"/>
          <w:sz w:val="21"/>
          <w:szCs w:val="21"/>
        </w:rPr>
        <w:t>编号：XXXXXXXXX）的</w:t>
      </w:r>
      <w:r>
        <w:rPr>
          <w:rFonts w:hint="eastAsia" w:ascii="宋体" w:hAnsi="宋体" w:eastAsia="宋体" w:cs="宋体"/>
          <w:kern w:val="0"/>
          <w:sz w:val="21"/>
          <w:szCs w:val="21"/>
          <w:lang w:eastAsia="zh-CN"/>
        </w:rPr>
        <w:t>采购</w:t>
      </w:r>
      <w:r>
        <w:rPr>
          <w:rFonts w:hint="eastAsia" w:ascii="宋体" w:hAnsi="宋体" w:eastAsia="宋体" w:cs="宋体"/>
          <w:kern w:val="0"/>
          <w:sz w:val="21"/>
          <w:szCs w:val="21"/>
        </w:rPr>
        <w:t>结果、</w:t>
      </w:r>
      <w:r>
        <w:rPr>
          <w:rFonts w:hint="eastAsia" w:ascii="宋体" w:hAnsi="宋体" w:eastAsia="宋体" w:cs="宋体"/>
          <w:kern w:val="0"/>
          <w:sz w:val="21"/>
          <w:szCs w:val="21"/>
          <w:lang w:eastAsia="zh-CN"/>
        </w:rPr>
        <w:t>采购</w:t>
      </w:r>
      <w:r>
        <w:rPr>
          <w:rFonts w:hint="eastAsia" w:ascii="宋体" w:hAnsi="宋体" w:eastAsia="宋体" w:cs="宋体"/>
          <w:kern w:val="0"/>
          <w:sz w:val="21"/>
          <w:szCs w:val="21"/>
        </w:rPr>
        <w:t>文件、乙方的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文件及澄清、说明或者补正文件和</w:t>
      </w:r>
      <w:r>
        <w:rPr>
          <w:rFonts w:hint="eastAsia" w:ascii="宋体" w:hAnsi="宋体" w:eastAsia="宋体" w:cs="宋体"/>
          <w:kern w:val="0"/>
          <w:sz w:val="21"/>
          <w:szCs w:val="21"/>
          <w:lang w:eastAsia="zh-CN"/>
        </w:rPr>
        <w:t>成交</w:t>
      </w:r>
      <w:r>
        <w:rPr>
          <w:rFonts w:hint="eastAsia" w:ascii="宋体" w:hAnsi="宋体" w:eastAsia="宋体" w:cs="宋体"/>
          <w:kern w:val="0"/>
          <w:sz w:val="21"/>
          <w:szCs w:val="21"/>
        </w:rPr>
        <w:t>通知书的要求，经双方协商一致，订立合同如下：</w:t>
      </w:r>
    </w:p>
    <w:p>
      <w:pPr>
        <w:autoSpaceDE/>
        <w:autoSpaceDN/>
        <w:adjustRightInd/>
        <w:spacing w:line="360" w:lineRule="auto"/>
        <w:ind w:firstLine="422" w:firstLineChars="200"/>
        <w:jc w:val="both"/>
        <w:rPr>
          <w:rFonts w:hint="eastAsia" w:ascii="宋体" w:hAnsi="宋体" w:eastAsia="宋体" w:cs="宋体"/>
          <w:b/>
          <w:bCs/>
          <w:kern w:val="0"/>
          <w:sz w:val="21"/>
          <w:szCs w:val="21"/>
        </w:rPr>
      </w:pPr>
      <w:r>
        <w:rPr>
          <w:rFonts w:hint="eastAsia" w:ascii="宋体" w:hAnsi="宋体" w:eastAsia="宋体" w:cs="宋体"/>
          <w:b/>
          <w:bCs/>
          <w:kern w:val="0"/>
          <w:sz w:val="21"/>
          <w:szCs w:val="21"/>
        </w:rPr>
        <w:t>第一条  项目的名称、项目总价和项目服务的清单</w:t>
      </w:r>
    </w:p>
    <w:p>
      <w:pPr>
        <w:autoSpaceDE/>
        <w:autoSpaceDN/>
        <w:adjustRightInd/>
        <w:spacing w:line="360" w:lineRule="auto"/>
        <w:ind w:firstLine="0" w:firstLineChars="0"/>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（一）项目名称：</w:t>
      </w:r>
      <w:r>
        <w:rPr>
          <w:rFonts w:hint="eastAsia" w:ascii="宋体" w:hAnsi="宋体" w:eastAsia="宋体" w:cs="宋体"/>
          <w:b w:val="0"/>
          <w:bCs w:val="0"/>
          <w:color w:val="000000"/>
          <w:sz w:val="21"/>
          <w:szCs w:val="21"/>
        </w:rPr>
        <w:t>202</w:t>
      </w:r>
      <w:r>
        <w:rPr>
          <w:rFonts w:hint="eastAsia" w:ascii="宋体" w:hAnsi="宋体" w:eastAsia="宋体" w:cs="宋体"/>
          <w:b w:val="0"/>
          <w:bCs w:val="0"/>
          <w:color w:val="000000"/>
          <w:sz w:val="21"/>
          <w:szCs w:val="21"/>
          <w:lang w:val="en-US" w:eastAsia="zh-CN"/>
        </w:rPr>
        <w:t>3</w:t>
      </w:r>
      <w:r>
        <w:rPr>
          <w:rFonts w:hint="eastAsia" w:ascii="宋体" w:hAnsi="宋体" w:eastAsia="宋体" w:cs="宋体"/>
          <w:b w:val="0"/>
          <w:bCs w:val="0"/>
          <w:color w:val="000000"/>
          <w:sz w:val="21"/>
          <w:szCs w:val="21"/>
        </w:rPr>
        <w:t>年数字江门网络建设有限公司人大政协建议提案系统运维服务项目</w:t>
      </w:r>
      <w:r>
        <w:rPr>
          <w:rFonts w:hint="eastAsia" w:ascii="宋体" w:hAnsi="宋体" w:eastAsia="宋体" w:cs="宋体"/>
          <w:kern w:val="0"/>
          <w:sz w:val="21"/>
          <w:szCs w:val="21"/>
        </w:rPr>
        <w:t>；</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kern w:val="0"/>
          <w:sz w:val="21"/>
          <w:szCs w:val="21"/>
        </w:rPr>
        <w:t>（二）项目总价是完成项目的含税全包价，所有价格变动的风险均由乙方承担，甲方不需再向乙方支付任何费用。</w:t>
      </w:r>
      <w:r>
        <w:rPr>
          <w:rFonts w:hint="eastAsia" w:ascii="宋体" w:hAnsi="宋体" w:eastAsia="宋体" w:cs="宋体"/>
          <w:sz w:val="21"/>
          <w:szCs w:val="21"/>
        </w:rPr>
        <w:t>所有款项均以人民币结算，支付方式可为支票、电汇方式。乙方账号信息如下（如乙方不另行通知，则甲方按如下执行）：</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公司名称：</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公司地址：</w:t>
      </w:r>
    </w:p>
    <w:p>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电话：</w:t>
      </w:r>
    </w:p>
    <w:p>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开户银行：</w:t>
      </w:r>
    </w:p>
    <w:p>
      <w:pPr>
        <w:adjustRightInd w:val="0"/>
        <w:snapToGrid w:val="0"/>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账号：</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项目总价为（小写）</w:t>
      </w:r>
      <w:r>
        <w:rPr>
          <w:rFonts w:hint="eastAsia" w:ascii="宋体" w:hAnsi="宋体" w:eastAsia="宋体" w:cs="宋体"/>
          <w:kern w:val="0"/>
          <w:sz w:val="21"/>
          <w:szCs w:val="21"/>
          <w:u w:val="single"/>
        </w:rPr>
        <w:t>¥</w:t>
      </w:r>
      <w:r>
        <w:rPr>
          <w:rFonts w:hint="eastAsia" w:ascii="宋体" w:hAnsi="宋体" w:eastAsia="宋体" w:cs="宋体"/>
          <w:kern w:val="0"/>
          <w:sz w:val="21"/>
          <w:szCs w:val="21"/>
          <w:u w:val="single"/>
          <w:lang w:val="en-US" w:eastAsia="zh-CN"/>
        </w:rPr>
        <w:t>xxxx</w:t>
      </w:r>
      <w:r>
        <w:rPr>
          <w:rFonts w:hint="eastAsia" w:ascii="宋体" w:hAnsi="宋体" w:eastAsia="宋体" w:cs="宋体"/>
          <w:kern w:val="0"/>
          <w:sz w:val="21"/>
          <w:szCs w:val="21"/>
          <w:u w:val="single"/>
        </w:rPr>
        <w:t>元</w:t>
      </w:r>
      <w:r>
        <w:rPr>
          <w:rFonts w:hint="eastAsia" w:ascii="宋体" w:hAnsi="宋体" w:eastAsia="宋体" w:cs="宋体"/>
          <w:kern w:val="0"/>
          <w:sz w:val="21"/>
          <w:szCs w:val="21"/>
        </w:rPr>
        <w:t>，</w:t>
      </w:r>
    </w:p>
    <w:p>
      <w:pPr>
        <w:autoSpaceDE w:val="0"/>
        <w:autoSpaceDN w:val="0"/>
        <w:adjustRightInd w:val="0"/>
        <w:spacing w:line="360" w:lineRule="auto"/>
        <w:ind w:firstLine="1470" w:firstLineChars="700"/>
        <w:jc w:val="left"/>
        <w:rPr>
          <w:rFonts w:hint="eastAsia" w:ascii="宋体" w:hAnsi="宋体" w:eastAsia="宋体" w:cs="宋体"/>
          <w:kern w:val="0"/>
          <w:sz w:val="21"/>
          <w:szCs w:val="21"/>
        </w:rPr>
      </w:pPr>
      <w:r>
        <w:rPr>
          <w:rFonts w:hint="eastAsia" w:ascii="宋体" w:hAnsi="宋体" w:eastAsia="宋体" w:cs="宋体"/>
          <w:kern w:val="0"/>
          <w:sz w:val="21"/>
          <w:szCs w:val="21"/>
        </w:rPr>
        <w:t>（大写）</w:t>
      </w:r>
      <w:r>
        <w:rPr>
          <w:rFonts w:hint="eastAsia" w:ascii="宋体" w:hAnsi="宋体" w:eastAsia="宋体" w:cs="宋体"/>
          <w:kern w:val="0"/>
          <w:sz w:val="21"/>
          <w:szCs w:val="21"/>
          <w:u w:val="single"/>
        </w:rPr>
        <w:t>人民币</w:t>
      </w:r>
      <w:r>
        <w:rPr>
          <w:rFonts w:hint="eastAsia" w:ascii="宋体" w:hAnsi="宋体" w:eastAsia="宋体" w:cs="宋体"/>
          <w:kern w:val="0"/>
          <w:sz w:val="21"/>
          <w:szCs w:val="21"/>
          <w:u w:val="single"/>
          <w:lang w:val="en-US" w:eastAsia="zh-CN"/>
        </w:rPr>
        <w:t>xxxx</w:t>
      </w:r>
      <w:r>
        <w:rPr>
          <w:rFonts w:hint="eastAsia" w:ascii="宋体" w:hAnsi="宋体" w:eastAsia="宋体" w:cs="宋体"/>
          <w:kern w:val="0"/>
          <w:sz w:val="21"/>
          <w:szCs w:val="21"/>
          <w:u w:val="single"/>
        </w:rPr>
        <w:t>元整</w:t>
      </w:r>
      <w:r>
        <w:rPr>
          <w:rFonts w:hint="eastAsia" w:ascii="宋体" w:hAnsi="宋体" w:eastAsia="宋体" w:cs="宋体"/>
          <w:kern w:val="0"/>
          <w:sz w:val="21"/>
          <w:szCs w:val="21"/>
        </w:rPr>
        <w:t>；</w:t>
      </w:r>
    </w:p>
    <w:p>
      <w:pPr>
        <w:autoSpaceDE w:val="0"/>
        <w:autoSpaceDN w:val="0"/>
        <w:adjustRightInd w:val="0"/>
        <w:spacing w:line="360" w:lineRule="auto"/>
        <w:ind w:firstLine="480"/>
        <w:jc w:val="left"/>
        <w:rPr>
          <w:rFonts w:hint="eastAsia" w:ascii="宋体" w:hAnsi="宋体" w:eastAsia="宋体" w:cs="宋体"/>
          <w:kern w:val="0"/>
          <w:sz w:val="21"/>
          <w:szCs w:val="21"/>
        </w:rPr>
      </w:pPr>
      <w:r>
        <w:rPr>
          <w:rFonts w:hint="eastAsia" w:ascii="宋体" w:hAnsi="宋体" w:eastAsia="宋体" w:cs="宋体"/>
          <w:kern w:val="0"/>
          <w:sz w:val="21"/>
          <w:szCs w:val="21"/>
        </w:rPr>
        <w:t>其中增值税不含税金额</w:t>
      </w:r>
      <w:r>
        <w:rPr>
          <w:rFonts w:hint="eastAsia" w:ascii="宋体" w:hAnsi="宋体" w:eastAsia="宋体" w:cs="宋体"/>
          <w:kern w:val="0"/>
          <w:sz w:val="21"/>
          <w:szCs w:val="21"/>
          <w:u w:val="single"/>
        </w:rPr>
        <w:t>¥</w:t>
      </w:r>
      <w:r>
        <w:rPr>
          <w:rFonts w:hint="eastAsia" w:ascii="宋体" w:hAnsi="宋体" w:eastAsia="宋体" w:cs="宋体"/>
          <w:kern w:val="0"/>
          <w:sz w:val="21"/>
          <w:szCs w:val="21"/>
          <w:u w:val="single"/>
          <w:lang w:val="en-US" w:eastAsia="zh-CN"/>
        </w:rPr>
        <w:t>xxxx</w:t>
      </w:r>
      <w:r>
        <w:rPr>
          <w:rFonts w:hint="eastAsia" w:ascii="宋体" w:hAnsi="宋体" w:eastAsia="宋体" w:cs="宋体"/>
          <w:kern w:val="0"/>
          <w:sz w:val="21"/>
          <w:szCs w:val="21"/>
          <w:u w:val="single"/>
        </w:rPr>
        <w:t>元</w:t>
      </w:r>
      <w:r>
        <w:rPr>
          <w:rFonts w:hint="eastAsia" w:ascii="宋体" w:hAnsi="宋体" w:eastAsia="宋体" w:cs="宋体"/>
          <w:kern w:val="0"/>
          <w:sz w:val="21"/>
          <w:szCs w:val="21"/>
        </w:rPr>
        <w:t>，增值税税额</w:t>
      </w:r>
      <w:r>
        <w:rPr>
          <w:rFonts w:hint="eastAsia" w:ascii="宋体" w:hAnsi="宋体" w:eastAsia="宋体" w:cs="宋体"/>
          <w:kern w:val="0"/>
          <w:sz w:val="21"/>
          <w:szCs w:val="21"/>
          <w:u w:val="single"/>
        </w:rPr>
        <w:t>¥</w:t>
      </w:r>
      <w:r>
        <w:rPr>
          <w:rFonts w:hint="eastAsia" w:ascii="宋体" w:hAnsi="宋体" w:eastAsia="宋体" w:cs="宋体"/>
          <w:kern w:val="0"/>
          <w:sz w:val="21"/>
          <w:szCs w:val="21"/>
          <w:u w:val="single"/>
          <w:lang w:val="en-US" w:eastAsia="zh-CN"/>
        </w:rPr>
        <w:t>xxxx</w:t>
      </w:r>
      <w:r>
        <w:rPr>
          <w:rFonts w:hint="eastAsia" w:ascii="宋体" w:hAnsi="宋体" w:eastAsia="宋体" w:cs="宋体"/>
          <w:kern w:val="0"/>
          <w:sz w:val="21"/>
          <w:szCs w:val="21"/>
          <w:u w:val="single"/>
        </w:rPr>
        <w:t>元</w:t>
      </w:r>
      <w:r>
        <w:rPr>
          <w:rFonts w:hint="eastAsia" w:ascii="宋体" w:hAnsi="宋体" w:eastAsia="宋体" w:cs="宋体"/>
          <w:kern w:val="0"/>
          <w:sz w:val="21"/>
          <w:szCs w:val="21"/>
        </w:rPr>
        <w:t>，提供税率为6%的增值税</w:t>
      </w:r>
      <w:r>
        <w:rPr>
          <w:rFonts w:hint="eastAsia" w:ascii="宋体" w:hAnsi="宋体" w:eastAsia="宋体" w:cs="宋体"/>
          <w:kern w:val="0"/>
          <w:sz w:val="21"/>
          <w:szCs w:val="21"/>
          <w:lang w:val="en-US" w:eastAsia="zh-CN"/>
        </w:rPr>
        <w:t>专用</w:t>
      </w:r>
      <w:r>
        <w:rPr>
          <w:rFonts w:hint="eastAsia" w:ascii="宋体" w:hAnsi="宋体" w:eastAsia="宋体" w:cs="宋体"/>
          <w:kern w:val="0"/>
          <w:sz w:val="21"/>
          <w:szCs w:val="21"/>
        </w:rPr>
        <w:t>发票。</w:t>
      </w:r>
    </w:p>
    <w:p>
      <w:pPr>
        <w:numPr>
          <w:ilvl w:val="0"/>
          <w:numId w:val="2"/>
        </w:num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服务内容：</w:t>
      </w:r>
    </w:p>
    <w:p>
      <w:pPr>
        <w:pStyle w:val="2"/>
        <w:spacing w:line="360" w:lineRule="auto"/>
        <w:ind w:left="0" w:leftChars="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人大政协建议提案系统运维服务</w:t>
      </w:r>
      <w:r>
        <w:rPr>
          <w:rFonts w:hint="eastAsia" w:ascii="宋体" w:hAnsi="宋体" w:eastAsia="宋体" w:cs="宋体"/>
          <w:color w:val="000000"/>
          <w:sz w:val="21"/>
          <w:szCs w:val="21"/>
          <w:shd w:val="clear" w:color="auto" w:fill="FFFFFF"/>
        </w:rPr>
        <w:t>。</w:t>
      </w:r>
    </w:p>
    <w:p>
      <w:pPr>
        <w:pStyle w:val="2"/>
        <w:numPr>
          <w:ilvl w:val="0"/>
          <w:numId w:val="0"/>
        </w:numPr>
        <w:spacing w:line="360" w:lineRule="auto"/>
        <w:ind w:left="0" w:firstLine="420" w:firstLineChars="200"/>
        <w:rPr>
          <w:rFonts w:hint="eastAsia" w:ascii="宋体" w:hAnsi="宋体" w:eastAsia="宋体" w:cs="宋体"/>
          <w:smallCaps w:val="0"/>
          <w:color w:val="000000"/>
          <w:kern w:val="0"/>
          <w:sz w:val="21"/>
          <w:szCs w:val="21"/>
          <w:lang w:val="en-US" w:eastAsia="zh-CN"/>
        </w:rPr>
      </w:pPr>
      <w:r>
        <w:rPr>
          <w:rFonts w:hint="eastAsia" w:ascii="宋体" w:hAnsi="宋体" w:eastAsia="宋体" w:cs="宋体"/>
          <w:smallCaps w:val="0"/>
          <w:color w:val="000000"/>
          <w:kern w:val="0"/>
          <w:sz w:val="21"/>
          <w:szCs w:val="21"/>
          <w:lang w:val="en-US" w:eastAsia="zh-CN"/>
        </w:rPr>
        <w:t>详细服务内容请见采购文件和响应文件的具体描述。</w:t>
      </w:r>
    </w:p>
    <w:p>
      <w:pPr>
        <w:pStyle w:val="2"/>
        <w:numPr>
          <w:ilvl w:val="0"/>
          <w:numId w:val="0"/>
        </w:numPr>
        <w:spacing w:line="360" w:lineRule="auto"/>
        <w:ind w:left="0" w:firstLine="420" w:firstLineChars="200"/>
        <w:rPr>
          <w:rFonts w:hint="eastAsia" w:ascii="宋体" w:hAnsi="宋体" w:eastAsia="宋体" w:cs="宋体"/>
          <w:smallCaps w:val="0"/>
          <w:kern w:val="0"/>
          <w:sz w:val="21"/>
          <w:szCs w:val="21"/>
          <w:lang w:val="en-US" w:eastAsia="zh-CN"/>
        </w:rPr>
      </w:pP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第二条  产品的质量要求、售后服务及损害赔偿</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（一）按照</w:t>
      </w:r>
      <w:r>
        <w:rPr>
          <w:rFonts w:hint="eastAsia" w:ascii="宋体" w:hAnsi="宋体" w:eastAsia="宋体" w:cs="宋体"/>
          <w:kern w:val="0"/>
          <w:sz w:val="21"/>
          <w:szCs w:val="21"/>
          <w:lang w:eastAsia="zh-CN"/>
        </w:rPr>
        <w:t>采购</w:t>
      </w:r>
      <w:r>
        <w:rPr>
          <w:rFonts w:hint="eastAsia" w:ascii="宋体" w:hAnsi="宋体" w:eastAsia="宋体" w:cs="宋体"/>
          <w:kern w:val="0"/>
          <w:sz w:val="21"/>
          <w:szCs w:val="21"/>
        </w:rPr>
        <w:t>文件、乙方的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文件、澄清文件、成交通知书和合同约定的要求执行。</w:t>
      </w:r>
    </w:p>
    <w:p>
      <w:pPr>
        <w:autoSpaceDE w:val="0"/>
        <w:autoSpaceDN w:val="0"/>
        <w:adjustRightInd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（二）服务要求：</w:t>
      </w:r>
    </w:p>
    <w:p>
      <w:pPr>
        <w:pStyle w:val="2"/>
        <w:ind w:firstLine="210" w:firstLineChars="100"/>
        <w:rPr>
          <w:rFonts w:hint="eastAsia"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shd w:val="clear" w:color="auto" w:fill="FFFFFF"/>
        </w:rPr>
        <w:t>在维护期内每周提交一次周报，每季度进行一次核查，并出具一次核查报告</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w:t>
      </w:r>
      <w:r>
        <w:rPr>
          <w:rFonts w:hint="eastAsia" w:ascii="宋体" w:hAnsi="宋体" w:eastAsia="宋体" w:cs="宋体"/>
          <w:kern w:val="0"/>
          <w:sz w:val="21"/>
          <w:szCs w:val="21"/>
        </w:rPr>
        <w:t>乙方应具有专门的售后服务队伍，能提供24小时服务热线、7×24的上门服务等售后服务。在本期服务有效期内，乙方须负责提供相关的技术支撑及安全运维服务。</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color w:val="000000"/>
          <w:kern w:val="0"/>
          <w:sz w:val="21"/>
          <w:szCs w:val="21"/>
          <w:lang w:val="en-US" w:eastAsia="zh-CN"/>
        </w:rPr>
        <w:t>3.</w:t>
      </w:r>
      <w:r>
        <w:rPr>
          <w:rFonts w:hint="eastAsia" w:ascii="宋体" w:hAnsi="宋体" w:eastAsia="宋体" w:cs="宋体"/>
          <w:kern w:val="0"/>
          <w:sz w:val="21"/>
          <w:szCs w:val="21"/>
        </w:rPr>
        <w:t>乙方须负责培训甲方的使用人员，使其掌握系统的操作、日常维护保养及简单维修方法。</w:t>
      </w:r>
    </w:p>
    <w:p>
      <w:pPr>
        <w:autoSpaceDE w:val="0"/>
        <w:autoSpaceDN w:val="0"/>
        <w:adjustRightInd w:val="0"/>
        <w:spacing w:line="360" w:lineRule="auto"/>
        <w:ind w:firstLine="420" w:firstLineChars="200"/>
        <w:rPr>
          <w:rFonts w:hint="eastAsia" w:ascii="宋体" w:hAnsi="宋体" w:eastAsia="宋体" w:cs="宋体"/>
          <w:szCs w:val="21"/>
        </w:rPr>
      </w:pPr>
      <w:r>
        <w:rPr>
          <w:rFonts w:hint="eastAsia" w:ascii="宋体" w:hAnsi="宋体" w:eastAsia="宋体" w:cs="宋体"/>
          <w:kern w:val="0"/>
          <w:sz w:val="21"/>
          <w:szCs w:val="21"/>
        </w:rPr>
        <w:t>（三）如因乙方产品（或服务）自身质量或设计失误等乙方原因，导致甲方损失，乙方应予以赔偿。乙方应及时采取措施，尽一切合理的努力来减轻带给甲方的影响及造成的损失。</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第三条  服务期</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服务</w:t>
      </w:r>
      <w:r>
        <w:rPr>
          <w:rFonts w:hint="eastAsia" w:ascii="宋体" w:hAnsi="宋体" w:eastAsia="宋体" w:cs="宋体"/>
          <w:color w:val="auto"/>
          <w:kern w:val="0"/>
          <w:sz w:val="21"/>
          <w:szCs w:val="21"/>
        </w:rPr>
        <w:t>期：</w:t>
      </w:r>
      <w:r>
        <w:rPr>
          <w:rFonts w:hint="eastAsia" w:ascii="宋体" w:hAnsi="宋体" w:eastAsia="宋体" w:cs="宋体"/>
          <w:color w:val="auto"/>
          <w:kern w:val="0"/>
          <w:sz w:val="21"/>
          <w:szCs w:val="21"/>
          <w:shd w:val="clear" w:color="auto" w:fill="auto"/>
        </w:rPr>
        <w:t>合同签订生效之日起至2023年12月5日止</w:t>
      </w:r>
      <w:r>
        <w:rPr>
          <w:rFonts w:hint="eastAsia" w:ascii="宋体" w:hAnsi="宋体" w:eastAsia="宋体" w:cs="宋体"/>
          <w:color w:val="auto"/>
          <w:kern w:val="0"/>
          <w:sz w:val="21"/>
          <w:szCs w:val="21"/>
        </w:rPr>
        <w:t>。</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第四条  货款的结算</w:t>
      </w:r>
    </w:p>
    <w:p>
      <w:pPr>
        <w:autoSpaceDE w:val="0"/>
        <w:autoSpaceDN w:val="0"/>
        <w:adjustRightInd w:val="0"/>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支付方式：分期付款</w:t>
      </w:r>
    </w:p>
    <w:p>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1.首付款：项目合同签订生效且乙方向甲方提供符合国家财务规定的</w:t>
      </w:r>
      <w:r>
        <w:rPr>
          <w:rFonts w:hint="eastAsia" w:ascii="宋体" w:hAnsi="宋体" w:eastAsia="宋体" w:cs="宋体"/>
          <w:color w:val="auto"/>
          <w:kern w:val="0"/>
          <w:sz w:val="21"/>
          <w:szCs w:val="21"/>
          <w:lang w:val="en-US" w:eastAsia="zh-CN"/>
        </w:rPr>
        <w:t>增值税专用</w:t>
      </w:r>
      <w:r>
        <w:rPr>
          <w:rFonts w:hint="eastAsia" w:ascii="宋体" w:hAnsi="宋体" w:eastAsia="宋体" w:cs="宋体"/>
          <w:color w:val="auto"/>
          <w:kern w:val="0"/>
          <w:sz w:val="21"/>
          <w:szCs w:val="21"/>
        </w:rPr>
        <w:t>发票后，甲方办理申请付款手续。甲方收到财政拨付资金后的15个工作日内，视财政资金到位情况，支付不高于合同总金额</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0%</w:t>
      </w:r>
      <w:r>
        <w:rPr>
          <w:rFonts w:hint="eastAsia" w:ascii="宋体" w:hAnsi="宋体" w:eastAsia="宋体" w:cs="宋体"/>
          <w:color w:val="auto"/>
          <w:kern w:val="0"/>
          <w:sz w:val="21"/>
          <w:szCs w:val="21"/>
          <w:lang w:val="en-US" w:eastAsia="zh-CN"/>
        </w:rPr>
        <w:t>作为首期款；</w:t>
      </w:r>
    </w:p>
    <w:p>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2.进度款：项目进度经甲方确认项目实际进度，乙方可向甲方提供符合国家财务规定的</w:t>
      </w:r>
      <w:r>
        <w:rPr>
          <w:rFonts w:hint="eastAsia" w:ascii="宋体" w:hAnsi="宋体" w:eastAsia="宋体" w:cs="宋体"/>
          <w:color w:val="auto"/>
          <w:kern w:val="0"/>
          <w:sz w:val="21"/>
          <w:szCs w:val="21"/>
          <w:lang w:val="en-US" w:eastAsia="zh-CN"/>
        </w:rPr>
        <w:t>增值税专用</w:t>
      </w:r>
      <w:r>
        <w:rPr>
          <w:rFonts w:hint="eastAsia" w:ascii="宋体" w:hAnsi="宋体" w:eastAsia="宋体" w:cs="宋体"/>
          <w:color w:val="auto"/>
          <w:kern w:val="0"/>
          <w:sz w:val="21"/>
          <w:szCs w:val="21"/>
        </w:rPr>
        <w:t>发票和申请付款手续。甲方收到财政拨付资金后的15个工作日内，视财政资金到位情况，向乙方支付项目进度款，但整体支付比例不高于项目协议总金额的90%</w:t>
      </w:r>
      <w:r>
        <w:rPr>
          <w:rFonts w:hint="eastAsia" w:ascii="宋体" w:hAnsi="宋体" w:eastAsia="宋体" w:cs="宋体"/>
          <w:color w:val="auto"/>
          <w:kern w:val="0"/>
          <w:sz w:val="21"/>
          <w:szCs w:val="21"/>
          <w:lang w:eastAsia="zh-CN"/>
        </w:rPr>
        <w:t>；</w:t>
      </w:r>
    </w:p>
    <w:p>
      <w:pPr>
        <w:autoSpaceDE w:val="0"/>
        <w:autoSpaceDN w:val="0"/>
        <w:adjustRightInd w:val="0"/>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3.尾款：服务期期满且项目终验合格并经甲方确认，且乙方向甲方提供符合国家财务规定的</w:t>
      </w:r>
      <w:r>
        <w:rPr>
          <w:rFonts w:hint="eastAsia" w:ascii="宋体" w:hAnsi="宋体" w:eastAsia="宋体" w:cs="宋体"/>
          <w:color w:val="auto"/>
          <w:kern w:val="0"/>
          <w:sz w:val="21"/>
          <w:szCs w:val="21"/>
          <w:lang w:val="en-US" w:eastAsia="zh-CN"/>
        </w:rPr>
        <w:t>增值税专用</w:t>
      </w:r>
      <w:r>
        <w:rPr>
          <w:rFonts w:hint="eastAsia" w:ascii="宋体" w:hAnsi="宋体" w:eastAsia="宋体" w:cs="宋体"/>
          <w:color w:val="auto"/>
          <w:kern w:val="0"/>
          <w:sz w:val="21"/>
          <w:szCs w:val="21"/>
        </w:rPr>
        <w:t>发票后，甲方办理申请付款手续。甲方收到财政拨付资金后的15个工作日内，</w:t>
      </w:r>
      <w:r>
        <w:rPr>
          <w:rFonts w:hint="eastAsia" w:ascii="宋体" w:hAnsi="宋体" w:eastAsia="宋体" w:cs="宋体"/>
          <w:kern w:val="0"/>
          <w:sz w:val="21"/>
          <w:szCs w:val="21"/>
        </w:rPr>
        <w:t>将项目合同总金额的余下款项支付给乙方</w:t>
      </w:r>
      <w:r>
        <w:rPr>
          <w:rFonts w:hint="eastAsia" w:ascii="宋体" w:hAnsi="宋体" w:eastAsia="宋体" w:cs="宋体"/>
          <w:color w:val="auto"/>
          <w:kern w:val="0"/>
          <w:sz w:val="21"/>
          <w:szCs w:val="21"/>
        </w:rPr>
        <w:t>。</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乙方未按约定提供发票的，甲方有权拒绝付款且不承担违约责任</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乙方不得以此为由拒绝或延迟履行义务。</w:t>
      </w:r>
      <w:r>
        <w:rPr>
          <w:rFonts w:hint="eastAsia" w:ascii="宋体" w:hAnsi="宋体" w:eastAsia="宋体" w:cs="宋体"/>
          <w:kern w:val="0"/>
          <w:sz w:val="21"/>
          <w:szCs w:val="21"/>
          <w:lang w:val="en-US" w:eastAsia="zh-CN"/>
        </w:rPr>
        <w:t>货款结算方式最终解释权归甲方所有。</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第五条  验收方式</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（一）验收时间：</w:t>
      </w:r>
      <w:r>
        <w:rPr>
          <w:rFonts w:hint="eastAsia" w:ascii="宋体" w:hAnsi="宋体" w:eastAsia="宋体" w:cs="宋体"/>
          <w:kern w:val="0"/>
          <w:sz w:val="21"/>
          <w:szCs w:val="21"/>
          <w:u w:val="single"/>
        </w:rPr>
        <w:t>完成本合同约定全部服务后进行验收</w:t>
      </w:r>
      <w:r>
        <w:rPr>
          <w:rFonts w:hint="eastAsia" w:ascii="宋体" w:hAnsi="宋体" w:eastAsia="宋体" w:cs="宋体"/>
          <w:kern w:val="0"/>
          <w:sz w:val="21"/>
          <w:szCs w:val="21"/>
        </w:rPr>
        <w:t>。</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（二）验收方法：甲方派遣有经验有能力的人员检验产品和服务的质量和指标。</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（三）验收标准：按国家、广东省相关政策与最新技术标准与技术规范进行验收；符合</w:t>
      </w:r>
      <w:r>
        <w:rPr>
          <w:rFonts w:hint="eastAsia" w:ascii="宋体" w:hAnsi="宋体" w:eastAsia="宋体" w:cs="宋体"/>
          <w:kern w:val="0"/>
          <w:sz w:val="21"/>
          <w:szCs w:val="21"/>
          <w:lang w:eastAsia="zh-CN"/>
        </w:rPr>
        <w:t>采购</w:t>
      </w:r>
      <w:r>
        <w:rPr>
          <w:rFonts w:hint="eastAsia" w:ascii="宋体" w:hAnsi="宋体" w:eastAsia="宋体" w:cs="宋体"/>
          <w:kern w:val="0"/>
          <w:sz w:val="21"/>
          <w:szCs w:val="21"/>
        </w:rPr>
        <w:t>文件、乙方的</w:t>
      </w:r>
      <w:r>
        <w:rPr>
          <w:rFonts w:hint="eastAsia" w:ascii="宋体" w:hAnsi="宋体" w:eastAsia="宋体" w:cs="宋体"/>
          <w:kern w:val="0"/>
          <w:sz w:val="21"/>
          <w:szCs w:val="21"/>
          <w:lang w:eastAsia="zh-CN"/>
        </w:rPr>
        <w:t>响应</w:t>
      </w:r>
      <w:r>
        <w:rPr>
          <w:rFonts w:hint="eastAsia" w:ascii="宋体" w:hAnsi="宋体" w:eastAsia="宋体" w:cs="宋体"/>
          <w:kern w:val="0"/>
          <w:sz w:val="21"/>
          <w:szCs w:val="21"/>
        </w:rPr>
        <w:t>文件、澄清、说明或者补正文件和</w:t>
      </w:r>
      <w:r>
        <w:rPr>
          <w:rFonts w:hint="eastAsia" w:ascii="宋体" w:hAnsi="宋体" w:eastAsia="宋体" w:cs="宋体"/>
          <w:kern w:val="0"/>
          <w:sz w:val="21"/>
          <w:szCs w:val="21"/>
          <w:lang w:eastAsia="zh-CN"/>
        </w:rPr>
        <w:t>成交</w:t>
      </w:r>
      <w:r>
        <w:rPr>
          <w:rFonts w:hint="eastAsia" w:ascii="宋体" w:hAnsi="宋体" w:eastAsia="宋体" w:cs="宋体"/>
          <w:kern w:val="0"/>
          <w:sz w:val="21"/>
          <w:szCs w:val="21"/>
        </w:rPr>
        <w:t>通知书的要求；单证齐全，有产品合格证（或质量保证书）、发票和其它应当具有单证文件</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验收文档齐全，符合《江门市政务信息化服务项目验收工作指引（试行）》的要求。</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第六条 对服务异议的时间和办法</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（一）甲方如果发现服务不合规定的，应在三十</w:t>
      </w:r>
      <w:r>
        <w:rPr>
          <w:rFonts w:hint="eastAsia" w:ascii="宋体" w:hAnsi="宋体" w:eastAsia="宋体" w:cs="宋体"/>
          <w:kern w:val="0"/>
          <w:sz w:val="21"/>
          <w:szCs w:val="21"/>
          <w:lang w:val="en-US" w:eastAsia="zh-CN"/>
        </w:rPr>
        <w:t>个日历</w:t>
      </w:r>
      <w:r>
        <w:rPr>
          <w:rFonts w:hint="eastAsia" w:ascii="宋体" w:hAnsi="宋体" w:eastAsia="宋体" w:cs="宋体"/>
          <w:kern w:val="0"/>
          <w:sz w:val="21"/>
          <w:szCs w:val="21"/>
        </w:rPr>
        <w:t>日内向乙方提出书面异议；</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（二）乙方在接到甲方书面异议后，应在十</w:t>
      </w:r>
      <w:r>
        <w:rPr>
          <w:rFonts w:hint="eastAsia" w:ascii="宋体" w:hAnsi="宋体" w:eastAsia="宋体" w:cs="宋体"/>
          <w:kern w:val="0"/>
          <w:sz w:val="21"/>
          <w:szCs w:val="21"/>
          <w:lang w:val="en-US" w:eastAsia="zh-CN"/>
        </w:rPr>
        <w:t>个日历日</w:t>
      </w:r>
      <w:r>
        <w:rPr>
          <w:rFonts w:hint="eastAsia" w:ascii="宋体" w:hAnsi="宋体" w:eastAsia="宋体" w:cs="宋体"/>
          <w:kern w:val="0"/>
          <w:sz w:val="21"/>
          <w:szCs w:val="21"/>
        </w:rPr>
        <w:t>内处理。</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第七条 乙方的违约责任</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（一）乙方不能提供服务的，甲方不向乙方付款，乙方应向甲方偿付合同总价的百分之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作为违约金；乙方应按甲方要求期限内进行整改，如无法整改或逾期整改的，甲方有权解除合同。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（二）乙方所提供服务等不符合合同规定的向甲方偿付合同总价的百分之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作为违约金，乙方应按甲方要求期限内进行整改，如无法整改或逾期整改的，甲方有权解除合同；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（三）乙方逾期提供服务的，每日应向甲方偿付合同总额的千分之</w:t>
      </w:r>
      <w:r>
        <w:rPr>
          <w:rFonts w:hint="eastAsia" w:ascii="宋体" w:hAnsi="宋体" w:eastAsia="宋体" w:cs="宋体"/>
          <w:kern w:val="0"/>
          <w:sz w:val="21"/>
          <w:szCs w:val="21"/>
          <w:u w:val="single"/>
        </w:rPr>
        <w:t>一</w:t>
      </w:r>
      <w:r>
        <w:rPr>
          <w:rFonts w:hint="eastAsia" w:ascii="宋体" w:hAnsi="宋体" w:eastAsia="宋体" w:cs="宋体"/>
          <w:kern w:val="0"/>
          <w:sz w:val="21"/>
          <w:szCs w:val="21"/>
        </w:rPr>
        <w:t>作为违约金，</w:t>
      </w:r>
      <w:r>
        <w:rPr>
          <w:rFonts w:hint="eastAsia" w:ascii="宋体" w:hAnsi="宋体" w:eastAsia="宋体" w:cs="宋体"/>
          <w:sz w:val="21"/>
          <w:szCs w:val="21"/>
        </w:rPr>
        <w:t>但累计违约金不应超过合同总额的</w:t>
      </w:r>
      <w:r>
        <w:rPr>
          <w:rFonts w:hint="eastAsia" w:ascii="宋体" w:hAnsi="宋体" w:eastAsia="宋体" w:cs="宋体"/>
          <w:sz w:val="21"/>
          <w:szCs w:val="21"/>
          <w:u w:val="single"/>
        </w:rPr>
        <w:t>10%</w:t>
      </w:r>
      <w:r>
        <w:rPr>
          <w:rFonts w:hint="eastAsia" w:ascii="宋体" w:hAnsi="宋体" w:eastAsia="宋体" w:cs="宋体"/>
          <w:kern w:val="0"/>
          <w:sz w:val="21"/>
          <w:szCs w:val="21"/>
        </w:rPr>
        <w:t>。逾期【30】</w:t>
      </w:r>
      <w:r>
        <w:rPr>
          <w:rFonts w:hint="eastAsia" w:ascii="宋体" w:hAnsi="宋体" w:eastAsia="宋体" w:cs="宋体"/>
          <w:kern w:val="0"/>
          <w:sz w:val="21"/>
          <w:szCs w:val="21"/>
          <w:lang w:eastAsia="zh-CN"/>
        </w:rPr>
        <w:t>个</w:t>
      </w:r>
      <w:r>
        <w:rPr>
          <w:rFonts w:hint="eastAsia" w:ascii="宋体" w:hAnsi="宋体" w:eastAsia="宋体" w:cs="宋体"/>
          <w:kern w:val="0"/>
          <w:sz w:val="21"/>
          <w:szCs w:val="21"/>
          <w:lang w:val="en-US" w:eastAsia="zh-CN"/>
        </w:rPr>
        <w:t>日历</w:t>
      </w:r>
      <w:r>
        <w:rPr>
          <w:rFonts w:hint="eastAsia" w:ascii="宋体" w:hAnsi="宋体" w:eastAsia="宋体" w:cs="宋体"/>
          <w:kern w:val="0"/>
          <w:sz w:val="21"/>
          <w:szCs w:val="21"/>
        </w:rPr>
        <w:t>日的，甲方有权解除合同，乙方还应向甲方偿付合同总价百分之五的违约金。</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（四）本合同无论因何原因解除、终止，乙方均应向甲方返还已收取但未履行及履行不符合约定部分的款项。</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第八条  甲方的违约责任</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（一）因甲方原因导致逾期付款的，每日应向乙方偿付拖欠金额的千分之</w:t>
      </w:r>
      <w:r>
        <w:rPr>
          <w:rFonts w:hint="eastAsia" w:ascii="宋体" w:hAnsi="宋体" w:eastAsia="宋体" w:cs="宋体"/>
          <w:kern w:val="0"/>
          <w:sz w:val="21"/>
          <w:szCs w:val="21"/>
          <w:u w:val="single"/>
        </w:rPr>
        <w:t>一</w:t>
      </w:r>
      <w:r>
        <w:rPr>
          <w:rFonts w:hint="eastAsia" w:ascii="宋体" w:hAnsi="宋体" w:eastAsia="宋体" w:cs="宋体"/>
          <w:kern w:val="0"/>
          <w:sz w:val="21"/>
          <w:szCs w:val="21"/>
        </w:rPr>
        <w:t>作为违约金，</w:t>
      </w:r>
      <w:r>
        <w:rPr>
          <w:rFonts w:hint="eastAsia" w:ascii="宋体" w:hAnsi="宋体" w:eastAsia="宋体" w:cs="宋体"/>
          <w:sz w:val="21"/>
          <w:szCs w:val="21"/>
        </w:rPr>
        <w:t>但累计违约金不应超过合同总额的</w:t>
      </w:r>
      <w:r>
        <w:rPr>
          <w:rFonts w:hint="eastAsia" w:ascii="宋体" w:hAnsi="宋体" w:eastAsia="宋体" w:cs="宋体"/>
          <w:sz w:val="21"/>
          <w:szCs w:val="21"/>
          <w:u w:val="single"/>
        </w:rPr>
        <w:t>10%</w:t>
      </w:r>
      <w:r>
        <w:rPr>
          <w:rFonts w:hint="eastAsia" w:ascii="宋体" w:hAnsi="宋体" w:eastAsia="宋体" w:cs="宋体"/>
          <w:kern w:val="0"/>
          <w:sz w:val="21"/>
          <w:szCs w:val="21"/>
        </w:rPr>
        <w:t>；</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（二）甲方违反合同规定拒绝接受服务的，应当承担由此而对乙方造成的直接实际损失。</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（三）本合同无论因何原因解除、终止，乙方均应向甲方返还已收取但未履行及履行不符合约定部分的款项。</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第九条  不可抗力</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第十条  争议的解决</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若执行本合同的过程中发生纠纷，双方当事人应当及时协商解决；协商不成时，可向甲方所在地有管辖权人民法院提起诉讼。期间所产生的一切费用（包括但不限于诉讼费、保全费、律师费、保全保险费等）均由败诉方承担。</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第十一条  监督和管理</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（一）甲乙双方经协商一致需变更合同实质性条款或订立补充合同的，应先取得政府采购监督管理部门的同意，并将相关资料报送备案。</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（二）甲乙双方均应自觉配合政府采购监督管理部门对合同履行情况的监督检查，如实反映情况，提供有关资料；否则，将对有关单位、当事人按照有关规定予以处罚。</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第十二条  无效合同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甲乙双方如因违反法律和有关规定，合同被宣告无效的，有过错的一方应当承担赔偿责任，双方都有过错的，各自承担相应的责任。</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第十三条  投诉</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甲方如对乙方所提供的服务提出投诉，经政府采购监督管理部门调查核实，属于有效投诉。有效投诉超过三次的，政府采购监督管理部门可以终止本合同，并取消乙方的</w:t>
      </w:r>
      <w:r>
        <w:rPr>
          <w:rFonts w:hint="eastAsia" w:ascii="宋体" w:hAnsi="宋体" w:eastAsia="宋体" w:cs="宋体"/>
          <w:kern w:val="0"/>
          <w:sz w:val="21"/>
          <w:szCs w:val="21"/>
          <w:lang w:eastAsia="zh-CN"/>
        </w:rPr>
        <w:t>成交</w:t>
      </w:r>
      <w:r>
        <w:rPr>
          <w:rFonts w:hint="eastAsia" w:ascii="宋体" w:hAnsi="宋体" w:eastAsia="宋体" w:cs="宋体"/>
          <w:kern w:val="0"/>
          <w:sz w:val="21"/>
          <w:szCs w:val="21"/>
        </w:rPr>
        <w:t>资格，并按有关规定接受处理。</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第十四条  附则</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（一）本合同一式</w:t>
      </w:r>
      <w:r>
        <w:rPr>
          <w:rFonts w:hint="eastAsia" w:ascii="宋体" w:hAnsi="宋体" w:eastAsia="宋体" w:cs="宋体"/>
          <w:color w:val="auto"/>
          <w:kern w:val="0"/>
          <w:sz w:val="21"/>
          <w:szCs w:val="21"/>
          <w:u w:val="single"/>
          <w:lang w:val="en-US" w:eastAsia="zh-CN"/>
        </w:rPr>
        <w:t>肆</w:t>
      </w:r>
      <w:r>
        <w:rPr>
          <w:rFonts w:hint="eastAsia" w:ascii="宋体" w:hAnsi="宋体" w:eastAsia="宋体" w:cs="宋体"/>
          <w:kern w:val="0"/>
          <w:sz w:val="21"/>
          <w:szCs w:val="21"/>
        </w:rPr>
        <w:t>份，甲方执</w:t>
      </w:r>
      <w:r>
        <w:rPr>
          <w:rFonts w:hint="eastAsia" w:ascii="宋体" w:hAnsi="宋体" w:eastAsia="宋体" w:cs="宋体"/>
          <w:color w:val="auto"/>
          <w:kern w:val="0"/>
          <w:sz w:val="21"/>
          <w:szCs w:val="21"/>
          <w:u w:val="single"/>
          <w:lang w:val="en-US" w:eastAsia="zh-CN"/>
        </w:rPr>
        <w:t>贰</w:t>
      </w:r>
      <w:r>
        <w:rPr>
          <w:rFonts w:hint="eastAsia" w:ascii="宋体" w:hAnsi="宋体" w:eastAsia="宋体" w:cs="宋体"/>
          <w:kern w:val="0"/>
          <w:sz w:val="21"/>
          <w:szCs w:val="21"/>
        </w:rPr>
        <w:t>份，乙方执</w:t>
      </w:r>
      <w:r>
        <w:rPr>
          <w:rFonts w:hint="eastAsia" w:ascii="宋体" w:hAnsi="宋体" w:eastAsia="宋体" w:cs="宋体"/>
          <w:color w:val="auto"/>
          <w:kern w:val="0"/>
          <w:sz w:val="21"/>
          <w:szCs w:val="21"/>
          <w:lang w:val="en-US" w:eastAsia="zh-CN"/>
        </w:rPr>
        <w:t>贰</w:t>
      </w:r>
      <w:r>
        <w:rPr>
          <w:rFonts w:hint="eastAsia" w:ascii="宋体" w:hAnsi="宋体" w:eastAsia="宋体" w:cs="宋体"/>
          <w:kern w:val="0"/>
          <w:sz w:val="21"/>
          <w:szCs w:val="21"/>
        </w:rPr>
        <w:t>份。每份均具有同等法律效力。</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（二）本合同自甲乙双方签字盖章后生效。</w:t>
      </w:r>
    </w:p>
    <w:p>
      <w:pPr>
        <w:pStyle w:val="2"/>
        <w:ind w:left="0"/>
        <w:rPr>
          <w:rFonts w:hint="eastAsia" w:ascii="宋体" w:hAnsi="宋体" w:eastAsia="宋体" w:cs="宋体"/>
          <w:sz w:val="21"/>
          <w:szCs w:val="21"/>
        </w:rPr>
      </w:pPr>
      <w:r>
        <w:rPr>
          <w:rFonts w:hint="eastAsia" w:ascii="宋体" w:hAnsi="宋体" w:eastAsia="宋体" w:cs="宋体"/>
          <w:kern w:val="0"/>
          <w:sz w:val="21"/>
          <w:szCs w:val="21"/>
        </w:rPr>
        <w:t>（以下无正文）</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购货单位盖章（甲方）：</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法定代表人（授权代表）：</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供货单位盖章（乙方）：</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法定代表人（授权代表）：</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签约时间：   年   月   日</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签约地点：广东省江门市蓬江区</w:t>
      </w:r>
    </w:p>
    <w:p>
      <w:pPr>
        <w:autoSpaceDE w:val="0"/>
        <w:autoSpaceDN w:val="0"/>
        <w:adjustRightInd w:val="0"/>
        <w:spacing w:line="360" w:lineRule="auto"/>
        <w:ind w:firstLine="422" w:firstLineChars="200"/>
        <w:jc w:val="left"/>
        <w:rPr>
          <w:rFonts w:hint="eastAsia" w:ascii="宋体" w:hAnsi="宋体" w:eastAsia="宋体" w:cs="宋体"/>
          <w:kern w:val="0"/>
          <w:sz w:val="21"/>
          <w:szCs w:val="21"/>
        </w:rPr>
      </w:pPr>
      <w:r>
        <w:rPr>
          <w:rFonts w:hint="eastAsia" w:ascii="宋体" w:hAnsi="宋体" w:eastAsia="宋体" w:cs="宋体"/>
          <w:b/>
          <w:bCs/>
          <w:kern w:val="0"/>
          <w:sz w:val="21"/>
          <w:szCs w:val="21"/>
        </w:rPr>
        <w:t>注：本合同样本仅供形式上的参考，具体条款内容由采购人和成交供应商协商确定。</w:t>
      </w:r>
    </w:p>
    <w:p>
      <w:pPr>
        <w:pStyle w:val="2"/>
        <w:rPr>
          <w:rFonts w:hint="eastAsia" w:ascii="宋体" w:hAnsi="宋体" w:eastAsia="宋体" w:cs="宋体"/>
          <w:sz w:val="21"/>
          <w:szCs w:val="21"/>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bookmarkStart w:id="0" w:name="_GoBack"/>
    <w:bookmarkEnd w:id="0"/>
    <w:r>
      <w:rPr>
        <w:sz w:val="18"/>
      </w:rPr>
      <mc:AlternateContent>
        <mc:Choice Requires="wps">
          <w:drawing>
            <wp:anchor distT="0" distB="0" distL="114300" distR="114300" simplePos="0" relativeHeight="251659264" behindDoc="0" locked="0" layoutInCell="1" allowOverlap="1">
              <wp:simplePos x="0" y="0"/>
              <wp:positionH relativeFrom="margin">
                <wp:posOffset>4284980</wp:posOffset>
              </wp:positionH>
              <wp:positionV relativeFrom="paragraph">
                <wp:posOffset>9525</wp:posOffset>
              </wp:positionV>
              <wp:extent cx="989330" cy="14478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89330" cy="14478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37.4pt;margin-top:0.75pt;height:11.4pt;width:77.9pt;mso-position-horizontal-relative:margin;z-index:251659264;mso-width-relative:page;mso-height-relative:page;" filled="f" stroked="f" coordsize="21600,21600" o:gfxdata="UEsDBAoAAAAAAIdO4kAAAAAAAAAAAAAAAAAEAAAAZHJzL1BLAwQUAAAACACHTuJARwESENcAAAAI&#10;AQAADwAAAGRycy9kb3ducmV2LnhtbE2Py07DMBBF90j8gzVI7KidtoQqxOmCx45nAQl2TjwkEfY4&#10;iidp+XvMCpajc3XvmXJ78E7MOMY+kIZsoUAgNcH21Gp4fbk924CIbMgaFwg1fGOEbXV8VJrChj09&#10;47zjVqQSioXR0DEPhZSx6dCbuAgDUmKfYfSG0zm20o5mn8q9k0ulculNT2mhMwNeddh87Savwb3H&#10;8a5W/DFft/f89Cint5vsQevTk0xdgmA88F8YfvWTOlTJqQ4T2SichvxindQ5gXMQiW9WKgdRa1iu&#10;VyCrUv5/oPoBUEsDBBQAAAAIAIdO4kBpH9Hf4QIAACQGAAAOAAAAZHJzL2Uyb0RvYy54bWytVM2O&#10;0zAQviPxDpbv2SRttm2qTVG32SCkil1pQZxdx2ksHNvY7s+CuMIbcOLCnefa52CcpN0fEFoJcnDG&#10;nvHMfN+M5+zFvhFoy4zlSmY4PokwYpKqkst1ht++KYIJRtYRWRKhJMvwDbP4xez5s7OdnrKBqpUo&#10;mUHgRNrpTme4dk5Pw9DSmjXEnijNJCgrZRriYGvWYWnIDrw3IhxE0SjcKVNqoyizFk7zTol7j+Yp&#10;DlVVccpyRTcNk67zapggDiDZmmuLZ222VcWou6wqyxwSGQakrl0hCMgrv4azMzJdG6JrTvsUyFNS&#10;eISpIVxC0KOrnDiCNob/5qrh1CirKndCVRN2QFpGAEUcPeLmuiaatViAaquPpNv/55a+3l4ZxEvo&#10;BIwkaaDgt9++3n7/efvjC4o9PTttp2B1rcHO7c/V3pv25xYOPep9ZRr/BzwI9EDuzZFctneIwmE6&#10;SYdD0FBQxUkynrTkh3eXtbHuJVMN8kKGDdSupZRsl9ZBQDA9mPhYUhVciLZ+QqJdhkfD06i9cNTA&#10;DSG9LeQAPnqpq8unNEovJheTJEgGo4sgifI8mBeLJBgV8fg0H+aLRR5/9v7iZFrzsmTSxzv0SJw8&#10;rQZ9n3TVPXaJVYKX3p1PyZr1aiEM2hLo0aL9PL+Q/D2z8GEarRpQPYIUD5LofJAGxWgyDpIiOQ3S&#10;cTQJojg9T0dRkiZ58RDSkkv275AesH8v6a5gR2wrQej7v0Lz6dxBAwYOhQt9F3bd5iW3X+37Flyp&#10;8gY606juaVtNCw79syTWXREDbxlaDqadu4SlEgr6RPUSRrUyH/907u2hvKDFaAezIcP2w4YYhpF4&#10;JeHxgUt3EMxBWB0EuWkWCkoJDwqyaUW4YJw4iJVRzTsYgnMfBVREUoiVYXcQF66bUDBEKZvPW6ON&#10;NnxddxdgdGjilvJaUx/GN4FU841TFW8fiqeo4wXI9BsYHi2t/aDz0+n+vrW6G+6z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EcBEhDXAAAACAEAAA8AAAAAAAAAAQAgAAAAIgAAAGRycy9kb3ducmV2&#10;LnhtbFBLAQIUABQAAAAIAIdO4kBpH9Hf4QIAACQGAAAOAAAAAAAAAAEAIAAAACYBAABkcnMvZTJv&#10;RG9jLnhtbFBLBQYAAAAABgAGAFkBAAB5BgAAAAA=&#10;">
              <v:fill on="f" focussize="0,0"/>
              <v:stroke on="f" weight="0.5pt"/>
              <v:imagedata o:title=""/>
              <o:lock v:ext="edit" aspectratio="f"/>
              <v:textbox inset="0mm,0mm,0mm,0mm">
                <w:txbxContent>
                  <w:p>
                    <w:pPr>
                      <w:pStyle w:val="6"/>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CED7DA"/>
    <w:multiLevelType w:val="singleLevel"/>
    <w:tmpl w:val="BBCED7DA"/>
    <w:lvl w:ilvl="0" w:tentative="0">
      <w:start w:val="4"/>
      <w:numFmt w:val="chineseCounting"/>
      <w:suff w:val="nothing"/>
      <w:lvlText w:val="%1、"/>
      <w:lvlJc w:val="left"/>
      <w:rPr>
        <w:rFonts w:hint="eastAsia"/>
      </w:rPr>
    </w:lvl>
  </w:abstractNum>
  <w:abstractNum w:abstractNumId="1">
    <w:nsid w:val="00000001"/>
    <w:multiLevelType w:val="singleLevel"/>
    <w:tmpl w:val="00000001"/>
    <w:lvl w:ilvl="0" w:tentative="0">
      <w:start w:val="3"/>
      <w:numFmt w:val="chineseCounting"/>
      <w:suff w:val="nothing"/>
      <w:lvlText w:val="（%1）"/>
      <w:lvlJc w:val="left"/>
      <w:rPr>
        <w:rFonts w:hint="eastAsia"/>
        <w:color w:val="00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3Zjg4MGQ5Y2E4NmIwOTY5OTc0Y2M5NTQ0YTU1OTEifQ=="/>
  </w:docVars>
  <w:rsids>
    <w:rsidRoot w:val="74531B0F"/>
    <w:rsid w:val="068B011B"/>
    <w:rsid w:val="07C30C69"/>
    <w:rsid w:val="088210AA"/>
    <w:rsid w:val="08B52BC0"/>
    <w:rsid w:val="0ADE59D1"/>
    <w:rsid w:val="0B9C5CC1"/>
    <w:rsid w:val="0F8F6A2A"/>
    <w:rsid w:val="13C227D1"/>
    <w:rsid w:val="140B109F"/>
    <w:rsid w:val="177D200A"/>
    <w:rsid w:val="191C2E55"/>
    <w:rsid w:val="1D4B29FA"/>
    <w:rsid w:val="1E85324A"/>
    <w:rsid w:val="23C91DC7"/>
    <w:rsid w:val="240510B5"/>
    <w:rsid w:val="24A87C93"/>
    <w:rsid w:val="251B46E0"/>
    <w:rsid w:val="28327AFE"/>
    <w:rsid w:val="29DE5A0A"/>
    <w:rsid w:val="2A400447"/>
    <w:rsid w:val="2AF23A16"/>
    <w:rsid w:val="2EF235DE"/>
    <w:rsid w:val="2F7075FF"/>
    <w:rsid w:val="2FD30669"/>
    <w:rsid w:val="301601A6"/>
    <w:rsid w:val="32E254BD"/>
    <w:rsid w:val="35541F21"/>
    <w:rsid w:val="35FF4995"/>
    <w:rsid w:val="37651747"/>
    <w:rsid w:val="37A92F18"/>
    <w:rsid w:val="412F06F1"/>
    <w:rsid w:val="42582D12"/>
    <w:rsid w:val="42F8478B"/>
    <w:rsid w:val="430400AA"/>
    <w:rsid w:val="480212E4"/>
    <w:rsid w:val="4B5A1285"/>
    <w:rsid w:val="4E006AFF"/>
    <w:rsid w:val="4ECA68D4"/>
    <w:rsid w:val="50153937"/>
    <w:rsid w:val="509946DA"/>
    <w:rsid w:val="558C3EC4"/>
    <w:rsid w:val="56C66CC8"/>
    <w:rsid w:val="5AD76600"/>
    <w:rsid w:val="5B357F7A"/>
    <w:rsid w:val="5C644D13"/>
    <w:rsid w:val="5D144D82"/>
    <w:rsid w:val="66C03272"/>
    <w:rsid w:val="6BBA05BE"/>
    <w:rsid w:val="6C9E5391"/>
    <w:rsid w:val="70455963"/>
    <w:rsid w:val="73141587"/>
    <w:rsid w:val="744F4027"/>
    <w:rsid w:val="74531B0F"/>
    <w:rsid w:val="756A4B47"/>
    <w:rsid w:val="76F679B7"/>
    <w:rsid w:val="79F438B0"/>
    <w:rsid w:val="7A602571"/>
    <w:rsid w:val="7BDD44DD"/>
    <w:rsid w:val="7EC63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after="156"/>
      <w:ind w:left="480" w:leftChars="200"/>
    </w:pPr>
  </w:style>
  <w:style w:type="paragraph" w:styleId="5">
    <w:name w:val="Normal Indent"/>
    <w:basedOn w:val="1"/>
    <w:qFormat/>
    <w:uiPriority w:val="0"/>
    <w:pPr>
      <w:ind w:firstLine="420" w:firstLineChars="200"/>
    </w:pPr>
  </w:style>
  <w:style w:type="paragraph" w:styleId="6">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customStyle="1" w:styleId="10">
    <w:name w:val="List Paragraph"/>
    <w:basedOn w:val="1"/>
    <w:unhideWhenUsed/>
    <w:qFormat/>
    <w:uiPriority w:val="34"/>
    <w:pPr>
      <w:ind w:firstLine="420" w:firstLineChars="200"/>
    </w:pPr>
    <w:rPr>
      <w:rFonts w:eastAsia="宋体"/>
      <w:szCs w:val="24"/>
    </w:rPr>
  </w:style>
  <w:style w:type="paragraph" w:customStyle="1" w:styleId="11">
    <w:name w:val="_Style 97"/>
    <w:basedOn w:val="1"/>
    <w:next w:val="10"/>
    <w:qFormat/>
    <w:uiPriority w:val="0"/>
    <w:pPr>
      <w:ind w:firstLine="420" w:firstLineChars="200"/>
    </w:pPr>
  </w:style>
  <w:style w:type="paragraph" w:customStyle="1" w:styleId="12">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列表段落1"/>
    <w:basedOn w:val="1"/>
    <w:unhideWhenUsed/>
    <w:qFormat/>
    <w:uiPriority w:val="34"/>
    <w:pPr>
      <w:ind w:firstLine="420" w:firstLineChars="200"/>
    </w:pPr>
    <w:rPr>
      <w:rFonts w:eastAsia="宋体"/>
    </w:rPr>
  </w:style>
  <w:style w:type="paragraph" w:customStyle="1" w:styleId="14">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5">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6">
    <w:name w:val="unnamed11"/>
    <w:qFormat/>
    <w:uiPriority w:val="0"/>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8027</Words>
  <Characters>8211</Characters>
  <Lines>0</Lines>
  <Paragraphs>0</Paragraphs>
  <TotalTime>1</TotalTime>
  <ScaleCrop>false</ScaleCrop>
  <LinksUpToDate>false</LinksUpToDate>
  <CharactersWithSpaces>8535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LIN</cp:lastModifiedBy>
  <dcterms:modified xsi:type="dcterms:W3CDTF">2023-04-07T08:20:25Z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948C3C91C6B745CB801B6DF332956101</vt:lpwstr>
  </property>
</Properties>
</file>