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hd w:val="clear"/>
        <w:spacing w:after="156" w:line="920" w:lineRule="exact"/>
        <w:jc w:val="center"/>
        <w:rPr>
          <w:rFonts w:hint="eastAsia" w:ascii="黑体" w:hAnsi="黑体" w:eastAsia="黑体"/>
          <w:color w:val="000000"/>
          <w:sz w:val="38"/>
          <w:szCs w:val="38"/>
          <w:highlight w:val="none"/>
          <w:u w:val="single"/>
        </w:rPr>
      </w:pPr>
    </w:p>
    <w:p>
      <w:pPr>
        <w:pStyle w:val="9"/>
        <w:shd w:val="clear"/>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数字江门网络建设有限公司</w:t>
      </w:r>
    </w:p>
    <w:p>
      <w:pPr>
        <w:pStyle w:val="9"/>
        <w:shd w:val="clear"/>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信息技术应用创新项目专业技术人员驻点支撑服务项目</w:t>
      </w:r>
    </w:p>
    <w:p>
      <w:pPr>
        <w:pStyle w:val="9"/>
        <w:shd w:val="clear"/>
        <w:spacing w:after="156" w:line="920" w:lineRule="exact"/>
        <w:jc w:val="center"/>
        <w:rPr>
          <w:rFonts w:hint="eastAsia" w:ascii="黑体" w:hAnsi="黑体" w:eastAsia="黑体"/>
          <w:spacing w:val="20"/>
          <w:kern w:val="2"/>
          <w:sz w:val="32"/>
          <w:szCs w:val="32"/>
          <w:highlight w:val="none"/>
        </w:rPr>
      </w:pPr>
    </w:p>
    <w:p>
      <w:pPr>
        <w:pStyle w:val="9"/>
        <w:shd w:val="clear"/>
        <w:spacing w:after="156" w:line="920" w:lineRule="exact"/>
        <w:jc w:val="center"/>
        <w:rPr>
          <w:rFonts w:hint="default" w:ascii="黑体" w:hAnsi="黑体" w:eastAsia="黑体"/>
          <w:spacing w:val="20"/>
          <w:kern w:val="2"/>
          <w:sz w:val="32"/>
          <w:szCs w:val="32"/>
          <w:highlight w:val="none"/>
          <w:lang w:val="en-US" w:eastAsia="zh-CN"/>
        </w:rPr>
      </w:pPr>
      <w:r>
        <w:rPr>
          <w:rFonts w:hint="eastAsia" w:ascii="黑体" w:hAnsi="黑体" w:eastAsia="黑体"/>
          <w:spacing w:val="20"/>
          <w:kern w:val="2"/>
          <w:sz w:val="32"/>
          <w:szCs w:val="32"/>
          <w:highlight w:val="none"/>
        </w:rPr>
        <w:t>项目编号：</w:t>
      </w:r>
      <w:r>
        <w:rPr>
          <w:rFonts w:hint="eastAsia" w:ascii="黑体" w:hAnsi="黑体" w:eastAsia="黑体"/>
          <w:spacing w:val="20"/>
          <w:kern w:val="2"/>
          <w:sz w:val="32"/>
          <w:szCs w:val="32"/>
          <w:highlight w:val="none"/>
          <w:lang w:val="en-US" w:eastAsia="zh-CN" w:bidi="ar-SA"/>
        </w:rPr>
        <w:t>JYCG2022019</w:t>
      </w:r>
    </w:p>
    <w:p>
      <w:pPr>
        <w:shd w:val="clear"/>
        <w:spacing w:after="120" w:line="720" w:lineRule="exact"/>
        <w:jc w:val="center"/>
        <w:rPr>
          <w:color w:val="000000"/>
          <w:sz w:val="20"/>
          <w:highlight w:val="none"/>
        </w:rPr>
      </w:pPr>
    </w:p>
    <w:p>
      <w:pPr>
        <w:shd w:val="clear"/>
        <w:spacing w:after="120" w:line="720" w:lineRule="exact"/>
        <w:jc w:val="center"/>
        <w:rPr>
          <w:color w:val="000000"/>
          <w:sz w:val="20"/>
          <w:highlight w:val="none"/>
        </w:rPr>
      </w:pPr>
    </w:p>
    <w:p>
      <w:pPr>
        <w:shd w:val="clear"/>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shd w:val="clear"/>
        <w:spacing w:after="120" w:line="440" w:lineRule="exact"/>
        <w:jc w:val="center"/>
        <w:rPr>
          <w:color w:val="000000"/>
          <w:sz w:val="20"/>
          <w:highlight w:val="none"/>
        </w:rPr>
      </w:pPr>
    </w:p>
    <w:p>
      <w:pPr>
        <w:shd w:val="clear"/>
        <w:spacing w:after="120" w:line="440" w:lineRule="exact"/>
        <w:jc w:val="center"/>
        <w:rPr>
          <w:sz w:val="20"/>
          <w:highlight w:val="none"/>
        </w:rPr>
      </w:pPr>
    </w:p>
    <w:p>
      <w:pPr>
        <w:shd w:val="clear"/>
        <w:spacing w:after="120" w:line="440" w:lineRule="exact"/>
        <w:jc w:val="center"/>
        <w:rPr>
          <w:sz w:val="20"/>
          <w:highlight w:val="none"/>
        </w:rPr>
      </w:pPr>
    </w:p>
    <w:p>
      <w:pPr>
        <w:shd w:val="clear"/>
        <w:spacing w:before="156" w:beforeLines="50" w:after="120" w:line="520" w:lineRule="atLeast"/>
        <w:jc w:val="center"/>
        <w:rPr>
          <w:rFonts w:ascii="黑体" w:hAnsi="宋体" w:eastAsia="黑体"/>
          <w:color w:val="000000"/>
          <w:spacing w:val="20"/>
          <w:sz w:val="28"/>
          <w:szCs w:val="28"/>
          <w:highlight w:val="none"/>
        </w:rPr>
      </w:pPr>
      <w:r>
        <w:rPr>
          <w:rFonts w:hint="eastAsia" w:ascii="黑体" w:hAnsi="宋体" w:eastAsia="黑体"/>
          <w:color w:val="000000"/>
          <w:spacing w:val="20"/>
          <w:sz w:val="28"/>
          <w:szCs w:val="28"/>
          <w:highlight w:val="none"/>
        </w:rPr>
        <w:t>采购人：数字江门网络建设有限公司</w:t>
      </w:r>
    </w:p>
    <w:p>
      <w:pPr>
        <w:shd w:val="clear"/>
        <w:spacing w:before="156" w:beforeLines="50" w:after="120" w:line="520" w:lineRule="atLeast"/>
        <w:jc w:val="center"/>
        <w:rPr>
          <w:rFonts w:ascii="黑体" w:hAnsi="宋体" w:eastAsia="黑体"/>
          <w:color w:val="000000"/>
          <w:sz w:val="10"/>
          <w:szCs w:val="10"/>
          <w:highlight w:val="none"/>
        </w:rPr>
      </w:pPr>
    </w:p>
    <w:p>
      <w:pPr>
        <w:shd w:val="clear"/>
        <w:spacing w:after="156"/>
        <w:jc w:val="center"/>
        <w:rPr>
          <w:rFonts w:hint="default" w:ascii="黑体" w:hAnsi="宋体" w:eastAsia="黑体"/>
          <w:color w:val="000000"/>
          <w:sz w:val="28"/>
          <w:szCs w:val="28"/>
          <w:highlight w:val="none"/>
          <w:lang w:val="en-US"/>
        </w:rPr>
      </w:pPr>
      <w:r>
        <w:rPr>
          <w:rFonts w:hint="eastAsia" w:ascii="黑体" w:hAnsi="宋体" w:eastAsia="黑体"/>
          <w:color w:val="000000"/>
          <w:sz w:val="28"/>
          <w:szCs w:val="28"/>
          <w:highlight w:val="none"/>
        </w:rPr>
        <w:t>日</w:t>
      </w:r>
      <w:r>
        <w:rPr>
          <w:rFonts w:ascii="黑体" w:hAnsi="宋体" w:eastAsia="黑体"/>
          <w:color w:val="000000"/>
          <w:sz w:val="28"/>
          <w:szCs w:val="28"/>
          <w:highlight w:val="none"/>
        </w:rPr>
        <w:t xml:space="preserve">   </w:t>
      </w:r>
      <w:r>
        <w:rPr>
          <w:rFonts w:hint="eastAsia" w:ascii="黑体" w:hAnsi="宋体" w:eastAsia="黑体"/>
          <w:color w:val="000000"/>
          <w:sz w:val="28"/>
          <w:szCs w:val="28"/>
          <w:highlight w:val="none"/>
        </w:rPr>
        <w:t>期：</w:t>
      </w:r>
      <w:r>
        <w:rPr>
          <w:rFonts w:hint="eastAsia" w:ascii="黑体" w:hAnsi="宋体" w:eastAsia="黑体"/>
          <w:color w:val="000000"/>
          <w:kern w:val="2"/>
          <w:sz w:val="28"/>
          <w:szCs w:val="28"/>
          <w:highlight w:val="none"/>
          <w:lang w:val="en-US" w:eastAsia="zh-CN" w:bidi="ar-SA"/>
        </w:rPr>
        <w:t>2022年11月</w:t>
      </w:r>
    </w:p>
    <w:p>
      <w:pPr>
        <w:widowControl/>
        <w:shd w:val="clear"/>
        <w:spacing w:before="100" w:after="156" w:afterLines="50" w:line="400" w:lineRule="exact"/>
        <w:rPr>
          <w:rFonts w:ascii="宋体" w:hAnsi="宋体"/>
          <w:sz w:val="32"/>
          <w:szCs w:val="32"/>
          <w:highlight w:val="none"/>
        </w:rPr>
      </w:pPr>
    </w:p>
    <w:p>
      <w:pPr>
        <w:shd w:val="clear"/>
        <w:spacing w:after="156"/>
        <w:jc w:val="center"/>
        <w:rPr>
          <w:rFonts w:ascii="宋体" w:hAnsi="宋体"/>
          <w:sz w:val="32"/>
          <w:szCs w:val="32"/>
          <w:highlight w:val="none"/>
        </w:rPr>
        <w:sectPr>
          <w:headerReference r:id="rId4" w:type="first"/>
          <w:footerReference r:id="rId6" w:type="first"/>
          <w:headerReference r:id="rId3" w:type="default"/>
          <w:footerReference r:id="rId5" w:type="default"/>
          <w:pgSz w:w="11906" w:h="16838"/>
          <w:pgMar w:top="1610" w:right="1474" w:bottom="1304" w:left="1474" w:header="851" w:footer="684" w:gutter="0"/>
          <w:pgNumType w:fmt="decimal" w:start="1"/>
          <w:cols w:space="720" w:num="1"/>
          <w:docGrid w:type="lines" w:linePitch="312" w:charSpace="0"/>
        </w:sectPr>
      </w:pPr>
    </w:p>
    <w:p>
      <w:pPr>
        <w:shd w:val="clear"/>
        <w:spacing w:after="156"/>
        <w:jc w:val="center"/>
        <w:rPr>
          <w:rFonts w:ascii="宋体" w:hAnsi="宋体"/>
          <w:sz w:val="32"/>
          <w:szCs w:val="32"/>
          <w:highlight w:val="none"/>
        </w:rPr>
      </w:pPr>
      <w:bookmarkStart w:id="0" w:name="_Toc697"/>
      <w:r>
        <w:rPr>
          <w:rFonts w:hint="eastAsia" w:ascii="宋体" w:hAnsi="宋体"/>
          <w:sz w:val="32"/>
          <w:szCs w:val="32"/>
          <w:highlight w:val="none"/>
        </w:rPr>
        <w:t>目   录</w:t>
      </w:r>
    </w:p>
    <w:p>
      <w:pPr>
        <w:pStyle w:val="15"/>
        <w:shd w:val="clear"/>
        <w:tabs>
          <w:tab w:val="right" w:leader="dot" w:pos="8958"/>
        </w:tabs>
        <w:rPr>
          <w:highlight w:val="none"/>
        </w:rPr>
      </w:pPr>
      <w:r>
        <w:rPr>
          <w:rFonts w:ascii="宋体" w:hAnsi="宋体"/>
          <w:b w:val="0"/>
          <w:sz w:val="24"/>
          <w:szCs w:val="24"/>
          <w:highlight w:val="none"/>
        </w:rPr>
        <w:fldChar w:fldCharType="begin"/>
      </w:r>
      <w:r>
        <w:rPr>
          <w:rFonts w:ascii="宋体" w:hAnsi="宋体"/>
          <w:b w:val="0"/>
          <w:sz w:val="24"/>
          <w:szCs w:val="24"/>
          <w:highlight w:val="none"/>
        </w:rPr>
        <w:instrText xml:space="preserve"> TOC \o "1-1" \h \z \u </w:instrText>
      </w:r>
      <w:r>
        <w:rPr>
          <w:rFonts w:ascii="宋体" w:hAnsi="宋体"/>
          <w:b w:val="0"/>
          <w:sz w:val="24"/>
          <w:szCs w:val="24"/>
          <w:highlight w:val="none"/>
        </w:rPr>
        <w:fldChar w:fldCharType="separate"/>
      </w:r>
      <w:r>
        <w:rPr>
          <w:rFonts w:ascii="宋体" w:hAnsi="宋体"/>
          <w:szCs w:val="24"/>
          <w:highlight w:val="none"/>
        </w:rPr>
        <w:fldChar w:fldCharType="begin"/>
      </w:r>
      <w:r>
        <w:rPr>
          <w:rFonts w:ascii="宋体" w:hAnsi="宋体"/>
          <w:szCs w:val="24"/>
          <w:highlight w:val="none"/>
        </w:rPr>
        <w:instrText xml:space="preserve"> HYPERLINK \l _Toc11351 </w:instrText>
      </w:r>
      <w:r>
        <w:rPr>
          <w:rFonts w:ascii="宋体" w:hAnsi="宋体"/>
          <w:szCs w:val="24"/>
          <w:highlight w:val="none"/>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rPr>
          <w:highlight w:val="none"/>
        </w:rPr>
        <w:tab/>
      </w:r>
      <w:r>
        <w:rPr>
          <w:highlight w:val="none"/>
        </w:rPr>
        <w:fldChar w:fldCharType="begin"/>
      </w:r>
      <w:r>
        <w:rPr>
          <w:highlight w:val="none"/>
        </w:rPr>
        <w:instrText xml:space="preserve"> PAGEREF _Toc11351 \h </w:instrText>
      </w:r>
      <w:r>
        <w:rPr>
          <w:highlight w:val="none"/>
        </w:rPr>
        <w:fldChar w:fldCharType="separate"/>
      </w:r>
      <w:r>
        <w:rPr>
          <w:highlight w:val="none"/>
        </w:rPr>
        <w:t>3</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_Toc19262 </w:instrText>
      </w:r>
      <w:r>
        <w:rPr>
          <w:rFonts w:ascii="宋体" w:hAnsi="宋体"/>
          <w:szCs w:val="24"/>
          <w:highlight w:val="none"/>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rPr>
          <w:highlight w:val="none"/>
        </w:rPr>
        <w:tab/>
      </w:r>
      <w:r>
        <w:rPr>
          <w:highlight w:val="none"/>
        </w:rPr>
        <w:fldChar w:fldCharType="begin"/>
      </w:r>
      <w:r>
        <w:rPr>
          <w:highlight w:val="none"/>
        </w:rPr>
        <w:instrText xml:space="preserve"> PAGEREF _Toc19262 \h </w:instrText>
      </w:r>
      <w:r>
        <w:rPr>
          <w:highlight w:val="none"/>
        </w:rPr>
        <w:fldChar w:fldCharType="separate"/>
      </w:r>
      <w:r>
        <w:rPr>
          <w:highlight w:val="none"/>
        </w:rPr>
        <w:t>6</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_Toc5523 </w:instrText>
      </w:r>
      <w:r>
        <w:rPr>
          <w:rFonts w:ascii="宋体" w:hAnsi="宋体"/>
          <w:szCs w:val="24"/>
          <w:highlight w:val="none"/>
        </w:rPr>
        <w:fldChar w:fldCharType="separate"/>
      </w:r>
      <w:r>
        <w:rPr>
          <w:rFonts w:hint="eastAsia"/>
          <w:szCs w:val="32"/>
          <w:highlight w:val="none"/>
        </w:rPr>
        <w:t xml:space="preserve">第三章 </w:t>
      </w:r>
      <w:r>
        <w:rPr>
          <w:rFonts w:hint="eastAsia"/>
          <w:szCs w:val="32"/>
          <w:highlight w:val="none"/>
          <w:lang w:val="en-US" w:eastAsia="zh-CN"/>
        </w:rPr>
        <w:t>采购</w:t>
      </w:r>
      <w:r>
        <w:rPr>
          <w:rFonts w:hint="eastAsia"/>
          <w:szCs w:val="32"/>
          <w:highlight w:val="none"/>
        </w:rPr>
        <w:t>流程及评审方法</w:t>
      </w:r>
      <w:r>
        <w:rPr>
          <w:highlight w:val="none"/>
        </w:rPr>
        <w:tab/>
      </w:r>
      <w:r>
        <w:rPr>
          <w:highlight w:val="none"/>
        </w:rPr>
        <w:fldChar w:fldCharType="begin"/>
      </w:r>
      <w:r>
        <w:rPr>
          <w:highlight w:val="none"/>
        </w:rPr>
        <w:instrText xml:space="preserve"> PAGEREF _Toc5523 \h </w:instrText>
      </w:r>
      <w:r>
        <w:rPr>
          <w:highlight w:val="none"/>
        </w:rPr>
        <w:fldChar w:fldCharType="separate"/>
      </w:r>
      <w:r>
        <w:rPr>
          <w:highlight w:val="none"/>
        </w:rPr>
        <w:t>8</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_Toc18280 </w:instrText>
      </w:r>
      <w:r>
        <w:rPr>
          <w:rFonts w:ascii="宋体" w:hAnsi="宋体"/>
          <w:szCs w:val="24"/>
          <w:highlight w:val="none"/>
        </w:rPr>
        <w:fldChar w:fldCharType="separate"/>
      </w:r>
      <w:r>
        <w:rPr>
          <w:rFonts w:hint="eastAsia"/>
          <w:szCs w:val="32"/>
          <w:highlight w:val="none"/>
        </w:rPr>
        <w:t>第四章 合同条款</w:t>
      </w:r>
      <w:bookmarkStart w:id="169" w:name="_GoBack"/>
      <w:bookmarkEnd w:id="169"/>
      <w:r>
        <w:rPr>
          <w:highlight w:val="none"/>
        </w:rPr>
        <w:tab/>
      </w:r>
      <w:r>
        <w:rPr>
          <w:highlight w:val="none"/>
        </w:rPr>
        <w:fldChar w:fldCharType="begin"/>
      </w:r>
      <w:r>
        <w:rPr>
          <w:highlight w:val="none"/>
        </w:rPr>
        <w:instrText xml:space="preserve"> PAGEREF _Toc18280 \h </w:instrText>
      </w:r>
      <w:r>
        <w:rPr>
          <w:highlight w:val="none"/>
        </w:rPr>
        <w:fldChar w:fldCharType="separate"/>
      </w:r>
      <w:r>
        <w:rPr>
          <w:highlight w:val="none"/>
        </w:rPr>
        <w:t>13</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_Toc11673 </w:instrText>
      </w:r>
      <w:r>
        <w:rPr>
          <w:rFonts w:ascii="宋体" w:hAnsi="宋体"/>
          <w:szCs w:val="24"/>
          <w:highlight w:val="none"/>
        </w:rPr>
        <w:fldChar w:fldCharType="separate"/>
      </w:r>
      <w:r>
        <w:rPr>
          <w:rFonts w:hint="eastAsia"/>
          <w:szCs w:val="32"/>
          <w:highlight w:val="none"/>
        </w:rPr>
        <w:t>第五章 采购需求</w:t>
      </w:r>
      <w:r>
        <w:rPr>
          <w:highlight w:val="none"/>
        </w:rPr>
        <w:tab/>
      </w:r>
      <w:r>
        <w:rPr>
          <w:highlight w:val="none"/>
        </w:rPr>
        <w:fldChar w:fldCharType="begin"/>
      </w:r>
      <w:r>
        <w:rPr>
          <w:highlight w:val="none"/>
        </w:rPr>
        <w:instrText xml:space="preserve"> PAGEREF _Toc11673 \h </w:instrText>
      </w:r>
      <w:r>
        <w:rPr>
          <w:highlight w:val="none"/>
        </w:rPr>
        <w:fldChar w:fldCharType="separate"/>
      </w:r>
      <w:r>
        <w:rPr>
          <w:highlight w:val="none"/>
        </w:rPr>
        <w:t>21</w:t>
      </w:r>
      <w:r>
        <w:rPr>
          <w:highlight w:val="none"/>
        </w:rPr>
        <w:fldChar w:fldCharType="end"/>
      </w:r>
      <w:r>
        <w:rPr>
          <w:rFonts w:ascii="宋体" w:hAnsi="宋体"/>
          <w:szCs w:val="24"/>
          <w:highlight w:val="none"/>
        </w:rPr>
        <w:fldChar w:fldCharType="end"/>
      </w:r>
    </w:p>
    <w:p>
      <w:pPr>
        <w:pStyle w:val="15"/>
        <w:shd w:val="clear"/>
        <w:tabs>
          <w:tab w:val="right" w:leader="dot" w:pos="8958"/>
        </w:tabs>
        <w:rPr>
          <w:highlight w:val="none"/>
        </w:rPr>
      </w:pPr>
      <w:r>
        <w:rPr>
          <w:rFonts w:ascii="宋体" w:hAnsi="宋体"/>
          <w:szCs w:val="24"/>
          <w:highlight w:val="none"/>
        </w:rPr>
        <w:fldChar w:fldCharType="begin"/>
      </w:r>
      <w:r>
        <w:rPr>
          <w:rFonts w:ascii="宋体" w:hAnsi="宋体"/>
          <w:szCs w:val="24"/>
          <w:highlight w:val="none"/>
        </w:rPr>
        <w:instrText xml:space="preserve"> HYPERLINK \l _Toc15722 </w:instrText>
      </w:r>
      <w:r>
        <w:rPr>
          <w:rFonts w:ascii="宋体" w:hAnsi="宋体"/>
          <w:szCs w:val="24"/>
          <w:highlight w:val="none"/>
        </w:rPr>
        <w:fldChar w:fldCharType="separate"/>
      </w:r>
      <w:r>
        <w:rPr>
          <w:rFonts w:hint="eastAsia"/>
          <w:szCs w:val="32"/>
          <w:highlight w:val="none"/>
        </w:rPr>
        <w:t>第六章 响应文件格式</w:t>
      </w:r>
      <w:r>
        <w:rPr>
          <w:highlight w:val="none"/>
        </w:rPr>
        <w:tab/>
      </w:r>
      <w:r>
        <w:rPr>
          <w:highlight w:val="none"/>
        </w:rPr>
        <w:fldChar w:fldCharType="begin"/>
      </w:r>
      <w:r>
        <w:rPr>
          <w:highlight w:val="none"/>
        </w:rPr>
        <w:instrText xml:space="preserve"> PAGEREF _Toc15722 \h </w:instrText>
      </w:r>
      <w:r>
        <w:rPr>
          <w:highlight w:val="none"/>
        </w:rPr>
        <w:fldChar w:fldCharType="separate"/>
      </w:r>
      <w:r>
        <w:rPr>
          <w:highlight w:val="none"/>
        </w:rPr>
        <w:t>24</w:t>
      </w:r>
      <w:r>
        <w:rPr>
          <w:highlight w:val="none"/>
        </w:rPr>
        <w:fldChar w:fldCharType="end"/>
      </w:r>
      <w:r>
        <w:rPr>
          <w:rFonts w:ascii="宋体" w:hAnsi="宋体"/>
          <w:szCs w:val="24"/>
          <w:highlight w:val="none"/>
        </w:rPr>
        <w:fldChar w:fldCharType="end"/>
      </w:r>
    </w:p>
    <w:p>
      <w:pPr>
        <w:pStyle w:val="3"/>
        <w:shd w:val="clear"/>
        <w:jc w:val="center"/>
        <w:rPr>
          <w:rFonts w:ascii="宋体" w:hAnsi="宋体"/>
          <w:szCs w:val="24"/>
          <w:highlight w:val="none"/>
        </w:rPr>
        <w:sectPr>
          <w:footerReference r:id="rId8" w:type="first"/>
          <w:footerReference r:id="rId7" w:type="default"/>
          <w:pgSz w:w="11906" w:h="16838"/>
          <w:pgMar w:top="1610" w:right="1474" w:bottom="1304" w:left="1474" w:header="851" w:footer="684" w:gutter="0"/>
          <w:pgNumType w:fmt="decimal"/>
          <w:cols w:space="720" w:num="1"/>
          <w:docGrid w:type="lines" w:linePitch="312" w:charSpace="0"/>
        </w:sectPr>
      </w:pPr>
      <w:r>
        <w:rPr>
          <w:rFonts w:ascii="宋体" w:hAnsi="宋体"/>
          <w:szCs w:val="24"/>
          <w:highlight w:val="none"/>
        </w:rPr>
        <w:fldChar w:fldCharType="end"/>
      </w:r>
      <w:bookmarkStart w:id="1" w:name="_Toc11351"/>
    </w:p>
    <w:p>
      <w:pPr>
        <w:pStyle w:val="3"/>
        <w:shd w:val="clear"/>
        <w:jc w:val="center"/>
        <w:rPr>
          <w:rFonts w:hint="eastAsia"/>
          <w:sz w:val="32"/>
          <w:szCs w:val="32"/>
          <w:highlight w:val="none"/>
        </w:rPr>
      </w:pPr>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1.1</w:t>
      </w:r>
      <w:r>
        <w:rPr>
          <w:rFonts w:hint="eastAsia" w:ascii="宋体" w:hAnsi="宋体" w:eastAsia="宋体" w:cs="宋体"/>
          <w:kern w:val="2"/>
          <w:sz w:val="21"/>
          <w:szCs w:val="21"/>
          <w:highlight w:val="none"/>
          <w:lang w:val="en-US" w:eastAsia="zh-CN" w:bidi="ar-SA"/>
        </w:rPr>
        <w:t>项目概况：加强系统及设备的高效运行保障，各项技术指标正常，为采购人提供相关技术服务及专业技术人员驻点支撑服务。</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1.2</w:t>
      </w:r>
      <w:r>
        <w:rPr>
          <w:rFonts w:hint="eastAsia" w:ascii="宋体" w:hAnsi="宋体" w:eastAsia="宋体" w:cs="宋体"/>
          <w:sz w:val="21"/>
          <w:szCs w:val="21"/>
          <w:highlight w:val="none"/>
        </w:rPr>
        <w:t>采购需求</w:t>
      </w:r>
      <w:bookmarkStart w:id="2" w:name="_Toc5987"/>
      <w:r>
        <w:rPr>
          <w:rFonts w:hint="eastAsia" w:ascii="宋体" w:hAnsi="宋体" w:cs="宋体"/>
          <w:sz w:val="21"/>
          <w:szCs w:val="21"/>
          <w:highlight w:val="none"/>
          <w:lang w:eastAsia="zh-CN"/>
        </w:rPr>
        <w:t>：</w:t>
      </w:r>
      <w:r>
        <w:rPr>
          <w:rFonts w:hint="eastAsia"/>
          <w:color w:val="auto"/>
          <w:highlight w:val="none"/>
        </w:rPr>
        <w:t>设</w:t>
      </w:r>
      <w:r>
        <w:rPr>
          <w:rFonts w:hint="eastAsia"/>
          <w:color w:val="auto"/>
          <w:highlight w:val="none"/>
          <w:lang w:val="en-US" w:eastAsia="zh-CN"/>
        </w:rPr>
        <w:t>备维护</w:t>
      </w:r>
      <w:r>
        <w:rPr>
          <w:rFonts w:hint="eastAsia"/>
          <w:color w:val="auto"/>
          <w:highlight w:val="none"/>
        </w:rPr>
        <w:t>服务</w:t>
      </w:r>
      <w:bookmarkEnd w:id="2"/>
      <w:r>
        <w:rPr>
          <w:rFonts w:hint="eastAsia"/>
          <w:color w:val="auto"/>
          <w:highlight w:val="none"/>
          <w:lang w:eastAsia="zh-CN"/>
        </w:rPr>
        <w:t>、</w:t>
      </w:r>
      <w:bookmarkStart w:id="3" w:name="_Toc3593"/>
      <w:r>
        <w:rPr>
          <w:rFonts w:hint="eastAsia"/>
          <w:color w:val="auto"/>
          <w:highlight w:val="none"/>
          <w:lang w:val="en-US" w:eastAsia="zh-CN"/>
        </w:rPr>
        <w:t>技术支撑</w:t>
      </w:r>
      <w:r>
        <w:rPr>
          <w:rFonts w:hint="eastAsia"/>
          <w:color w:val="auto"/>
          <w:highlight w:val="none"/>
        </w:rPr>
        <w:t>服务</w:t>
      </w:r>
      <w:bookmarkEnd w:id="3"/>
      <w:r>
        <w:rPr>
          <w:rFonts w:hint="eastAsia"/>
          <w:color w:val="auto"/>
          <w:highlight w:val="none"/>
          <w:lang w:eastAsia="zh-CN"/>
        </w:rPr>
        <w:t>、</w:t>
      </w:r>
      <w:r>
        <w:rPr>
          <w:rFonts w:hint="eastAsia"/>
          <w:color w:val="auto"/>
          <w:highlight w:val="none"/>
        </w:rPr>
        <w:t>应急保障服务</w:t>
      </w:r>
      <w:r>
        <w:rPr>
          <w:rFonts w:hint="eastAsia"/>
          <w:color w:val="auto"/>
          <w:highlight w:val="none"/>
          <w:lang w:val="en-US" w:eastAsia="zh-CN"/>
        </w:rPr>
        <w:t>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详见</w:t>
      </w:r>
      <w:r>
        <w:rPr>
          <w:rFonts w:hint="eastAsia" w:ascii="宋体" w:hAnsi="宋体" w:eastAsia="宋体" w:cs="宋体"/>
          <w:sz w:val="21"/>
          <w:szCs w:val="21"/>
          <w:highlight w:val="none"/>
          <w:lang w:val="en-US" w:eastAsia="zh-CN"/>
        </w:rPr>
        <w:t>第五章</w:t>
      </w:r>
      <w:r>
        <w:rPr>
          <w:rFonts w:hint="eastAsia" w:ascii="宋体" w:hAnsi="宋体" w:eastAsia="宋体" w:cs="宋体"/>
          <w:sz w:val="21"/>
          <w:szCs w:val="21"/>
          <w:highlight w:val="none"/>
          <w:lang w:val="en-US" w:eastAsia="zh-CN"/>
        </w:rPr>
        <w:t>采购需求</w:t>
      </w:r>
      <w:r>
        <w:rPr>
          <w:rFonts w:hint="eastAsia" w:ascii="宋体" w:hAnsi="宋体" w:eastAsia="宋体" w:cs="宋体"/>
          <w:sz w:val="21"/>
          <w:szCs w:val="21"/>
          <w:highlight w:val="none"/>
          <w:lang w:eastAsia="zh-CN"/>
        </w:rPr>
        <w:t>）</w:t>
      </w:r>
      <w:r>
        <w:rPr>
          <w:rFonts w:hint="eastAsia" w:ascii="宋体" w:hAnsi="宋体" w:cs="宋体"/>
          <w:sz w:val="21"/>
          <w:szCs w:val="21"/>
          <w:highlight w:val="none"/>
          <w:lang w:eastAsia="zh-CN"/>
        </w:rPr>
        <w:t>。</w:t>
      </w:r>
    </w:p>
    <w:p>
      <w:pPr>
        <w:pStyle w:val="40"/>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1.3项目预算金额：人民币</w:t>
      </w:r>
      <w:r>
        <w:rPr>
          <w:rFonts w:hint="eastAsia" w:ascii="宋体" w:hAnsi="宋体" w:eastAsia="宋体" w:cs="宋体"/>
          <w:sz w:val="21"/>
          <w:szCs w:val="21"/>
          <w:highlight w:val="none"/>
          <w:lang w:val="en-US" w:eastAsia="zh-CN"/>
        </w:rPr>
        <w:t>8.915</w:t>
      </w:r>
      <w:r>
        <w:rPr>
          <w:rFonts w:hint="eastAsia" w:ascii="宋体" w:hAnsi="宋体" w:eastAsia="宋体" w:cs="宋体"/>
          <w:sz w:val="21"/>
          <w:szCs w:val="21"/>
          <w:highlight w:val="none"/>
        </w:rPr>
        <w:t>万元</w:t>
      </w:r>
      <w:r>
        <w:rPr>
          <w:rFonts w:hint="eastAsia" w:ascii="宋体" w:hAnsi="宋体" w:eastAsia="宋体" w:cs="宋体"/>
          <w:sz w:val="21"/>
          <w:szCs w:val="21"/>
          <w:highlight w:val="none"/>
          <w:lang w:eastAsia="zh-CN"/>
        </w:rPr>
        <w:t>整</w:t>
      </w:r>
      <w:r>
        <w:rPr>
          <w:rFonts w:hint="eastAsia" w:ascii="宋体" w:hAnsi="宋体" w:eastAsia="宋体" w:cs="宋体"/>
          <w:sz w:val="21"/>
          <w:szCs w:val="21"/>
          <w:highlight w:val="none"/>
        </w:rPr>
        <w:t>（含税）。</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1.4交付期或工期：自签订合同生效后的12个月。</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rPr>
        <w:t>2.3</w:t>
      </w:r>
      <w:r>
        <w:rPr>
          <w:rFonts w:hint="eastAsia" w:ascii="宋体" w:hAnsi="宋体" w:eastAsia="宋体" w:cs="宋体"/>
          <w:kern w:val="0"/>
          <w:sz w:val="21"/>
          <w:szCs w:val="21"/>
          <w:highlight w:val="none"/>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highlight w:val="none"/>
        </w:rPr>
        <w:t>合法有效的营业执照</w:t>
      </w:r>
      <w:r>
        <w:rPr>
          <w:rFonts w:hint="eastAsia" w:ascii="宋体" w:hAnsi="宋体" w:eastAsia="宋体" w:cs="宋体"/>
          <w:kern w:val="0"/>
          <w:sz w:val="21"/>
          <w:szCs w:val="21"/>
          <w:highlight w:val="none"/>
        </w:rPr>
        <w:t>，并提供</w:t>
      </w:r>
      <w:r>
        <w:rPr>
          <w:rFonts w:hint="eastAsia" w:ascii="宋体" w:hAnsi="宋体" w:eastAsia="宋体" w:cs="宋体"/>
          <w:b/>
          <w:bCs/>
          <w:kern w:val="0"/>
          <w:sz w:val="21"/>
          <w:szCs w:val="21"/>
          <w:highlight w:val="none"/>
        </w:rPr>
        <w:t>商事法律关系主体信息最新查询结果</w:t>
      </w:r>
      <w:r>
        <w:rPr>
          <w:rFonts w:hint="eastAsia" w:ascii="宋体" w:hAnsi="宋体" w:eastAsia="宋体" w:cs="宋体"/>
          <w:kern w:val="0"/>
          <w:sz w:val="21"/>
          <w:szCs w:val="21"/>
          <w:highlight w:val="none"/>
        </w:rPr>
        <w:t>（显示经营范围、注册资本等信息）的截屏打印件（加盖公章）。</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2.4</w:t>
      </w:r>
      <w:r>
        <w:rPr>
          <w:rFonts w:hint="eastAsia" w:ascii="宋体" w:hAnsi="宋体" w:eastAsia="宋体" w:cs="宋体"/>
          <w:sz w:val="21"/>
          <w:szCs w:val="21"/>
          <w:highlight w:val="none"/>
        </w:rPr>
        <w:t>供应商未被列入“信用中国”网站(www.creditchina.gov.cn)“</w:t>
      </w:r>
      <w:r>
        <w:rPr>
          <w:rFonts w:hint="eastAsia" w:ascii="宋体" w:hAnsi="宋体" w:eastAsia="宋体" w:cs="宋体"/>
          <w:b/>
          <w:bCs/>
          <w:sz w:val="21"/>
          <w:szCs w:val="21"/>
          <w:highlight w:val="none"/>
        </w:rPr>
        <w:t>记录失信被执行人或重大税收违法案件当事人名单或政府采购严重违法失信行为</w:t>
      </w:r>
      <w:r>
        <w:rPr>
          <w:rFonts w:hint="eastAsia" w:ascii="宋体" w:hAnsi="宋体" w:eastAsia="宋体" w:cs="宋体"/>
          <w:sz w:val="21"/>
          <w:szCs w:val="21"/>
          <w:highlight w:val="none"/>
        </w:rPr>
        <w:t>”记录名单</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不处于中国政府采购网(www.ccgp.gov.cn)“</w:t>
      </w:r>
      <w:r>
        <w:rPr>
          <w:rFonts w:hint="eastAsia" w:ascii="宋体" w:hAnsi="宋体" w:eastAsia="宋体" w:cs="宋体"/>
          <w:b/>
          <w:bCs/>
          <w:sz w:val="21"/>
          <w:szCs w:val="21"/>
          <w:highlight w:val="none"/>
        </w:rPr>
        <w:t>政府采购严重违法失信行为信息记录</w:t>
      </w:r>
      <w:r>
        <w:rPr>
          <w:rFonts w:hint="eastAsia" w:ascii="宋体" w:hAnsi="宋体" w:eastAsia="宋体" w:cs="宋体"/>
          <w:sz w:val="21"/>
          <w:szCs w:val="21"/>
          <w:highlight w:val="none"/>
        </w:rPr>
        <w:t>”中的禁止参加政府采购活动期间。</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highlight w:val="none"/>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w:t>
      </w:r>
      <w:r>
        <w:rPr>
          <w:rFonts w:hint="eastAsia" w:ascii="宋体" w:hAnsi="宋体" w:eastAsia="宋体" w:cs="宋体"/>
          <w:sz w:val="21"/>
          <w:szCs w:val="21"/>
          <w:highlight w:val="none"/>
        </w:rPr>
        <w:t>于</w:t>
      </w:r>
      <w:r>
        <w:rPr>
          <w:rFonts w:hint="eastAsia" w:ascii="宋体" w:hAnsi="宋体" w:eastAsia="宋体" w:cs="宋体"/>
          <w:sz w:val="21"/>
          <w:szCs w:val="21"/>
          <w:highlight w:val="none"/>
          <w:lang w:val="en-US" w:eastAsia="zh-CN"/>
        </w:rPr>
        <w:t>2022年11月21日9时00分</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2022年11月24日12时00分</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w:t>
      </w:r>
      <w:r>
        <w:rPr>
          <w:rFonts w:hint="eastAsia" w:ascii="宋体" w:hAnsi="宋体" w:eastAsia="宋体" w:cs="宋体"/>
          <w:sz w:val="21"/>
          <w:szCs w:val="21"/>
          <w:highlight w:val="none"/>
          <w:lang w:val="en-US" w:eastAsia="zh-CN"/>
        </w:rPr>
        <w:t>2022年11月24日12时00分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4.4响应文件可以现场递交，邮寄、快递方式需要在响应文件截止时间前，确保采购方签收。</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．发布公告的媒介</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5.1本次采购公告只在江门市采购行业协会（“江门市采购行业协会”，网址：https://www.jmcgxh.org.cn）上发布。</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5.2 除上述媒介之外我公司不会在其他任何网站、论坛等媒体上发布该项目公告，对于非法转载、篡改采购信息内容的组织或个人，我公司保留追究其法律责任的权利。</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5.3 请各供应商提高警惕，不要向其他组织、个人支付相关款项，避免上当受骗。供应商由此而造成的经济损失，我公司不承担任何责任。</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6</w:t>
      </w:r>
      <w:r>
        <w:rPr>
          <w:rFonts w:hint="eastAsia" w:ascii="宋体" w:hAnsi="宋体" w:eastAsia="宋体" w:cs="宋体"/>
          <w:b/>
          <w:sz w:val="21"/>
          <w:szCs w:val="21"/>
          <w:highlight w:val="none"/>
        </w:rPr>
        <w:t>、联系方式</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林小姐</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2"/>
        <w:keepNext w:val="0"/>
        <w:keepLines w:val="0"/>
        <w:pageBreakBefore w:val="0"/>
        <w:widowControl w:val="0"/>
        <w:shd w:val="clear"/>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shd w:val="clear"/>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2022年11月21日</w:t>
      </w:r>
    </w:p>
    <w:p>
      <w:pPr>
        <w:shd w:val="clear"/>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shd w:val="clea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shd w:val="clear"/>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JYCG2022019</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数字江门网络建设有限公司信息技术应用创新项目专业技术人员驻点支撑服务项目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hd w:val="clea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hd w:val="clear"/>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hd w:val="clear"/>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hd w:val="clea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hd w:val="clea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hd w:val="clear"/>
              <w:spacing w:line="360" w:lineRule="auto"/>
              <w:rPr>
                <w:rFonts w:hint="eastAsia" w:ascii="宋体" w:hAnsi="宋体" w:eastAsia="宋体" w:cs="宋体"/>
                <w:i/>
                <w:iCs/>
                <w:color w:val="auto"/>
                <w:kern w:val="0"/>
                <w:sz w:val="24"/>
                <w:szCs w:val="24"/>
                <w:highlight w:val="none"/>
              </w:rPr>
            </w:pPr>
          </w:p>
          <w:p>
            <w:pPr>
              <w:widowControl/>
              <w:shd w:val="clear"/>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hd w:val="clear"/>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2"/>
        <w:shd w:val="clear"/>
        <w:rPr>
          <w:rFonts w:hint="eastAsia"/>
          <w:highlight w:val="none"/>
        </w:rPr>
      </w:pPr>
    </w:p>
    <w:p>
      <w:pPr>
        <w:shd w:val="clear"/>
        <w:rPr>
          <w:rFonts w:hint="eastAsia"/>
          <w:highlight w:val="none"/>
          <w:lang w:val="en-US" w:eastAsia="zh-CN"/>
        </w:rPr>
      </w:pPr>
      <w:r>
        <w:rPr>
          <w:rFonts w:hint="eastAsia" w:ascii="宋体" w:hAnsi="宋体" w:eastAsia="宋体" w:cs="宋体"/>
          <w:b/>
          <w:kern w:val="2"/>
          <w:sz w:val="21"/>
          <w:szCs w:val="21"/>
          <w:highlight w:val="none"/>
          <w:lang w:val="en-US" w:eastAsia="zh-CN" w:bidi="ar-SA"/>
        </w:rPr>
        <w:br w:type="page"/>
      </w:r>
    </w:p>
    <w:p>
      <w:pPr>
        <w:pStyle w:val="3"/>
        <w:shd w:val="clear"/>
        <w:jc w:val="center"/>
        <w:rPr>
          <w:rFonts w:hint="eastAsia"/>
          <w:sz w:val="32"/>
          <w:szCs w:val="32"/>
          <w:highlight w:val="none"/>
        </w:rPr>
      </w:pPr>
      <w:bookmarkStart w:id="4" w:name="_Toc16920"/>
      <w:bookmarkStart w:id="5" w:name="_Toc19262"/>
      <w:bookmarkStart w:id="6" w:name="_Toc13934"/>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4"/>
      <w:bookmarkEnd w:id="5"/>
      <w:bookmarkEnd w:id="6"/>
    </w:p>
    <w:p>
      <w:pPr>
        <w:shd w:val="clear"/>
        <w:rPr>
          <w:b/>
          <w:highlight w:val="none"/>
        </w:rPr>
      </w:pPr>
      <w:r>
        <w:rPr>
          <w:rFonts w:hint="eastAsia"/>
          <w:b/>
          <w:highlight w:val="none"/>
          <w:lang w:val="en-US" w:eastAsia="zh-CN"/>
        </w:rPr>
        <w:t>采购</w:t>
      </w:r>
      <w:r>
        <w:rPr>
          <w:rFonts w:hint="eastAsia"/>
          <w:b/>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shd w:val="clear"/>
              <w:autoSpaceDE w:val="0"/>
              <w:autoSpaceDN w:val="0"/>
              <w:jc w:val="center"/>
              <w:rPr>
                <w:rFonts w:ascii="宋体" w:hAnsi="宋体"/>
                <w:b/>
                <w:color w:val="000000"/>
                <w:szCs w:val="21"/>
                <w:highlight w:val="none"/>
              </w:rPr>
            </w:pPr>
            <w:r>
              <w:rPr>
                <w:rFonts w:hint="eastAsia" w:ascii="宋体" w:hAnsi="宋体"/>
                <w:b/>
                <w:color w:val="000000"/>
                <w:szCs w:val="21"/>
                <w:highlight w:val="none"/>
              </w:rPr>
              <w:t>序</w:t>
            </w:r>
            <w:r>
              <w:rPr>
                <w:rFonts w:ascii="宋体" w:hAnsi="宋体"/>
                <w:b/>
                <w:color w:val="000000"/>
                <w:szCs w:val="21"/>
                <w:highlight w:val="none"/>
              </w:rPr>
              <w:t>号</w:t>
            </w:r>
          </w:p>
        </w:tc>
        <w:tc>
          <w:tcPr>
            <w:tcW w:w="1701" w:type="dxa"/>
            <w:noWrap w:val="0"/>
            <w:vAlign w:val="center"/>
          </w:tcPr>
          <w:p>
            <w:pPr>
              <w:shd w:val="clear"/>
              <w:autoSpaceDE w:val="0"/>
              <w:autoSpaceDN w:val="0"/>
              <w:jc w:val="center"/>
              <w:rPr>
                <w:rFonts w:ascii="宋体" w:hAnsi="宋体"/>
                <w:b/>
                <w:color w:val="000000"/>
                <w:szCs w:val="21"/>
                <w:highlight w:val="none"/>
              </w:rPr>
            </w:pPr>
            <w:r>
              <w:rPr>
                <w:rFonts w:hint="eastAsia" w:ascii="宋体" w:hAnsi="宋体"/>
                <w:b/>
                <w:color w:val="000000"/>
                <w:szCs w:val="21"/>
                <w:highlight w:val="none"/>
              </w:rPr>
              <w:t>条款名称</w:t>
            </w:r>
          </w:p>
        </w:tc>
        <w:tc>
          <w:tcPr>
            <w:tcW w:w="7513" w:type="dxa"/>
            <w:noWrap w:val="0"/>
            <w:vAlign w:val="center"/>
          </w:tcPr>
          <w:p>
            <w:pPr>
              <w:shd w:val="clear"/>
              <w:autoSpaceDE w:val="0"/>
              <w:autoSpaceDN w:val="0"/>
              <w:jc w:val="center"/>
              <w:rPr>
                <w:rFonts w:ascii="宋体" w:hAnsi="宋体"/>
                <w:b/>
                <w:color w:val="000000"/>
                <w:szCs w:val="21"/>
                <w:highlight w:val="none"/>
              </w:rPr>
            </w:pPr>
            <w:r>
              <w:rPr>
                <w:rFonts w:hint="eastAsia" w:ascii="宋体" w:hAnsi="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1</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项目名称</w:t>
            </w:r>
          </w:p>
        </w:tc>
        <w:tc>
          <w:tcPr>
            <w:tcW w:w="7513" w:type="dxa"/>
            <w:noWrap w:val="0"/>
            <w:vAlign w:val="center"/>
          </w:tcPr>
          <w:p>
            <w:pPr>
              <w:shd w:val="clear"/>
              <w:rPr>
                <w:rFonts w:ascii="宋体" w:hAnsi="宋体"/>
                <w:spacing w:val="8"/>
                <w:kern w:val="24"/>
                <w:szCs w:val="21"/>
                <w:highlight w:val="none"/>
              </w:rPr>
            </w:pPr>
            <w:r>
              <w:rPr>
                <w:rFonts w:hint="default" w:ascii="宋体" w:hAnsi="宋体"/>
                <w:spacing w:val="8"/>
                <w:kern w:val="24"/>
                <w:sz w:val="21"/>
                <w:szCs w:val="21"/>
                <w:highlight w:val="none"/>
                <w:lang w:val="en-US" w:eastAsia="zh-CN" w:bidi="ar-SA"/>
              </w:rPr>
              <w:t>数字江门网络建设有限公司信息技术应用创新项目专业技术人员驻点支撑服务项目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2</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文件的疑问澄清</w:t>
            </w:r>
          </w:p>
        </w:tc>
        <w:tc>
          <w:tcPr>
            <w:tcW w:w="7513" w:type="dxa"/>
            <w:noWrap w:val="0"/>
            <w:vAlign w:val="center"/>
          </w:tcPr>
          <w:p>
            <w:pPr>
              <w:shd w:val="clear"/>
              <w:rPr>
                <w:rFonts w:ascii="宋体" w:hAnsi="宋体"/>
                <w:szCs w:val="21"/>
                <w:highlight w:val="none"/>
              </w:rPr>
            </w:pPr>
            <w:r>
              <w:rPr>
                <w:rFonts w:hint="eastAsia" w:ascii="Times New Roman" w:hAnsi="宋体"/>
                <w:color w:val="000000"/>
                <w:szCs w:val="21"/>
                <w:highlight w:val="none"/>
                <w:lang w:bidi="ar"/>
              </w:rPr>
              <w:t>在</w:t>
            </w:r>
            <w:r>
              <w:rPr>
                <w:rFonts w:hint="eastAsia" w:ascii="宋体" w:hAnsi="宋体" w:eastAsia="宋体" w:cs="宋体"/>
                <w:sz w:val="21"/>
                <w:szCs w:val="21"/>
                <w:highlight w:val="none"/>
                <w:lang w:val="en-US" w:eastAsia="zh-CN"/>
              </w:rPr>
              <w:t>2022年11月23日17点</w:t>
            </w:r>
            <w:r>
              <w:rPr>
                <w:rFonts w:hint="eastAsia" w:ascii="Times New Roman" w:hAnsi="宋体"/>
                <w:color w:val="000000"/>
                <w:szCs w:val="21"/>
                <w:highlight w:val="none"/>
                <w:lang w:bidi="ar"/>
              </w:rPr>
              <w:t>前以</w:t>
            </w:r>
            <w:r>
              <w:rPr>
                <w:rFonts w:hint="eastAsia" w:ascii="宋体" w:hAnsi="宋体"/>
                <w:color w:val="000000"/>
                <w:szCs w:val="21"/>
                <w:highlight w:val="none"/>
              </w:rPr>
              <w:t>盖章扫描件及</w:t>
            </w:r>
            <w:r>
              <w:rPr>
                <w:rFonts w:ascii="宋体" w:hAnsi="宋体"/>
                <w:color w:val="000000"/>
                <w:szCs w:val="21"/>
                <w:highlight w:val="none"/>
              </w:rPr>
              <w:t>WORD</w:t>
            </w:r>
            <w:r>
              <w:rPr>
                <w:rFonts w:hint="eastAsia" w:ascii="宋体" w:hAnsi="宋体"/>
                <w:color w:val="000000"/>
                <w:szCs w:val="21"/>
                <w:highlight w:val="none"/>
              </w:rPr>
              <w:t>文档的形式提交至采购人（发送至邮箱：</w:t>
            </w:r>
            <w:r>
              <w:rPr>
                <w:rFonts w:ascii="宋体" w:hAnsi="宋体"/>
                <w:color w:val="000000"/>
                <w:szCs w:val="21"/>
                <w:highlight w:val="none"/>
              </w:rPr>
              <w:t>caigouzx@digitaljm.com</w:t>
            </w:r>
            <w:r>
              <w:rPr>
                <w:rFonts w:ascii="宋体" w:hAnsi="宋体"/>
                <w:szCs w:val="21"/>
                <w:highlight w:val="none"/>
              </w:rPr>
              <w:t>）</w:t>
            </w:r>
            <w:r>
              <w:rPr>
                <w:rFonts w:hint="eastAsia" w:ascii="宋体" w:hAnsi="宋体"/>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3</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报价说明</w:t>
            </w:r>
          </w:p>
        </w:tc>
        <w:tc>
          <w:tcPr>
            <w:tcW w:w="7513" w:type="dxa"/>
            <w:noWrap w:val="0"/>
            <w:vAlign w:val="center"/>
          </w:tcPr>
          <w:p>
            <w:pPr>
              <w:shd w:val="clear"/>
              <w:rPr>
                <w:rFonts w:hint="eastAsia" w:ascii="宋体" w:hAnsi="宋体"/>
                <w:b/>
                <w:szCs w:val="21"/>
                <w:highlight w:val="none"/>
              </w:rPr>
            </w:pPr>
            <w:r>
              <w:rPr>
                <w:rFonts w:hint="eastAsia" w:ascii="宋体" w:hAnsi="宋体"/>
                <w:b/>
                <w:szCs w:val="21"/>
                <w:highlight w:val="none"/>
              </w:rPr>
              <w:t>本项目设有最高限价，供应商报价超出最高限价作否决</w:t>
            </w:r>
            <w:r>
              <w:rPr>
                <w:rFonts w:hint="eastAsia" w:ascii="宋体" w:hAnsi="宋体"/>
                <w:b/>
                <w:szCs w:val="21"/>
                <w:highlight w:val="none"/>
                <w:lang w:val="en-US" w:eastAsia="zh-CN"/>
              </w:rPr>
              <w:t>评审</w:t>
            </w:r>
            <w:r>
              <w:rPr>
                <w:rFonts w:hint="eastAsia" w:ascii="宋体" w:hAnsi="宋体"/>
                <w:b/>
                <w:szCs w:val="21"/>
                <w:highlight w:val="none"/>
              </w:rPr>
              <w:t>处理。</w:t>
            </w:r>
          </w:p>
          <w:p>
            <w:pPr>
              <w:shd w:val="clear"/>
              <w:rPr>
                <w:rFonts w:hint="eastAsia" w:ascii="宋体" w:hAnsi="宋体"/>
                <w:b/>
                <w:szCs w:val="21"/>
                <w:highlight w:val="none"/>
              </w:rPr>
            </w:pPr>
            <w:bookmarkStart w:id="7" w:name="_Hlk28614568"/>
            <w:r>
              <w:rPr>
                <w:rFonts w:hint="eastAsia" w:ascii="宋体" w:hAnsi="宋体" w:cs="宋体"/>
                <w:b/>
                <w:bCs/>
                <w:kern w:val="0"/>
                <w:szCs w:val="21"/>
                <w:highlight w:val="none"/>
              </w:rPr>
              <w:t>报价包含</w:t>
            </w:r>
            <w:r>
              <w:rPr>
                <w:rFonts w:hint="eastAsia" w:ascii="宋体" w:hAnsi="宋体"/>
                <w:b/>
                <w:szCs w:val="21"/>
                <w:highlight w:val="none"/>
              </w:rPr>
              <w:t>所购买的硬件及相应的服务、</w:t>
            </w:r>
            <w:r>
              <w:rPr>
                <w:rFonts w:hint="eastAsia" w:ascii="宋体" w:hAnsi="宋体" w:cs="宋体"/>
                <w:b/>
                <w:bCs/>
                <w:kern w:val="0"/>
                <w:szCs w:val="21"/>
                <w:highlight w:val="none"/>
              </w:rPr>
              <w:t>税费及所涉及的一切费用</w:t>
            </w:r>
            <w:bookmarkEnd w:id="7"/>
            <w:r>
              <w:rPr>
                <w:rFonts w:hint="eastAsia" w:ascii="宋体" w:hAnsi="宋体" w:cs="宋体"/>
                <w:b/>
                <w:bCs/>
                <w:kern w:val="0"/>
                <w:szCs w:val="21"/>
                <w:highlight w:val="none"/>
              </w:rPr>
              <w:t>。</w:t>
            </w:r>
            <w:r>
              <w:rPr>
                <w:rFonts w:hint="eastAsia" w:ascii="宋体" w:hAnsi="宋体"/>
                <w:b/>
                <w:szCs w:val="21"/>
                <w:highlight w:val="none"/>
              </w:rPr>
              <w:t>采购人不再支付任何其他费用。</w:t>
            </w:r>
          </w:p>
          <w:p>
            <w:pPr>
              <w:shd w:val="clear"/>
              <w:rPr>
                <w:rFonts w:ascii="宋体" w:hAnsi="宋体"/>
                <w:b/>
                <w:szCs w:val="21"/>
                <w:highlight w:val="none"/>
              </w:rPr>
            </w:pPr>
            <w:r>
              <w:rPr>
                <w:rFonts w:hint="eastAsia" w:ascii="宋体" w:hAnsi="宋体"/>
                <w:b/>
                <w:bCs/>
                <w:highlight w:val="none"/>
              </w:rPr>
              <w:t>本项目为不允许多次报价，</w:t>
            </w:r>
            <w:r>
              <w:rPr>
                <w:rFonts w:hint="eastAsia" w:ascii="宋体" w:hAnsi="宋体"/>
                <w:b/>
                <w:szCs w:val="21"/>
                <w:highlight w:val="none"/>
              </w:rPr>
              <w:t>报价内容详见</w:t>
            </w:r>
            <w:r>
              <w:rPr>
                <w:rFonts w:hint="eastAsia" w:ascii="宋体" w:hAnsi="宋体"/>
                <w:b/>
                <w:szCs w:val="21"/>
                <w:highlight w:val="none"/>
              </w:rPr>
              <w:t>第六章</w:t>
            </w:r>
            <w:r>
              <w:rPr>
                <w:rFonts w:hint="eastAsia" w:ascii="宋体" w:hAnsi="宋体"/>
                <w:b/>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shd w:val="clear"/>
              <w:jc w:val="center"/>
              <w:rPr>
                <w:rFonts w:hint="eastAsia" w:ascii="宋体" w:hAnsi="宋体"/>
                <w:spacing w:val="8"/>
                <w:kern w:val="24"/>
                <w:szCs w:val="21"/>
                <w:highlight w:val="none"/>
              </w:rPr>
            </w:pPr>
            <w:r>
              <w:rPr>
                <w:rFonts w:hint="eastAsia" w:ascii="宋体" w:hAnsi="宋体"/>
                <w:spacing w:val="8"/>
                <w:kern w:val="24"/>
                <w:szCs w:val="21"/>
                <w:highlight w:val="none"/>
              </w:rPr>
              <w:t>4</w:t>
            </w:r>
          </w:p>
        </w:tc>
        <w:tc>
          <w:tcPr>
            <w:tcW w:w="1701" w:type="dxa"/>
            <w:noWrap w:val="0"/>
            <w:vAlign w:val="center"/>
          </w:tcPr>
          <w:p>
            <w:pPr>
              <w:shd w:val="clear"/>
              <w:jc w:val="cente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有效期</w:t>
            </w:r>
          </w:p>
        </w:tc>
        <w:tc>
          <w:tcPr>
            <w:tcW w:w="7513" w:type="dxa"/>
            <w:noWrap w:val="0"/>
            <w:vAlign w:val="center"/>
          </w:tcPr>
          <w:p>
            <w:pPr>
              <w:shd w:val="clear"/>
              <w:rPr>
                <w:rFonts w:hint="eastAsia" w:ascii="Times New Roman" w:hAnsi="Times New Roman"/>
                <w:color w:val="000000"/>
                <w:highlight w:val="none"/>
              </w:rPr>
            </w:pPr>
            <w:r>
              <w:rPr>
                <w:rFonts w:ascii="Times New Roman" w:hAnsi="Times New Roman"/>
                <w:color w:val="000000"/>
                <w:highlight w:val="none"/>
              </w:rPr>
              <w:t>90</w:t>
            </w:r>
            <w:r>
              <w:rPr>
                <w:rFonts w:hint="eastAsia" w:ascii="Times New Roman" w:hAnsi="Times New Roman"/>
                <w:color w:val="000000"/>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shd w:val="clear"/>
              <w:jc w:val="center"/>
              <w:rPr>
                <w:rFonts w:ascii="宋体" w:hAnsi="Times New Roman" w:cs="宋体"/>
                <w:spacing w:val="8"/>
                <w:kern w:val="24"/>
                <w:szCs w:val="21"/>
                <w:highlight w:val="none"/>
              </w:rPr>
            </w:pPr>
            <w:r>
              <w:rPr>
                <w:rFonts w:ascii="宋体" w:hAnsi="宋体" w:cs="宋体"/>
                <w:spacing w:val="8"/>
                <w:kern w:val="24"/>
                <w:szCs w:val="21"/>
                <w:highlight w:val="none"/>
              </w:rPr>
              <w:t>5</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响应文件份数及装订要求</w:t>
            </w:r>
          </w:p>
        </w:tc>
        <w:tc>
          <w:tcPr>
            <w:tcW w:w="7513" w:type="dxa"/>
            <w:noWrap w:val="0"/>
            <w:vAlign w:val="center"/>
          </w:tcPr>
          <w:p>
            <w:pPr>
              <w:shd w:val="clear"/>
              <w:rPr>
                <w:rFonts w:hint="eastAsia" w:ascii="宋体" w:hAnsi="宋体" w:eastAsiaTheme="minorEastAsia"/>
                <w:b/>
                <w:spacing w:val="8"/>
                <w:kern w:val="24"/>
                <w:szCs w:val="21"/>
                <w:highlight w:val="none"/>
                <w:lang w:eastAsia="zh-CN"/>
              </w:rPr>
            </w:pPr>
            <w:r>
              <w:rPr>
                <w:rFonts w:hint="eastAsia" w:ascii="宋体" w:hAnsi="宋体"/>
                <w:szCs w:val="21"/>
                <w:highlight w:val="none"/>
              </w:rPr>
              <w:t>响应文件份数：正本一份</w:t>
            </w:r>
            <w:r>
              <w:rPr>
                <w:rFonts w:hint="eastAsia" w:ascii="宋体" w:hAnsi="宋体"/>
                <w:szCs w:val="21"/>
                <w:highlight w:val="none"/>
                <w:lang w:eastAsia="zh-CN"/>
              </w:rPr>
              <w:t>，</w:t>
            </w:r>
            <w:r>
              <w:rPr>
                <w:rFonts w:ascii="宋体" w:hAnsi="宋体"/>
                <w:szCs w:val="21"/>
                <w:highlight w:val="none"/>
              </w:rPr>
              <w:t>电子版一份</w:t>
            </w:r>
            <w:r>
              <w:rPr>
                <w:rFonts w:hint="eastAsia" w:ascii="宋体" w:hAnsi="宋体"/>
                <w:szCs w:val="21"/>
                <w:highlight w:val="none"/>
                <w:lang w:eastAsia="zh-CN"/>
              </w:rPr>
              <w:t>。</w:t>
            </w:r>
          </w:p>
          <w:p>
            <w:pPr>
              <w:shd w:val="clear"/>
              <w:rPr>
                <w:rFonts w:ascii="宋体" w:hAnsi="宋体"/>
                <w:spacing w:val="8"/>
                <w:kern w:val="24"/>
                <w:szCs w:val="21"/>
                <w:highlight w:val="none"/>
              </w:rPr>
            </w:pPr>
            <w:r>
              <w:rPr>
                <w:rFonts w:hint="eastAsia"/>
                <w:b/>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shd w:val="clear"/>
              <w:jc w:val="center"/>
              <w:rPr>
                <w:rFonts w:ascii="宋体" w:hAnsi="宋体"/>
                <w:spacing w:val="8"/>
                <w:kern w:val="24"/>
                <w:szCs w:val="21"/>
                <w:highlight w:val="none"/>
              </w:rPr>
            </w:pPr>
            <w:r>
              <w:rPr>
                <w:rFonts w:ascii="宋体" w:hAnsi="宋体"/>
                <w:spacing w:val="8"/>
                <w:kern w:val="24"/>
                <w:szCs w:val="21"/>
                <w:highlight w:val="none"/>
              </w:rPr>
              <w:t>6</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签字或盖章要求</w:t>
            </w:r>
          </w:p>
        </w:tc>
        <w:tc>
          <w:tcPr>
            <w:tcW w:w="7513" w:type="dxa"/>
            <w:noWrap w:val="0"/>
            <w:vAlign w:val="center"/>
          </w:tcPr>
          <w:p>
            <w:pPr>
              <w:numPr>
                <w:ilvl w:val="0"/>
                <w:numId w:val="1"/>
              </w:numPr>
              <w:shd w:val="clear"/>
              <w:rPr>
                <w:rFonts w:hint="eastAsia" w:ascii="宋体" w:hAnsi="宋体"/>
                <w:spacing w:val="8"/>
                <w:kern w:val="24"/>
                <w:szCs w:val="21"/>
                <w:highlight w:val="none"/>
              </w:rPr>
            </w:pPr>
            <w:r>
              <w:rPr>
                <w:rFonts w:hint="eastAsia" w:ascii="宋体" w:hAnsi="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numPr>
                <w:ilvl w:val="0"/>
                <w:numId w:val="1"/>
              </w:numPr>
              <w:shd w:val="clear"/>
              <w:rPr>
                <w:rFonts w:ascii="宋体" w:hAnsi="宋体"/>
                <w:spacing w:val="8"/>
                <w:kern w:val="24"/>
                <w:szCs w:val="21"/>
                <w:highlight w:val="none"/>
              </w:rPr>
            </w:pPr>
            <w:r>
              <w:rPr>
                <w:rFonts w:hint="eastAsia" w:ascii="宋体" w:hAnsi="宋体"/>
                <w:spacing w:val="8"/>
                <w:kern w:val="24"/>
                <w:szCs w:val="21"/>
                <w:highlight w:val="none"/>
              </w:rPr>
              <w:t>响应文件中凡出现供应商单位落款的地方应盖单位公章。</w:t>
            </w:r>
          </w:p>
          <w:p>
            <w:pPr>
              <w:numPr>
                <w:ilvl w:val="0"/>
                <w:numId w:val="1"/>
              </w:numPr>
              <w:shd w:val="clear"/>
              <w:rPr>
                <w:rFonts w:ascii="宋体" w:hAnsi="宋体"/>
                <w:b/>
                <w:spacing w:val="8"/>
                <w:kern w:val="24"/>
                <w:szCs w:val="21"/>
                <w:highlight w:val="none"/>
              </w:rPr>
            </w:pPr>
            <w:r>
              <w:rPr>
                <w:rFonts w:hint="eastAsia" w:ascii="宋体" w:hAnsi="宋体"/>
                <w:b/>
                <w:spacing w:val="8"/>
                <w:kern w:val="24"/>
                <w:szCs w:val="21"/>
                <w:highlight w:val="none"/>
              </w:rPr>
              <w:t>同时响应文件签字盖章必须满足以下其中一条规定：</w:t>
            </w:r>
          </w:p>
          <w:p>
            <w:pPr>
              <w:numPr>
                <w:ilvl w:val="0"/>
                <w:numId w:val="2"/>
              </w:numPr>
              <w:shd w:val="clear"/>
              <w:tabs>
                <w:tab w:val="left" w:pos="381"/>
              </w:tabs>
              <w:rPr>
                <w:rFonts w:ascii="宋体" w:hAnsi="宋体"/>
                <w:b/>
                <w:spacing w:val="8"/>
                <w:kern w:val="24"/>
                <w:szCs w:val="21"/>
                <w:highlight w:val="none"/>
              </w:rPr>
            </w:pPr>
            <w:r>
              <w:rPr>
                <w:rFonts w:hint="eastAsia" w:ascii="宋体" w:hAnsi="宋体"/>
                <w:b/>
                <w:spacing w:val="8"/>
                <w:kern w:val="24"/>
                <w:szCs w:val="21"/>
                <w:highlight w:val="none"/>
              </w:rPr>
              <w:t>供应商的法定代表人/负责人或其授权人逐页签字；</w:t>
            </w:r>
          </w:p>
          <w:p>
            <w:pPr>
              <w:numPr>
                <w:ilvl w:val="0"/>
                <w:numId w:val="2"/>
              </w:numPr>
              <w:shd w:val="clea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响应文件加盖供应商单位骑缝章（加盖骑缝章的为单位公章）；</w:t>
            </w:r>
          </w:p>
          <w:p>
            <w:pPr>
              <w:numPr>
                <w:ilvl w:val="0"/>
                <w:numId w:val="2"/>
              </w:numPr>
              <w:shd w:val="clear"/>
              <w:tabs>
                <w:tab w:val="left" w:pos="381"/>
                <w:tab w:val="clear" w:pos="420"/>
              </w:tabs>
              <w:ind w:left="381" w:hanging="381"/>
              <w:rPr>
                <w:rFonts w:ascii="宋体" w:hAnsi="宋体"/>
                <w:b/>
                <w:spacing w:val="8"/>
                <w:kern w:val="24"/>
                <w:szCs w:val="21"/>
                <w:highlight w:val="none"/>
              </w:rPr>
            </w:pPr>
            <w:r>
              <w:rPr>
                <w:rFonts w:hint="eastAsia" w:ascii="宋体" w:hAnsi="宋体"/>
                <w:b/>
                <w:spacing w:val="8"/>
                <w:kern w:val="24"/>
                <w:szCs w:val="21"/>
                <w:highlight w:val="none"/>
              </w:rPr>
              <w:t xml:space="preserve">响应文件均应逐页加盖供应商单位公章。 </w:t>
            </w:r>
          </w:p>
          <w:p>
            <w:pPr>
              <w:shd w:val="clear"/>
              <w:rPr>
                <w:rFonts w:ascii="宋体" w:hAnsi="宋体"/>
                <w:b/>
                <w:szCs w:val="21"/>
                <w:highlight w:val="none"/>
                <w:u w:val="single"/>
              </w:rPr>
            </w:pPr>
            <w:r>
              <w:rPr>
                <w:rFonts w:hint="eastAsia" w:ascii="宋体" w:hAnsi="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shd w:val="clear"/>
              <w:jc w:val="center"/>
              <w:rPr>
                <w:rFonts w:ascii="宋体" w:hAnsi="宋体"/>
                <w:spacing w:val="8"/>
                <w:kern w:val="24"/>
                <w:szCs w:val="21"/>
                <w:highlight w:val="none"/>
              </w:rPr>
            </w:pPr>
            <w:r>
              <w:rPr>
                <w:rFonts w:ascii="宋体" w:hAnsi="宋体"/>
                <w:spacing w:val="8"/>
                <w:kern w:val="24"/>
                <w:szCs w:val="21"/>
                <w:highlight w:val="none"/>
              </w:rPr>
              <w:t>7</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封套上应载明的信息</w:t>
            </w:r>
          </w:p>
        </w:tc>
        <w:tc>
          <w:tcPr>
            <w:tcW w:w="7513" w:type="dxa"/>
            <w:noWrap w:val="0"/>
            <w:vAlign w:val="center"/>
          </w:tcPr>
          <w:p>
            <w:pPr>
              <w:shd w:val="clear"/>
              <w:rPr>
                <w:rFonts w:hint="eastAsia" w:ascii="宋体" w:hAnsi="宋体" w:cs="Times New Roman"/>
                <w:color w:val="000000"/>
                <w:szCs w:val="21"/>
                <w:highlight w:val="none"/>
              </w:rPr>
            </w:pPr>
            <w:r>
              <w:rPr>
                <w:rFonts w:hint="eastAsia" w:ascii="宋体" w:hAnsi="宋体" w:cs="Times New Roman"/>
                <w:color w:val="000000"/>
                <w:szCs w:val="21"/>
                <w:highlight w:val="none"/>
              </w:rPr>
              <w:t>项目名称：</w:t>
            </w:r>
            <w:r>
              <w:rPr>
                <w:rFonts w:hint="eastAsia" w:ascii="宋体" w:hAnsi="宋体" w:cs="Times New Roman"/>
                <w:color w:val="000000"/>
                <w:szCs w:val="21"/>
                <w:highlight w:val="none"/>
                <w:lang w:val="en-US" w:eastAsia="zh-CN"/>
              </w:rPr>
              <w:t>数字江门网络建设有限公司信息技术应用创新项目专业技术人员驻点支撑服务项目</w:t>
            </w:r>
          </w:p>
          <w:p>
            <w:pPr>
              <w:shd w:val="clear"/>
              <w:rPr>
                <w:rFonts w:ascii="宋体" w:hAnsi="宋体"/>
                <w:i/>
                <w:color w:val="000000"/>
                <w:szCs w:val="21"/>
                <w:highlight w:val="none"/>
              </w:rPr>
            </w:pPr>
            <w:r>
              <w:rPr>
                <w:rFonts w:hint="eastAsia" w:ascii="宋体" w:hAnsi="宋体"/>
                <w:color w:val="000000"/>
                <w:szCs w:val="21"/>
                <w:highlight w:val="none"/>
              </w:rPr>
              <w:t>采购</w:t>
            </w:r>
            <w:r>
              <w:rPr>
                <w:rFonts w:ascii="宋体" w:hAnsi="宋体"/>
                <w:color w:val="000000"/>
                <w:szCs w:val="21"/>
                <w:highlight w:val="none"/>
              </w:rPr>
              <w:t>人名称：</w:t>
            </w:r>
            <w:r>
              <w:rPr>
                <w:rFonts w:hint="eastAsia" w:ascii="Times New Roman" w:hAnsi="宋体"/>
                <w:color w:val="000000"/>
                <w:szCs w:val="21"/>
                <w:highlight w:val="none"/>
              </w:rPr>
              <w:t>数字江门网络建设有限公司</w:t>
            </w:r>
          </w:p>
          <w:p>
            <w:pPr>
              <w:shd w:val="clear"/>
              <w:rPr>
                <w:rFonts w:ascii="宋体" w:hAnsi="宋体"/>
                <w:color w:val="000000"/>
                <w:szCs w:val="21"/>
                <w:highlight w:val="none"/>
                <w:u w:val="single"/>
              </w:rPr>
            </w:pPr>
            <w:r>
              <w:rPr>
                <w:rFonts w:hint="eastAsia" w:ascii="宋体" w:hAnsi="宋体"/>
                <w:color w:val="000000"/>
                <w:szCs w:val="21"/>
                <w:highlight w:val="none"/>
              </w:rPr>
              <w:t>供应商</w:t>
            </w:r>
            <w:r>
              <w:rPr>
                <w:rFonts w:ascii="宋体" w:hAnsi="宋体"/>
                <w:color w:val="000000"/>
                <w:szCs w:val="21"/>
                <w:highlight w:val="none"/>
              </w:rPr>
              <w:t>名称：</w:t>
            </w:r>
            <w:r>
              <w:rPr>
                <w:rFonts w:hint="eastAsia" w:ascii="宋体" w:hAnsi="宋体"/>
                <w:color w:val="000000"/>
                <w:szCs w:val="21"/>
                <w:highlight w:val="none"/>
                <w:u w:val="single"/>
              </w:rPr>
              <w:t xml:space="preserve">                           </w:t>
            </w:r>
            <w:r>
              <w:rPr>
                <w:rFonts w:hint="eastAsia" w:ascii="宋体" w:hAnsi="宋体"/>
                <w:color w:val="000000"/>
                <w:szCs w:val="21"/>
                <w:highlight w:val="none"/>
              </w:rPr>
              <w:t>(盖公章)</w:t>
            </w:r>
          </w:p>
          <w:p>
            <w:pPr>
              <w:shd w:val="clear"/>
              <w:rPr>
                <w:rFonts w:ascii="宋体" w:hAnsi="宋体"/>
                <w:szCs w:val="21"/>
                <w:highlight w:val="none"/>
              </w:rPr>
            </w:pPr>
            <w:r>
              <w:rPr>
                <w:rFonts w:hint="eastAsia" w:ascii="宋体" w:hAnsi="宋体"/>
                <w:color w:val="000000"/>
                <w:szCs w:val="21"/>
                <w:highlight w:val="none"/>
              </w:rPr>
              <w:t>响应文件</w:t>
            </w:r>
            <w:r>
              <w:rPr>
                <w:rFonts w:ascii="宋体" w:hAnsi="宋体"/>
                <w:color w:val="000000"/>
                <w:szCs w:val="21"/>
                <w:highlight w:val="none"/>
              </w:rPr>
              <w:t>在</w:t>
            </w:r>
            <w:bookmarkStart w:id="8" w:name="Text48"/>
            <w:r>
              <w:rPr>
                <w:rFonts w:hint="eastAsia" w:ascii="宋体" w:hAnsi="宋体" w:eastAsia="宋体" w:cs="宋体"/>
                <w:sz w:val="21"/>
                <w:szCs w:val="21"/>
                <w:highlight w:val="none"/>
                <w:lang w:val="en-US" w:eastAsia="zh-CN"/>
              </w:rPr>
              <w:t>2022年11月24日12时00分</w:t>
            </w:r>
            <w:bookmarkEnd w:id="8"/>
            <w:r>
              <w:rPr>
                <w:rFonts w:ascii="宋体" w:hAnsi="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8</w:t>
            </w:r>
          </w:p>
        </w:tc>
        <w:tc>
          <w:tcPr>
            <w:tcW w:w="1701"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响应文件提交截止时间</w:t>
            </w:r>
          </w:p>
        </w:tc>
        <w:tc>
          <w:tcPr>
            <w:tcW w:w="7513" w:type="dxa"/>
            <w:noWrap w:val="0"/>
            <w:vAlign w:val="center"/>
          </w:tcPr>
          <w:p>
            <w:pPr>
              <w:shd w:val="clea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9</w:t>
            </w:r>
          </w:p>
        </w:tc>
        <w:tc>
          <w:tcPr>
            <w:tcW w:w="1701"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rPr>
              <w:t>递交响应文件地点</w:t>
            </w:r>
          </w:p>
        </w:tc>
        <w:tc>
          <w:tcPr>
            <w:tcW w:w="7513" w:type="dxa"/>
            <w:noWrap w:val="0"/>
            <w:vAlign w:val="center"/>
          </w:tcPr>
          <w:p>
            <w:pPr>
              <w:shd w:val="clear"/>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shd w:val="clear"/>
              <w:jc w:val="center"/>
              <w:rPr>
                <w:rFonts w:ascii="宋体" w:hAnsi="Times New Roman" w:cs="宋体"/>
                <w:spacing w:val="8"/>
                <w:kern w:val="24"/>
                <w:szCs w:val="21"/>
                <w:highlight w:val="none"/>
              </w:rPr>
            </w:pPr>
            <w:r>
              <w:rPr>
                <w:rFonts w:ascii="宋体" w:hAnsi="宋体" w:cs="宋体"/>
                <w:spacing w:val="8"/>
                <w:kern w:val="24"/>
                <w:szCs w:val="21"/>
                <w:highlight w:val="none"/>
              </w:rPr>
              <w:t>1</w:t>
            </w:r>
            <w:r>
              <w:rPr>
                <w:rFonts w:hint="eastAsia" w:ascii="宋体" w:hAnsi="宋体" w:cs="宋体"/>
                <w:spacing w:val="8"/>
                <w:kern w:val="24"/>
                <w:szCs w:val="21"/>
                <w:highlight w:val="none"/>
              </w:rPr>
              <w:t>0</w:t>
            </w:r>
          </w:p>
        </w:tc>
        <w:tc>
          <w:tcPr>
            <w:tcW w:w="1701" w:type="dxa"/>
            <w:noWrap w:val="0"/>
            <w:vAlign w:val="center"/>
          </w:tcPr>
          <w:p>
            <w:pPr>
              <w:shd w:val="clear"/>
              <w:jc w:val="cente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时间及地点</w:t>
            </w:r>
          </w:p>
        </w:tc>
        <w:tc>
          <w:tcPr>
            <w:tcW w:w="7513" w:type="dxa"/>
            <w:noWrap w:val="0"/>
            <w:vAlign w:val="center"/>
          </w:tcPr>
          <w:p>
            <w:pPr>
              <w:shd w:val="clea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时间：（同截止时间）</w:t>
            </w:r>
          </w:p>
          <w:p>
            <w:pPr>
              <w:shd w:val="clear"/>
              <w:rPr>
                <w:rFonts w:ascii="宋体" w:hAnsi="宋体"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shd w:val="clea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1</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偏离</w:t>
            </w:r>
          </w:p>
        </w:tc>
        <w:tc>
          <w:tcPr>
            <w:tcW w:w="7513" w:type="dxa"/>
            <w:noWrap w:val="0"/>
            <w:vAlign w:val="center"/>
          </w:tcPr>
          <w:p>
            <w:pPr>
              <w:shd w:val="clear"/>
              <w:rPr>
                <w:rFonts w:ascii="宋体" w:hAnsi="宋体"/>
                <w:b/>
                <w:szCs w:val="21"/>
                <w:highlight w:val="none"/>
              </w:rPr>
            </w:pPr>
            <w:r>
              <w:rPr>
                <w:rFonts w:hint="eastAsia" w:ascii="宋体" w:hAnsi="宋体"/>
                <w:b/>
                <w:szCs w:val="21"/>
                <w:highlight w:val="none"/>
              </w:rPr>
              <w:t>本项目不允许负偏离，“不满足”和“部分满足”均属于负偏离。供应商须认真研读</w:t>
            </w:r>
            <w:r>
              <w:rPr>
                <w:rFonts w:hint="eastAsia" w:ascii="宋体" w:hAnsi="宋体"/>
                <w:b/>
                <w:szCs w:val="21"/>
                <w:highlight w:val="none"/>
                <w:lang w:val="en-US" w:eastAsia="zh-CN"/>
              </w:rPr>
              <w:t>采购</w:t>
            </w:r>
            <w:r>
              <w:rPr>
                <w:rFonts w:hint="eastAsia" w:ascii="宋体" w:hAnsi="宋体"/>
                <w:b/>
                <w:szCs w:val="21"/>
                <w:highlight w:val="none"/>
              </w:rPr>
              <w:t>文件内容，并按要求填写“合同条款偏离表”，偏离表格式详见采购文件</w:t>
            </w:r>
            <w:r>
              <w:rPr>
                <w:rFonts w:hint="eastAsia" w:ascii="宋体" w:hAnsi="宋体"/>
                <w:b/>
                <w:szCs w:val="21"/>
                <w:highlight w:val="none"/>
              </w:rPr>
              <w:t>第六章</w:t>
            </w:r>
            <w:r>
              <w:rPr>
                <w:rFonts w:hint="eastAsia" w:ascii="宋体" w:hAnsi="宋体"/>
                <w:b/>
                <w:szCs w:val="21"/>
                <w:highlight w:val="none"/>
              </w:rPr>
              <w:t>。本项目供应商需对用户需求书进行点对点应答。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shd w:val="clear"/>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2</w:t>
            </w:r>
          </w:p>
        </w:tc>
        <w:tc>
          <w:tcPr>
            <w:tcW w:w="1701" w:type="dxa"/>
            <w:noWrap w:val="0"/>
            <w:vAlign w:val="center"/>
          </w:tcPr>
          <w:p>
            <w:pPr>
              <w:shd w:val="clear"/>
              <w:jc w:val="center"/>
              <w:rPr>
                <w:rFonts w:hint="eastAsia" w:ascii="宋体" w:hAnsi="宋体"/>
                <w:spacing w:val="8"/>
                <w:kern w:val="24"/>
                <w:szCs w:val="21"/>
                <w:highlight w:val="none"/>
              </w:rPr>
            </w:pPr>
            <w:r>
              <w:rPr>
                <w:rFonts w:hint="eastAsia" w:ascii="宋体" w:hAnsi="宋体"/>
                <w:spacing w:val="8"/>
                <w:kern w:val="24"/>
                <w:szCs w:val="21"/>
                <w:highlight w:val="none"/>
              </w:rPr>
              <w:t>中选原则</w:t>
            </w:r>
          </w:p>
        </w:tc>
        <w:tc>
          <w:tcPr>
            <w:tcW w:w="7513" w:type="dxa"/>
            <w:noWrap w:val="0"/>
            <w:vAlign w:val="center"/>
          </w:tcPr>
          <w:p>
            <w:pPr>
              <w:shd w:val="clear"/>
              <w:rPr>
                <w:rFonts w:hint="eastAsia" w:ascii="宋体" w:hAnsi="宋体"/>
                <w:spacing w:val="8"/>
                <w:kern w:val="24"/>
                <w:szCs w:val="21"/>
                <w:highlight w:val="none"/>
              </w:rPr>
            </w:pPr>
            <w:r>
              <w:rPr>
                <w:rFonts w:hint="eastAsia" w:ascii="宋体" w:hAnsi="宋体"/>
                <w:spacing w:val="8"/>
                <w:kern w:val="24"/>
                <w:szCs w:val="21"/>
                <w:highlight w:val="none"/>
                <w:lang w:val="en-US" w:eastAsia="zh-CN"/>
              </w:rPr>
              <w:t>简易采购</w:t>
            </w:r>
            <w:r>
              <w:rPr>
                <w:rFonts w:hint="eastAsia" w:ascii="宋体" w:hAnsi="宋体"/>
                <w:spacing w:val="8"/>
                <w:kern w:val="24"/>
                <w:szCs w:val="21"/>
                <w:highlight w:val="none"/>
              </w:rPr>
              <w:t>综合评分法</w:t>
            </w:r>
            <w:r>
              <w:rPr>
                <w:rFonts w:hint="eastAsia" w:ascii="宋体" w:hAnsi="宋体"/>
                <w:spacing w:val="8"/>
                <w:kern w:val="24"/>
                <w:szCs w:val="21"/>
                <w:highlight w:val="none"/>
              </w:rPr>
              <w:t>，推选综合得分第一的为本项目成交候选人。</w:t>
            </w:r>
          </w:p>
          <w:p>
            <w:pPr>
              <w:shd w:val="clear"/>
              <w:rPr>
                <w:rFonts w:hint="eastAsia" w:ascii="宋体" w:hAnsi="宋体"/>
                <w:b/>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shd w:val="clea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3</w:t>
            </w:r>
          </w:p>
        </w:tc>
        <w:tc>
          <w:tcPr>
            <w:tcW w:w="1701" w:type="dxa"/>
            <w:noWrap w:val="0"/>
            <w:vAlign w:val="center"/>
          </w:tcPr>
          <w:p>
            <w:pPr>
              <w:shd w:val="clear"/>
              <w:jc w:val="center"/>
              <w:rPr>
                <w:rFonts w:ascii="宋体" w:hAnsi="宋体"/>
                <w:spacing w:val="8"/>
                <w:kern w:val="24"/>
                <w:szCs w:val="21"/>
                <w:highlight w:val="none"/>
              </w:rPr>
            </w:pPr>
            <w:r>
              <w:rPr>
                <w:rFonts w:hint="eastAsia" w:ascii="宋体" w:hAnsi="宋体"/>
                <w:spacing w:val="8"/>
                <w:kern w:val="24"/>
                <w:szCs w:val="21"/>
                <w:highlight w:val="none"/>
              </w:rPr>
              <w:t>需要补充的其他内容</w:t>
            </w:r>
          </w:p>
        </w:tc>
        <w:tc>
          <w:tcPr>
            <w:tcW w:w="7513" w:type="dxa"/>
            <w:noWrap w:val="0"/>
            <w:vAlign w:val="center"/>
          </w:tcPr>
          <w:p>
            <w:pPr>
              <w:shd w:val="clear"/>
              <w:rPr>
                <w:rFonts w:ascii="宋体" w:hAnsi="宋体"/>
                <w:spacing w:val="8"/>
                <w:kern w:val="24"/>
                <w:szCs w:val="21"/>
                <w:highlight w:val="none"/>
              </w:rPr>
            </w:pPr>
            <w:r>
              <w:rPr>
                <w:rFonts w:hint="eastAsia" w:ascii="Times New Roman" w:hAnsi="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shd w:val="clear"/>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4</w:t>
            </w:r>
          </w:p>
        </w:tc>
        <w:tc>
          <w:tcPr>
            <w:tcW w:w="1701" w:type="dxa"/>
            <w:noWrap w:val="0"/>
            <w:vAlign w:val="center"/>
          </w:tcPr>
          <w:p>
            <w:pPr>
              <w:shd w:val="clear"/>
              <w:jc w:val="center"/>
              <w:rPr>
                <w:rFonts w:hint="eastAsia" w:ascii="宋体" w:hAnsi="宋体" w:cs="宋体"/>
                <w:szCs w:val="21"/>
                <w:highlight w:val="none"/>
              </w:rPr>
            </w:pPr>
            <w:r>
              <w:rPr>
                <w:rFonts w:hint="eastAsia" w:ascii="宋体" w:hAnsi="宋体" w:cs="宋体"/>
                <w:szCs w:val="21"/>
                <w:highlight w:val="none"/>
              </w:rPr>
              <w:t>重要提醒</w:t>
            </w:r>
          </w:p>
        </w:tc>
        <w:tc>
          <w:tcPr>
            <w:tcW w:w="7513" w:type="dxa"/>
            <w:noWrap w:val="0"/>
            <w:vAlign w:val="center"/>
          </w:tcPr>
          <w:p>
            <w:pPr>
              <w:shd w:val="clear"/>
              <w:rPr>
                <w:rFonts w:hint="eastAsia" w:ascii="宋体" w:hAnsi="宋体" w:cs="宋体"/>
                <w:szCs w:val="21"/>
                <w:highlight w:val="none"/>
              </w:rPr>
            </w:pPr>
            <w:r>
              <w:rPr>
                <w:rFonts w:hint="eastAsia" w:ascii="宋体" w:hAnsi="宋体" w:cs="宋体"/>
                <w:szCs w:val="21"/>
                <w:highlight w:val="none"/>
              </w:rPr>
              <w:t>响应</w:t>
            </w:r>
            <w:r>
              <w:rPr>
                <w:rFonts w:ascii="宋体" w:hAnsi="宋体" w:cs="宋体"/>
                <w:szCs w:val="21"/>
                <w:highlight w:val="none"/>
              </w:rPr>
              <w:t>文件</w:t>
            </w:r>
            <w:r>
              <w:rPr>
                <w:rFonts w:hint="eastAsia" w:ascii="宋体" w:hAnsi="宋体" w:cs="宋体"/>
                <w:szCs w:val="21"/>
                <w:highlight w:val="none"/>
              </w:rPr>
              <w:t>应</w:t>
            </w:r>
            <w:r>
              <w:rPr>
                <w:rFonts w:ascii="宋体" w:hAnsi="宋体" w:cs="宋体"/>
                <w:szCs w:val="21"/>
                <w:highlight w:val="none"/>
              </w:rPr>
              <w:t>打印</w:t>
            </w:r>
            <w:r>
              <w:rPr>
                <w:rFonts w:hint="eastAsia" w:ascii="宋体" w:hAnsi="宋体" w:cs="宋体"/>
                <w:szCs w:val="21"/>
                <w:highlight w:val="none"/>
              </w:rPr>
              <w:t>清晰</w:t>
            </w:r>
            <w:r>
              <w:rPr>
                <w:rFonts w:ascii="宋体" w:hAnsi="宋体" w:cs="宋体"/>
                <w:szCs w:val="21"/>
                <w:highlight w:val="none"/>
              </w:rPr>
              <w:t>，利于辨认，所需要提供的证明材料复印应清晰</w:t>
            </w:r>
            <w:r>
              <w:rPr>
                <w:rFonts w:hint="eastAsia" w:ascii="宋体" w:hAnsi="宋体" w:cs="宋体"/>
                <w:szCs w:val="21"/>
                <w:highlight w:val="none"/>
              </w:rPr>
              <w:t>；因</w:t>
            </w:r>
            <w:r>
              <w:rPr>
                <w:rFonts w:ascii="宋体" w:hAnsi="宋体" w:cs="宋体"/>
                <w:szCs w:val="21"/>
                <w:highlight w:val="none"/>
              </w:rPr>
              <w:t>不清晰，无法辨认清楚导致的扣分、否决等</w:t>
            </w:r>
            <w:r>
              <w:rPr>
                <w:rFonts w:hint="eastAsia" w:ascii="宋体" w:hAnsi="宋体" w:cs="宋体"/>
                <w:szCs w:val="21"/>
                <w:highlight w:val="none"/>
              </w:rPr>
              <w:t>后果</w:t>
            </w:r>
            <w:r>
              <w:rPr>
                <w:rFonts w:ascii="宋体" w:hAnsi="宋体" w:cs="宋体"/>
                <w:szCs w:val="21"/>
                <w:highlight w:val="none"/>
              </w:rPr>
              <w:t>由</w:t>
            </w:r>
            <w:r>
              <w:rPr>
                <w:rFonts w:hint="eastAsia" w:ascii="宋体" w:hAnsi="宋体" w:cs="宋体"/>
                <w:szCs w:val="21"/>
                <w:highlight w:val="none"/>
              </w:rPr>
              <w:t>响应供应商</w:t>
            </w:r>
            <w:r>
              <w:rPr>
                <w:rFonts w:ascii="宋体" w:hAnsi="宋体" w:cs="宋体"/>
                <w:szCs w:val="21"/>
                <w:highlight w:val="none"/>
              </w:rPr>
              <w:t>自行承担。</w:t>
            </w:r>
          </w:p>
        </w:tc>
      </w:tr>
    </w:tbl>
    <w:p>
      <w:pPr>
        <w:pStyle w:val="2"/>
        <w:shd w:val="clear"/>
        <w:rPr>
          <w:rFonts w:hint="eastAsia"/>
          <w:highlight w:val="none"/>
          <w:lang w:val="en-US" w:eastAsia="zh-CN"/>
        </w:rPr>
      </w:pPr>
    </w:p>
    <w:p>
      <w:pPr>
        <w:shd w:val="clear"/>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3"/>
        <w:shd w:val="clear"/>
        <w:jc w:val="center"/>
        <w:rPr>
          <w:sz w:val="32"/>
          <w:szCs w:val="32"/>
          <w:highlight w:val="none"/>
        </w:rPr>
      </w:pPr>
      <w:bookmarkStart w:id="9" w:name="_Toc5523"/>
      <w:r>
        <w:rPr>
          <w:rFonts w:hint="eastAsia"/>
          <w:sz w:val="32"/>
          <w:szCs w:val="32"/>
          <w:highlight w:val="none"/>
        </w:rPr>
        <w:t xml:space="preserve">第三章 </w:t>
      </w:r>
      <w:r>
        <w:rPr>
          <w:rFonts w:hint="eastAsia"/>
          <w:sz w:val="32"/>
          <w:szCs w:val="32"/>
          <w:highlight w:val="none"/>
          <w:lang w:val="en-US" w:eastAsia="zh-CN"/>
        </w:rPr>
        <w:t>采购</w:t>
      </w:r>
      <w:r>
        <w:rPr>
          <w:rFonts w:hint="eastAsia"/>
          <w:sz w:val="32"/>
          <w:szCs w:val="32"/>
          <w:highlight w:val="none"/>
        </w:rPr>
        <w:t>流程及评审方法</w:t>
      </w:r>
      <w:bookmarkEnd w:id="9"/>
    </w:p>
    <w:p>
      <w:pPr>
        <w:shd w:val="clear"/>
        <w:spacing w:line="420" w:lineRule="exact"/>
        <w:ind w:firstLine="420" w:firstLineChars="200"/>
        <w:rPr>
          <w:rFonts w:hint="eastAsia" w:ascii="宋体" w:hAnsi="宋体"/>
          <w:highlight w:val="none"/>
        </w:rPr>
      </w:pPr>
      <w:r>
        <w:rPr>
          <w:rFonts w:hint="eastAsia" w:ascii="宋体" w:hAnsi="宋体"/>
          <w:highlight w:val="none"/>
          <w:lang w:val="en-US" w:eastAsia="zh-CN"/>
        </w:rPr>
        <w:t>采购</w:t>
      </w:r>
      <w:r>
        <w:rPr>
          <w:rFonts w:ascii="宋体" w:hAnsi="宋体"/>
          <w:highlight w:val="none"/>
        </w:rPr>
        <w:t>整个过程按</w:t>
      </w:r>
      <w:r>
        <w:rPr>
          <w:rFonts w:hint="eastAsia" w:ascii="宋体" w:hAnsi="宋体"/>
          <w:highlight w:val="none"/>
        </w:rPr>
        <w:t>包括：初步评审、详细评审、应答文件的澄清（如有）、中选候选人推荐及出具评审结果报告。</w:t>
      </w:r>
    </w:p>
    <w:p>
      <w:pPr>
        <w:pStyle w:val="2"/>
        <w:shd w:val="clear"/>
        <w:rPr>
          <w:rFonts w:hint="eastAsia"/>
          <w:highlight w:val="none"/>
        </w:rPr>
      </w:pPr>
    </w:p>
    <w:p>
      <w:pPr>
        <w:widowControl/>
        <w:shd w:val="clear"/>
        <w:spacing w:line="380" w:lineRule="exact"/>
        <w:jc w:val="left"/>
        <w:rPr>
          <w:rFonts w:hint="eastAsia" w:ascii="宋体" w:hAnsi="宋体" w:cs="宋体"/>
          <w:b/>
          <w:kern w:val="0"/>
          <w:sz w:val="24"/>
          <w:szCs w:val="24"/>
          <w:highlight w:val="none"/>
        </w:rPr>
      </w:pPr>
      <w:r>
        <w:rPr>
          <w:rFonts w:hint="eastAsia" w:ascii="宋体" w:hAnsi="宋体" w:cs="宋体"/>
          <w:b/>
          <w:kern w:val="0"/>
          <w:szCs w:val="21"/>
          <w:highlight w:val="none"/>
        </w:rPr>
        <w:t xml:space="preserve"> </w:t>
      </w:r>
      <w:r>
        <w:rPr>
          <w:rFonts w:hint="eastAsia" w:ascii="宋体" w:hAnsi="宋体" w:cs="宋体"/>
          <w:b/>
          <w:kern w:val="0"/>
          <w:sz w:val="24"/>
          <w:szCs w:val="24"/>
          <w:highlight w:val="none"/>
        </w:rPr>
        <w:t>评审标准如下：</w:t>
      </w:r>
    </w:p>
    <w:p>
      <w:pPr>
        <w:widowControl/>
        <w:numPr>
          <w:ilvl w:val="0"/>
          <w:numId w:val="3"/>
        </w:numPr>
        <w:shd w:val="clear"/>
        <w:spacing w:line="380" w:lineRule="exact"/>
        <w:jc w:val="left"/>
        <w:rPr>
          <w:rFonts w:hint="eastAsia" w:ascii="宋体" w:hAnsi="宋体"/>
          <w:b/>
          <w:color w:val="000000"/>
          <w:szCs w:val="21"/>
          <w:highlight w:val="none"/>
        </w:rPr>
      </w:pPr>
      <w:r>
        <w:rPr>
          <w:rFonts w:hint="eastAsia" w:ascii="宋体" w:hAnsi="宋体"/>
          <w:b/>
          <w:color w:val="000000"/>
          <w:szCs w:val="21"/>
          <w:highlight w:val="none"/>
        </w:rPr>
        <w:t>初步审查</w:t>
      </w:r>
    </w:p>
    <w:p>
      <w:pPr>
        <w:widowControl/>
        <w:shd w:val="clear"/>
        <w:spacing w:line="380" w:lineRule="exact"/>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评审小组对各</w:t>
      </w:r>
      <w:r>
        <w:rPr>
          <w:rFonts w:ascii="宋体" w:hAnsi="宋体" w:cs="宋体"/>
          <w:color w:val="000000"/>
          <w:kern w:val="0"/>
          <w:szCs w:val="21"/>
          <w:highlight w:val="none"/>
        </w:rPr>
        <w:t>供应商的</w:t>
      </w:r>
      <w:r>
        <w:rPr>
          <w:rFonts w:hint="eastAsia" w:ascii="宋体" w:hAnsi="宋体" w:cs="宋体"/>
          <w:color w:val="000000"/>
          <w:kern w:val="0"/>
          <w:szCs w:val="21"/>
          <w:highlight w:val="none"/>
        </w:rPr>
        <w:t>响应文件进行符合性评审，全部审查项目通过符合性评审的才可进入下一阶段，不通过的不能进入下一阶段，同时将其响应文件作否决应答处理：</w:t>
      </w:r>
    </w:p>
    <w:tbl>
      <w:tblPr>
        <w:tblStyle w:val="18"/>
        <w:tblW w:w="0" w:type="auto"/>
        <w:tblInd w:w="0"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highlight w:val="none"/>
              </w:rPr>
            </w:pPr>
            <w:r>
              <w:rPr>
                <w:rFonts w:hint="eastAsia" w:ascii="宋体" w:hAnsi="宋体" w:cs="宋体"/>
                <w:kern w:val="0"/>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highlight w:val="none"/>
              </w:rPr>
            </w:pPr>
            <w:r>
              <w:rPr>
                <w:rFonts w:hint="eastAsia" w:ascii="宋体" w:hAnsi="宋体" w:cs="宋体"/>
                <w:kern w:val="0"/>
                <w:highlight w:val="none"/>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highlight w:val="none"/>
              </w:rPr>
            </w:pPr>
            <w:r>
              <w:rPr>
                <w:rFonts w:hint="eastAsia" w:ascii="宋体" w:hAnsi="宋体" w:cs="宋体"/>
                <w:kern w:val="0"/>
                <w:highlight w:val="none"/>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kern w:val="0"/>
                <w:highlight w:val="none"/>
              </w:rPr>
            </w:pPr>
            <w:r>
              <w:rPr>
                <w:rFonts w:hint="eastAsia" w:ascii="宋体" w:hAnsi="宋体" w:cs="宋体"/>
                <w:kern w:val="0"/>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highlight w:val="none"/>
              </w:rPr>
            </w:pPr>
            <w:r>
              <w:rPr>
                <w:rFonts w:hint="eastAsia" w:ascii="宋体" w:hAnsi="宋体" w:cs="宋体"/>
                <w:kern w:val="0"/>
                <w:highlight w:val="none"/>
              </w:rPr>
              <w:t>响应函</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szCs w:val="21"/>
                <w:highlight w:val="none"/>
              </w:rPr>
            </w:pPr>
            <w:r>
              <w:rPr>
                <w:rFonts w:hint="eastAsia" w:ascii="宋体" w:hAnsi="宋体" w:cs="宋体"/>
                <w:kern w:val="0"/>
                <w:highlight w:val="none"/>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highlight w:val="none"/>
              </w:rPr>
            </w:pPr>
            <w:r>
              <w:rPr>
                <w:rFonts w:hint="eastAsia" w:ascii="宋体" w:hAnsi="宋体" w:cs="宋体"/>
                <w:kern w:val="0"/>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highlight w:val="none"/>
              </w:rPr>
            </w:pPr>
            <w:r>
              <w:rPr>
                <w:rFonts w:hint="eastAsia" w:ascii="宋体" w:hAnsi="宋体" w:cs="宋体"/>
                <w:kern w:val="0"/>
                <w:highlight w:val="none"/>
              </w:rPr>
              <w:t>供应商资格</w:t>
            </w:r>
            <w:r>
              <w:rPr>
                <w:rFonts w:ascii="宋体" w:hAnsi="宋体" w:cs="宋体"/>
                <w:kern w:val="0"/>
                <w:highlight w:val="none"/>
              </w:rPr>
              <w:t>要求</w:t>
            </w:r>
          </w:p>
        </w:tc>
        <w:tc>
          <w:tcPr>
            <w:tcW w:w="4249"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eastAsia" w:ascii="宋体" w:hAnsi="宋体"/>
                <w:kern w:val="0"/>
                <w:szCs w:val="24"/>
                <w:highlight w:val="none"/>
              </w:rPr>
            </w:pPr>
            <w:r>
              <w:rPr>
                <w:rFonts w:hint="eastAsia" w:ascii="宋体" w:hAnsi="宋体"/>
                <w:kern w:val="0"/>
                <w:szCs w:val="24"/>
                <w:highlight w:val="none"/>
              </w:rPr>
              <w:t>1.供应商须为独立法人或其他组织且经营范围符合本次项目的要求，提供营业执照同时应提供商事主体信息最新查询结果（http://www.gsxt.gov.cn，需显示经营范围等信息，提供截屏打印件并加盖公章）。</w:t>
            </w:r>
          </w:p>
          <w:p>
            <w:pPr>
              <w:shd w:val="clear"/>
              <w:spacing w:line="360" w:lineRule="exact"/>
              <w:jc w:val="left"/>
              <w:rPr>
                <w:highlight w:val="none"/>
              </w:rPr>
            </w:pPr>
            <w:r>
              <w:rPr>
                <w:rFonts w:hint="eastAsia" w:ascii="宋体" w:hAnsi="宋体"/>
                <w:kern w:val="0"/>
                <w:szCs w:val="24"/>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kern w:val="0"/>
                <w:highlight w:val="none"/>
              </w:rPr>
            </w:pPr>
            <w:r>
              <w:rPr>
                <w:rFonts w:hint="eastAsia" w:ascii="宋体" w:hAnsi="宋体" w:cs="宋体"/>
                <w:kern w:val="0"/>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highlight w:val="none"/>
              </w:rPr>
            </w:pPr>
            <w:r>
              <w:rPr>
                <w:rFonts w:hint="eastAsia" w:ascii="宋体" w:hAnsi="宋体"/>
                <w:szCs w:val="24"/>
                <w:highlight w:val="none"/>
              </w:rPr>
              <w:t>信誉要求</w:t>
            </w:r>
          </w:p>
        </w:tc>
        <w:tc>
          <w:tcPr>
            <w:tcW w:w="4249"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eastAsia" w:ascii="宋体" w:hAnsi="宋体"/>
                <w:kern w:val="0"/>
                <w:szCs w:val="24"/>
                <w:highlight w:val="none"/>
              </w:rPr>
            </w:pPr>
            <w:r>
              <w:rPr>
                <w:rFonts w:hint="eastAsia" w:ascii="宋体" w:hAnsi="宋体"/>
                <w:szCs w:val="24"/>
                <w:highlight w:val="none"/>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highlight w:val="none"/>
              </w:rPr>
            </w:pPr>
            <w:r>
              <w:rPr>
                <w:rFonts w:hint="eastAsia" w:ascii="宋体" w:hAnsi="宋体" w:cs="宋体"/>
                <w:kern w:val="0"/>
                <w:highlight w:val="none"/>
              </w:rPr>
              <w:t>符合/不符合</w:t>
            </w:r>
          </w:p>
        </w:tc>
      </w:tr>
      <w:tr>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kern w:val="0"/>
                <w:highlight w:val="none"/>
              </w:rPr>
            </w:pPr>
            <w:r>
              <w:rPr>
                <w:rFonts w:hint="eastAsia" w:ascii="宋体" w:hAnsi="宋体" w:cs="宋体"/>
                <w:kern w:val="0"/>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szCs w:val="24"/>
                <w:highlight w:val="none"/>
              </w:rPr>
            </w:pPr>
            <w:r>
              <w:rPr>
                <w:rFonts w:hint="eastAsia" w:ascii="宋体" w:hAnsi="宋体"/>
                <w:szCs w:val="24"/>
                <w:highlight w:val="none"/>
              </w:rPr>
              <w:t>联合体</w:t>
            </w:r>
          </w:p>
        </w:tc>
        <w:tc>
          <w:tcPr>
            <w:tcW w:w="4249"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default" w:ascii="宋体" w:hAnsi="宋体" w:eastAsiaTheme="minorEastAsia"/>
                <w:szCs w:val="24"/>
                <w:highlight w:val="none"/>
                <w:lang w:val="en-US" w:eastAsia="zh-CN"/>
              </w:rPr>
            </w:pPr>
            <w:r>
              <w:rPr>
                <w:rFonts w:hint="eastAsia" w:ascii="宋体" w:hAnsi="宋体"/>
                <w:szCs w:val="24"/>
                <w:highlight w:val="none"/>
              </w:rPr>
              <w:t>本次</w:t>
            </w:r>
            <w:r>
              <w:rPr>
                <w:rFonts w:hint="eastAsia" w:ascii="宋体" w:hAnsi="宋体"/>
                <w:b/>
                <w:szCs w:val="24"/>
                <w:highlight w:val="none"/>
                <w:u w:val="single"/>
              </w:rPr>
              <w:t>不接受</w:t>
            </w:r>
            <w:r>
              <w:rPr>
                <w:rFonts w:hint="eastAsia" w:ascii="宋体" w:hAnsi="宋体"/>
                <w:szCs w:val="24"/>
                <w:highlight w:val="none"/>
              </w:rPr>
              <w:t>联合体参与</w:t>
            </w:r>
            <w:r>
              <w:rPr>
                <w:rFonts w:hint="eastAsia" w:ascii="宋体" w:hAnsi="宋体"/>
                <w:szCs w:val="24"/>
                <w:highlight w:val="none"/>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highlight w:val="none"/>
              </w:rPr>
            </w:pPr>
            <w:r>
              <w:rPr>
                <w:rFonts w:hint="eastAsia" w:ascii="宋体" w:hAnsi="宋体" w:cs="宋体"/>
                <w:kern w:val="0"/>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highlight w:val="none"/>
              </w:rPr>
            </w:pPr>
            <w:r>
              <w:rPr>
                <w:rFonts w:hint="eastAsia" w:ascii="宋体" w:hAnsi="宋体" w:cs="宋体"/>
                <w:kern w:val="0"/>
                <w:highlight w:val="none"/>
              </w:rPr>
              <w:t>报价</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left"/>
              <w:rPr>
                <w:rFonts w:ascii="宋体" w:hAnsi="宋体" w:cs="宋体"/>
                <w:kern w:val="0"/>
                <w:highlight w:val="none"/>
              </w:rPr>
            </w:pPr>
            <w:r>
              <w:rPr>
                <w:rFonts w:hint="eastAsia" w:ascii="宋体" w:hAnsi="宋体" w:cs="宋体"/>
                <w:kern w:val="0"/>
                <w:highlight w:val="none"/>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kern w:val="0"/>
                <w:highlight w:val="none"/>
              </w:rPr>
            </w:pPr>
            <w:r>
              <w:rPr>
                <w:rFonts w:hint="eastAsia" w:ascii="宋体" w:hAnsi="宋体" w:cs="宋体"/>
                <w:kern w:val="0"/>
                <w:highlight w:val="none"/>
              </w:rPr>
              <w:t>7</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szCs w:val="21"/>
                <w:highlight w:val="none"/>
              </w:rPr>
            </w:pPr>
            <w:r>
              <w:rPr>
                <w:rFonts w:hint="eastAsia" w:ascii="宋体" w:hAnsi="宋体" w:cs="宋体"/>
                <w:kern w:val="0"/>
                <w:szCs w:val="21"/>
                <w:highlight w:val="none"/>
              </w:rPr>
              <w:t>点对点应答</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left"/>
              <w:rPr>
                <w:rFonts w:ascii="宋体" w:hAnsi="宋体" w:cs="宋体"/>
                <w:kern w:val="0"/>
                <w:szCs w:val="21"/>
                <w:highlight w:val="none"/>
              </w:rPr>
            </w:pPr>
            <w:r>
              <w:rPr>
                <w:rFonts w:hint="eastAsia" w:ascii="宋体" w:hAnsi="宋体" w:cs="宋体"/>
                <w:kern w:val="0"/>
                <w:szCs w:val="21"/>
                <w:highlight w:val="none"/>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highlight w:val="none"/>
              </w:rPr>
            </w:pPr>
            <w:r>
              <w:rPr>
                <w:rFonts w:hint="eastAsia" w:ascii="宋体" w:hAnsi="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kern w:val="0"/>
                <w:highlight w:val="none"/>
              </w:rPr>
            </w:pPr>
            <w:r>
              <w:rPr>
                <w:rFonts w:hint="eastAsia" w:ascii="宋体" w:hAnsi="宋体" w:cs="宋体"/>
                <w:kern w:val="0"/>
                <w:highlight w:val="none"/>
              </w:rPr>
              <w:t>8</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szCs w:val="21"/>
                <w:highlight w:val="none"/>
              </w:rPr>
            </w:pPr>
            <w:r>
              <w:rPr>
                <w:rFonts w:hint="eastAsia" w:ascii="宋体" w:hAnsi="宋体" w:cs="宋体"/>
                <w:kern w:val="0"/>
                <w:highlight w:val="none"/>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left"/>
              <w:rPr>
                <w:rFonts w:hint="eastAsia" w:ascii="宋体" w:hAnsi="宋体" w:cs="宋体"/>
                <w:kern w:val="0"/>
                <w:highlight w:val="none"/>
              </w:rPr>
            </w:pPr>
            <w:r>
              <w:rPr>
                <w:rFonts w:hint="eastAsia" w:ascii="宋体" w:hAnsi="宋体" w:cs="宋体"/>
                <w:kern w:val="0"/>
                <w:highlight w:val="none"/>
              </w:rPr>
              <w:t>响应文件中凡出现供应商单位落款的地方应盖单位公章。</w:t>
            </w:r>
          </w:p>
          <w:p>
            <w:pPr>
              <w:widowControl/>
              <w:shd w:val="clear"/>
              <w:jc w:val="left"/>
              <w:rPr>
                <w:rFonts w:hint="eastAsia" w:ascii="宋体" w:hAnsi="宋体" w:cs="宋体"/>
                <w:kern w:val="0"/>
                <w:highlight w:val="none"/>
              </w:rPr>
            </w:pPr>
            <w:r>
              <w:rPr>
                <w:rFonts w:hint="eastAsia" w:ascii="宋体" w:hAnsi="宋体" w:cs="宋体"/>
                <w:kern w:val="0"/>
                <w:highlight w:val="none"/>
              </w:rPr>
              <w:t>同时响应文件签字盖章必须满足以下其中一条规定：</w:t>
            </w:r>
          </w:p>
          <w:p>
            <w:pPr>
              <w:widowControl/>
              <w:shd w:val="clear"/>
              <w:jc w:val="left"/>
              <w:rPr>
                <w:rFonts w:hint="eastAsia" w:ascii="宋体" w:hAnsi="宋体" w:cs="宋体"/>
                <w:kern w:val="0"/>
                <w:highlight w:val="none"/>
              </w:rPr>
            </w:pPr>
            <w:r>
              <w:rPr>
                <w:rFonts w:hint="eastAsia" w:ascii="宋体" w:hAnsi="宋体"/>
                <w:kern w:val="0"/>
                <w:szCs w:val="24"/>
                <w:highlight w:val="none"/>
              </w:rPr>
              <w:t>1.</w:t>
            </w:r>
            <w:r>
              <w:rPr>
                <w:rFonts w:hint="eastAsia" w:ascii="宋体" w:hAnsi="宋体" w:cs="宋体"/>
                <w:kern w:val="0"/>
                <w:highlight w:val="none"/>
              </w:rPr>
              <w:t>供应商的法定代表人/负责人或其授权人逐页签字；</w:t>
            </w:r>
          </w:p>
          <w:p>
            <w:pPr>
              <w:widowControl/>
              <w:shd w:val="clear"/>
              <w:jc w:val="left"/>
              <w:rPr>
                <w:rFonts w:hint="eastAsia" w:ascii="宋体" w:hAnsi="宋体" w:cs="宋体"/>
                <w:kern w:val="0"/>
                <w:highlight w:val="none"/>
              </w:rPr>
            </w:pPr>
            <w:r>
              <w:rPr>
                <w:rFonts w:hint="eastAsia" w:ascii="宋体" w:hAnsi="宋体"/>
                <w:kern w:val="0"/>
                <w:szCs w:val="24"/>
                <w:highlight w:val="none"/>
              </w:rPr>
              <w:t>2.</w:t>
            </w:r>
            <w:r>
              <w:rPr>
                <w:rFonts w:hint="eastAsia" w:ascii="宋体" w:hAnsi="宋体" w:cs="宋体"/>
                <w:kern w:val="0"/>
                <w:highlight w:val="none"/>
              </w:rPr>
              <w:t>响应文件加盖供应商单位骑缝章（加盖骑缝章的为单位公章）；</w:t>
            </w:r>
          </w:p>
          <w:p>
            <w:pPr>
              <w:widowControl/>
              <w:shd w:val="clear"/>
              <w:jc w:val="left"/>
              <w:rPr>
                <w:rFonts w:hint="eastAsia" w:ascii="宋体" w:hAnsi="宋体" w:cs="宋体"/>
                <w:kern w:val="0"/>
                <w:highlight w:val="none"/>
              </w:rPr>
            </w:pPr>
            <w:r>
              <w:rPr>
                <w:rFonts w:hint="eastAsia" w:ascii="宋体" w:hAnsi="宋体"/>
                <w:kern w:val="0"/>
                <w:szCs w:val="24"/>
                <w:highlight w:val="none"/>
              </w:rPr>
              <w:t>3.</w:t>
            </w:r>
            <w:r>
              <w:rPr>
                <w:rFonts w:hint="eastAsia" w:ascii="宋体" w:hAnsi="宋体" w:cs="宋体"/>
                <w:kern w:val="0"/>
                <w:highlight w:val="none"/>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highlight w:val="none"/>
              </w:rPr>
            </w:pPr>
            <w:r>
              <w:rPr>
                <w:rFonts w:hint="eastAsia" w:ascii="宋体" w:hAnsi="宋体" w:cs="宋体"/>
                <w:kern w:val="0"/>
                <w:highlight w:val="none"/>
              </w:rPr>
              <w:t>符合/不符合</w:t>
            </w:r>
          </w:p>
        </w:tc>
      </w:tr>
    </w:tbl>
    <w:p>
      <w:pPr>
        <w:pStyle w:val="41"/>
        <w:shd w:val="clear"/>
        <w:tabs>
          <w:tab w:val="left" w:pos="945"/>
          <w:tab w:val="left" w:pos="1050"/>
        </w:tabs>
        <w:jc w:val="both"/>
        <w:rPr>
          <w:rFonts w:hAnsi="宋体"/>
          <w:b/>
          <w:sz w:val="24"/>
          <w:highlight w:val="none"/>
        </w:rPr>
      </w:pPr>
    </w:p>
    <w:p>
      <w:pPr>
        <w:shd w:val="clear"/>
        <w:spacing w:before="156" w:beforeLines="50" w:line="360" w:lineRule="auto"/>
        <w:rPr>
          <w:rFonts w:hint="eastAsia" w:ascii="宋体" w:hAnsi="宋体"/>
          <w:kern w:val="2"/>
          <w:sz w:val="24"/>
          <w:szCs w:val="24"/>
          <w:highlight w:val="none"/>
          <w:lang w:val="en-US" w:eastAsia="zh-CN" w:bidi="ar-SA"/>
        </w:rPr>
      </w:pPr>
      <w:r>
        <w:rPr>
          <w:rFonts w:hint="eastAsia" w:ascii="宋体" w:hAnsi="宋体"/>
          <w:b/>
          <w:color w:val="000000"/>
          <w:szCs w:val="21"/>
          <w:highlight w:val="none"/>
          <w:lang w:val="en-US" w:eastAsia="zh-CN"/>
        </w:rPr>
        <w:t>二、</w:t>
      </w:r>
      <w:r>
        <w:rPr>
          <w:rFonts w:hint="eastAsia" w:ascii="宋体" w:hAnsi="宋体"/>
          <w:b/>
          <w:color w:val="000000"/>
          <w:szCs w:val="21"/>
          <w:highlight w:val="none"/>
        </w:rPr>
        <w:t>商务</w:t>
      </w:r>
      <w:r>
        <w:rPr>
          <w:rFonts w:hint="eastAsia" w:ascii="宋体" w:hAnsi="宋体"/>
          <w:b/>
          <w:color w:val="000000"/>
          <w:szCs w:val="21"/>
          <w:highlight w:val="none"/>
          <w:lang w:val="en-US" w:eastAsia="zh-CN"/>
        </w:rPr>
        <w:t>部</w:t>
      </w:r>
      <w:r>
        <w:rPr>
          <w:rFonts w:hint="eastAsia" w:ascii="宋体" w:hAnsi="宋体"/>
          <w:b/>
          <w:color w:val="000000"/>
          <w:szCs w:val="21"/>
          <w:highlight w:val="none"/>
        </w:rPr>
        <w:t>分（</w:t>
      </w:r>
      <w:r>
        <w:rPr>
          <w:rFonts w:hint="eastAsia" w:ascii="宋体" w:hAnsi="宋体"/>
          <w:b/>
          <w:color w:val="000000"/>
          <w:kern w:val="2"/>
          <w:sz w:val="21"/>
          <w:szCs w:val="21"/>
          <w:highlight w:val="none"/>
          <w:lang w:val="en-US" w:eastAsia="zh-CN" w:bidi="ar-SA"/>
        </w:rPr>
        <w:t>40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hd w:val="clear"/>
              <w:spacing w:line="380" w:lineRule="exact"/>
              <w:jc w:val="center"/>
              <w:rPr>
                <w:rFonts w:ascii="宋体" w:hAnsi="宋体" w:cs="宋体"/>
                <w:b/>
                <w:bCs/>
                <w:kern w:val="0"/>
                <w:sz w:val="20"/>
                <w:highlight w:val="none"/>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501" w:type="dxa"/>
            <w:noWrap w:val="0"/>
            <w:vAlign w:val="center"/>
          </w:tcPr>
          <w:p>
            <w:pPr>
              <w:widowControl/>
              <w:shd w:val="clear"/>
              <w:spacing w:line="380" w:lineRule="exact"/>
              <w:jc w:val="center"/>
              <w:rPr>
                <w:rFonts w:ascii="宋体" w:hAnsi="宋体" w:cs="宋体"/>
                <w:b/>
                <w:bCs/>
                <w:kern w:val="0"/>
                <w:sz w:val="20"/>
                <w:highlight w:val="none"/>
              </w:rPr>
            </w:pPr>
            <w:r>
              <w:rPr>
                <w:rFonts w:ascii="宋体" w:hAnsi="宋体" w:cs="宋体"/>
                <w:b/>
                <w:bCs/>
                <w:kern w:val="0"/>
                <w:sz w:val="20"/>
                <w:highlight w:val="none"/>
              </w:rPr>
              <w:t>评分因素</w:t>
            </w:r>
          </w:p>
        </w:tc>
        <w:tc>
          <w:tcPr>
            <w:tcW w:w="6320" w:type="dxa"/>
            <w:noWrap w:val="0"/>
            <w:vAlign w:val="center"/>
          </w:tcPr>
          <w:p>
            <w:pPr>
              <w:widowControl/>
              <w:shd w:val="clear"/>
              <w:spacing w:line="380" w:lineRule="exact"/>
              <w:jc w:val="center"/>
              <w:rPr>
                <w:rFonts w:ascii="宋体" w:hAnsi="宋体" w:cs="宋体"/>
                <w:b/>
                <w:bCs/>
                <w:kern w:val="0"/>
                <w:sz w:val="20"/>
                <w:highlight w:val="none"/>
              </w:rPr>
            </w:pPr>
            <w:r>
              <w:rPr>
                <w:rFonts w:ascii="宋体" w:hAnsi="宋体" w:cs="宋体"/>
                <w:b/>
                <w:bCs/>
                <w:kern w:val="0"/>
                <w:sz w:val="20"/>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shd w:val="clear"/>
              <w:jc w:val="center"/>
              <w:rPr>
                <w:rFonts w:hint="eastAsia" w:ascii="宋体" w:hAnsi="宋体"/>
                <w:szCs w:val="24"/>
                <w:highlight w:val="none"/>
              </w:rPr>
            </w:pPr>
            <w:r>
              <w:rPr>
                <w:rFonts w:hint="eastAsia" w:ascii="宋体" w:hAnsi="宋体"/>
                <w:szCs w:val="24"/>
                <w:highlight w:val="none"/>
              </w:rPr>
              <w:t>商务评分</w:t>
            </w:r>
          </w:p>
          <w:p>
            <w:pPr>
              <w:shd w:val="clear"/>
              <w:jc w:val="center"/>
              <w:rPr>
                <w:rFonts w:ascii="宋体" w:hAnsi="宋体"/>
                <w:szCs w:val="24"/>
                <w:highlight w:val="none"/>
              </w:rPr>
            </w:pPr>
            <w:r>
              <w:rPr>
                <w:rFonts w:hint="eastAsia" w:ascii="宋体" w:hAnsi="宋体"/>
                <w:szCs w:val="24"/>
                <w:highlight w:val="none"/>
              </w:rPr>
              <w:t>（</w:t>
            </w:r>
            <w:r>
              <w:rPr>
                <w:rFonts w:hint="eastAsia" w:ascii="宋体" w:hAnsi="宋体"/>
                <w:kern w:val="2"/>
                <w:sz w:val="21"/>
                <w:szCs w:val="24"/>
                <w:highlight w:val="none"/>
                <w:lang w:val="en-US" w:eastAsia="zh-CN" w:bidi="ar-SA"/>
              </w:rPr>
              <w:t>40</w:t>
            </w:r>
            <w:r>
              <w:rPr>
                <w:rFonts w:hint="eastAsia" w:ascii="宋体" w:hAnsi="宋体"/>
                <w:szCs w:val="24"/>
                <w:highlight w:val="none"/>
              </w:rPr>
              <w:t>分）</w:t>
            </w:r>
          </w:p>
        </w:tc>
        <w:tc>
          <w:tcPr>
            <w:tcW w:w="1501" w:type="dxa"/>
            <w:noWrap w:val="0"/>
            <w:vAlign w:val="center"/>
          </w:tcPr>
          <w:p>
            <w:pPr>
              <w:pStyle w:val="43"/>
              <w:shd w:val="clear"/>
              <w:bidi w:val="0"/>
              <w:ind w:firstLine="0" w:firstLineChars="0"/>
              <w:jc w:val="center"/>
              <w:rPr>
                <w:rFonts w:hint="eastAsia"/>
                <w:highlight w:val="none"/>
              </w:rPr>
            </w:pPr>
            <w:r>
              <w:rPr>
                <w:rFonts w:hint="eastAsia"/>
                <w:highlight w:val="none"/>
              </w:rPr>
              <w:t>项目业绩</w:t>
            </w:r>
          </w:p>
          <w:p>
            <w:pPr>
              <w:shd w:val="clear"/>
              <w:jc w:val="center"/>
              <w:rPr>
                <w:rFonts w:hint="eastAsia" w:eastAsiaTheme="minorEastAsia"/>
                <w:highlight w:val="none"/>
                <w:lang w:eastAsia="zh-CN"/>
              </w:rPr>
            </w:pPr>
            <w:r>
              <w:rPr>
                <w:rFonts w:hint="eastAsia" w:ascii="宋体" w:hAnsi="宋体" w:cs="宋体"/>
                <w:color w:val="auto"/>
                <w:kern w:val="0"/>
                <w:highlight w:val="none"/>
                <w:lang w:eastAsia="zh-CN"/>
              </w:rPr>
              <w:t>（</w:t>
            </w:r>
            <w:r>
              <w:rPr>
                <w:rFonts w:hint="eastAsia" w:ascii="宋体" w:hAnsi="宋体" w:cs="宋体"/>
                <w:color w:val="auto"/>
                <w:kern w:val="0"/>
                <w:highlight w:val="none"/>
                <w:lang w:val="en-US" w:eastAsia="zh-CN"/>
              </w:rPr>
              <w:t>20分</w:t>
            </w:r>
            <w:r>
              <w:rPr>
                <w:rFonts w:hint="eastAsia" w:ascii="宋体" w:hAnsi="宋体" w:cs="宋体"/>
                <w:color w:val="auto"/>
                <w:kern w:val="0"/>
                <w:highlight w:val="none"/>
                <w:lang w:eastAsia="zh-CN"/>
              </w:rPr>
              <w:t>）</w:t>
            </w:r>
          </w:p>
        </w:tc>
        <w:tc>
          <w:tcPr>
            <w:tcW w:w="6320" w:type="dxa"/>
            <w:noWrap w:val="0"/>
            <w:vAlign w:val="center"/>
          </w:tcPr>
          <w:p>
            <w:pPr>
              <w:pStyle w:val="43"/>
              <w:shd w:val="clear"/>
              <w:bidi w:val="0"/>
              <w:jc w:val="left"/>
              <w:rPr>
                <w:rFonts w:hint="eastAsia"/>
                <w:color w:val="auto"/>
                <w:highlight w:val="none"/>
              </w:rPr>
            </w:pPr>
            <w:r>
              <w:rPr>
                <w:rFonts w:hint="eastAsia"/>
                <w:color w:val="auto"/>
                <w:highlight w:val="none"/>
              </w:rPr>
              <w:t>响应</w:t>
            </w:r>
            <w:r>
              <w:rPr>
                <w:rFonts w:hint="eastAsia"/>
                <w:color w:val="auto"/>
                <w:highlight w:val="none"/>
                <w:lang w:val="en-US" w:eastAsia="zh-CN"/>
              </w:rPr>
              <w:t>供应商</w:t>
            </w:r>
            <w:r>
              <w:rPr>
                <w:rFonts w:hint="eastAsia"/>
                <w:color w:val="auto"/>
                <w:highlight w:val="none"/>
              </w:rPr>
              <w:t>20</w:t>
            </w:r>
            <w:r>
              <w:rPr>
                <w:rFonts w:hint="eastAsia"/>
                <w:color w:val="auto"/>
                <w:highlight w:val="none"/>
                <w:lang w:val="en-US" w:eastAsia="zh-CN"/>
              </w:rPr>
              <w:t>20</w:t>
            </w:r>
            <w:r>
              <w:rPr>
                <w:rFonts w:hint="eastAsia"/>
                <w:color w:val="auto"/>
                <w:highlight w:val="none"/>
              </w:rPr>
              <w:t>年1月1日至今（以合同签订日期为准）承担过</w:t>
            </w:r>
            <w:r>
              <w:rPr>
                <w:rFonts w:hint="eastAsia"/>
                <w:color w:val="auto"/>
                <w:highlight w:val="none"/>
                <w:lang w:val="en-US" w:eastAsia="zh-CN"/>
              </w:rPr>
              <w:t>技术服务</w:t>
            </w:r>
            <w:r>
              <w:rPr>
                <w:rFonts w:hint="eastAsia"/>
                <w:color w:val="auto"/>
                <w:highlight w:val="none"/>
              </w:rPr>
              <w:t>类项目，每份合同得</w:t>
            </w:r>
            <w:r>
              <w:rPr>
                <w:rFonts w:hint="eastAsia"/>
                <w:color w:val="auto"/>
                <w:highlight w:val="none"/>
                <w:lang w:val="en-US" w:eastAsia="zh-CN"/>
              </w:rPr>
              <w:t>4</w:t>
            </w:r>
            <w:r>
              <w:rPr>
                <w:rFonts w:hint="eastAsia"/>
                <w:color w:val="auto"/>
                <w:highlight w:val="none"/>
              </w:rPr>
              <w:t>分，未提供得0分。</w:t>
            </w:r>
          </w:p>
          <w:p>
            <w:pPr>
              <w:pStyle w:val="43"/>
              <w:shd w:val="clear"/>
              <w:bidi w:val="0"/>
              <w:jc w:val="left"/>
              <w:rPr>
                <w:rFonts w:hint="eastAsia"/>
                <w:color w:val="auto"/>
                <w:highlight w:val="none"/>
              </w:rPr>
            </w:pPr>
            <w:r>
              <w:rPr>
                <w:rFonts w:hint="eastAsia"/>
                <w:color w:val="auto"/>
                <w:highlight w:val="none"/>
              </w:rPr>
              <w:t>本项最高得分为</w:t>
            </w:r>
            <w:r>
              <w:rPr>
                <w:rFonts w:hint="eastAsia"/>
                <w:color w:val="auto"/>
                <w:highlight w:val="none"/>
                <w:lang w:val="en-US" w:eastAsia="zh-CN"/>
              </w:rPr>
              <w:t>20</w:t>
            </w:r>
            <w:r>
              <w:rPr>
                <w:rFonts w:hint="eastAsia"/>
                <w:color w:val="auto"/>
                <w:highlight w:val="none"/>
              </w:rPr>
              <w:t>分。</w:t>
            </w:r>
          </w:p>
          <w:p>
            <w:pPr>
              <w:pStyle w:val="43"/>
              <w:shd w:val="clear"/>
              <w:bidi w:val="0"/>
              <w:ind w:firstLine="0" w:firstLineChars="0"/>
              <w:jc w:val="left"/>
              <w:rPr>
                <w:rFonts w:ascii="宋体" w:hAnsi="宋体" w:cs="宋体"/>
                <w:highlight w:val="none"/>
              </w:rPr>
            </w:pPr>
            <w:r>
              <w:rPr>
                <w:rFonts w:hint="eastAsia"/>
                <w:color w:val="auto"/>
                <w:highlight w:val="none"/>
              </w:rPr>
              <w:t>需提供项目合同复印件，并加盖响应人单位公章，否则不得分。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shd w:val="clear"/>
              <w:jc w:val="center"/>
              <w:rPr>
                <w:rFonts w:hint="eastAsia" w:ascii="宋体" w:hAnsi="宋体"/>
                <w:szCs w:val="24"/>
                <w:highlight w:val="none"/>
              </w:rPr>
            </w:pPr>
          </w:p>
        </w:tc>
        <w:tc>
          <w:tcPr>
            <w:tcW w:w="1501" w:type="dxa"/>
            <w:noWrap w:val="0"/>
            <w:vAlign w:val="center"/>
          </w:tcPr>
          <w:p>
            <w:pPr>
              <w:pStyle w:val="43"/>
              <w:shd w:val="clear"/>
              <w:bidi w:val="0"/>
              <w:ind w:firstLine="0" w:firstLineChars="0"/>
              <w:jc w:val="center"/>
              <w:rPr>
                <w:rFonts w:hint="eastAsia"/>
                <w:highlight w:val="none"/>
                <w:lang w:val="en-US" w:eastAsia="zh-CN"/>
              </w:rPr>
            </w:pPr>
            <w:r>
              <w:rPr>
                <w:rFonts w:hint="eastAsia"/>
                <w:highlight w:val="none"/>
                <w:lang w:val="en-US" w:eastAsia="zh-CN"/>
              </w:rPr>
              <w:t>驻点人员安排方案</w:t>
            </w:r>
          </w:p>
          <w:p>
            <w:pPr>
              <w:shd w:val="clear"/>
              <w:jc w:val="center"/>
              <w:rPr>
                <w:highlight w:val="none"/>
              </w:rPr>
            </w:pPr>
            <w:r>
              <w:rPr>
                <w:rFonts w:hint="eastAsia" w:ascii="宋体" w:hAnsi="宋体" w:cs="宋体"/>
                <w:color w:val="auto"/>
                <w:kern w:val="0"/>
                <w:highlight w:val="none"/>
                <w:lang w:val="en-US" w:eastAsia="zh-CN"/>
              </w:rPr>
              <w:t>（10分）</w:t>
            </w:r>
          </w:p>
        </w:tc>
        <w:tc>
          <w:tcPr>
            <w:tcW w:w="6320" w:type="dxa"/>
            <w:noWrap w:val="0"/>
            <w:vAlign w:val="center"/>
          </w:tcPr>
          <w:p>
            <w:pPr>
              <w:pStyle w:val="43"/>
              <w:shd w:val="clear"/>
              <w:bidi w:val="0"/>
              <w:jc w:val="both"/>
              <w:rPr>
                <w:rFonts w:hint="eastAsia"/>
                <w:color w:val="auto"/>
                <w:highlight w:val="none"/>
              </w:rPr>
            </w:pPr>
            <w:r>
              <w:rPr>
                <w:rFonts w:hint="eastAsia"/>
                <w:color w:val="auto"/>
                <w:highlight w:val="none"/>
              </w:rPr>
              <w:t>考查、对比</w:t>
            </w:r>
            <w:r>
              <w:rPr>
                <w:rFonts w:hint="eastAsia"/>
                <w:color w:val="auto"/>
                <w:highlight w:val="none"/>
                <w:lang w:val="en-US" w:eastAsia="zh-CN"/>
              </w:rPr>
              <w:t>响应供应商</w:t>
            </w:r>
            <w:r>
              <w:rPr>
                <w:rFonts w:hint="eastAsia"/>
                <w:color w:val="auto"/>
                <w:highlight w:val="none"/>
              </w:rPr>
              <w:t>针对本项目</w:t>
            </w:r>
            <w:r>
              <w:rPr>
                <w:rFonts w:hint="eastAsia"/>
                <w:color w:val="auto"/>
                <w:highlight w:val="none"/>
                <w:lang w:val="en-US" w:eastAsia="zh-CN"/>
              </w:rPr>
              <w:t>制定的</w:t>
            </w:r>
            <w:r>
              <w:rPr>
                <w:rFonts w:hint="eastAsia" w:ascii="宋体" w:hAnsi="宋体" w:cs="宋体"/>
                <w:color w:val="auto"/>
                <w:kern w:val="0"/>
                <w:highlight w:val="none"/>
                <w:lang w:val="en-US" w:eastAsia="zh-CN"/>
              </w:rPr>
              <w:t>驻点人员安排方案</w:t>
            </w:r>
            <w:r>
              <w:rPr>
                <w:rFonts w:hint="eastAsia"/>
                <w:color w:val="auto"/>
                <w:highlight w:val="none"/>
              </w:rPr>
              <w:t>是否详细可行、合理，</w:t>
            </w:r>
            <w:r>
              <w:rPr>
                <w:rFonts w:hint="eastAsia"/>
                <w:color w:val="auto"/>
                <w:highlight w:val="none"/>
                <w:lang w:val="en-US" w:eastAsia="zh-CN"/>
              </w:rPr>
              <w:t>方案须包含</w:t>
            </w:r>
            <w:r>
              <w:rPr>
                <w:rFonts w:hint="eastAsia"/>
                <w:color w:val="auto"/>
                <w:highlight w:val="none"/>
              </w:rPr>
              <w:t>人员的资质证书、社保证明等</w:t>
            </w:r>
            <w:r>
              <w:rPr>
                <w:rFonts w:hint="eastAsia"/>
                <w:color w:val="auto"/>
                <w:highlight w:val="none"/>
                <w:lang w:val="en-US" w:eastAsia="zh-CN"/>
              </w:rPr>
              <w:t>符合采购需求的文件</w:t>
            </w:r>
            <w:r>
              <w:rPr>
                <w:rFonts w:hint="eastAsia"/>
                <w:color w:val="auto"/>
                <w:highlight w:val="none"/>
              </w:rPr>
              <w:t>。</w:t>
            </w:r>
          </w:p>
          <w:p>
            <w:pPr>
              <w:pStyle w:val="43"/>
              <w:shd w:val="clear"/>
              <w:bidi w:val="0"/>
              <w:jc w:val="both"/>
              <w:rPr>
                <w:rFonts w:hint="eastAsia"/>
                <w:color w:val="auto"/>
                <w:highlight w:val="none"/>
              </w:rPr>
            </w:pPr>
            <w:r>
              <w:rPr>
                <w:rFonts w:hint="eastAsia"/>
                <w:color w:val="auto"/>
                <w:highlight w:val="none"/>
              </w:rPr>
              <w:t>1、满足响应文件</w:t>
            </w:r>
            <w:r>
              <w:rPr>
                <w:rFonts w:hint="eastAsia"/>
                <w:color w:val="auto"/>
                <w:highlight w:val="none"/>
                <w:lang w:val="en-US" w:eastAsia="zh-CN"/>
              </w:rPr>
              <w:t>采购需求</w:t>
            </w:r>
            <w:r>
              <w:rPr>
                <w:rFonts w:hint="eastAsia"/>
                <w:color w:val="auto"/>
                <w:highlight w:val="none"/>
              </w:rPr>
              <w:t>、且</w:t>
            </w:r>
            <w:r>
              <w:rPr>
                <w:rFonts w:hint="eastAsia"/>
                <w:color w:val="auto"/>
                <w:highlight w:val="none"/>
                <w:lang w:val="en-US" w:eastAsia="zh-CN"/>
              </w:rPr>
              <w:t>方案</w:t>
            </w:r>
            <w:r>
              <w:rPr>
                <w:rFonts w:hint="eastAsia"/>
                <w:color w:val="auto"/>
                <w:highlight w:val="none"/>
              </w:rPr>
              <w:t>好的，得</w:t>
            </w:r>
            <w:r>
              <w:rPr>
                <w:rFonts w:hint="eastAsia"/>
                <w:color w:val="auto"/>
                <w:highlight w:val="none"/>
                <w:lang w:val="en-US" w:eastAsia="zh-CN"/>
              </w:rPr>
              <w:t>10</w:t>
            </w:r>
            <w:r>
              <w:rPr>
                <w:rFonts w:hint="eastAsia"/>
                <w:color w:val="auto"/>
                <w:highlight w:val="none"/>
              </w:rPr>
              <w:t>分；</w:t>
            </w:r>
          </w:p>
          <w:p>
            <w:pPr>
              <w:pStyle w:val="43"/>
              <w:shd w:val="clear"/>
              <w:bidi w:val="0"/>
              <w:jc w:val="both"/>
              <w:rPr>
                <w:rFonts w:hint="eastAsia"/>
                <w:color w:val="auto"/>
                <w:highlight w:val="none"/>
              </w:rPr>
            </w:pPr>
            <w:r>
              <w:rPr>
                <w:rFonts w:hint="eastAsia"/>
                <w:color w:val="auto"/>
                <w:highlight w:val="none"/>
              </w:rPr>
              <w:t>2、满足响应文件</w:t>
            </w:r>
            <w:r>
              <w:rPr>
                <w:rFonts w:hint="eastAsia"/>
                <w:color w:val="auto"/>
                <w:highlight w:val="none"/>
                <w:lang w:val="en-US" w:eastAsia="zh-CN"/>
              </w:rPr>
              <w:t>采购需求</w:t>
            </w:r>
            <w:r>
              <w:rPr>
                <w:rFonts w:hint="eastAsia"/>
                <w:color w:val="auto"/>
                <w:highlight w:val="none"/>
              </w:rPr>
              <w:t>、且</w:t>
            </w:r>
            <w:r>
              <w:rPr>
                <w:rFonts w:hint="eastAsia"/>
                <w:color w:val="auto"/>
                <w:highlight w:val="none"/>
                <w:lang w:val="en-US" w:eastAsia="zh-CN"/>
              </w:rPr>
              <w:t>方案</w:t>
            </w:r>
            <w:r>
              <w:rPr>
                <w:rFonts w:hint="eastAsia"/>
                <w:color w:val="auto"/>
                <w:highlight w:val="none"/>
              </w:rPr>
              <w:t>一般的，得</w:t>
            </w:r>
            <w:r>
              <w:rPr>
                <w:rFonts w:hint="eastAsia"/>
                <w:color w:val="auto"/>
                <w:highlight w:val="none"/>
                <w:lang w:val="en-US" w:eastAsia="zh-CN"/>
              </w:rPr>
              <w:t>6</w:t>
            </w:r>
            <w:r>
              <w:rPr>
                <w:rFonts w:hint="eastAsia"/>
                <w:color w:val="auto"/>
                <w:highlight w:val="none"/>
              </w:rPr>
              <w:t>分；</w:t>
            </w:r>
          </w:p>
          <w:p>
            <w:pPr>
              <w:pStyle w:val="43"/>
              <w:shd w:val="clear"/>
              <w:bidi w:val="0"/>
              <w:ind w:firstLine="0" w:firstLineChars="0"/>
              <w:jc w:val="left"/>
              <w:rPr>
                <w:rFonts w:ascii="宋体" w:hAnsi="宋体" w:cs="宋体"/>
                <w:highlight w:val="none"/>
              </w:rPr>
            </w:pPr>
            <w:r>
              <w:rPr>
                <w:rFonts w:hint="eastAsia"/>
                <w:color w:val="auto"/>
                <w:highlight w:val="none"/>
              </w:rPr>
              <w:t>3、满足响应文件</w:t>
            </w:r>
            <w:r>
              <w:rPr>
                <w:rFonts w:hint="eastAsia"/>
                <w:color w:val="auto"/>
                <w:highlight w:val="none"/>
                <w:lang w:val="en-US" w:eastAsia="zh-CN"/>
              </w:rPr>
              <w:t>采购需求</w:t>
            </w:r>
            <w:r>
              <w:rPr>
                <w:rFonts w:hint="eastAsia"/>
                <w:color w:val="auto"/>
                <w:highlight w:val="none"/>
              </w:rPr>
              <w:t>、且</w:t>
            </w:r>
            <w:r>
              <w:rPr>
                <w:rFonts w:hint="eastAsia"/>
                <w:color w:val="auto"/>
                <w:highlight w:val="none"/>
                <w:lang w:val="en-US" w:eastAsia="zh-CN"/>
              </w:rPr>
              <w:t>方案</w:t>
            </w:r>
            <w:r>
              <w:rPr>
                <w:rFonts w:hint="eastAsia"/>
                <w:color w:val="auto"/>
                <w:highlight w:val="none"/>
              </w:rPr>
              <w:t>较差的，得</w:t>
            </w:r>
            <w:r>
              <w:rPr>
                <w:rFonts w:hint="eastAsia"/>
                <w:color w:val="auto"/>
                <w:highlight w:val="none"/>
                <w:lang w:val="en-US" w:eastAsia="zh-CN"/>
              </w:rPr>
              <w:t>0</w:t>
            </w:r>
            <w:r>
              <w:rPr>
                <w:rFonts w:hint="eastAsia"/>
                <w:color w:val="auto"/>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shd w:val="clear"/>
              <w:jc w:val="center"/>
              <w:rPr>
                <w:rFonts w:ascii="宋体" w:hAnsi="宋体"/>
                <w:szCs w:val="24"/>
                <w:highlight w:val="none"/>
              </w:rPr>
            </w:pPr>
          </w:p>
        </w:tc>
        <w:tc>
          <w:tcPr>
            <w:tcW w:w="1501" w:type="dxa"/>
            <w:noWrap w:val="0"/>
            <w:vAlign w:val="center"/>
          </w:tcPr>
          <w:p>
            <w:pPr>
              <w:pStyle w:val="43"/>
              <w:shd w:val="clear"/>
              <w:bidi w:val="0"/>
              <w:ind w:firstLine="0" w:firstLineChars="0"/>
              <w:jc w:val="center"/>
              <w:rPr>
                <w:rFonts w:hint="eastAsia"/>
                <w:highlight w:val="none"/>
                <w:lang w:val="en-US" w:eastAsia="zh-CN"/>
              </w:rPr>
            </w:pPr>
            <w:r>
              <w:rPr>
                <w:rFonts w:hint="eastAsia"/>
                <w:highlight w:val="none"/>
                <w:lang w:val="en-US" w:eastAsia="zh-CN"/>
              </w:rPr>
              <w:t>资信情况及履约能力</w:t>
            </w:r>
          </w:p>
          <w:p>
            <w:pPr>
              <w:shd w:val="clear"/>
              <w:jc w:val="center"/>
              <w:rPr>
                <w:highlight w:val="none"/>
              </w:rPr>
            </w:pPr>
            <w:r>
              <w:rPr>
                <w:rFonts w:hint="eastAsia" w:ascii="Times New Roman" w:hAnsi="Times New Roman" w:eastAsia="宋体" w:cs="Times New Roman"/>
                <w:color w:val="auto"/>
                <w:kern w:val="44"/>
                <w:sz w:val="21"/>
                <w:highlight w:val="none"/>
                <w:lang w:val="en-US" w:eastAsia="zh-CN" w:bidi="ar-SA"/>
              </w:rPr>
              <w:t>（6分）</w:t>
            </w:r>
          </w:p>
        </w:tc>
        <w:tc>
          <w:tcPr>
            <w:tcW w:w="6320" w:type="dxa"/>
            <w:noWrap w:val="0"/>
            <w:vAlign w:val="center"/>
          </w:tcPr>
          <w:p>
            <w:pPr>
              <w:pStyle w:val="43"/>
              <w:shd w:val="clear"/>
              <w:bidi w:val="0"/>
              <w:jc w:val="both"/>
              <w:rPr>
                <w:rFonts w:hint="eastAsia"/>
                <w:color w:val="auto"/>
                <w:highlight w:val="none"/>
              </w:rPr>
            </w:pPr>
            <w:r>
              <w:rPr>
                <w:rFonts w:hint="eastAsia"/>
                <w:color w:val="auto"/>
                <w:highlight w:val="none"/>
              </w:rPr>
              <w:t>响应供应商具有</w:t>
            </w:r>
            <w:r>
              <w:rPr>
                <w:rFonts w:hint="eastAsia"/>
                <w:color w:val="auto"/>
                <w:highlight w:val="none"/>
                <w:lang w:val="en-US" w:eastAsia="zh-CN"/>
              </w:rPr>
              <w:t>AAA企业信用等级证书、AAA企业资信等级证书、AAA诚信经营示范单位证书、AAA重合同守信用企业证书、AAA重服务守信用企业证书、AAA重质量守信用企业证书</w:t>
            </w:r>
            <w:r>
              <w:rPr>
                <w:rFonts w:hint="eastAsia"/>
                <w:color w:val="auto"/>
                <w:highlight w:val="none"/>
              </w:rPr>
              <w:t>并在有效期内</w:t>
            </w:r>
            <w:r>
              <w:rPr>
                <w:rFonts w:hint="eastAsia"/>
                <w:color w:val="auto"/>
                <w:highlight w:val="none"/>
                <w:lang w:eastAsia="zh-CN"/>
              </w:rPr>
              <w:t>的</w:t>
            </w:r>
            <w:r>
              <w:rPr>
                <w:rFonts w:hint="eastAsia"/>
                <w:color w:val="auto"/>
                <w:highlight w:val="none"/>
                <w:lang w:val="en-US" w:eastAsia="zh-CN"/>
              </w:rPr>
              <w:t>，每提供一个证书得1分，本项最高得6分</w:t>
            </w:r>
            <w:r>
              <w:rPr>
                <w:rFonts w:hint="eastAsia"/>
                <w:color w:val="auto"/>
                <w:highlight w:val="none"/>
              </w:rPr>
              <w:t>。</w:t>
            </w:r>
          </w:p>
          <w:p>
            <w:pPr>
              <w:pStyle w:val="43"/>
              <w:shd w:val="clear"/>
              <w:bidi w:val="0"/>
              <w:ind w:firstLine="0" w:firstLineChars="0"/>
              <w:jc w:val="both"/>
              <w:rPr>
                <w:rFonts w:ascii="宋体" w:hAnsi="宋体" w:cs="宋体"/>
                <w:kern w:val="0"/>
                <w:highlight w:val="none"/>
                <w:lang w:bidi="ar"/>
              </w:rPr>
            </w:pPr>
            <w:r>
              <w:rPr>
                <w:rFonts w:hint="eastAsia" w:ascii="宋体" w:hAnsi="宋体" w:eastAsia="宋体" w:cs="宋体"/>
                <w:color w:val="auto"/>
                <w:sz w:val="21"/>
                <w:szCs w:val="21"/>
                <w:highlight w:val="none"/>
              </w:rPr>
              <w:t>需提供相应有效证书复印件，并加盖</w:t>
            </w:r>
            <w:r>
              <w:rPr>
                <w:rFonts w:hint="eastAsia" w:ascii="宋体" w:hAnsi="宋体" w:cs="宋体"/>
                <w:color w:val="auto"/>
                <w:sz w:val="21"/>
                <w:szCs w:val="21"/>
                <w:highlight w:val="none"/>
                <w:lang w:eastAsia="zh-CN"/>
              </w:rPr>
              <w:t>响应人</w:t>
            </w:r>
            <w:r>
              <w:rPr>
                <w:rFonts w:hint="eastAsia" w:ascii="宋体" w:hAnsi="宋体" w:eastAsia="宋体" w:cs="宋体"/>
                <w:color w:val="auto"/>
                <w:sz w:val="21"/>
                <w:szCs w:val="21"/>
                <w:highlight w:val="none"/>
              </w:rPr>
              <w:t>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shd w:val="clear"/>
              <w:jc w:val="center"/>
              <w:rPr>
                <w:rFonts w:ascii="宋体" w:hAnsi="宋体"/>
                <w:szCs w:val="24"/>
                <w:highlight w:val="none"/>
              </w:rPr>
            </w:pPr>
          </w:p>
        </w:tc>
        <w:tc>
          <w:tcPr>
            <w:tcW w:w="1501" w:type="dxa"/>
            <w:noWrap w:val="0"/>
            <w:vAlign w:val="center"/>
          </w:tcPr>
          <w:p>
            <w:pPr>
              <w:pStyle w:val="43"/>
              <w:shd w:val="clear"/>
              <w:bidi w:val="0"/>
              <w:ind w:firstLine="0" w:firstLineChars="0"/>
              <w:jc w:val="center"/>
              <w:rPr>
                <w:rFonts w:hint="eastAsia"/>
                <w:highlight w:val="none"/>
              </w:rPr>
            </w:pPr>
            <w:r>
              <w:rPr>
                <w:rFonts w:hint="eastAsia"/>
                <w:highlight w:val="none"/>
              </w:rPr>
              <w:t>本地化服务能力</w:t>
            </w:r>
          </w:p>
          <w:p>
            <w:pPr>
              <w:shd w:val="clear"/>
              <w:jc w:val="center"/>
              <w:rPr>
                <w:rFonts w:hint="eastAsia" w:eastAsiaTheme="minorEastAsia"/>
                <w:highlight w:val="none"/>
                <w:lang w:eastAsia="zh-CN"/>
              </w:rPr>
            </w:pPr>
            <w:r>
              <w:rPr>
                <w:rFonts w:hint="eastAsia"/>
                <w:color w:val="auto"/>
                <w:highlight w:val="none"/>
                <w:lang w:eastAsia="zh-CN"/>
              </w:rPr>
              <w:t>（</w:t>
            </w:r>
            <w:r>
              <w:rPr>
                <w:rFonts w:hint="eastAsia"/>
                <w:color w:val="auto"/>
                <w:highlight w:val="none"/>
                <w:lang w:val="en-US" w:eastAsia="zh-CN"/>
              </w:rPr>
              <w:t>4分</w:t>
            </w:r>
            <w:r>
              <w:rPr>
                <w:rFonts w:hint="eastAsia"/>
                <w:color w:val="auto"/>
                <w:highlight w:val="none"/>
                <w:lang w:eastAsia="zh-CN"/>
              </w:rPr>
              <w:t>）</w:t>
            </w:r>
          </w:p>
        </w:tc>
        <w:tc>
          <w:tcPr>
            <w:tcW w:w="6320" w:type="dxa"/>
            <w:noWrap w:val="0"/>
            <w:vAlign w:val="center"/>
          </w:tcPr>
          <w:p>
            <w:pPr>
              <w:pStyle w:val="43"/>
              <w:shd w:val="clear"/>
              <w:bidi w:val="0"/>
              <w:jc w:val="left"/>
              <w:rPr>
                <w:rFonts w:hint="eastAsia"/>
                <w:color w:val="auto"/>
                <w:highlight w:val="none"/>
              </w:rPr>
            </w:pPr>
            <w:r>
              <w:rPr>
                <w:rFonts w:hint="eastAsia"/>
                <w:color w:val="auto"/>
                <w:highlight w:val="none"/>
              </w:rPr>
              <w:t>响应供应商的</w:t>
            </w:r>
            <w:r>
              <w:rPr>
                <w:rFonts w:hint="eastAsia"/>
                <w:color w:val="auto"/>
                <w:highlight w:val="none"/>
                <w:lang w:val="en-US" w:eastAsia="zh-CN"/>
              </w:rPr>
              <w:t>技术人员</w:t>
            </w:r>
            <w:r>
              <w:rPr>
                <w:rFonts w:hint="eastAsia"/>
                <w:color w:val="auto"/>
                <w:highlight w:val="none"/>
              </w:rPr>
              <w:t>本地化服务能力评价：</w:t>
            </w:r>
          </w:p>
          <w:p>
            <w:pPr>
              <w:pStyle w:val="43"/>
              <w:shd w:val="clear"/>
              <w:bidi w:val="0"/>
              <w:jc w:val="left"/>
              <w:rPr>
                <w:rFonts w:hint="eastAsia"/>
                <w:color w:val="auto"/>
                <w:highlight w:val="none"/>
              </w:rPr>
            </w:pPr>
            <w:r>
              <w:rPr>
                <w:rFonts w:hint="eastAsia"/>
                <w:color w:val="auto"/>
                <w:highlight w:val="none"/>
              </w:rPr>
              <w:t>1、响应人在江门市市区内注册有固定售后服务机构，得</w:t>
            </w:r>
            <w:r>
              <w:rPr>
                <w:rFonts w:hint="eastAsia"/>
                <w:color w:val="auto"/>
                <w:highlight w:val="none"/>
                <w:lang w:val="en-US" w:eastAsia="zh-CN"/>
              </w:rPr>
              <w:t>4</w:t>
            </w:r>
            <w:r>
              <w:rPr>
                <w:rFonts w:hint="eastAsia"/>
                <w:color w:val="auto"/>
                <w:highlight w:val="none"/>
              </w:rPr>
              <w:t>分；</w:t>
            </w:r>
          </w:p>
          <w:p>
            <w:pPr>
              <w:pStyle w:val="43"/>
              <w:shd w:val="clear"/>
              <w:bidi w:val="0"/>
              <w:jc w:val="left"/>
              <w:rPr>
                <w:rFonts w:hint="eastAsia"/>
                <w:color w:val="auto"/>
                <w:highlight w:val="none"/>
              </w:rPr>
            </w:pPr>
            <w:r>
              <w:rPr>
                <w:rFonts w:hint="eastAsia"/>
                <w:color w:val="auto"/>
                <w:highlight w:val="none"/>
              </w:rPr>
              <w:t>2、响应人非广东省江门市内注册，但在江门市内有驻点分支机构的，得</w:t>
            </w:r>
            <w:r>
              <w:rPr>
                <w:rFonts w:hint="eastAsia"/>
                <w:color w:val="auto"/>
                <w:highlight w:val="none"/>
                <w:lang w:val="en-US" w:eastAsia="zh-CN"/>
              </w:rPr>
              <w:t>2</w:t>
            </w:r>
            <w:r>
              <w:rPr>
                <w:rFonts w:hint="eastAsia"/>
                <w:color w:val="auto"/>
                <w:highlight w:val="none"/>
              </w:rPr>
              <w:t>分；</w:t>
            </w:r>
          </w:p>
          <w:p>
            <w:pPr>
              <w:pStyle w:val="43"/>
              <w:shd w:val="clear"/>
              <w:bidi w:val="0"/>
              <w:jc w:val="left"/>
              <w:rPr>
                <w:rFonts w:hint="eastAsia"/>
                <w:color w:val="auto"/>
                <w:highlight w:val="none"/>
              </w:rPr>
            </w:pPr>
            <w:r>
              <w:rPr>
                <w:rFonts w:hint="eastAsia"/>
                <w:color w:val="auto"/>
                <w:highlight w:val="none"/>
              </w:rPr>
              <w:t>3、否则0分。</w:t>
            </w:r>
          </w:p>
          <w:p>
            <w:pPr>
              <w:pStyle w:val="43"/>
              <w:shd w:val="clear"/>
              <w:bidi w:val="0"/>
              <w:ind w:firstLine="0" w:firstLineChars="0"/>
              <w:jc w:val="left"/>
              <w:rPr>
                <w:rFonts w:hint="eastAsia" w:ascii="宋体" w:hAnsi="宋体" w:cs="宋体"/>
                <w:kern w:val="0"/>
                <w:highlight w:val="none"/>
              </w:rPr>
            </w:pPr>
            <w:r>
              <w:rPr>
                <w:rFonts w:hint="eastAsia"/>
                <w:color w:val="auto"/>
                <w:highlight w:val="none"/>
              </w:rPr>
              <w:t>注：响应文件中需提供售后服务机构的营业执照、房产证或场地租赁合同的复印件并加盖本单位公章；响应人（含其分支机构）工商注册地在江门地区内的视为在江门地区内注册有售后服务机构。</w:t>
            </w:r>
          </w:p>
        </w:tc>
      </w:tr>
    </w:tbl>
    <w:p>
      <w:pPr>
        <w:widowControl/>
        <w:shd w:val="clear"/>
        <w:spacing w:line="38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备注：仅对资格性和符合性审查合格的</w:t>
      </w:r>
      <w:r>
        <w:rPr>
          <w:rFonts w:hint="eastAsia" w:ascii="宋体" w:hAnsi="宋体" w:cs="宋体"/>
          <w:color w:val="000000"/>
          <w:kern w:val="0"/>
          <w:szCs w:val="21"/>
          <w:highlight w:val="none"/>
          <w:lang w:val="en-US" w:eastAsia="zh-CN"/>
        </w:rPr>
        <w:t>响应</w:t>
      </w:r>
      <w:r>
        <w:rPr>
          <w:rFonts w:hint="eastAsia" w:ascii="宋体" w:hAnsi="宋体" w:cs="宋体"/>
          <w:color w:val="000000"/>
          <w:kern w:val="0"/>
          <w:szCs w:val="21"/>
          <w:highlight w:val="none"/>
        </w:rPr>
        <w:t>文件进行评分：评分小数点保留两位。</w:t>
      </w:r>
    </w:p>
    <w:p>
      <w:pPr>
        <w:pStyle w:val="41"/>
        <w:shd w:val="clear"/>
        <w:tabs>
          <w:tab w:val="left" w:pos="945"/>
          <w:tab w:val="left" w:pos="1050"/>
        </w:tabs>
        <w:jc w:val="both"/>
        <w:rPr>
          <w:rFonts w:hint="eastAsia" w:ascii="宋体" w:hAnsi="宋体" w:eastAsia="宋体" w:cs="Times New Roman"/>
          <w:b/>
          <w:kern w:val="2"/>
          <w:sz w:val="21"/>
          <w:szCs w:val="21"/>
          <w:highlight w:val="none"/>
          <w:lang w:val="en-US" w:eastAsia="zh-CN" w:bidi="ar-SA"/>
        </w:rPr>
      </w:pPr>
      <w:r>
        <w:rPr>
          <w:rFonts w:hAnsi="宋体"/>
          <w:b/>
          <w:sz w:val="24"/>
          <w:highlight w:val="none"/>
        </w:rPr>
        <w:br w:type="page"/>
      </w:r>
      <w:r>
        <w:rPr>
          <w:rFonts w:hint="eastAsia" w:hAnsi="宋体"/>
          <w:b/>
          <w:sz w:val="24"/>
          <w:highlight w:val="none"/>
          <w:lang w:val="en-US" w:eastAsia="zh-CN"/>
        </w:rPr>
        <w:t>三、</w:t>
      </w:r>
      <w:r>
        <w:rPr>
          <w:rFonts w:hint="eastAsia" w:ascii="宋体" w:hAnsi="宋体"/>
          <w:b/>
          <w:szCs w:val="21"/>
          <w:highlight w:val="none"/>
        </w:rPr>
        <w:t>技术部分（</w:t>
      </w:r>
      <w:r>
        <w:rPr>
          <w:rFonts w:hint="eastAsia" w:ascii="宋体" w:hAnsi="宋体" w:cs="Times New Roman"/>
          <w:b/>
          <w:kern w:val="2"/>
          <w:sz w:val="21"/>
          <w:szCs w:val="21"/>
          <w:highlight w:val="none"/>
          <w:lang w:val="en-US" w:eastAsia="zh-CN" w:bidi="ar-SA"/>
        </w:rPr>
        <w:t>50</w:t>
      </w:r>
      <w:r>
        <w:rPr>
          <w:rFonts w:hint="eastAsia" w:ascii="宋体" w:hAnsi="宋体"/>
          <w:b/>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hd w:val="clear"/>
              <w:spacing w:line="380" w:lineRule="exact"/>
              <w:jc w:val="center"/>
              <w:rPr>
                <w:rFonts w:ascii="宋体" w:hAnsi="宋体" w:cs="宋体"/>
                <w:b/>
                <w:bCs/>
                <w:kern w:val="0"/>
                <w:sz w:val="20"/>
                <w:highlight w:val="none"/>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501" w:type="dxa"/>
            <w:noWrap w:val="0"/>
            <w:vAlign w:val="center"/>
          </w:tcPr>
          <w:p>
            <w:pPr>
              <w:widowControl/>
              <w:shd w:val="clear"/>
              <w:spacing w:line="380" w:lineRule="exact"/>
              <w:jc w:val="center"/>
              <w:rPr>
                <w:rFonts w:ascii="宋体" w:hAnsi="宋体" w:cs="宋体"/>
                <w:b/>
                <w:bCs/>
                <w:kern w:val="0"/>
                <w:sz w:val="20"/>
                <w:highlight w:val="none"/>
              </w:rPr>
            </w:pPr>
            <w:r>
              <w:rPr>
                <w:rFonts w:ascii="宋体" w:hAnsi="宋体" w:cs="宋体"/>
                <w:b/>
                <w:bCs/>
                <w:kern w:val="0"/>
                <w:sz w:val="20"/>
                <w:highlight w:val="none"/>
              </w:rPr>
              <w:t>评分因素</w:t>
            </w:r>
          </w:p>
        </w:tc>
        <w:tc>
          <w:tcPr>
            <w:tcW w:w="6320" w:type="dxa"/>
            <w:noWrap w:val="0"/>
            <w:vAlign w:val="center"/>
          </w:tcPr>
          <w:p>
            <w:pPr>
              <w:widowControl/>
              <w:shd w:val="clear"/>
              <w:spacing w:line="380" w:lineRule="exact"/>
              <w:jc w:val="center"/>
              <w:rPr>
                <w:rFonts w:ascii="宋体" w:hAnsi="宋体" w:cs="宋体"/>
                <w:b/>
                <w:bCs/>
                <w:kern w:val="0"/>
                <w:sz w:val="20"/>
                <w:highlight w:val="none"/>
              </w:rPr>
            </w:pPr>
            <w:r>
              <w:rPr>
                <w:rFonts w:ascii="宋体" w:hAnsi="宋体" w:cs="宋体"/>
                <w:b/>
                <w:bCs/>
                <w:kern w:val="0"/>
                <w:sz w:val="20"/>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shd w:val="clear"/>
              <w:jc w:val="center"/>
              <w:rPr>
                <w:rFonts w:hint="eastAsia" w:ascii="宋体" w:hAnsi="宋体"/>
                <w:szCs w:val="24"/>
                <w:highlight w:val="none"/>
              </w:rPr>
            </w:pPr>
            <w:r>
              <w:rPr>
                <w:rFonts w:hint="eastAsia" w:ascii="宋体" w:hAnsi="宋体"/>
                <w:szCs w:val="24"/>
                <w:highlight w:val="none"/>
                <w:lang w:val="en-US" w:eastAsia="zh-CN"/>
              </w:rPr>
              <w:t>技术</w:t>
            </w:r>
            <w:r>
              <w:rPr>
                <w:rFonts w:hint="eastAsia" w:ascii="宋体" w:hAnsi="宋体"/>
                <w:szCs w:val="24"/>
                <w:highlight w:val="none"/>
              </w:rPr>
              <w:t>评分</w:t>
            </w:r>
          </w:p>
          <w:p>
            <w:pPr>
              <w:shd w:val="clear"/>
              <w:jc w:val="center"/>
              <w:rPr>
                <w:rFonts w:ascii="宋体" w:hAnsi="宋体"/>
                <w:szCs w:val="24"/>
                <w:highlight w:val="none"/>
              </w:rPr>
            </w:pPr>
            <w:r>
              <w:rPr>
                <w:rFonts w:hint="eastAsia" w:ascii="宋体" w:hAnsi="宋体"/>
                <w:szCs w:val="24"/>
                <w:highlight w:val="none"/>
              </w:rPr>
              <w:t>（</w:t>
            </w:r>
            <w:r>
              <w:rPr>
                <w:rFonts w:hint="eastAsia" w:ascii="宋体" w:hAnsi="宋体"/>
                <w:kern w:val="2"/>
                <w:sz w:val="21"/>
                <w:szCs w:val="24"/>
                <w:highlight w:val="none"/>
                <w:lang w:val="en-US" w:eastAsia="zh-CN" w:bidi="ar-SA"/>
              </w:rPr>
              <w:t>50</w:t>
            </w:r>
            <w:r>
              <w:rPr>
                <w:rFonts w:hint="eastAsia" w:ascii="宋体" w:hAnsi="宋体"/>
                <w:szCs w:val="24"/>
                <w:highlight w:val="none"/>
              </w:rPr>
              <w:t>分）</w:t>
            </w:r>
          </w:p>
        </w:tc>
        <w:tc>
          <w:tcPr>
            <w:tcW w:w="1501" w:type="dxa"/>
            <w:noWrap w:val="0"/>
            <w:vAlign w:val="center"/>
          </w:tcPr>
          <w:p>
            <w:pPr>
              <w:pStyle w:val="43"/>
              <w:shd w:val="clear"/>
              <w:bidi w:val="0"/>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项目的理解情况</w:t>
            </w:r>
          </w:p>
          <w:p>
            <w:pPr>
              <w:pStyle w:val="43"/>
              <w:shd w:val="clear"/>
              <w:bidi w:val="0"/>
              <w:ind w:firstLine="0" w:firstLineChars="0"/>
              <w:jc w:val="center"/>
              <w:rPr>
                <w:rFonts w:hint="eastAsia" w:ascii="宋体" w:hAnsi="宋体" w:cs="宋体" w:eastAsiaTheme="minorEastAsia"/>
                <w:kern w:val="0"/>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10分</w:t>
            </w:r>
            <w:r>
              <w:rPr>
                <w:rFonts w:hint="eastAsia" w:ascii="宋体" w:hAnsi="宋体" w:cs="宋体"/>
                <w:color w:val="auto"/>
                <w:sz w:val="21"/>
                <w:szCs w:val="21"/>
                <w:highlight w:val="none"/>
                <w:lang w:eastAsia="zh-CN"/>
              </w:rPr>
              <w:t>）</w:t>
            </w:r>
          </w:p>
        </w:tc>
        <w:tc>
          <w:tcPr>
            <w:tcW w:w="6320" w:type="dxa"/>
            <w:noWrap w:val="0"/>
            <w:vAlign w:val="center"/>
          </w:tcPr>
          <w:p>
            <w:pPr>
              <w:pStyle w:val="12"/>
              <w:shd w:val="clear"/>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考查、对比</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供应商对项目</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的理解情况，包括项目的系统性、完整性以及合理性等。</w:t>
            </w:r>
          </w:p>
          <w:p>
            <w:pPr>
              <w:pStyle w:val="12"/>
              <w:shd w:val="clear"/>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1、项目的理解情况好的，得1</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分；</w:t>
            </w:r>
          </w:p>
          <w:p>
            <w:pPr>
              <w:pStyle w:val="12"/>
              <w:shd w:val="clear"/>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2、项目的理解情况较好的，得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pPr>
              <w:pStyle w:val="12"/>
              <w:shd w:val="clear"/>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3、项目的理解情况一般的，得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pStyle w:val="43"/>
              <w:shd w:val="clear"/>
              <w:bidi w:val="0"/>
              <w:ind w:firstLine="0" w:firstLineChars="0"/>
              <w:jc w:val="both"/>
              <w:rPr>
                <w:rFonts w:ascii="宋体" w:hAnsi="宋体" w:cs="宋体"/>
                <w:highlight w:val="none"/>
              </w:rPr>
            </w:pPr>
            <w:r>
              <w:rPr>
                <w:rFonts w:hint="eastAsia" w:ascii="宋体" w:hAnsi="宋体" w:cs="宋体"/>
                <w:color w:val="auto"/>
                <w:sz w:val="21"/>
                <w:szCs w:val="21"/>
                <w:highlight w:val="none"/>
              </w:rPr>
              <w:t>4、项目的理解情况较差的，得0分。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shd w:val="clear"/>
              <w:jc w:val="center"/>
              <w:rPr>
                <w:rFonts w:hint="eastAsia" w:ascii="宋体" w:hAnsi="宋体"/>
                <w:szCs w:val="24"/>
                <w:highlight w:val="none"/>
              </w:rPr>
            </w:pPr>
          </w:p>
        </w:tc>
        <w:tc>
          <w:tcPr>
            <w:tcW w:w="1501" w:type="dxa"/>
            <w:noWrap w:val="0"/>
            <w:vAlign w:val="center"/>
          </w:tcPr>
          <w:p>
            <w:pPr>
              <w:pStyle w:val="43"/>
              <w:shd w:val="clear"/>
              <w:bidi w:val="0"/>
              <w:ind w:firstLine="0" w:firstLineChars="0"/>
              <w:jc w:val="center"/>
              <w:rPr>
                <w:rFonts w:hint="eastAsia"/>
                <w:highlight w:val="none"/>
                <w:lang w:val="en-US" w:eastAsia="zh-CN"/>
              </w:rPr>
            </w:pPr>
            <w:r>
              <w:rPr>
                <w:rFonts w:hint="eastAsia"/>
                <w:highlight w:val="none"/>
                <w:lang w:val="en-US" w:eastAsia="zh-CN"/>
              </w:rPr>
              <w:t>项目服务方案</w:t>
            </w:r>
          </w:p>
          <w:p>
            <w:pPr>
              <w:shd w:val="clear"/>
              <w:jc w:val="center"/>
              <w:rPr>
                <w:highlight w:val="none"/>
              </w:rPr>
            </w:pPr>
            <w:r>
              <w:rPr>
                <w:rFonts w:hint="eastAsia"/>
                <w:color w:val="auto"/>
                <w:highlight w:val="none"/>
                <w:lang w:val="en-US" w:eastAsia="zh-CN"/>
              </w:rPr>
              <w:t>（20分）</w:t>
            </w:r>
          </w:p>
        </w:tc>
        <w:tc>
          <w:tcPr>
            <w:tcW w:w="6320" w:type="dxa"/>
            <w:noWrap w:val="0"/>
            <w:vAlign w:val="center"/>
          </w:tcPr>
          <w:p>
            <w:pPr>
              <w:pStyle w:val="43"/>
              <w:shd w:val="clear"/>
              <w:bidi w:val="0"/>
              <w:jc w:val="left"/>
              <w:rPr>
                <w:rFonts w:hint="eastAsia"/>
                <w:color w:val="auto"/>
                <w:highlight w:val="none"/>
              </w:rPr>
            </w:pPr>
            <w:r>
              <w:rPr>
                <w:rFonts w:hint="eastAsia"/>
                <w:color w:val="auto"/>
                <w:highlight w:val="none"/>
              </w:rPr>
              <w:t>考查、对比响应供应商针对项目基本要求制定的项目技术方案的针对性、可行性等进行评审，包括各阶段工作量分析、预计；关键节点工作任务</w:t>
            </w:r>
            <w:r>
              <w:rPr>
                <w:rFonts w:hint="eastAsia"/>
                <w:color w:val="auto"/>
                <w:highlight w:val="none"/>
                <w:lang w:eastAsia="zh-CN"/>
              </w:rPr>
              <w:t>、</w:t>
            </w:r>
            <w:r>
              <w:rPr>
                <w:rFonts w:hint="eastAsia"/>
                <w:color w:val="auto"/>
                <w:highlight w:val="none"/>
                <w:lang w:val="en-US" w:eastAsia="zh-CN"/>
              </w:rPr>
              <w:t>人员安排</w:t>
            </w:r>
            <w:r>
              <w:rPr>
                <w:rFonts w:hint="eastAsia"/>
                <w:color w:val="auto"/>
                <w:highlight w:val="none"/>
              </w:rPr>
              <w:t>及责任方等情况。</w:t>
            </w:r>
          </w:p>
          <w:p>
            <w:pPr>
              <w:pStyle w:val="43"/>
              <w:shd w:val="clear"/>
              <w:bidi w:val="0"/>
              <w:jc w:val="left"/>
              <w:rPr>
                <w:rFonts w:hint="eastAsia"/>
                <w:color w:val="auto"/>
                <w:highlight w:val="none"/>
              </w:rPr>
            </w:pPr>
            <w:r>
              <w:rPr>
                <w:rFonts w:hint="eastAsia"/>
                <w:color w:val="auto"/>
                <w:highlight w:val="none"/>
              </w:rPr>
              <w:t>1、方案可行、合理，任务清晰、可控的，得20分；</w:t>
            </w:r>
          </w:p>
          <w:p>
            <w:pPr>
              <w:pStyle w:val="43"/>
              <w:shd w:val="clear"/>
              <w:bidi w:val="0"/>
              <w:jc w:val="left"/>
              <w:rPr>
                <w:rFonts w:hint="eastAsia"/>
                <w:color w:val="auto"/>
                <w:highlight w:val="none"/>
              </w:rPr>
            </w:pPr>
            <w:r>
              <w:rPr>
                <w:rFonts w:hint="eastAsia"/>
                <w:color w:val="auto"/>
                <w:highlight w:val="none"/>
              </w:rPr>
              <w:t>2、方案较可行、较合理，任务较清晰、较可控的，得15分；</w:t>
            </w:r>
          </w:p>
          <w:p>
            <w:pPr>
              <w:pStyle w:val="43"/>
              <w:shd w:val="clear"/>
              <w:bidi w:val="0"/>
              <w:jc w:val="left"/>
              <w:rPr>
                <w:rFonts w:hint="eastAsia"/>
                <w:color w:val="auto"/>
                <w:highlight w:val="none"/>
              </w:rPr>
            </w:pPr>
            <w:r>
              <w:rPr>
                <w:rFonts w:hint="eastAsia"/>
                <w:color w:val="auto"/>
                <w:highlight w:val="none"/>
              </w:rPr>
              <w:t>3、方案基本可行、基本合理，任务基本清晰、基本可控的，得10分；</w:t>
            </w:r>
          </w:p>
          <w:p>
            <w:pPr>
              <w:pStyle w:val="43"/>
              <w:shd w:val="clear"/>
              <w:bidi w:val="0"/>
              <w:ind w:firstLine="0" w:firstLineChars="0"/>
              <w:jc w:val="left"/>
              <w:rPr>
                <w:rFonts w:ascii="宋体" w:hAnsi="宋体" w:cs="宋体"/>
                <w:highlight w:val="none"/>
              </w:rPr>
            </w:pPr>
            <w:r>
              <w:rPr>
                <w:rFonts w:hint="eastAsia"/>
                <w:color w:val="auto"/>
                <w:highlight w:val="none"/>
              </w:rPr>
              <w:t>4、方案不可行、不合理，任务不清晰、不可控的，得0分。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shd w:val="clear"/>
              <w:jc w:val="center"/>
              <w:rPr>
                <w:rFonts w:ascii="宋体" w:hAnsi="宋体"/>
                <w:szCs w:val="24"/>
                <w:highlight w:val="none"/>
              </w:rPr>
            </w:pPr>
          </w:p>
        </w:tc>
        <w:tc>
          <w:tcPr>
            <w:tcW w:w="1501" w:type="dxa"/>
            <w:noWrap w:val="0"/>
            <w:vAlign w:val="center"/>
          </w:tcPr>
          <w:p>
            <w:pPr>
              <w:pStyle w:val="43"/>
              <w:shd w:val="clear"/>
              <w:bidi w:val="0"/>
              <w:ind w:firstLine="0" w:firstLineChars="0"/>
              <w:jc w:val="center"/>
              <w:rPr>
                <w:rFonts w:hint="eastAsia"/>
                <w:highlight w:val="none"/>
              </w:rPr>
            </w:pPr>
            <w:r>
              <w:rPr>
                <w:rFonts w:hint="eastAsia"/>
                <w:highlight w:val="none"/>
              </w:rPr>
              <w:t>项目质量保证措施、进度保证措施</w:t>
            </w:r>
          </w:p>
          <w:p>
            <w:pPr>
              <w:shd w:val="clear"/>
              <w:jc w:val="center"/>
              <w:rPr>
                <w:rFonts w:hint="eastAsia" w:eastAsiaTheme="minorEastAsia"/>
                <w:highlight w:val="none"/>
                <w:lang w:eastAsia="zh-CN"/>
              </w:rPr>
            </w:pPr>
            <w:r>
              <w:rPr>
                <w:rFonts w:hint="eastAsia"/>
                <w:color w:val="auto"/>
                <w:highlight w:val="none"/>
                <w:lang w:eastAsia="zh-CN"/>
              </w:rPr>
              <w:t>（</w:t>
            </w:r>
            <w:r>
              <w:rPr>
                <w:rFonts w:hint="eastAsia"/>
                <w:color w:val="auto"/>
                <w:highlight w:val="none"/>
                <w:lang w:val="en-US" w:eastAsia="zh-CN"/>
              </w:rPr>
              <w:t>10分</w:t>
            </w:r>
            <w:r>
              <w:rPr>
                <w:rFonts w:hint="eastAsia"/>
                <w:color w:val="auto"/>
                <w:highlight w:val="none"/>
                <w:lang w:eastAsia="zh-CN"/>
              </w:rPr>
              <w:t>）</w:t>
            </w:r>
          </w:p>
        </w:tc>
        <w:tc>
          <w:tcPr>
            <w:tcW w:w="6320" w:type="dxa"/>
            <w:noWrap w:val="0"/>
            <w:vAlign w:val="center"/>
          </w:tcPr>
          <w:p>
            <w:pPr>
              <w:pStyle w:val="43"/>
              <w:shd w:val="clear"/>
              <w:bidi w:val="0"/>
              <w:jc w:val="left"/>
              <w:rPr>
                <w:rFonts w:hint="eastAsia"/>
                <w:color w:val="auto"/>
                <w:highlight w:val="none"/>
              </w:rPr>
            </w:pPr>
            <w:r>
              <w:rPr>
                <w:rFonts w:hint="eastAsia"/>
                <w:color w:val="auto"/>
                <w:highlight w:val="none"/>
              </w:rPr>
              <w:t>考察、对比响应供应商针对项目标的要求制定的质量及进度保证措施的有效性、可行性，包括总体进度计划及各阶段进度计划，各阶段验收目标，过程工作质量监管措施等。</w:t>
            </w:r>
          </w:p>
          <w:p>
            <w:pPr>
              <w:pStyle w:val="43"/>
              <w:shd w:val="clear"/>
              <w:bidi w:val="0"/>
              <w:jc w:val="left"/>
              <w:rPr>
                <w:rFonts w:hint="eastAsia"/>
                <w:color w:val="auto"/>
                <w:highlight w:val="none"/>
              </w:rPr>
            </w:pPr>
            <w:r>
              <w:rPr>
                <w:rFonts w:hint="eastAsia"/>
                <w:color w:val="auto"/>
                <w:highlight w:val="none"/>
              </w:rPr>
              <w:t>1、计划合理可行，阶段目标清晰，监管措施得当，得10分；</w:t>
            </w:r>
          </w:p>
          <w:p>
            <w:pPr>
              <w:pStyle w:val="43"/>
              <w:shd w:val="clear"/>
              <w:bidi w:val="0"/>
              <w:jc w:val="left"/>
              <w:rPr>
                <w:rFonts w:hint="eastAsia"/>
                <w:color w:val="auto"/>
                <w:highlight w:val="none"/>
              </w:rPr>
            </w:pPr>
            <w:r>
              <w:rPr>
                <w:rFonts w:hint="eastAsia"/>
                <w:color w:val="auto"/>
                <w:highlight w:val="none"/>
              </w:rPr>
              <w:t>2、计划较合理可行，阶段目标较清晰，监管措施较得当，得6分；</w:t>
            </w:r>
          </w:p>
          <w:p>
            <w:pPr>
              <w:pStyle w:val="43"/>
              <w:shd w:val="clear"/>
              <w:bidi w:val="0"/>
              <w:jc w:val="left"/>
              <w:rPr>
                <w:rFonts w:hint="eastAsia"/>
                <w:color w:val="auto"/>
                <w:highlight w:val="none"/>
              </w:rPr>
            </w:pPr>
            <w:r>
              <w:rPr>
                <w:rFonts w:hint="eastAsia"/>
                <w:color w:val="auto"/>
                <w:highlight w:val="none"/>
              </w:rPr>
              <w:t>3、计划基本合理可行，阶段目标基本清晰，监管措施基本得当，得</w:t>
            </w:r>
            <w:r>
              <w:rPr>
                <w:rFonts w:hint="eastAsia"/>
                <w:color w:val="auto"/>
                <w:highlight w:val="none"/>
                <w:lang w:val="en-US" w:eastAsia="zh-CN"/>
              </w:rPr>
              <w:t>3</w:t>
            </w:r>
            <w:r>
              <w:rPr>
                <w:rFonts w:hint="eastAsia"/>
                <w:color w:val="auto"/>
                <w:highlight w:val="none"/>
              </w:rPr>
              <w:t>分；</w:t>
            </w:r>
          </w:p>
          <w:p>
            <w:pPr>
              <w:pStyle w:val="43"/>
              <w:shd w:val="clear"/>
              <w:bidi w:val="0"/>
              <w:ind w:firstLine="0" w:firstLineChars="0"/>
              <w:jc w:val="left"/>
              <w:rPr>
                <w:rFonts w:ascii="宋体" w:hAnsi="宋体" w:cs="宋体"/>
                <w:kern w:val="0"/>
                <w:highlight w:val="none"/>
                <w:lang w:bidi="ar"/>
              </w:rPr>
            </w:pPr>
            <w:r>
              <w:rPr>
                <w:rFonts w:hint="eastAsia"/>
                <w:color w:val="auto"/>
                <w:highlight w:val="none"/>
              </w:rPr>
              <w:t>4、计划不合理可行，阶段目标不清晰，监管措施不得当，得0分。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shd w:val="clear"/>
              <w:jc w:val="center"/>
              <w:rPr>
                <w:rFonts w:ascii="宋体" w:hAnsi="宋体"/>
                <w:szCs w:val="24"/>
                <w:highlight w:val="none"/>
              </w:rPr>
            </w:pPr>
          </w:p>
        </w:tc>
        <w:tc>
          <w:tcPr>
            <w:tcW w:w="1501" w:type="dxa"/>
            <w:noWrap w:val="0"/>
            <w:vAlign w:val="center"/>
          </w:tcPr>
          <w:p>
            <w:pPr>
              <w:pStyle w:val="43"/>
              <w:shd w:val="clear"/>
              <w:bidi w:val="0"/>
              <w:ind w:firstLine="0" w:firstLineChars="0"/>
              <w:jc w:val="center"/>
              <w:rPr>
                <w:rFonts w:hint="eastAsia"/>
                <w:highlight w:val="none"/>
              </w:rPr>
            </w:pPr>
            <w:r>
              <w:rPr>
                <w:rFonts w:hint="eastAsia"/>
                <w:highlight w:val="none"/>
              </w:rPr>
              <w:t>售后服务方案</w:t>
            </w:r>
          </w:p>
          <w:p>
            <w:pPr>
              <w:shd w:val="clear"/>
              <w:jc w:val="center"/>
              <w:rPr>
                <w:rFonts w:hint="eastAsia" w:eastAsia="宋体"/>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10分</w:t>
            </w:r>
            <w:r>
              <w:rPr>
                <w:rFonts w:hint="eastAsia" w:ascii="宋体" w:hAnsi="宋体" w:eastAsia="宋体" w:cs="宋体"/>
                <w:color w:val="auto"/>
                <w:sz w:val="21"/>
                <w:szCs w:val="21"/>
                <w:highlight w:val="none"/>
                <w:lang w:eastAsia="zh-CN"/>
              </w:rPr>
              <w:t>）</w:t>
            </w:r>
          </w:p>
        </w:tc>
        <w:tc>
          <w:tcPr>
            <w:tcW w:w="6320" w:type="dxa"/>
            <w:noWrap w:val="0"/>
            <w:vAlign w:val="center"/>
          </w:tcPr>
          <w:p>
            <w:pPr>
              <w:pStyle w:val="43"/>
              <w:shd w:val="clear"/>
              <w:bidi w:val="0"/>
              <w:jc w:val="left"/>
              <w:rPr>
                <w:rFonts w:hint="eastAsia"/>
                <w:color w:val="auto"/>
                <w:highlight w:val="none"/>
              </w:rPr>
            </w:pPr>
            <w:r>
              <w:rPr>
                <w:rFonts w:hint="eastAsia"/>
                <w:color w:val="auto"/>
                <w:highlight w:val="none"/>
              </w:rPr>
              <w:t>考查、对比售后服务方案，包括售后服务的便利性、售后服务计划、人员安排、响应速度等情况。</w:t>
            </w:r>
          </w:p>
          <w:p>
            <w:pPr>
              <w:pStyle w:val="43"/>
              <w:shd w:val="clear"/>
              <w:bidi w:val="0"/>
              <w:jc w:val="left"/>
              <w:rPr>
                <w:rFonts w:hint="eastAsia"/>
                <w:color w:val="auto"/>
                <w:highlight w:val="none"/>
              </w:rPr>
            </w:pPr>
            <w:r>
              <w:rPr>
                <w:rFonts w:hint="eastAsia"/>
                <w:color w:val="auto"/>
                <w:highlight w:val="none"/>
              </w:rPr>
              <w:t>售后服务方案好的，得10分；</w:t>
            </w:r>
          </w:p>
          <w:p>
            <w:pPr>
              <w:pStyle w:val="43"/>
              <w:shd w:val="clear"/>
              <w:bidi w:val="0"/>
              <w:jc w:val="left"/>
              <w:rPr>
                <w:rFonts w:hint="eastAsia"/>
                <w:color w:val="auto"/>
                <w:highlight w:val="none"/>
              </w:rPr>
            </w:pPr>
            <w:r>
              <w:rPr>
                <w:rFonts w:hint="eastAsia"/>
                <w:color w:val="auto"/>
                <w:highlight w:val="none"/>
              </w:rPr>
              <w:t>售后服务方案一般的，得5分；</w:t>
            </w:r>
          </w:p>
          <w:p>
            <w:pPr>
              <w:pStyle w:val="43"/>
              <w:shd w:val="clear"/>
              <w:bidi w:val="0"/>
              <w:ind w:firstLine="0" w:firstLineChars="0"/>
              <w:jc w:val="left"/>
              <w:rPr>
                <w:rFonts w:hint="eastAsia" w:ascii="宋体" w:hAnsi="宋体" w:cs="宋体"/>
                <w:kern w:val="0"/>
                <w:highlight w:val="none"/>
              </w:rPr>
            </w:pPr>
            <w:r>
              <w:rPr>
                <w:rFonts w:hint="eastAsia"/>
                <w:color w:val="auto"/>
                <w:highlight w:val="none"/>
              </w:rPr>
              <w:t>售后服务方案较差的，得0分。</w:t>
            </w:r>
          </w:p>
        </w:tc>
      </w:tr>
    </w:tbl>
    <w:p>
      <w:pPr>
        <w:widowControl/>
        <w:shd w:val="clear"/>
        <w:spacing w:line="38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备注：仅对资格性和符合性审查合格的</w:t>
      </w:r>
      <w:r>
        <w:rPr>
          <w:rFonts w:hint="eastAsia" w:ascii="宋体" w:hAnsi="宋体" w:cs="宋体"/>
          <w:color w:val="000000"/>
          <w:kern w:val="0"/>
          <w:szCs w:val="21"/>
          <w:highlight w:val="none"/>
          <w:lang w:val="en-US" w:eastAsia="zh-CN"/>
        </w:rPr>
        <w:t>响应</w:t>
      </w:r>
      <w:r>
        <w:rPr>
          <w:rFonts w:hint="eastAsia" w:ascii="宋体" w:hAnsi="宋体" w:cs="宋体"/>
          <w:color w:val="000000"/>
          <w:kern w:val="0"/>
          <w:szCs w:val="21"/>
          <w:highlight w:val="none"/>
        </w:rPr>
        <w:t>文件进行评分；评分小数点保留两位。</w:t>
      </w:r>
    </w:p>
    <w:p>
      <w:pPr>
        <w:shd w:val="clear"/>
        <w:bidi w:val="0"/>
        <w:rPr>
          <w:rFonts w:hint="eastAsia"/>
          <w:highlight w:val="none"/>
        </w:rPr>
      </w:pPr>
    </w:p>
    <w:p>
      <w:pPr>
        <w:shd w:val="clear"/>
        <w:rPr>
          <w:rFonts w:hint="eastAsia"/>
          <w:highlight w:val="none"/>
        </w:rPr>
        <w:sectPr>
          <w:footerReference r:id="rId9" w:type="default"/>
          <w:pgSz w:w="11906" w:h="16838"/>
          <w:pgMar w:top="1610" w:right="1474" w:bottom="1304" w:left="1474" w:header="851" w:footer="684" w:gutter="0"/>
          <w:pgNumType w:fmt="decimal"/>
          <w:cols w:space="720" w:num="1"/>
          <w:docGrid w:type="lines" w:linePitch="312" w:charSpace="0"/>
        </w:sectPr>
      </w:pPr>
    </w:p>
    <w:p>
      <w:pPr>
        <w:shd w:val="clear"/>
        <w:spacing w:line="276" w:lineRule="auto"/>
        <w:rPr>
          <w:rFonts w:hint="eastAsia" w:ascii="宋体" w:hAnsi="宋体"/>
          <w:b/>
          <w:color w:val="000000"/>
          <w:szCs w:val="21"/>
          <w:highlight w:val="none"/>
        </w:rPr>
      </w:pPr>
      <w:r>
        <w:rPr>
          <w:rFonts w:hint="eastAsia" w:ascii="宋体" w:hAnsi="宋体"/>
          <w:b/>
          <w:color w:val="000000"/>
          <w:szCs w:val="21"/>
          <w:highlight w:val="none"/>
          <w:lang w:val="en-US" w:eastAsia="zh-CN"/>
        </w:rPr>
        <w:t>四、</w:t>
      </w:r>
      <w:r>
        <w:rPr>
          <w:rFonts w:hint="eastAsia" w:ascii="宋体" w:hAnsi="宋体"/>
          <w:b/>
          <w:color w:val="000000"/>
          <w:szCs w:val="21"/>
          <w:highlight w:val="none"/>
        </w:rPr>
        <w:t>经济部分（</w:t>
      </w:r>
      <w:r>
        <w:rPr>
          <w:rFonts w:hint="eastAsia" w:ascii="宋体" w:hAnsi="宋体"/>
          <w:b/>
          <w:color w:val="000000"/>
          <w:kern w:val="2"/>
          <w:sz w:val="21"/>
          <w:szCs w:val="21"/>
          <w:highlight w:val="none"/>
          <w:lang w:val="en-US" w:eastAsia="zh-CN" w:bidi="ar-SA"/>
        </w:rPr>
        <w:t>10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1058" w:type="dxa"/>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项目</w:t>
            </w:r>
          </w:p>
        </w:tc>
        <w:tc>
          <w:tcPr>
            <w:tcW w:w="993" w:type="dxa"/>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内容</w:t>
            </w:r>
          </w:p>
        </w:tc>
        <w:tc>
          <w:tcPr>
            <w:tcW w:w="5395" w:type="dxa"/>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评分细则</w:t>
            </w:r>
          </w:p>
        </w:tc>
        <w:tc>
          <w:tcPr>
            <w:tcW w:w="851" w:type="dxa"/>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09" w:type="dxa"/>
            <w:noWrap w:val="0"/>
            <w:vAlign w:val="center"/>
          </w:tcPr>
          <w:p>
            <w:pPr>
              <w:shd w:val="clear"/>
              <w:jc w:val="center"/>
              <w:rPr>
                <w:rFonts w:ascii="宋体" w:hAnsi="宋体"/>
                <w:szCs w:val="24"/>
                <w:highlight w:val="none"/>
              </w:rPr>
            </w:pPr>
            <w:r>
              <w:rPr>
                <w:rFonts w:ascii="宋体" w:hAnsi="宋体"/>
                <w:szCs w:val="24"/>
                <w:highlight w:val="none"/>
              </w:rPr>
              <w:t>1</w:t>
            </w:r>
          </w:p>
        </w:tc>
        <w:tc>
          <w:tcPr>
            <w:tcW w:w="1058" w:type="dxa"/>
            <w:noWrap w:val="0"/>
            <w:vAlign w:val="center"/>
          </w:tcPr>
          <w:p>
            <w:pPr>
              <w:shd w:val="clear"/>
              <w:jc w:val="center"/>
              <w:rPr>
                <w:rFonts w:ascii="宋体" w:hAnsi="宋体"/>
                <w:color w:val="000000"/>
                <w:szCs w:val="24"/>
                <w:highlight w:val="none"/>
              </w:rPr>
            </w:pPr>
            <w:r>
              <w:rPr>
                <w:rFonts w:hint="eastAsia" w:ascii="宋体" w:hAnsi="宋体"/>
                <w:color w:val="000000"/>
                <w:szCs w:val="24"/>
                <w:highlight w:val="none"/>
              </w:rPr>
              <w:t>应答报价</w:t>
            </w:r>
          </w:p>
        </w:tc>
        <w:tc>
          <w:tcPr>
            <w:tcW w:w="993" w:type="dxa"/>
            <w:noWrap w:val="0"/>
            <w:vAlign w:val="center"/>
          </w:tcPr>
          <w:p>
            <w:pPr>
              <w:shd w:val="clear"/>
              <w:jc w:val="center"/>
              <w:rPr>
                <w:rFonts w:ascii="宋体" w:hAnsi="宋体"/>
                <w:color w:val="000000"/>
                <w:szCs w:val="24"/>
                <w:highlight w:val="none"/>
              </w:rPr>
            </w:pPr>
            <w:r>
              <w:rPr>
                <w:rFonts w:hint="eastAsia" w:ascii="宋体" w:hAnsi="宋体"/>
                <w:color w:val="000000"/>
                <w:szCs w:val="24"/>
                <w:highlight w:val="none"/>
              </w:rPr>
              <w:t>价格评分</w:t>
            </w:r>
          </w:p>
        </w:tc>
        <w:tc>
          <w:tcPr>
            <w:tcW w:w="5395" w:type="dxa"/>
            <w:shd w:val="clear" w:color="auto" w:fill="auto"/>
            <w:noWrap w:val="0"/>
            <w:vAlign w:val="center"/>
          </w:tcPr>
          <w:p>
            <w:pPr>
              <w:shd w:val="clear"/>
              <w:rPr>
                <w:rFonts w:ascii="宋体" w:hAnsi="宋体"/>
                <w:highlight w:val="none"/>
              </w:rPr>
            </w:pPr>
            <w:r>
              <w:rPr>
                <w:rFonts w:hint="eastAsia" w:ascii="宋体" w:hAnsi="宋体"/>
                <w:highlight w:val="none"/>
              </w:rPr>
              <w:t>1、应答人的响应报价低于最高限价的80%时，须提交详细的成本分析报告[包括但不限于应答人财务成本、开发时间以及项目的人员配备、工资支出和安装时间等项目实施过程中可能涉及的费用]，以证明报价的合理性，否则作无效应答处理。</w:t>
            </w:r>
          </w:p>
          <w:p>
            <w:pPr>
              <w:shd w:val="clear"/>
              <w:rPr>
                <w:rFonts w:ascii="宋体" w:hAnsi="宋体"/>
                <w:highlight w:val="none"/>
              </w:rPr>
            </w:pPr>
            <w:r>
              <w:rPr>
                <w:rFonts w:hint="eastAsia" w:ascii="宋体" w:hAnsi="宋体"/>
                <w:highlight w:val="none"/>
              </w:rPr>
              <w:t>2、经济分统一采</w:t>
            </w:r>
            <w:r>
              <w:rPr>
                <w:rFonts w:hint="eastAsia" w:ascii="宋体" w:hAnsi="宋体"/>
                <w:highlight w:val="none"/>
              </w:rPr>
              <w:t>用低价优先法计算</w:t>
            </w:r>
            <w:r>
              <w:rPr>
                <w:rFonts w:hint="eastAsia" w:ascii="宋体" w:hAnsi="宋体"/>
                <w:highlight w:val="none"/>
              </w:rPr>
              <w:t>，即满足</w:t>
            </w:r>
            <w:r>
              <w:rPr>
                <w:rFonts w:hint="eastAsia" w:ascii="宋体" w:hAnsi="宋体"/>
                <w:highlight w:val="none"/>
                <w:lang w:val="en-US" w:eastAsia="zh-CN"/>
              </w:rPr>
              <w:t>采购</w:t>
            </w:r>
            <w:r>
              <w:rPr>
                <w:rFonts w:hint="eastAsia" w:ascii="宋体" w:hAnsi="宋体"/>
                <w:highlight w:val="none"/>
              </w:rPr>
              <w:t>文件要求且最后报价有效的最低的供应商的价格为</w:t>
            </w:r>
            <w:r>
              <w:rPr>
                <w:rFonts w:hint="eastAsia" w:ascii="宋体" w:hAnsi="宋体"/>
                <w:highlight w:val="none"/>
                <w:lang w:val="en-US" w:eastAsia="zh-CN"/>
              </w:rPr>
              <w:t>采购</w:t>
            </w:r>
            <w:r>
              <w:rPr>
                <w:rFonts w:hint="eastAsia" w:ascii="宋体" w:hAnsi="宋体"/>
                <w:highlight w:val="none"/>
              </w:rPr>
              <w:t>基准价，其价格分为满分。其他供应商的价格分统一按照下列公式计算：</w:t>
            </w:r>
          </w:p>
          <w:p>
            <w:pPr>
              <w:shd w:val="clear" w:color="auto"/>
              <w:rPr>
                <w:rFonts w:ascii="宋体" w:hAnsi="宋体"/>
                <w:highlight w:val="none"/>
              </w:rPr>
            </w:pPr>
            <w:r>
              <w:rPr>
                <w:rFonts w:hint="eastAsia" w:ascii="宋体" w:hAnsi="宋体"/>
                <w:highlight w:val="none"/>
                <w:lang w:val="en-US" w:eastAsia="zh-CN"/>
              </w:rPr>
              <w:t>采购</w:t>
            </w:r>
            <w:r>
              <w:rPr>
                <w:rFonts w:hint="eastAsia" w:ascii="宋体" w:hAnsi="宋体"/>
                <w:highlight w:val="none"/>
              </w:rPr>
              <w:t>报价得分=（</w:t>
            </w:r>
            <w:r>
              <w:rPr>
                <w:rFonts w:hint="eastAsia" w:ascii="宋体" w:hAnsi="宋体"/>
                <w:highlight w:val="none"/>
                <w:lang w:val="en-US" w:eastAsia="zh-CN"/>
              </w:rPr>
              <w:t>采购</w:t>
            </w:r>
            <w:r>
              <w:rPr>
                <w:rFonts w:hint="eastAsia" w:ascii="宋体" w:hAnsi="宋体"/>
                <w:highlight w:val="none"/>
              </w:rPr>
              <w:t>基准价/评</w:t>
            </w:r>
            <w:r>
              <w:rPr>
                <w:rFonts w:hint="eastAsia" w:ascii="宋体" w:hAnsi="宋体"/>
                <w:highlight w:val="none"/>
                <w:lang w:val="en-US" w:eastAsia="zh-CN"/>
              </w:rPr>
              <w:t>审</w:t>
            </w:r>
            <w:r>
              <w:rPr>
                <w:rFonts w:hint="eastAsia" w:ascii="宋体" w:hAnsi="宋体"/>
                <w:highlight w:val="none"/>
              </w:rPr>
              <w:t>价）×</w:t>
            </w:r>
            <w:r>
              <w:rPr>
                <w:rFonts w:hint="eastAsia" w:ascii="宋体" w:hAnsi="宋体" w:cs="宋体"/>
                <w:kern w:val="0"/>
                <w:sz w:val="24"/>
                <w:szCs w:val="24"/>
                <w:highlight w:val="none"/>
                <w:lang w:val="en-US" w:eastAsia="zh-CN" w:bidi="ar-SA"/>
              </w:rPr>
              <w:t>10</w:t>
            </w:r>
            <w:r>
              <w:rPr>
                <w:rFonts w:hint="eastAsia" w:ascii="宋体" w:hAnsi="宋体"/>
                <w:highlight w:val="none"/>
              </w:rPr>
              <w:t>分</w:t>
            </w:r>
          </w:p>
          <w:p>
            <w:pPr>
              <w:shd w:val="clear"/>
              <w:rPr>
                <w:rFonts w:ascii="宋体" w:hAnsi="宋体"/>
                <w:highlight w:val="none"/>
              </w:rPr>
            </w:pPr>
            <w:r>
              <w:rPr>
                <w:rFonts w:hint="eastAsia" w:ascii="宋体" w:hAnsi="宋体"/>
                <w:highlight w:val="none"/>
              </w:rPr>
              <w:t>本项目</w:t>
            </w:r>
            <w:r>
              <w:rPr>
                <w:rFonts w:hint="eastAsia" w:ascii="宋体" w:hAnsi="宋体"/>
                <w:highlight w:val="none"/>
                <w:lang w:val="en-US" w:eastAsia="zh-CN"/>
              </w:rPr>
              <w:t>采购</w:t>
            </w:r>
            <w:r>
              <w:rPr>
                <w:rFonts w:hint="eastAsia" w:ascii="宋体" w:hAnsi="宋体"/>
                <w:highlight w:val="none"/>
              </w:rPr>
              <w:t>报价的评</w:t>
            </w:r>
            <w:r>
              <w:rPr>
                <w:rFonts w:hint="eastAsia" w:ascii="宋体" w:hAnsi="宋体"/>
                <w:highlight w:val="none"/>
                <w:lang w:val="en-US" w:eastAsia="zh-CN"/>
              </w:rPr>
              <w:t>审</w:t>
            </w:r>
            <w:r>
              <w:rPr>
                <w:rFonts w:hint="eastAsia" w:ascii="宋体" w:hAnsi="宋体"/>
                <w:highlight w:val="none"/>
              </w:rPr>
              <w:t>价为供应商为本项目所报的含税总价。评</w:t>
            </w:r>
            <w:r>
              <w:rPr>
                <w:rFonts w:hint="eastAsia" w:ascii="宋体" w:hAnsi="宋体"/>
                <w:highlight w:val="none"/>
                <w:lang w:val="en-US" w:eastAsia="zh-CN"/>
              </w:rPr>
              <w:t>审</w:t>
            </w:r>
            <w:r>
              <w:rPr>
                <w:rFonts w:hint="eastAsia" w:ascii="宋体" w:hAnsi="宋体"/>
                <w:highlight w:val="none"/>
              </w:rPr>
              <w:t>价仅用于计算价格评分，</w:t>
            </w:r>
            <w:r>
              <w:rPr>
                <w:rFonts w:hint="eastAsia" w:ascii="宋体" w:hAnsi="宋体"/>
                <w:szCs w:val="21"/>
                <w:highlight w:val="none"/>
                <w:lang w:val="en-US" w:eastAsia="zh-CN"/>
              </w:rPr>
              <w:t>成交</w:t>
            </w:r>
            <w:r>
              <w:rPr>
                <w:rFonts w:hint="eastAsia" w:ascii="宋体" w:hAnsi="宋体"/>
                <w:highlight w:val="none"/>
              </w:rPr>
              <w:t>金额以实际报价为准。</w:t>
            </w:r>
          </w:p>
        </w:tc>
        <w:tc>
          <w:tcPr>
            <w:tcW w:w="851" w:type="dxa"/>
            <w:shd w:val="clear" w:color="auto" w:fill="auto"/>
            <w:noWrap w:val="0"/>
            <w:vAlign w:val="center"/>
          </w:tcPr>
          <w:p>
            <w:pPr>
              <w:shd w:val="clear"/>
              <w:autoSpaceDE w:val="0"/>
              <w:autoSpaceDN w:val="0"/>
              <w:adjustRightInd w:val="0"/>
              <w:jc w:val="center"/>
              <w:rPr>
                <w:rFonts w:ascii="宋体" w:hAnsi="宋体" w:cs="宋体"/>
                <w:kern w:val="0"/>
                <w:sz w:val="24"/>
                <w:szCs w:val="24"/>
                <w:highlight w:val="none"/>
              </w:rPr>
            </w:pPr>
            <w:r>
              <w:rPr>
                <w:rFonts w:hint="eastAsia" w:ascii="宋体" w:hAnsi="宋体" w:cs="宋体"/>
                <w:kern w:val="0"/>
                <w:sz w:val="24"/>
                <w:szCs w:val="24"/>
                <w:highlight w:val="none"/>
                <w:shd w:val="clear" w:color="auto"/>
                <w:lang w:val="en-US" w:eastAsia="zh-CN" w:bidi="ar-SA"/>
              </w:rPr>
              <w:t>10</w:t>
            </w:r>
            <w:r>
              <w:rPr>
                <w:rFonts w:hint="eastAsia" w:ascii="宋体" w:hAnsi="宋体" w:cs="宋体"/>
                <w:kern w:val="0"/>
                <w:sz w:val="24"/>
                <w:szCs w:val="24"/>
                <w:highlight w:val="none"/>
                <w:shd w:val="clear" w:color="auto"/>
              </w:rPr>
              <w:t>分</w:t>
            </w:r>
          </w:p>
        </w:tc>
      </w:tr>
    </w:tbl>
    <w:p>
      <w:pPr>
        <w:pStyle w:val="41"/>
        <w:shd w:val="clear"/>
        <w:tabs>
          <w:tab w:val="left" w:pos="945"/>
          <w:tab w:val="left" w:pos="1050"/>
        </w:tabs>
        <w:jc w:val="both"/>
        <w:rPr>
          <w:rFonts w:hAnsi="宋体"/>
          <w:b/>
          <w:sz w:val="24"/>
          <w:highlight w:val="none"/>
        </w:rPr>
      </w:pPr>
    </w:p>
    <w:p>
      <w:pPr>
        <w:shd w:val="clear"/>
        <w:spacing w:before="120" w:after="120"/>
        <w:rPr>
          <w:rFonts w:hint="default" w:ascii="宋体" w:hAnsi="宋体" w:cs="Arial"/>
          <w:b/>
          <w:szCs w:val="21"/>
          <w:highlight w:val="none"/>
          <w:lang w:val="en-US" w:eastAsia="zh-CN"/>
        </w:rPr>
      </w:pPr>
      <w:bookmarkStart w:id="10" w:name="_Toc197247445"/>
      <w:r>
        <w:rPr>
          <w:rFonts w:hint="eastAsia" w:ascii="宋体" w:hAnsi="宋体" w:cs="Arial"/>
          <w:b/>
          <w:szCs w:val="21"/>
          <w:highlight w:val="none"/>
          <w:lang w:val="en-US" w:eastAsia="zh-CN"/>
        </w:rPr>
        <w:t>五、评审方法</w:t>
      </w:r>
    </w:p>
    <w:p>
      <w:pPr>
        <w:keepNext w:val="0"/>
        <w:keepLines w:val="0"/>
        <w:pageBreakBefore w:val="0"/>
        <w:widowControl/>
        <w:shd w:val="clear"/>
        <w:kinsoku/>
        <w:wordWrap/>
        <w:overflowPunct/>
        <w:topLinePunct w:val="0"/>
        <w:autoSpaceDE/>
        <w:autoSpaceDN/>
        <w:bidi w:val="0"/>
        <w:adjustRightInd/>
        <w:snapToGrid/>
        <w:spacing w:line="420" w:lineRule="exact"/>
        <w:ind w:firstLine="0" w:firstLineChars="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 xml:space="preserve">1 </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的初步评审</w:t>
      </w:r>
      <w:bookmarkEnd w:id="10"/>
      <w:r>
        <w:rPr>
          <w:rFonts w:hint="eastAsia" w:ascii="宋体" w:hAnsi="宋体" w:cs="宋体"/>
          <w:color w:val="000000"/>
          <w:kern w:val="0"/>
          <w:szCs w:val="21"/>
          <w:highlight w:val="none"/>
        </w:rPr>
        <w:t>说明</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.1</w:t>
      </w:r>
      <w:r>
        <w:rPr>
          <w:rFonts w:ascii="宋体" w:hAnsi="宋体" w:cs="宋体"/>
          <w:color w:val="000000"/>
          <w:kern w:val="0"/>
          <w:szCs w:val="21"/>
          <w:highlight w:val="none"/>
        </w:rPr>
        <w:t>在初步评审中，评审委员会将首先审定每份</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 xml:space="preserve">是否响应了采购文件的下述要求。 </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.2</w:t>
      </w:r>
      <w:r>
        <w:rPr>
          <w:rFonts w:ascii="宋体" w:hAnsi="宋体" w:cs="宋体"/>
          <w:color w:val="000000"/>
          <w:kern w:val="0"/>
          <w:szCs w:val="21"/>
          <w:highlight w:val="none"/>
        </w:rPr>
        <w:t>如发现下列情况之一的，其</w:t>
      </w:r>
      <w:r>
        <w:rPr>
          <w:rFonts w:hint="eastAsia" w:ascii="宋体" w:hAnsi="宋体" w:cs="宋体"/>
          <w:color w:val="000000"/>
          <w:kern w:val="0"/>
          <w:szCs w:val="21"/>
          <w:highlight w:val="none"/>
        </w:rPr>
        <w:t>响应文件将</w:t>
      </w:r>
      <w:r>
        <w:rPr>
          <w:rFonts w:ascii="宋体" w:hAnsi="宋体" w:cs="宋体"/>
          <w:color w:val="000000"/>
          <w:kern w:val="0"/>
          <w:szCs w:val="21"/>
          <w:highlight w:val="none"/>
        </w:rPr>
        <w:t>进行否决</w:t>
      </w:r>
      <w:r>
        <w:rPr>
          <w:rFonts w:hint="eastAsia" w:ascii="宋体" w:hAnsi="宋体" w:cs="宋体"/>
          <w:color w:val="000000"/>
          <w:kern w:val="0"/>
          <w:szCs w:val="21"/>
          <w:highlight w:val="none"/>
        </w:rPr>
        <w:t>评审</w:t>
      </w:r>
      <w:r>
        <w:rPr>
          <w:rFonts w:ascii="宋体" w:hAnsi="宋体" w:cs="宋体"/>
          <w:color w:val="000000"/>
          <w:kern w:val="0"/>
          <w:szCs w:val="21"/>
          <w:highlight w:val="none"/>
        </w:rPr>
        <w:t>处理：</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未按照</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要求提供</w:t>
      </w:r>
      <w:r>
        <w:rPr>
          <w:rFonts w:hint="eastAsia" w:ascii="宋体" w:hAnsi="宋体" w:cs="宋体"/>
          <w:color w:val="000000"/>
          <w:kern w:val="0"/>
          <w:szCs w:val="21"/>
          <w:highlight w:val="none"/>
        </w:rPr>
        <w:t>询价</w:t>
      </w:r>
      <w:r>
        <w:rPr>
          <w:rFonts w:ascii="宋体" w:hAnsi="宋体" w:cs="宋体"/>
          <w:color w:val="000000"/>
          <w:kern w:val="0"/>
          <w:szCs w:val="21"/>
          <w:highlight w:val="none"/>
        </w:rPr>
        <w:t>担保或者所提供的</w:t>
      </w:r>
      <w:r>
        <w:rPr>
          <w:rFonts w:hint="eastAsia" w:ascii="宋体" w:hAnsi="宋体" w:cs="宋体"/>
          <w:color w:val="000000"/>
          <w:kern w:val="0"/>
          <w:szCs w:val="21"/>
          <w:highlight w:val="none"/>
        </w:rPr>
        <w:t>响应</w:t>
      </w:r>
      <w:r>
        <w:rPr>
          <w:rFonts w:ascii="宋体" w:hAnsi="宋体" w:cs="宋体"/>
          <w:color w:val="000000"/>
          <w:kern w:val="0"/>
          <w:szCs w:val="21"/>
          <w:highlight w:val="none"/>
        </w:rPr>
        <w:t>担保有瑕疵；</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超出经营范围</w:t>
      </w:r>
      <w:r>
        <w:rPr>
          <w:rFonts w:hint="eastAsia" w:ascii="宋体" w:hAnsi="宋体" w:cs="宋体"/>
          <w:color w:val="000000"/>
          <w:kern w:val="0"/>
          <w:szCs w:val="21"/>
          <w:highlight w:val="none"/>
        </w:rPr>
        <w:t>询价</w:t>
      </w:r>
      <w:r>
        <w:rPr>
          <w:rFonts w:ascii="宋体" w:hAnsi="宋体" w:cs="宋体"/>
          <w:color w:val="000000"/>
          <w:kern w:val="0"/>
          <w:szCs w:val="21"/>
          <w:highlight w:val="none"/>
        </w:rPr>
        <w:t>的；</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资格证明文件不全的；</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没有</w:t>
      </w:r>
      <w:r>
        <w:rPr>
          <w:rFonts w:hint="eastAsia" w:ascii="宋体" w:hAnsi="宋体" w:cs="宋体"/>
          <w:color w:val="000000"/>
          <w:kern w:val="0"/>
          <w:szCs w:val="21"/>
          <w:highlight w:val="none"/>
        </w:rPr>
        <w:t>供应商</w:t>
      </w:r>
      <w:r>
        <w:rPr>
          <w:rFonts w:ascii="宋体" w:hAnsi="宋体" w:cs="宋体"/>
          <w:color w:val="000000"/>
          <w:kern w:val="0"/>
          <w:szCs w:val="21"/>
          <w:highlight w:val="none"/>
        </w:rPr>
        <w:t xml:space="preserve">或授权代表签字和加盖单位章； </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载明的</w:t>
      </w:r>
      <w:r>
        <w:rPr>
          <w:rFonts w:hint="eastAsia" w:ascii="宋体" w:hAnsi="宋体" w:cs="宋体"/>
          <w:color w:val="000000"/>
          <w:kern w:val="0"/>
          <w:szCs w:val="21"/>
          <w:highlight w:val="none"/>
        </w:rPr>
        <w:t>服务</w:t>
      </w:r>
      <w:r>
        <w:rPr>
          <w:rFonts w:ascii="宋体" w:hAnsi="宋体" w:cs="宋体"/>
          <w:color w:val="000000"/>
          <w:kern w:val="0"/>
          <w:szCs w:val="21"/>
          <w:highlight w:val="none"/>
        </w:rPr>
        <w:t>项目完成期限超过</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规定的期限；</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明显不符合技术</w:t>
      </w:r>
      <w:r>
        <w:rPr>
          <w:rFonts w:hint="eastAsia" w:ascii="宋体" w:hAnsi="宋体" w:cs="宋体"/>
          <w:color w:val="000000"/>
          <w:kern w:val="0"/>
          <w:szCs w:val="21"/>
          <w:highlight w:val="none"/>
        </w:rPr>
        <w:t>服务</w:t>
      </w:r>
      <w:r>
        <w:rPr>
          <w:rFonts w:ascii="宋体" w:hAnsi="宋体" w:cs="宋体"/>
          <w:color w:val="000000"/>
          <w:kern w:val="0"/>
          <w:szCs w:val="21"/>
          <w:highlight w:val="none"/>
        </w:rPr>
        <w:t>、技术标准的要求；</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响应文件</w:t>
      </w:r>
      <w:r>
        <w:rPr>
          <w:rFonts w:ascii="宋体" w:hAnsi="宋体" w:cs="宋体"/>
          <w:color w:val="000000"/>
          <w:kern w:val="0"/>
          <w:szCs w:val="21"/>
          <w:highlight w:val="none"/>
        </w:rPr>
        <w:t>附有</w:t>
      </w:r>
      <w:r>
        <w:rPr>
          <w:rFonts w:hint="eastAsia" w:ascii="宋体" w:hAnsi="宋体" w:cs="宋体"/>
          <w:color w:val="000000"/>
          <w:kern w:val="0"/>
          <w:szCs w:val="21"/>
          <w:highlight w:val="none"/>
        </w:rPr>
        <w:t>供应商</w:t>
      </w:r>
      <w:r>
        <w:rPr>
          <w:rFonts w:ascii="宋体" w:hAnsi="宋体" w:cs="宋体"/>
          <w:color w:val="000000"/>
          <w:kern w:val="0"/>
          <w:szCs w:val="21"/>
          <w:highlight w:val="none"/>
        </w:rPr>
        <w:t>不能接受的条件；</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highlight w:val="none"/>
        </w:rPr>
      </w:pPr>
      <w:r>
        <w:rPr>
          <w:rFonts w:ascii="宋体" w:hAnsi="宋体" w:cs="宋体"/>
          <w:color w:val="000000"/>
          <w:kern w:val="0"/>
          <w:szCs w:val="21"/>
          <w:highlight w:val="none"/>
        </w:rPr>
        <w:t>不符合</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中规定的其他实质性要求。</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.3采购文件</w:t>
      </w:r>
      <w:r>
        <w:rPr>
          <w:rFonts w:ascii="宋体" w:hAnsi="宋体" w:cs="宋体"/>
          <w:color w:val="000000"/>
          <w:kern w:val="0"/>
          <w:szCs w:val="21"/>
          <w:highlight w:val="none"/>
        </w:rPr>
        <w:t>中用醒目方式标明的并且说明不满足其中任何一项要求和条件的</w:t>
      </w:r>
      <w:r>
        <w:rPr>
          <w:rFonts w:hint="eastAsia" w:ascii="宋体" w:hAnsi="宋体" w:cs="宋体"/>
          <w:color w:val="000000"/>
          <w:kern w:val="0"/>
          <w:szCs w:val="21"/>
          <w:highlight w:val="none"/>
        </w:rPr>
        <w:t>询价</w:t>
      </w:r>
      <w:r>
        <w:rPr>
          <w:rFonts w:ascii="宋体" w:hAnsi="宋体" w:cs="宋体"/>
          <w:color w:val="000000"/>
          <w:kern w:val="0"/>
          <w:szCs w:val="21"/>
          <w:highlight w:val="none"/>
        </w:rPr>
        <w:t>将被拒绝，这些要求和条件为实质上响应条款。</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.4</w:t>
      </w:r>
      <w:r>
        <w:rPr>
          <w:rFonts w:ascii="宋体" w:hAnsi="宋体" w:cs="宋体"/>
          <w:color w:val="000000"/>
          <w:kern w:val="0"/>
          <w:szCs w:val="21"/>
          <w:highlight w:val="none"/>
        </w:rPr>
        <w:t>评审委员会将对不响应实质性条款存在重大偏差的</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作废标处理。对于</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的重大偏差不允许进行澄清或修改。</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.5响应文件</w:t>
      </w:r>
      <w:r>
        <w:rPr>
          <w:rFonts w:ascii="宋体" w:hAnsi="宋体" w:cs="宋体"/>
          <w:color w:val="000000"/>
          <w:kern w:val="0"/>
          <w:szCs w:val="21"/>
          <w:highlight w:val="none"/>
        </w:rPr>
        <w:t>若实质上响应</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的要求，但在其他方面存在细微偏差，评审委员会可要求</w:t>
      </w:r>
      <w:r>
        <w:rPr>
          <w:rFonts w:hint="eastAsia" w:ascii="宋体" w:hAnsi="宋体" w:cs="宋体"/>
          <w:color w:val="000000"/>
          <w:kern w:val="0"/>
          <w:szCs w:val="21"/>
          <w:highlight w:val="none"/>
        </w:rPr>
        <w:t>供应商</w:t>
      </w:r>
      <w:r>
        <w:rPr>
          <w:rFonts w:ascii="宋体" w:hAnsi="宋体" w:cs="宋体"/>
          <w:color w:val="000000"/>
          <w:kern w:val="0"/>
          <w:szCs w:val="21"/>
          <w:highlight w:val="none"/>
        </w:rPr>
        <w:t>进行书面澄清、补正；如</w:t>
      </w:r>
      <w:r>
        <w:rPr>
          <w:rFonts w:hint="eastAsia" w:ascii="宋体" w:hAnsi="宋体" w:cs="宋体"/>
          <w:color w:val="000000"/>
          <w:kern w:val="0"/>
          <w:szCs w:val="21"/>
          <w:highlight w:val="none"/>
        </w:rPr>
        <w:t>供应商</w:t>
      </w:r>
      <w:r>
        <w:rPr>
          <w:rFonts w:ascii="宋体" w:hAnsi="宋体" w:cs="宋体"/>
          <w:color w:val="000000"/>
          <w:kern w:val="0"/>
          <w:szCs w:val="21"/>
          <w:highlight w:val="none"/>
        </w:rPr>
        <w:t>拒绝澄清或补正，评审委员会将按照采购文件规定做出不利于该</w:t>
      </w:r>
      <w:r>
        <w:rPr>
          <w:rFonts w:hint="eastAsia" w:ascii="宋体" w:hAnsi="宋体" w:cs="宋体"/>
          <w:color w:val="000000"/>
          <w:kern w:val="0"/>
          <w:szCs w:val="21"/>
          <w:highlight w:val="none"/>
        </w:rPr>
        <w:t>供应商</w:t>
      </w:r>
      <w:r>
        <w:rPr>
          <w:rFonts w:ascii="宋体" w:hAnsi="宋体" w:cs="宋体"/>
          <w:color w:val="000000"/>
          <w:kern w:val="0"/>
          <w:szCs w:val="21"/>
          <w:highlight w:val="none"/>
        </w:rPr>
        <w:t>的评审。</w:t>
      </w:r>
    </w:p>
    <w:p>
      <w:pPr>
        <w:keepNext w:val="0"/>
        <w:keepLines w:val="0"/>
        <w:pageBreakBefore w:val="0"/>
        <w:widowControl/>
        <w:shd w:val="clear"/>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000000"/>
          <w:kern w:val="0"/>
          <w:szCs w:val="21"/>
          <w:highlight w:val="none"/>
          <w:lang w:val="en-US" w:eastAsia="zh-CN"/>
        </w:rPr>
      </w:pPr>
      <w:bookmarkStart w:id="11" w:name="_Toc193268468"/>
      <w:bookmarkStart w:id="12" w:name="_Toc196153696"/>
      <w:bookmarkStart w:id="13" w:name="_Toc196153895"/>
      <w:bookmarkStart w:id="14" w:name="_Toc196153994"/>
      <w:bookmarkStart w:id="15" w:name="_Toc192354827"/>
      <w:bookmarkStart w:id="16" w:name="_Toc197247446"/>
      <w:r>
        <w:rPr>
          <w:rFonts w:hint="eastAsia" w:ascii="宋体" w:hAnsi="宋体" w:cs="宋体"/>
          <w:color w:val="000000"/>
          <w:kern w:val="0"/>
          <w:szCs w:val="21"/>
          <w:highlight w:val="none"/>
          <w:lang w:val="en-US" w:eastAsia="zh-CN"/>
        </w:rPr>
        <w:t>2 报价计算错误的修正原则</w:t>
      </w:r>
      <w:bookmarkEnd w:id="11"/>
      <w:bookmarkEnd w:id="12"/>
      <w:bookmarkEnd w:id="13"/>
      <w:bookmarkEnd w:id="14"/>
      <w:bookmarkEnd w:id="15"/>
      <w:bookmarkEnd w:id="16"/>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rPr>
        <w:t>.1</w:t>
      </w:r>
      <w:r>
        <w:rPr>
          <w:rFonts w:ascii="宋体" w:hAnsi="宋体" w:cs="宋体"/>
          <w:color w:val="000000"/>
          <w:kern w:val="0"/>
          <w:szCs w:val="21"/>
          <w:highlight w:val="none"/>
        </w:rPr>
        <w:t>评审委员会将对确定为实质上响应</w:t>
      </w:r>
      <w:r>
        <w:rPr>
          <w:rFonts w:hint="eastAsia" w:ascii="宋体" w:hAnsi="宋体" w:cs="宋体"/>
          <w:color w:val="000000"/>
          <w:kern w:val="0"/>
          <w:szCs w:val="21"/>
          <w:highlight w:val="none"/>
        </w:rPr>
        <w:t>采购文件</w:t>
      </w:r>
      <w:r>
        <w:rPr>
          <w:rFonts w:ascii="宋体" w:hAnsi="宋体" w:cs="宋体"/>
          <w:color w:val="000000"/>
          <w:kern w:val="0"/>
          <w:szCs w:val="21"/>
          <w:highlight w:val="none"/>
        </w:rPr>
        <w:t>要求的</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进行校核，看其是否有计算上或汇总上的算术错误，修正错误的原则如下：</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响应文件中的大写金额与小写金额不一致的，以大写金额为准；</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总价金额与单价金额不一致的，以单价金额为准，但单价金额小数点有明显错误的除外；</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highlight w:val="none"/>
        </w:rPr>
      </w:pPr>
      <w:r>
        <w:rPr>
          <w:rFonts w:hint="eastAsia" w:ascii="宋体" w:hAnsi="宋体" w:cs="宋体"/>
          <w:color w:val="000000"/>
          <w:kern w:val="0"/>
          <w:szCs w:val="21"/>
          <w:highlight w:val="none"/>
        </w:rPr>
        <w:t>含税价不等于不含税价*（1+税率）的，以不含税价调整含税价。</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2.2</w:t>
      </w:r>
      <w:r>
        <w:rPr>
          <w:rFonts w:ascii="宋体" w:hAnsi="宋体" w:cs="宋体"/>
          <w:color w:val="000000"/>
          <w:kern w:val="0"/>
          <w:szCs w:val="21"/>
          <w:highlight w:val="none"/>
        </w:rPr>
        <w:t>按上述修改错误的方法，调整</w:t>
      </w:r>
      <w:r>
        <w:rPr>
          <w:rFonts w:hint="eastAsia" w:ascii="宋体" w:hAnsi="宋体" w:cs="宋体"/>
          <w:color w:val="000000"/>
          <w:kern w:val="0"/>
          <w:szCs w:val="21"/>
          <w:highlight w:val="none"/>
        </w:rPr>
        <w:t>响应文件</w:t>
      </w:r>
      <w:r>
        <w:rPr>
          <w:rFonts w:ascii="宋体" w:hAnsi="宋体" w:cs="宋体"/>
          <w:color w:val="000000"/>
          <w:kern w:val="0"/>
          <w:szCs w:val="21"/>
          <w:highlight w:val="none"/>
        </w:rPr>
        <w:t>中的报价。经</w:t>
      </w:r>
      <w:r>
        <w:rPr>
          <w:rFonts w:hint="eastAsia" w:ascii="宋体" w:hAnsi="宋体" w:cs="宋体"/>
          <w:color w:val="000000"/>
          <w:kern w:val="0"/>
          <w:szCs w:val="21"/>
          <w:highlight w:val="none"/>
        </w:rPr>
        <w:t>供应商</w:t>
      </w:r>
      <w:r>
        <w:rPr>
          <w:rFonts w:ascii="宋体" w:hAnsi="宋体" w:cs="宋体"/>
          <w:color w:val="000000"/>
          <w:kern w:val="0"/>
          <w:szCs w:val="21"/>
          <w:highlight w:val="none"/>
        </w:rPr>
        <w:t>确认同意后，调整后的报价有效。如果</w:t>
      </w:r>
      <w:r>
        <w:rPr>
          <w:rFonts w:hint="eastAsia" w:ascii="宋体" w:hAnsi="宋体" w:cs="宋体"/>
          <w:color w:val="000000"/>
          <w:kern w:val="0"/>
          <w:szCs w:val="21"/>
          <w:highlight w:val="none"/>
        </w:rPr>
        <w:t>供应商</w:t>
      </w:r>
      <w:r>
        <w:rPr>
          <w:rFonts w:ascii="宋体" w:hAnsi="宋体" w:cs="宋体"/>
          <w:color w:val="000000"/>
          <w:kern w:val="0"/>
          <w:szCs w:val="21"/>
          <w:highlight w:val="none"/>
        </w:rPr>
        <w:t>不接受修正后的报价则其</w:t>
      </w:r>
      <w:r>
        <w:rPr>
          <w:rFonts w:hint="eastAsia" w:ascii="宋体" w:hAnsi="宋体" w:cs="宋体"/>
          <w:color w:val="000000"/>
          <w:kern w:val="0"/>
          <w:szCs w:val="21"/>
          <w:highlight w:val="none"/>
        </w:rPr>
        <w:t>询价</w:t>
      </w:r>
      <w:r>
        <w:rPr>
          <w:rFonts w:ascii="宋体" w:hAnsi="宋体" w:cs="宋体"/>
          <w:color w:val="000000"/>
          <w:kern w:val="0"/>
          <w:szCs w:val="21"/>
          <w:highlight w:val="none"/>
        </w:rPr>
        <w:t>将被拒绝。</w:t>
      </w:r>
    </w:p>
    <w:p>
      <w:pPr>
        <w:keepNext w:val="0"/>
        <w:keepLines w:val="0"/>
        <w:pageBreakBefore w:val="0"/>
        <w:shd w:val="clear"/>
        <w:kinsoku/>
        <w:wordWrap/>
        <w:overflowPunct/>
        <w:topLinePunct w:val="0"/>
        <w:autoSpaceDE/>
        <w:autoSpaceDN/>
        <w:bidi w:val="0"/>
        <w:adjustRightInd/>
        <w:snapToGrid/>
        <w:spacing w:before="120" w:after="120" w:line="420" w:lineRule="exact"/>
        <w:textAlignment w:val="auto"/>
        <w:rPr>
          <w:rFonts w:hint="eastAsia" w:ascii="宋体" w:hAnsi="宋体" w:cs="Arial"/>
          <w:b/>
          <w:szCs w:val="21"/>
          <w:highlight w:val="none"/>
          <w:lang w:val="en-US" w:eastAsia="zh-CN"/>
        </w:rPr>
      </w:pPr>
      <w:bookmarkStart w:id="17" w:name="_Toc192354828"/>
      <w:bookmarkStart w:id="18" w:name="_Toc196153697"/>
      <w:bookmarkStart w:id="19" w:name="_Toc196153995"/>
      <w:bookmarkStart w:id="20" w:name="_Toc193268469"/>
      <w:bookmarkStart w:id="21" w:name="_Toc196153896"/>
      <w:bookmarkStart w:id="22" w:name="_Toc197247447"/>
      <w:r>
        <w:rPr>
          <w:rFonts w:hint="eastAsia" w:ascii="宋体" w:hAnsi="宋体" w:cs="Arial"/>
          <w:b/>
          <w:szCs w:val="21"/>
          <w:highlight w:val="none"/>
          <w:lang w:val="en-US" w:eastAsia="zh-CN"/>
        </w:rPr>
        <w:t>六、响应文件的详细评审</w:t>
      </w:r>
      <w:bookmarkEnd w:id="17"/>
      <w:bookmarkEnd w:id="18"/>
      <w:bookmarkEnd w:id="19"/>
      <w:bookmarkEnd w:id="20"/>
      <w:bookmarkEnd w:id="21"/>
      <w:bookmarkEnd w:id="22"/>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1评审委员会按照规定的评审标准进行评审。</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2应答文件的澄清</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2.1在评审过程中，评审委员会应当以书面形式要求应答人对所递交的应答文件中不明确的内容进行书面澄清、说明或者对应答文件中的细微偏差进行补正。评审委员会不接受应答人主动提出的澄清、说明或者补正。</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2.2细微偏差：是指应答文件在实质上响应采购文件要求，但个别地方存在漏项或者提供了不完整的技术信息和数据等情况，并且补正这些遗漏或者不完整不会对其他应答人造成不公平的结果。细微偏差不影响应答文件的有效性。</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2.3澄清、说明和补正不得改变应答文件的实质性内容（算术性错误修正的除外）。应答人的书面澄清、说明和补正属于应答文件的组成部分。</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2.4评审委员会对应答人递交的澄清、说明或者补正有疑问的，可以要求应答人进一步澄清、说明或者补正，直至满足评审委员会的要求。</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highlight w:val="none"/>
        </w:rPr>
      </w:pPr>
      <w:r>
        <w:rPr>
          <w:rFonts w:hint="eastAsia" w:ascii="宋体" w:hAnsi="宋体"/>
          <w:highlight w:val="none"/>
        </w:rPr>
        <w:t>2.5评审委员会必要时可以要求应答人递交有关证明和证件的原件，以便核验。</w:t>
      </w:r>
      <w:bookmarkStart w:id="23" w:name="_Toc478565722"/>
      <w:bookmarkStart w:id="24" w:name="_Toc478566277"/>
      <w:bookmarkStart w:id="25" w:name="_Toc478566443"/>
      <w:bookmarkStart w:id="26" w:name="_Toc478566085"/>
      <w:bookmarkStart w:id="27" w:name="_Toc474148041"/>
    </w:p>
    <w:p>
      <w:pPr>
        <w:widowControl/>
        <w:numPr>
          <w:ilvl w:val="0"/>
          <w:numId w:val="0"/>
        </w:numPr>
        <w:shd w:val="clear"/>
        <w:spacing w:line="380" w:lineRule="exact"/>
        <w:ind w:leftChars="0"/>
        <w:jc w:val="left"/>
        <w:rPr>
          <w:rFonts w:ascii="宋体" w:hAnsi="宋体"/>
          <w:b/>
          <w:color w:val="000000"/>
          <w:szCs w:val="21"/>
          <w:highlight w:val="none"/>
        </w:rPr>
      </w:pPr>
      <w:r>
        <w:rPr>
          <w:rFonts w:hint="eastAsia" w:ascii="宋体" w:hAnsi="宋体"/>
          <w:b/>
          <w:color w:val="000000"/>
          <w:szCs w:val="21"/>
          <w:highlight w:val="none"/>
          <w:lang w:val="en-US" w:eastAsia="zh-CN"/>
        </w:rPr>
        <w:t>七、</w:t>
      </w:r>
      <w:r>
        <w:rPr>
          <w:rFonts w:hint="eastAsia" w:ascii="宋体" w:hAnsi="宋体"/>
          <w:b/>
          <w:color w:val="000000"/>
          <w:szCs w:val="21"/>
          <w:highlight w:val="none"/>
        </w:rPr>
        <w:t>中选候选人推荐原则</w:t>
      </w:r>
      <w:bookmarkEnd w:id="23"/>
      <w:bookmarkEnd w:id="24"/>
      <w:bookmarkEnd w:id="25"/>
      <w:bookmarkEnd w:id="26"/>
      <w:bookmarkEnd w:id="27"/>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hint="eastAsia" w:ascii="宋体" w:hAnsi="宋体" w:cs="Times New Roman"/>
          <w:highlight w:val="none"/>
        </w:rPr>
      </w:pPr>
      <w:r>
        <w:rPr>
          <w:rFonts w:hint="eastAsia" w:ascii="宋体" w:hAnsi="宋体" w:cs="Times New Roman"/>
          <w:highlight w:val="none"/>
        </w:rPr>
        <w:t>1对通过初步评审的供应商进行详细评审，根据各供应商综合得分由高至低推荐三名成交候选人。综合得分相同的以价格得分高者优先，如价格也相同，则比较商务技术分，以上均相同时由评审委员会根据供应商提供的响应材料表决确定。</w:t>
      </w:r>
    </w:p>
    <w:p>
      <w:pPr>
        <w:shd w:val="clear"/>
        <w:spacing w:line="420" w:lineRule="exact"/>
        <w:ind w:firstLine="420" w:firstLineChars="200"/>
        <w:rPr>
          <w:rFonts w:ascii="宋体" w:hAnsi="宋体"/>
          <w:highlight w:val="none"/>
        </w:rPr>
      </w:pPr>
      <w:r>
        <w:rPr>
          <w:rFonts w:hint="eastAsia" w:ascii="宋体" w:hAnsi="宋体"/>
          <w:highlight w:val="none"/>
          <w:lang w:val="en-US" w:eastAsia="zh-CN"/>
        </w:rPr>
        <w:t>2</w:t>
      </w:r>
      <w:r>
        <w:rPr>
          <w:rFonts w:hint="eastAsia" w:ascii="宋体" w:hAnsi="宋体"/>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询价文件关于最高限价的有关要求，则询价继续，若本项目2家单位没有具备竞争性及通过初步评审少于2家单位，则项目失败，将重新进行发布询价公告。</w:t>
      </w:r>
    </w:p>
    <w:p>
      <w:pPr>
        <w:pStyle w:val="3"/>
        <w:shd w:val="clear"/>
        <w:jc w:val="center"/>
        <w:rPr>
          <w:b w:val="0"/>
          <w:sz w:val="32"/>
          <w:szCs w:val="32"/>
          <w:highlight w:val="none"/>
        </w:rPr>
      </w:pPr>
      <w:r>
        <w:rPr>
          <w:b w:val="0"/>
          <w:sz w:val="32"/>
          <w:szCs w:val="32"/>
          <w:highlight w:val="none"/>
        </w:rPr>
        <w:br w:type="page"/>
      </w:r>
      <w:bookmarkStart w:id="28" w:name="_Toc18280"/>
      <w:bookmarkStart w:id="29" w:name="_Toc29200"/>
      <w:bookmarkStart w:id="30" w:name="_Toc8550"/>
      <w:r>
        <w:rPr>
          <w:rFonts w:hint="eastAsia"/>
          <w:b w:val="0"/>
          <w:sz w:val="32"/>
          <w:szCs w:val="32"/>
          <w:highlight w:val="none"/>
        </w:rPr>
        <w:t>第四章 合同条款</w:t>
      </w:r>
      <w:bookmarkEnd w:id="28"/>
      <w:bookmarkEnd w:id="29"/>
      <w:bookmarkEnd w:id="30"/>
    </w:p>
    <w:p>
      <w:pPr>
        <w:shd w:val="clear"/>
        <w:bidi w:val="0"/>
        <w:rPr>
          <w:sz w:val="30"/>
          <w:szCs w:val="30"/>
          <w:highlight w:val="none"/>
        </w:rPr>
      </w:pPr>
      <w:bookmarkStart w:id="31" w:name="_Toc297029996"/>
      <w:bookmarkStart w:id="32" w:name="_Toc385249521"/>
      <w:r>
        <w:rPr>
          <w:rFonts w:hint="eastAsia"/>
          <w:sz w:val="30"/>
          <w:szCs w:val="30"/>
          <w:highlight w:val="none"/>
        </w:rPr>
        <w:t>一、合同条款</w:t>
      </w:r>
      <w:bookmarkEnd w:id="31"/>
      <w:bookmarkEnd w:id="32"/>
      <w:r>
        <w:rPr>
          <w:rFonts w:hint="eastAsia"/>
          <w:sz w:val="30"/>
          <w:szCs w:val="30"/>
          <w:highlight w:val="none"/>
        </w:rPr>
        <w:t>说明</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33" w:name="_Toc251766101"/>
      <w:bookmarkStart w:id="34" w:name="_Toc255998571"/>
      <w:bookmarkStart w:id="35" w:name="_Toc255998790"/>
    </w:p>
    <w:p>
      <w:pPr>
        <w:shd w:val="clea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2"/>
        <w:shd w:val="clear"/>
        <w:rPr>
          <w:rFonts w:hint="eastAsia"/>
          <w:highlight w:val="none"/>
        </w:rPr>
      </w:pPr>
    </w:p>
    <w:bookmarkEnd w:id="33"/>
    <w:bookmarkEnd w:id="34"/>
    <w:bookmarkEnd w:id="35"/>
    <w:p>
      <w:pPr>
        <w:shd w:val="clear"/>
        <w:bidi w:val="0"/>
        <w:rPr>
          <w:rFonts w:ascii="宋体" w:hAnsi="宋体"/>
          <w:b/>
          <w:szCs w:val="30"/>
          <w:highlight w:val="none"/>
        </w:rPr>
      </w:pPr>
      <w:bookmarkStart w:id="36" w:name="_Toc385249522"/>
      <w:bookmarkStart w:id="37" w:name="_Toc297029997"/>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36"/>
    <w:bookmarkEnd w:id="37"/>
    <w:p>
      <w:pPr>
        <w:shd w:val="clear"/>
        <w:rPr>
          <w:highlight w:val="none"/>
        </w:rPr>
      </w:pPr>
      <w:bookmarkStart w:id="38" w:name="_Toc44772671"/>
      <w:bookmarkStart w:id="39" w:name="_Toc44483545"/>
      <w:bookmarkStart w:id="40" w:name="_Toc41907934"/>
      <w:bookmarkStart w:id="41" w:name="_Toc43880863"/>
      <w:bookmarkStart w:id="42" w:name="_Toc44484953"/>
    </w:p>
    <w:bookmarkEnd w:id="38"/>
    <w:bookmarkEnd w:id="39"/>
    <w:bookmarkEnd w:id="40"/>
    <w:bookmarkEnd w:id="41"/>
    <w:bookmarkEnd w:id="42"/>
    <w:p>
      <w:pPr>
        <w:shd w:val="clear"/>
        <w:spacing w:line="360" w:lineRule="auto"/>
        <w:rPr>
          <w:rFonts w:ascii="仿宋" w:hAnsi="仿宋" w:eastAsia="仿宋"/>
          <w:b/>
          <w:sz w:val="72"/>
          <w:szCs w:val="72"/>
          <w:highlight w:val="none"/>
        </w:rPr>
      </w:pPr>
    </w:p>
    <w:p>
      <w:pPr>
        <w:shd w:val="clear"/>
        <w:spacing w:line="360" w:lineRule="auto"/>
        <w:jc w:val="center"/>
        <w:rPr>
          <w:rFonts w:ascii="仿宋" w:hAnsi="仿宋" w:eastAsia="仿宋"/>
          <w:b/>
          <w:sz w:val="56"/>
          <w:szCs w:val="72"/>
          <w:highlight w:val="none"/>
        </w:rPr>
      </w:pPr>
      <w:bookmarkStart w:id="43" w:name="_Hlk532851860"/>
    </w:p>
    <w:p>
      <w:pPr>
        <w:shd w:val="clear"/>
        <w:spacing w:line="360" w:lineRule="auto"/>
        <w:jc w:val="center"/>
        <w:rPr>
          <w:rFonts w:ascii="仿宋" w:hAnsi="仿宋" w:eastAsia="仿宋"/>
          <w:b/>
          <w:sz w:val="56"/>
          <w:szCs w:val="72"/>
          <w:highlight w:val="none"/>
        </w:rPr>
      </w:pPr>
    </w:p>
    <w:p>
      <w:pPr>
        <w:shd w:val="clear"/>
        <w:spacing w:line="360" w:lineRule="auto"/>
        <w:jc w:val="center"/>
        <w:rPr>
          <w:rFonts w:hint="default" w:ascii="仿宋" w:hAnsi="仿宋" w:eastAsia="仿宋"/>
          <w:b/>
          <w:kern w:val="2"/>
          <w:sz w:val="56"/>
          <w:szCs w:val="72"/>
          <w:highlight w:val="none"/>
          <w:lang w:val="en-US" w:eastAsia="zh-CN" w:bidi="ar-SA"/>
        </w:rPr>
      </w:pPr>
      <w:r>
        <w:rPr>
          <w:rFonts w:hint="default" w:ascii="仿宋" w:hAnsi="仿宋" w:eastAsia="仿宋"/>
          <w:b/>
          <w:kern w:val="2"/>
          <w:sz w:val="56"/>
          <w:szCs w:val="72"/>
          <w:highlight w:val="none"/>
          <w:lang w:val="en-US" w:eastAsia="zh-CN" w:bidi="ar-SA"/>
        </w:rPr>
        <w:t>数字江门网络建设有限公司</w:t>
      </w:r>
    </w:p>
    <w:p>
      <w:pPr>
        <w:shd w:val="clear"/>
        <w:spacing w:line="360" w:lineRule="auto"/>
        <w:jc w:val="center"/>
        <w:rPr>
          <w:rFonts w:ascii="仿宋" w:hAnsi="仿宋" w:eastAsia="仿宋"/>
          <w:b/>
          <w:sz w:val="56"/>
          <w:szCs w:val="72"/>
          <w:highlight w:val="none"/>
        </w:rPr>
      </w:pPr>
      <w:r>
        <w:rPr>
          <w:rFonts w:hint="default" w:ascii="仿宋" w:hAnsi="仿宋" w:eastAsia="仿宋"/>
          <w:b/>
          <w:kern w:val="2"/>
          <w:sz w:val="56"/>
          <w:szCs w:val="72"/>
          <w:highlight w:val="none"/>
          <w:lang w:val="en-US" w:eastAsia="zh-CN" w:bidi="ar-SA"/>
        </w:rPr>
        <w:t>信息技术应用创新项目专业技术人员驻点支撑服务项目</w:t>
      </w:r>
    </w:p>
    <w:p>
      <w:pPr>
        <w:shd w:val="clear"/>
        <w:spacing w:line="360" w:lineRule="auto"/>
        <w:jc w:val="center"/>
        <w:rPr>
          <w:rFonts w:hint="eastAsia" w:ascii="仿宋" w:hAnsi="仿宋" w:eastAsia="仿宋"/>
          <w:b/>
          <w:sz w:val="56"/>
          <w:szCs w:val="72"/>
          <w:highlight w:val="none"/>
        </w:rPr>
      </w:pPr>
    </w:p>
    <w:p>
      <w:pPr>
        <w:shd w:val="clear"/>
        <w:spacing w:line="360" w:lineRule="auto"/>
        <w:jc w:val="center"/>
        <w:rPr>
          <w:highlight w:val="none"/>
        </w:rPr>
      </w:pPr>
      <w:r>
        <w:rPr>
          <w:rFonts w:hint="eastAsia" w:ascii="仿宋" w:hAnsi="仿宋" w:eastAsia="仿宋"/>
          <w:b/>
          <w:sz w:val="56"/>
          <w:szCs w:val="72"/>
          <w:highlight w:val="none"/>
        </w:rPr>
        <w:t>采购合同</w:t>
      </w:r>
      <w:bookmarkEnd w:id="43"/>
    </w:p>
    <w:p>
      <w:pPr>
        <w:keepNext w:val="0"/>
        <w:keepLines w:val="0"/>
        <w:pageBreakBefore w:val="0"/>
        <w:widowControl w:val="0"/>
        <w:shd w:val="clear"/>
        <w:kinsoku/>
        <w:wordWrap/>
        <w:overflowPunct/>
        <w:topLinePunct w:val="0"/>
        <w:autoSpaceDE/>
        <w:autoSpaceDN/>
        <w:bidi w:val="0"/>
        <w:adjustRightInd/>
        <w:snapToGrid/>
        <w:spacing w:line="480" w:lineRule="exact"/>
        <w:textAlignment w:val="auto"/>
        <w:outlineLvl w:val="9"/>
        <w:rPr>
          <w:rFonts w:ascii="仿宋" w:hAnsi="仿宋" w:eastAsia="仿宋"/>
          <w:b/>
          <w:sz w:val="72"/>
          <w:szCs w:val="72"/>
          <w:highlight w:val="none"/>
        </w:rPr>
        <w:sectPr>
          <w:pgSz w:w="11906" w:h="16838"/>
          <w:pgMar w:top="1610" w:right="1474" w:bottom="1304" w:left="1474" w:header="851" w:footer="684" w:gutter="0"/>
          <w:pgNumType w:fmt="decimal"/>
          <w:cols w:space="720" w:num="1"/>
          <w:titlePg/>
          <w:docGrid w:type="lines" w:linePitch="312" w:charSpace="0"/>
        </w:sectPr>
      </w:pPr>
    </w:p>
    <w:p>
      <w:pPr>
        <w:pStyle w:val="10"/>
        <w:pageBreakBefore w:val="0"/>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p>
    <w:p>
      <w:pPr>
        <w:pageBreakBefore w:val="0"/>
        <w:shd w:val="clear"/>
        <w:kinsoku/>
        <w:wordWrap/>
        <w:overflowPunct/>
        <w:topLinePunct w:val="0"/>
        <w:autoSpaceDE/>
        <w:autoSpaceDN/>
        <w:bidi w:val="0"/>
        <w:spacing w:line="360" w:lineRule="auto"/>
        <w:ind w:left="0" w:leftChars="0" w:firstLine="422" w:firstLineChars="200"/>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甲</w:t>
      </w:r>
      <w:r>
        <w:rPr>
          <w:rFonts w:hint="eastAsia" w:ascii="宋体" w:hAnsi="宋体" w:eastAsia="宋体" w:cs="宋体"/>
          <w:b/>
          <w:sz w:val="21"/>
          <w:szCs w:val="21"/>
          <w:highlight w:val="none"/>
        </w:rPr>
        <w:t>方：</w:t>
      </w:r>
      <w:r>
        <w:rPr>
          <w:rFonts w:hint="eastAsia" w:ascii="宋体" w:hAnsi="宋体" w:eastAsia="宋体" w:cs="宋体"/>
          <w:b/>
          <w:sz w:val="21"/>
          <w:szCs w:val="21"/>
          <w:highlight w:val="none"/>
          <w:lang w:val="en-US" w:eastAsia="zh-CN"/>
        </w:rPr>
        <w:t>数字江门网络建设有限公司</w:t>
      </w:r>
    </w:p>
    <w:p>
      <w:pPr>
        <w:pageBreakBefore w:val="0"/>
        <w:shd w:val="clear"/>
        <w:kinsoku/>
        <w:wordWrap/>
        <w:overflowPunct/>
        <w:topLinePunct w:val="0"/>
        <w:autoSpaceDE/>
        <w:autoSpaceDN/>
        <w:bidi w:val="0"/>
        <w:spacing w:line="360" w:lineRule="auto"/>
        <w:ind w:left="0" w:leftChars="0" w:firstLine="422" w:firstLineChars="200"/>
        <w:jc w:val="left"/>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乙</w:t>
      </w:r>
      <w:r>
        <w:rPr>
          <w:rFonts w:hint="eastAsia" w:ascii="宋体" w:hAnsi="宋体" w:eastAsia="宋体" w:cs="宋体"/>
          <w:b/>
          <w:sz w:val="21"/>
          <w:szCs w:val="21"/>
          <w:highlight w:val="none"/>
        </w:rPr>
        <w:t>方：</w:t>
      </w:r>
      <w:r>
        <w:rPr>
          <w:rFonts w:hint="eastAsia" w:ascii="宋体" w:hAnsi="宋体" w:eastAsia="宋体" w:cs="宋体"/>
          <w:b/>
          <w:sz w:val="21"/>
          <w:szCs w:val="21"/>
          <w:highlight w:val="none"/>
          <w:u w:val="single"/>
          <w:lang w:val="en-US" w:eastAsia="zh-CN"/>
        </w:rPr>
        <w:t xml:space="preserve">                        </w:t>
      </w:r>
    </w:p>
    <w:p>
      <w:pPr>
        <w:pStyle w:val="10"/>
        <w:pageBreakBefore w:val="0"/>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p>
    <w:p>
      <w:pPr>
        <w:pStyle w:val="6"/>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甲乙双方根据《中华人民共和国民法典》等有关法律法规的规定，按照X年X月X日（</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编号：X）的</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结果、</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文件、乙方的</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文件及澄清、说明或者补正文件和</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rPr>
        <w:t>通知书的要求，经双方协商一致，订立合同如下：</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44" w:name="_Toc183580906"/>
      <w:bookmarkStart w:id="45" w:name="_Toc93134294"/>
      <w:r>
        <w:rPr>
          <w:rFonts w:hint="eastAsia" w:ascii="宋体" w:hAnsi="宋体" w:eastAsia="宋体" w:cs="宋体"/>
          <w:sz w:val="21"/>
          <w:szCs w:val="21"/>
          <w:highlight w:val="none"/>
          <w:lang w:val="en-US" w:eastAsia="zh-CN"/>
        </w:rPr>
        <w:t xml:space="preserve">第一条  </w:t>
      </w:r>
      <w:r>
        <w:rPr>
          <w:rFonts w:hint="eastAsia" w:ascii="宋体" w:hAnsi="宋体" w:eastAsia="宋体" w:cs="宋体"/>
          <w:sz w:val="21"/>
          <w:szCs w:val="21"/>
          <w:highlight w:val="none"/>
        </w:rPr>
        <w:t>合同标的</w:t>
      </w:r>
      <w:bookmarkEnd w:id="44"/>
    </w:p>
    <w:p>
      <w:pPr>
        <w:pageBreakBefore w:val="0"/>
        <w:numPr>
          <w:ilvl w:val="0"/>
          <w:numId w:val="4"/>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项目名称：数字江门网络建设有限公司信息技术应用创新项目专业技术人员驻点支撑服务。</w:t>
      </w:r>
    </w:p>
    <w:p>
      <w:pPr>
        <w:pageBreakBefore w:val="0"/>
        <w:numPr>
          <w:ilvl w:val="0"/>
          <w:numId w:val="4"/>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完工期：</w:t>
      </w:r>
      <w:r>
        <w:rPr>
          <w:rFonts w:hint="eastAsia" w:ascii="宋体" w:hAnsi="宋体" w:eastAsia="宋体" w:cs="宋体"/>
          <w:color w:val="auto"/>
          <w:sz w:val="21"/>
          <w:szCs w:val="21"/>
          <w:highlight w:val="none"/>
          <w:lang w:val="en-US" w:eastAsia="zh-CN"/>
        </w:rPr>
        <w:t>自签订合同生效后的12个月</w:t>
      </w:r>
      <w:r>
        <w:rPr>
          <w:rFonts w:hint="eastAsia" w:ascii="宋体" w:hAnsi="宋体" w:eastAsia="宋体" w:cs="宋体"/>
          <w:sz w:val="21"/>
          <w:szCs w:val="21"/>
          <w:highlight w:val="none"/>
          <w:lang w:val="en-US" w:eastAsia="zh-CN"/>
        </w:rPr>
        <w:t>。</w:t>
      </w:r>
    </w:p>
    <w:p>
      <w:pPr>
        <w:pageBreakBefore w:val="0"/>
        <w:numPr>
          <w:ilvl w:val="0"/>
          <w:numId w:val="4"/>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甲方同意委托，乙方同意受托加强系统及设备的高效运行保障，各项技术指标正常，为</w:t>
      </w:r>
      <w:r>
        <w:rPr>
          <w:rFonts w:hint="eastAsia" w:ascii="宋体" w:hAnsi="宋体" w:eastAsia="宋体" w:cs="宋体"/>
          <w:sz w:val="21"/>
          <w:szCs w:val="21"/>
          <w:highlight w:val="none"/>
          <w:lang w:eastAsia="zh-CN"/>
        </w:rPr>
        <w:t>甲方</w:t>
      </w:r>
      <w:r>
        <w:rPr>
          <w:rFonts w:hint="eastAsia" w:ascii="宋体" w:hAnsi="宋体" w:eastAsia="宋体" w:cs="宋体"/>
          <w:sz w:val="21"/>
          <w:szCs w:val="21"/>
          <w:highlight w:val="none"/>
        </w:rPr>
        <w:t>提供相关技术服务及专业技术人员驻点支撑服务。</w:t>
      </w:r>
    </w:p>
    <w:p>
      <w:pPr>
        <w:pageBreakBefore w:val="0"/>
        <w:numPr>
          <w:ilvl w:val="0"/>
          <w:numId w:val="4"/>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项目主要内容如下</w:t>
      </w:r>
      <w:r>
        <w:rPr>
          <w:rFonts w:hint="eastAsia" w:ascii="宋体" w:hAnsi="宋体" w:eastAsia="宋体" w:cs="宋体"/>
          <w:sz w:val="21"/>
          <w:szCs w:val="21"/>
          <w:highlight w:val="none"/>
          <w:lang w:eastAsia="zh-CN"/>
        </w:rPr>
        <w:t>：</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设备维护服务</w:t>
      </w:r>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对现有及后续增加的网络设备、服务器及安全设备和各类应用系统等进行梳理和维护，解决常见问题，确保正常运行。</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技术支撑</w:t>
      </w:r>
      <w:r>
        <w:rPr>
          <w:rFonts w:hint="eastAsia" w:ascii="宋体" w:hAnsi="宋体" w:eastAsia="宋体" w:cs="宋体"/>
          <w:sz w:val="21"/>
          <w:szCs w:val="21"/>
          <w:highlight w:val="none"/>
        </w:rPr>
        <w:t>服务</w:t>
      </w:r>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信息收集，熟悉业务系统操作，对各主体提出的疑问进行解释和回复，对一般性问题能及时处理。</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应急保障服务</w:t>
      </w:r>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需提供7×24技术支持服务。出现突发性运行故障问题时进行应急维护，须安排可随时上门作维护的工程师，自报障时起算，30分钟内响应且在2小时内上门维修，如因特殊情况无法上门维修则通过电话、微信等方式远程为现场提供技术支撑服务。</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人员要求</w:t>
      </w:r>
    </w:p>
    <w:p>
      <w:pPr>
        <w:keepNext w:val="0"/>
        <w:keepLines w:val="0"/>
        <w:pageBreakBefore w:val="0"/>
        <w:widowControl/>
        <w:numPr>
          <w:ilvl w:val="0"/>
          <w:numId w:val="6"/>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要求至少2人的团队，不少于1名专业技术人员驻点（须提供团队人员在单位购买社保的证明）；</w:t>
      </w:r>
    </w:p>
    <w:p>
      <w:pPr>
        <w:keepNext w:val="0"/>
        <w:keepLines w:val="0"/>
        <w:pageBreakBefore w:val="0"/>
        <w:widowControl/>
        <w:numPr>
          <w:ilvl w:val="0"/>
          <w:numId w:val="6"/>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驻点人员要求本科以上学历，计算机相关专业（须提供驻点人员证书）；</w:t>
      </w:r>
    </w:p>
    <w:p>
      <w:pPr>
        <w:keepNext w:val="0"/>
        <w:keepLines w:val="0"/>
        <w:pageBreakBefore w:val="0"/>
        <w:widowControl/>
        <w:numPr>
          <w:ilvl w:val="0"/>
          <w:numId w:val="6"/>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熟悉基础网络知识和工作原理；</w:t>
      </w:r>
    </w:p>
    <w:p>
      <w:pPr>
        <w:keepNext w:val="0"/>
        <w:keepLines w:val="0"/>
        <w:pageBreakBefore w:val="0"/>
        <w:widowControl/>
        <w:numPr>
          <w:ilvl w:val="0"/>
          <w:numId w:val="6"/>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熟悉主流国产服务器及终端操作系统、国产数据库；</w:t>
      </w:r>
    </w:p>
    <w:p>
      <w:pPr>
        <w:keepNext w:val="0"/>
        <w:keepLines w:val="0"/>
        <w:pageBreakBefore w:val="0"/>
        <w:widowControl/>
        <w:numPr>
          <w:ilvl w:val="0"/>
          <w:numId w:val="6"/>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熟悉“粤”应用和政务服务应用等数据支撑及相关配置；</w:t>
      </w:r>
    </w:p>
    <w:p>
      <w:pPr>
        <w:keepNext w:val="0"/>
        <w:keepLines w:val="0"/>
        <w:pageBreakBefore w:val="0"/>
        <w:widowControl/>
        <w:numPr>
          <w:ilvl w:val="0"/>
          <w:numId w:val="6"/>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有政务信息化类项目实施维护经验；</w:t>
      </w:r>
    </w:p>
    <w:p>
      <w:pPr>
        <w:keepNext w:val="0"/>
        <w:keepLines w:val="0"/>
        <w:pageBreakBefore w:val="0"/>
        <w:widowControl/>
        <w:numPr>
          <w:ilvl w:val="0"/>
          <w:numId w:val="6"/>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未经甲方同意，乙方在本服务过程期间不允许随意更换驻点的项目小组成员，但对于甲方不满意的项目组成员，乙方必须无条件按照实际工作要求更换；</w:t>
      </w:r>
    </w:p>
    <w:p>
      <w:pPr>
        <w:keepNext w:val="0"/>
        <w:keepLines w:val="0"/>
        <w:pageBreakBefore w:val="0"/>
        <w:widowControl/>
        <w:numPr>
          <w:ilvl w:val="0"/>
          <w:numId w:val="6"/>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驻点人员在服务过程中必须遵守甲方所有规章制度，包括但不限定于甲方的考勤制度、安全作业制度、保密管理制度、网络安全制度、疫情防控制度、信息化工作制度以及工作纪律等。</w:t>
      </w:r>
    </w:p>
    <w:p>
      <w:pPr>
        <w:pStyle w:val="2"/>
        <w:pageBreakBefore w:val="0"/>
        <w:numPr>
          <w:ilvl w:val="0"/>
          <w:numId w:val="6"/>
        </w:numPr>
        <w:shd w:val="clear"/>
        <w:kinsoku/>
        <w:wordWrap/>
        <w:overflowPunct/>
        <w:topLinePunct w:val="0"/>
        <w:autoSpaceDE/>
        <w:autoSpaceDN/>
        <w:bidi w:val="0"/>
        <w:spacing w:after="0"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驻点人员在整个服务过程中所产生的费用都包含在本采购项目费用当中，具体包括：驻场人员的工资；驻点人员在工作中的通讯费；驻点人员在工作中的交通费；驻点人员在服务过程产生的住宿费以及其他不可预见的费用</w:t>
      </w:r>
    </w:p>
    <w:p>
      <w:pPr>
        <w:keepNext w:val="0"/>
        <w:keepLines w:val="0"/>
        <w:pageBreakBefore w:val="0"/>
        <w:numPr>
          <w:ilvl w:val="0"/>
          <w:numId w:val="5"/>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其他事项</w:t>
      </w:r>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驻点人员需配合完成甲方交办的其他事项。</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第二条  服务要求</w:t>
      </w:r>
    </w:p>
    <w:p>
      <w:pPr>
        <w:pageBreakBefore w:val="0"/>
        <w:numPr>
          <w:ilvl w:val="0"/>
          <w:numId w:val="7"/>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服务周期内，乙方需要提供至少2人的团队，不少于1名专业技术人员驻点。</w:t>
      </w:r>
    </w:p>
    <w:p>
      <w:pPr>
        <w:pageBreakBefore w:val="0"/>
        <w:numPr>
          <w:ilvl w:val="0"/>
          <w:numId w:val="7"/>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保证甲方可以7*24小时享受到技术服务，乙方需提供多种技术服务方法，例如电话支持，远程维护，现场维护等。同时为了保证服务的质量，乙方需定期对项目的运行情况进行检查，保证项目的顺利实施。</w:t>
      </w:r>
    </w:p>
    <w:p>
      <w:pPr>
        <w:pageBreakBefore w:val="0"/>
        <w:numPr>
          <w:ilvl w:val="0"/>
          <w:numId w:val="7"/>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未经甲方同意，乙方在本服务过程期间不允许随意更换驻点的项目小组成员，但对于甲方不满意的项目组成员，乙方必须无条件按照实际工作要求更换。</w:t>
      </w:r>
    </w:p>
    <w:p>
      <w:pPr>
        <w:pageBreakBefore w:val="0"/>
        <w:numPr>
          <w:ilvl w:val="0"/>
          <w:numId w:val="7"/>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驻点人员在服务过程中必须遵守甲方所有规章制度，包括但不限定于甲方的考勤制度、安全作业制度、保密管理制度、网络安全制度、疫情防控制度、信息化工作制度以及工作纪律等。</w:t>
      </w:r>
    </w:p>
    <w:p>
      <w:pPr>
        <w:pageBreakBefore w:val="0"/>
        <w:numPr>
          <w:ilvl w:val="0"/>
          <w:numId w:val="7"/>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驻点人员在整个服务过程中所产生的费用都包含在本采购项目费用当中，具体包括：驻点人员的工资；驻点人员在工作中的通讯费；驻点人员在工作中的交通费；驻点人员在服务过程产生的住宿费以及其他不可预见的费用。</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46" w:name="_Toc433032290"/>
      <w:bookmarkStart w:id="47" w:name="_Toc489550811"/>
      <w:bookmarkStart w:id="48" w:name="_Ref441416314"/>
      <w:bookmarkStart w:id="49" w:name="_Ref440913342"/>
      <w:bookmarkStart w:id="50" w:name="_Toc502153345"/>
      <w:bookmarkStart w:id="51" w:name="_Toc433286496"/>
      <w:bookmarkStart w:id="52" w:name="_Ref440913348"/>
      <w:bookmarkStart w:id="53" w:name="_Toc433829472"/>
      <w:bookmarkStart w:id="54" w:name="_Toc372810950"/>
      <w:bookmarkStart w:id="55" w:name="_Ref440913344"/>
      <w:bookmarkStart w:id="56" w:name="_Toc6392"/>
      <w:bookmarkStart w:id="57" w:name="_Toc372732405"/>
      <w:bookmarkStart w:id="58" w:name="_Toc489627328"/>
      <w:bookmarkStart w:id="59" w:name="_Toc499122958"/>
      <w:bookmarkStart w:id="60" w:name="_Toc501111163"/>
      <w:r>
        <w:rPr>
          <w:rFonts w:hint="eastAsia" w:ascii="宋体" w:hAnsi="宋体" w:eastAsia="宋体" w:cs="宋体"/>
          <w:sz w:val="21"/>
          <w:szCs w:val="21"/>
          <w:highlight w:val="none"/>
          <w:lang w:val="en-US" w:eastAsia="zh-CN"/>
        </w:rPr>
        <w:t xml:space="preserve">第三条  </w:t>
      </w:r>
      <w:r>
        <w:rPr>
          <w:rFonts w:hint="eastAsia" w:ascii="宋体" w:hAnsi="宋体" w:eastAsia="宋体" w:cs="宋体"/>
          <w:sz w:val="21"/>
          <w:szCs w:val="21"/>
          <w:highlight w:val="none"/>
        </w:rPr>
        <w:t>售后服务方式</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ageBreakBefore w:val="0"/>
        <w:shd w:val="clear"/>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自项目验收后提供</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年的免费</w:t>
      </w:r>
      <w:r>
        <w:rPr>
          <w:rFonts w:hint="eastAsia" w:ascii="宋体" w:hAnsi="宋体" w:eastAsia="宋体" w:cs="宋体"/>
          <w:color w:val="auto"/>
          <w:sz w:val="21"/>
          <w:szCs w:val="21"/>
          <w:highlight w:val="none"/>
          <w:lang w:val="en-US" w:eastAsia="zh-CN"/>
        </w:rPr>
        <w:t>售后运维</w:t>
      </w:r>
      <w:r>
        <w:rPr>
          <w:rFonts w:hint="eastAsia" w:ascii="宋体" w:hAnsi="宋体" w:eastAsia="宋体" w:cs="宋体"/>
          <w:color w:val="auto"/>
          <w:sz w:val="21"/>
          <w:szCs w:val="21"/>
          <w:highlight w:val="none"/>
        </w:rPr>
        <w:t>期。</w:t>
      </w:r>
      <w:r>
        <w:rPr>
          <w:rFonts w:hint="eastAsia" w:ascii="宋体" w:hAnsi="宋体" w:eastAsia="宋体" w:cs="宋体"/>
          <w:sz w:val="21"/>
          <w:szCs w:val="21"/>
          <w:highlight w:val="none"/>
        </w:rPr>
        <w:t>保证</w:t>
      </w:r>
      <w:r>
        <w:rPr>
          <w:rFonts w:hint="eastAsia" w:ascii="宋体" w:hAnsi="宋体" w:eastAsia="宋体" w:cs="宋体"/>
          <w:sz w:val="21"/>
          <w:szCs w:val="21"/>
          <w:highlight w:val="none"/>
          <w:lang w:eastAsia="zh-CN"/>
        </w:rPr>
        <w:t>甲方</w:t>
      </w:r>
      <w:r>
        <w:rPr>
          <w:rFonts w:hint="eastAsia" w:ascii="宋体" w:hAnsi="宋体" w:eastAsia="宋体" w:cs="宋体"/>
          <w:sz w:val="21"/>
          <w:szCs w:val="21"/>
          <w:highlight w:val="none"/>
        </w:rPr>
        <w:t>可以7*24小时享受到技术服务，</w:t>
      </w:r>
      <w:r>
        <w:rPr>
          <w:rFonts w:hint="eastAsia" w:ascii="宋体" w:hAnsi="宋体" w:eastAsia="宋体" w:cs="宋体"/>
          <w:sz w:val="21"/>
          <w:szCs w:val="21"/>
          <w:highlight w:val="none"/>
          <w:lang w:eastAsia="zh-CN"/>
        </w:rPr>
        <w:t>乙方</w:t>
      </w:r>
      <w:r>
        <w:rPr>
          <w:rFonts w:hint="eastAsia" w:ascii="宋体" w:hAnsi="宋体" w:eastAsia="宋体" w:cs="宋体"/>
          <w:sz w:val="21"/>
          <w:szCs w:val="21"/>
          <w:highlight w:val="none"/>
        </w:rPr>
        <w:t>需提供多种技术服务方法，例如电话支持，远程维护，现场维护等。同时为了保证售后服务的质量，</w:t>
      </w:r>
      <w:r>
        <w:rPr>
          <w:rFonts w:hint="eastAsia" w:ascii="宋体" w:hAnsi="宋体" w:eastAsia="宋体" w:cs="宋体"/>
          <w:sz w:val="21"/>
          <w:szCs w:val="21"/>
          <w:highlight w:val="none"/>
          <w:lang w:eastAsia="zh-CN"/>
        </w:rPr>
        <w:t>乙方</w:t>
      </w:r>
      <w:r>
        <w:rPr>
          <w:rFonts w:hint="eastAsia" w:ascii="宋体" w:hAnsi="宋体" w:eastAsia="宋体" w:cs="宋体"/>
          <w:sz w:val="21"/>
          <w:szCs w:val="21"/>
          <w:highlight w:val="none"/>
        </w:rPr>
        <w:t>需定期对项目的运行情况进行检查，保证项目的顺利实施。</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61" w:name="_Toc183580907"/>
      <w:r>
        <w:rPr>
          <w:rFonts w:hint="eastAsia" w:ascii="宋体" w:hAnsi="宋体" w:eastAsia="宋体" w:cs="宋体"/>
          <w:sz w:val="21"/>
          <w:szCs w:val="21"/>
          <w:highlight w:val="none"/>
          <w:lang w:val="en-US" w:eastAsia="zh-CN"/>
        </w:rPr>
        <w:t xml:space="preserve">第四条  </w:t>
      </w:r>
      <w:r>
        <w:rPr>
          <w:rFonts w:hint="eastAsia" w:ascii="宋体" w:hAnsi="宋体" w:eastAsia="宋体" w:cs="宋体"/>
          <w:sz w:val="21"/>
          <w:szCs w:val="21"/>
          <w:highlight w:val="none"/>
        </w:rPr>
        <w:t>双方权利和义务</w:t>
      </w:r>
      <w:bookmarkEnd w:id="45"/>
      <w:bookmarkEnd w:id="61"/>
    </w:p>
    <w:p>
      <w:pPr>
        <w:pageBreakBefore w:val="0"/>
        <w:numPr>
          <w:ilvl w:val="0"/>
          <w:numId w:val="8"/>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甲方权利和义务</w:t>
      </w:r>
    </w:p>
    <w:p>
      <w:pPr>
        <w:keepNext w:val="0"/>
        <w:keepLines w:val="0"/>
        <w:pageBreakBefore w:val="0"/>
        <w:numPr>
          <w:ilvl w:val="0"/>
          <w:numId w:val="9"/>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甲方应提供乙方工作所需基本环境。</w:t>
      </w:r>
    </w:p>
    <w:p>
      <w:pPr>
        <w:keepNext w:val="0"/>
        <w:keepLines w:val="0"/>
        <w:pageBreakBefore w:val="0"/>
        <w:numPr>
          <w:ilvl w:val="0"/>
          <w:numId w:val="9"/>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甲方应向乙方提供并允许乙方为维护工作目的而使用合同双方商议确认的信息、数据、资料。</w:t>
      </w:r>
    </w:p>
    <w:p>
      <w:pPr>
        <w:keepNext w:val="0"/>
        <w:keepLines w:val="0"/>
        <w:pageBreakBefore w:val="0"/>
        <w:numPr>
          <w:ilvl w:val="0"/>
          <w:numId w:val="9"/>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甲方有权监督本项目实施过程，并指派授权人对乙方按照合同约定所完成工作内容予以确认。</w:t>
      </w:r>
    </w:p>
    <w:p>
      <w:pPr>
        <w:keepNext w:val="0"/>
        <w:keepLines w:val="0"/>
        <w:pageBreakBefore w:val="0"/>
        <w:numPr>
          <w:ilvl w:val="0"/>
          <w:numId w:val="9"/>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如乙方履行本合同过程中需与第三方配合，甲方应负责协调乙方与第三方的工作。</w:t>
      </w:r>
    </w:p>
    <w:p>
      <w:pPr>
        <w:keepNext w:val="0"/>
        <w:keepLines w:val="0"/>
        <w:pageBreakBefore w:val="0"/>
        <w:numPr>
          <w:ilvl w:val="0"/>
          <w:numId w:val="9"/>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甲方应按本合同第</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rPr>
        <w:t>条的约定向乙方支付款项。</w:t>
      </w:r>
    </w:p>
    <w:p>
      <w:pPr>
        <w:pageBreakBefore w:val="0"/>
        <w:numPr>
          <w:ilvl w:val="0"/>
          <w:numId w:val="8"/>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乙方权利和义务</w:t>
      </w:r>
    </w:p>
    <w:p>
      <w:pPr>
        <w:keepNext w:val="0"/>
        <w:keepLines w:val="0"/>
        <w:pageBreakBefore w:val="0"/>
        <w:numPr>
          <w:ilvl w:val="0"/>
          <w:numId w:val="10"/>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乙方保证维护工作符合合同中约定的质量要求。</w:t>
      </w:r>
    </w:p>
    <w:p>
      <w:pPr>
        <w:keepNext w:val="0"/>
        <w:keepLines w:val="0"/>
        <w:pageBreakBefore w:val="0"/>
        <w:numPr>
          <w:ilvl w:val="0"/>
          <w:numId w:val="10"/>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乙方保证其现场维护人员拥有从事本项目维护工作的资格水平。</w:t>
      </w:r>
    </w:p>
    <w:p>
      <w:pPr>
        <w:keepNext w:val="0"/>
        <w:keepLines w:val="0"/>
        <w:pageBreakBefore w:val="0"/>
        <w:numPr>
          <w:ilvl w:val="0"/>
          <w:numId w:val="10"/>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乙方应按照本合同第</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条的约定向甲方交付维护成果。</w:t>
      </w:r>
    </w:p>
    <w:p>
      <w:pPr>
        <w:keepNext w:val="0"/>
        <w:keepLines w:val="0"/>
        <w:pageBreakBefore w:val="0"/>
        <w:numPr>
          <w:ilvl w:val="0"/>
          <w:numId w:val="10"/>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乙方保证在合同履行过程中不侵犯第三方知识产权。</w:t>
      </w:r>
    </w:p>
    <w:p>
      <w:pPr>
        <w:keepNext w:val="0"/>
        <w:keepLines w:val="0"/>
        <w:pageBreakBefore w:val="0"/>
        <w:numPr>
          <w:ilvl w:val="0"/>
          <w:numId w:val="10"/>
        </w:numPr>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乙方人员在甲方所涉及项目的现场工作期间,应严格遵守最终用户的有关规章管理制度。</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62" w:name="_Toc93134301"/>
      <w:bookmarkStart w:id="63" w:name="_Toc183580908"/>
      <w:r>
        <w:rPr>
          <w:rFonts w:hint="eastAsia" w:ascii="宋体" w:hAnsi="宋体" w:eastAsia="宋体" w:cs="宋体"/>
          <w:sz w:val="21"/>
          <w:szCs w:val="21"/>
          <w:highlight w:val="none"/>
          <w:lang w:val="en-US" w:eastAsia="zh-CN"/>
        </w:rPr>
        <w:t xml:space="preserve">第五条  </w:t>
      </w:r>
      <w:r>
        <w:rPr>
          <w:rFonts w:hint="eastAsia" w:ascii="宋体" w:hAnsi="宋体" w:eastAsia="宋体" w:cs="宋体"/>
          <w:sz w:val="21"/>
          <w:szCs w:val="21"/>
          <w:highlight w:val="none"/>
        </w:rPr>
        <w:t>付款及支付</w:t>
      </w:r>
      <w:bookmarkEnd w:id="62"/>
      <w:bookmarkEnd w:id="63"/>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合同总价款:</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本合同总价款：¥</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u w:val="single"/>
        </w:rPr>
        <w:t>元</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大写：</w:t>
      </w:r>
      <w:r>
        <w:rPr>
          <w:rFonts w:hint="eastAsia" w:ascii="宋体" w:hAnsi="宋体" w:eastAsia="宋体" w:cs="宋体"/>
          <w:sz w:val="21"/>
          <w:szCs w:val="21"/>
          <w:highlight w:val="none"/>
          <w:u w:val="single"/>
        </w:rPr>
        <w:t>人民币</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rPr>
        <w:t>。</w:t>
      </w:r>
      <w:r>
        <w:rPr>
          <w:rFonts w:hint="eastAsia" w:ascii="宋体" w:hAnsi="宋体" w:eastAsia="宋体" w:cs="宋体"/>
          <w:sz w:val="21"/>
          <w:szCs w:val="21"/>
          <w:highlight w:val="none"/>
        </w:rPr>
        <w:t>不含税率金额</w:t>
      </w:r>
      <w:r>
        <w:rPr>
          <w:rFonts w:hint="eastAsia" w:ascii="宋体" w:hAnsi="宋体" w:eastAsia="宋体" w:cs="宋体"/>
          <w:sz w:val="21"/>
          <w:szCs w:val="21"/>
          <w:highlight w:val="none"/>
          <w:u w:val="none"/>
        </w:rPr>
        <w:t>¥</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u w:val="single"/>
        </w:rPr>
        <w:t>元</w:t>
      </w:r>
      <w:r>
        <w:rPr>
          <w:rFonts w:hint="eastAsia" w:ascii="宋体" w:hAnsi="宋体" w:eastAsia="宋体" w:cs="宋体"/>
          <w:sz w:val="21"/>
          <w:szCs w:val="21"/>
          <w:highlight w:val="none"/>
        </w:rPr>
        <w:t>，增值税税额</w:t>
      </w:r>
      <w:r>
        <w:rPr>
          <w:rFonts w:hint="eastAsia" w:ascii="宋体" w:hAnsi="宋体" w:eastAsia="宋体" w:cs="宋体"/>
          <w:sz w:val="21"/>
          <w:szCs w:val="21"/>
          <w:highlight w:val="none"/>
          <w:u w:val="none"/>
        </w:rPr>
        <w:t>¥</w:t>
      </w:r>
      <w:r>
        <w:rPr>
          <w:rFonts w:hint="eastAsia" w:ascii="宋体" w:hAnsi="宋体" w:eastAsia="宋体" w:cs="宋体"/>
          <w:sz w:val="21"/>
          <w:szCs w:val="21"/>
          <w:highlight w:val="none"/>
          <w:u w:val="single"/>
          <w:lang w:val="en-US" w:eastAsia="zh-CN"/>
        </w:rPr>
        <w:t>X</w:t>
      </w:r>
      <w:r>
        <w:rPr>
          <w:rFonts w:hint="eastAsia" w:ascii="宋体" w:hAnsi="宋体" w:eastAsia="宋体" w:cs="宋体"/>
          <w:sz w:val="21"/>
          <w:szCs w:val="21"/>
          <w:highlight w:val="none"/>
          <w:u w:val="single"/>
        </w:rPr>
        <w:t>元</w:t>
      </w:r>
      <w:r>
        <w:rPr>
          <w:rFonts w:hint="eastAsia" w:ascii="宋体" w:hAnsi="宋体" w:eastAsia="宋体" w:cs="宋体"/>
          <w:sz w:val="21"/>
          <w:szCs w:val="21"/>
          <w:highlight w:val="none"/>
        </w:rPr>
        <w:t>，提供税率为6%的增值税发票。</w:t>
      </w:r>
      <w:r>
        <w:rPr>
          <w:rFonts w:hint="eastAsia" w:ascii="宋体" w:hAnsi="宋体" w:eastAsia="宋体" w:cs="宋体"/>
          <w:sz w:val="21"/>
          <w:szCs w:val="21"/>
          <w:highlight w:val="none"/>
        </w:rPr>
        <w:t>本合同总价款</w:t>
      </w:r>
      <w:r>
        <w:rPr>
          <w:rFonts w:hint="eastAsia" w:ascii="宋体" w:hAnsi="宋体" w:eastAsia="宋体" w:cs="宋体"/>
          <w:sz w:val="21"/>
          <w:szCs w:val="21"/>
          <w:highlight w:val="none"/>
        </w:rPr>
        <w:t>是完成项目的含税全包价，所有价格变动的风险均由乙方承担，甲方不需再向乙方支付任何费用。所有款项均以人民币结算，支付方式可为支票、电汇方式。</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付款方式</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val="en-US" w:eastAsia="zh-CN"/>
        </w:rPr>
        <w:t>视项目进度情况，在一年内分期支付合同总价款。本服务费用合同签订生效后5个工作日内，甲方收到乙方开具的等额增值税专用发票（可抵扣6%）支付合同金额的40%（即¥</w:t>
      </w:r>
      <w:r>
        <w:rPr>
          <w:rFonts w:hint="eastAsia" w:ascii="宋体" w:hAnsi="宋体" w:eastAsia="宋体" w:cs="宋体"/>
          <w:sz w:val="21"/>
          <w:szCs w:val="21"/>
          <w:highlight w:val="none"/>
          <w:u w:val="single"/>
          <w:lang w:val="en-US" w:eastAsia="zh-CN"/>
        </w:rPr>
        <w:t>X元</w:t>
      </w:r>
      <w:r>
        <w:rPr>
          <w:rFonts w:hint="eastAsia" w:ascii="宋体" w:hAnsi="宋体" w:eastAsia="宋体" w:cs="宋体"/>
          <w:sz w:val="21"/>
          <w:szCs w:val="21"/>
          <w:highlight w:val="none"/>
          <w:lang w:val="en-US" w:eastAsia="zh-CN"/>
        </w:rPr>
        <w:t>）；</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2.项目半年期进度经甲方确认项目实际进度，甲方收到乙方开具的等额增值税专用发票（可抵扣6%）支付合同金额的40%（即¥</w:t>
      </w:r>
      <w:r>
        <w:rPr>
          <w:rFonts w:hint="eastAsia" w:ascii="宋体" w:hAnsi="宋体" w:eastAsia="宋体" w:cs="宋体"/>
          <w:sz w:val="21"/>
          <w:szCs w:val="21"/>
          <w:highlight w:val="none"/>
          <w:u w:val="single"/>
          <w:lang w:val="en-US" w:eastAsia="zh-CN"/>
        </w:rPr>
        <w:t>X元</w:t>
      </w:r>
      <w:r>
        <w:rPr>
          <w:rFonts w:hint="eastAsia" w:ascii="宋体" w:hAnsi="宋体" w:eastAsia="宋体" w:cs="宋体"/>
          <w:sz w:val="21"/>
          <w:szCs w:val="21"/>
          <w:highlight w:val="none"/>
          <w:lang w:val="en-US" w:eastAsia="zh-CN"/>
        </w:rPr>
        <w:t>）；</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3.项目验收合格并经甲方确认后5个工作日内，甲方收到乙方开具的等额增值税专用发票（可抵扣6%）支付合同金额的20%（即¥</w:t>
      </w:r>
      <w:r>
        <w:rPr>
          <w:rFonts w:hint="eastAsia" w:ascii="宋体" w:hAnsi="宋体" w:eastAsia="宋体" w:cs="宋体"/>
          <w:sz w:val="21"/>
          <w:szCs w:val="21"/>
          <w:highlight w:val="none"/>
          <w:u w:val="single"/>
          <w:lang w:val="en-US" w:eastAsia="zh-CN"/>
        </w:rPr>
        <w:t>X元</w:t>
      </w:r>
      <w:r>
        <w:rPr>
          <w:rFonts w:hint="eastAsia" w:ascii="宋体" w:hAnsi="宋体" w:eastAsia="宋体" w:cs="宋体"/>
          <w:sz w:val="21"/>
          <w:szCs w:val="21"/>
          <w:highlight w:val="none"/>
          <w:u w:val="none"/>
          <w:lang w:val="en-US" w:eastAsia="zh-CN"/>
        </w:rPr>
        <w:t>）</w:t>
      </w:r>
      <w:r>
        <w:rPr>
          <w:rFonts w:hint="eastAsia" w:ascii="宋体" w:hAnsi="宋体" w:eastAsia="宋体" w:cs="宋体"/>
          <w:sz w:val="21"/>
          <w:szCs w:val="21"/>
          <w:highlight w:val="none"/>
          <w:lang w:val="en-US" w:eastAsia="zh-CN"/>
        </w:rPr>
        <w:t>付清余款。</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乙方收款信息</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开户名称</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X</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开户行：</w:t>
      </w:r>
      <w:r>
        <w:rPr>
          <w:rFonts w:hint="eastAsia" w:ascii="宋体" w:hAnsi="宋体" w:eastAsia="宋体" w:cs="宋体"/>
          <w:sz w:val="21"/>
          <w:szCs w:val="21"/>
          <w:highlight w:val="none"/>
          <w:lang w:val="en-US" w:eastAsia="zh-CN"/>
        </w:rPr>
        <w:t>X</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账号：</w:t>
      </w:r>
      <w:r>
        <w:rPr>
          <w:rFonts w:hint="eastAsia" w:ascii="宋体" w:hAnsi="宋体" w:eastAsia="宋体" w:cs="宋体"/>
          <w:sz w:val="21"/>
          <w:szCs w:val="21"/>
          <w:highlight w:val="none"/>
          <w:lang w:val="en-US" w:eastAsia="zh-CN"/>
        </w:rPr>
        <w:t>X</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64" w:name="_Toc183580909"/>
      <w:bookmarkStart w:id="65" w:name="_Toc93134296"/>
      <w:r>
        <w:rPr>
          <w:rFonts w:hint="eastAsia" w:ascii="宋体" w:hAnsi="宋体" w:eastAsia="宋体" w:cs="宋体"/>
          <w:sz w:val="21"/>
          <w:szCs w:val="21"/>
          <w:highlight w:val="none"/>
          <w:lang w:val="en-US" w:eastAsia="zh-CN"/>
        </w:rPr>
        <w:t xml:space="preserve">第六条  </w:t>
      </w:r>
      <w:r>
        <w:rPr>
          <w:rFonts w:hint="eastAsia" w:ascii="宋体" w:hAnsi="宋体" w:eastAsia="宋体" w:cs="宋体"/>
          <w:sz w:val="21"/>
          <w:szCs w:val="21"/>
          <w:highlight w:val="none"/>
        </w:rPr>
        <w:t>交付</w:t>
      </w:r>
      <w:bookmarkEnd w:id="64"/>
      <w:bookmarkEnd w:id="65"/>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乙方将根据本合同约定的期限、形式和数量完成维护成果的交付,甲方应确认并签署交付清单。</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甲乙双方任何一方均有义务对另一方提出的变更交付期限、形式和数量的任何合同建议给予适当的考虑，如果各方协商达成一致，应以书面形式对变更予以记录并按各方确认变更的期限、形式和数量执行。如果约定履行在先的义务未能履行，则约定履行在后的义务可以相应顺延。</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66" w:name="_Toc183580910"/>
      <w:bookmarkStart w:id="67" w:name="_Toc93134297"/>
      <w:r>
        <w:rPr>
          <w:rFonts w:hint="eastAsia" w:ascii="宋体" w:hAnsi="宋体" w:eastAsia="宋体" w:cs="宋体"/>
          <w:sz w:val="21"/>
          <w:szCs w:val="21"/>
          <w:highlight w:val="none"/>
          <w:lang w:val="en-US" w:eastAsia="zh-CN"/>
        </w:rPr>
        <w:t xml:space="preserve">第七条  </w:t>
      </w:r>
      <w:r>
        <w:rPr>
          <w:rFonts w:hint="eastAsia" w:ascii="宋体" w:hAnsi="宋体" w:eastAsia="宋体" w:cs="宋体"/>
          <w:sz w:val="21"/>
          <w:szCs w:val="21"/>
          <w:highlight w:val="none"/>
        </w:rPr>
        <w:t>验收</w:t>
      </w:r>
      <w:bookmarkEnd w:id="66"/>
      <w:bookmarkEnd w:id="67"/>
    </w:p>
    <w:p>
      <w:pPr>
        <w:pageBreakBefore w:val="0"/>
        <w:shd w:val="clear"/>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验收标准：</w:t>
      </w:r>
      <w:r>
        <w:rPr>
          <w:rFonts w:hint="eastAsia" w:ascii="宋体" w:hAnsi="宋体" w:eastAsia="宋体" w:cs="宋体"/>
          <w:sz w:val="21"/>
          <w:szCs w:val="21"/>
          <w:highlight w:val="none"/>
        </w:rPr>
        <w:t>本项目根据行业标准、国家标准要求进行验收，验收期间产生的成果抽查、专家评审等费用由</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rPr>
        <w:t>负责。</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68" w:name="_Toc93134300"/>
      <w:bookmarkStart w:id="69" w:name="_Toc183580911"/>
      <w:r>
        <w:rPr>
          <w:rFonts w:hint="eastAsia" w:ascii="宋体" w:hAnsi="宋体" w:eastAsia="宋体" w:cs="宋体"/>
          <w:sz w:val="21"/>
          <w:szCs w:val="21"/>
          <w:highlight w:val="none"/>
          <w:lang w:val="en-US" w:eastAsia="zh-CN"/>
        </w:rPr>
        <w:t xml:space="preserve">第八条  </w:t>
      </w:r>
      <w:r>
        <w:rPr>
          <w:rFonts w:hint="eastAsia" w:ascii="宋体" w:hAnsi="宋体" w:eastAsia="宋体" w:cs="宋体"/>
          <w:sz w:val="21"/>
          <w:szCs w:val="21"/>
          <w:highlight w:val="none"/>
        </w:rPr>
        <w:t>保密</w:t>
      </w:r>
      <w:bookmarkEnd w:id="68"/>
      <w:bookmarkEnd w:id="69"/>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bookmarkStart w:id="70" w:name="_Toc93134302"/>
      <w:r>
        <w:rPr>
          <w:rFonts w:hint="eastAsia" w:ascii="宋体" w:hAnsi="宋体" w:eastAsia="宋体" w:cs="宋体"/>
          <w:sz w:val="21"/>
          <w:szCs w:val="21"/>
          <w:highlight w:val="none"/>
        </w:rPr>
        <w:t>1、合同双方在履行本合同过程中从对方获取的业务资料或技术资料，以及项目相关的其他重要信息，无论在本合同期限内还是合同终止后，均有保密责任。未经对方事先书面授权，不得以任何方式向任何其他组织或个人泄露、转让、许可使用、交换、赠与或与任何组织或个人共同使用或不正当使用。任何一方因违反本条规定，给对方造成损失的，违规方应承担相应的法律和民事赔偿责任。</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甲方在履行本合同过程中从最终用户处获知的业务资料或技术资料，以及项目相关的其他重要信息，如乙方需从甲方处获取，甲方必须经得最终用户书面同意，甲方不得私自以任何方式向任何其他组织或个人泄露、转让、许可使用、交换、赠与或与任何组织或个人共同使用或不正当使用。因乙方私自以任何方式获得该项目相关信息，给甲方或最终用户造成损失的，乙方应承担相应的法律和民事赔偿责任。</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合同双方均有义务要求该方接触保密信息的关联公司人员及该方职员对保密信息进行保密。任何一方的关联公司人员及职员违背上述承诺，向第三方披露保密信息的，或依据该保密信息向第三方提出任何建议，均被视为该方违反本合同规定。</w:t>
      </w:r>
    </w:p>
    <w:p>
      <w:pPr>
        <w:pageBreakBefore w:val="0"/>
        <w:shd w:val="clear"/>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4、不论合同是否解除或终止，本条款持续有效。</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71" w:name="_Toc183580912"/>
      <w:r>
        <w:rPr>
          <w:rFonts w:hint="eastAsia" w:ascii="宋体" w:hAnsi="宋体" w:eastAsia="宋体" w:cs="宋体"/>
          <w:sz w:val="21"/>
          <w:szCs w:val="21"/>
          <w:highlight w:val="none"/>
          <w:lang w:val="en-US" w:eastAsia="zh-CN"/>
        </w:rPr>
        <w:t xml:space="preserve">第九条  </w:t>
      </w:r>
      <w:r>
        <w:rPr>
          <w:rFonts w:hint="eastAsia" w:ascii="宋体" w:hAnsi="宋体" w:eastAsia="宋体" w:cs="宋体"/>
          <w:sz w:val="21"/>
          <w:szCs w:val="21"/>
          <w:highlight w:val="none"/>
        </w:rPr>
        <w:t>违约责任</w:t>
      </w:r>
      <w:bookmarkEnd w:id="70"/>
      <w:bookmarkEnd w:id="71"/>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1、甲乙双方任何一方不履行合同义务或者履行合同义务不符合合同约定的，均视为违约。违约方应当承担继续履行、采取补救措施或者赔偿损失等违约责任。</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2、因甲乙双方任何一方的原因致使另一方遭受第三方追诉的，违约方应赔偿由此给另一方造成的损失。</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因乙方原因造成不能按约定时间进行系统维护的，乙方应承担违约责任，并交纳违约金。每逾期一周，按2%的比例从合同价款中扣除违约金，不足一周的按一周计算。违约金总额不得超过合同价款的5%，超过此上限，甲方有权解除合同，或向乙方提出索赔。</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72" w:name="_Toc183580913"/>
      <w:r>
        <w:rPr>
          <w:rFonts w:hint="eastAsia" w:ascii="宋体" w:hAnsi="宋体" w:eastAsia="宋体" w:cs="宋体"/>
          <w:sz w:val="21"/>
          <w:szCs w:val="21"/>
          <w:highlight w:val="none"/>
          <w:lang w:val="en-US" w:eastAsia="zh-CN"/>
        </w:rPr>
        <w:t xml:space="preserve">第十条  </w:t>
      </w:r>
      <w:r>
        <w:rPr>
          <w:rFonts w:hint="eastAsia" w:ascii="宋体" w:hAnsi="宋体" w:eastAsia="宋体" w:cs="宋体"/>
          <w:sz w:val="21"/>
          <w:szCs w:val="21"/>
          <w:highlight w:val="none"/>
        </w:rPr>
        <w:t>法律适用及争议解决</w:t>
      </w:r>
      <w:bookmarkEnd w:id="72"/>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1、本合同按中华人民共和国法律解释，受中华人民共和国法律管辖。</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2、因本合同引起的或与本合同有关的任何争议，应本着友好合作的态度协商解决；如协商不成，均可提请</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所在地有管辖权人民法院裁决。</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3、诉讼期间，除争议内容以外，双方均应继续履行合同约定的其他内容。</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73" w:name="_Toc183580914"/>
      <w:r>
        <w:rPr>
          <w:rFonts w:hint="eastAsia" w:ascii="宋体" w:hAnsi="宋体" w:eastAsia="宋体" w:cs="宋体"/>
          <w:sz w:val="21"/>
          <w:szCs w:val="21"/>
          <w:highlight w:val="none"/>
          <w:lang w:val="en-US" w:eastAsia="zh-CN"/>
        </w:rPr>
        <w:t xml:space="preserve">第十一条  </w:t>
      </w:r>
      <w:r>
        <w:rPr>
          <w:rFonts w:hint="eastAsia" w:ascii="宋体" w:hAnsi="宋体" w:eastAsia="宋体" w:cs="宋体"/>
          <w:sz w:val="21"/>
          <w:szCs w:val="21"/>
          <w:highlight w:val="none"/>
        </w:rPr>
        <w:t>不可抗力</w:t>
      </w:r>
      <w:bookmarkEnd w:id="73"/>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1、本合同中不可抗力指地震、台风、火灾、水灾、战争、罢工以及其他双方不能预见、不能避免并不能克服的客观情况。</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2、不可抗力事件发生后，乙方应尽快书面通知</w:t>
      </w:r>
      <w:r>
        <w:rPr>
          <w:rFonts w:hint="eastAsia" w:ascii="宋体" w:hAnsi="宋体" w:eastAsia="宋体" w:cs="宋体"/>
          <w:sz w:val="21"/>
          <w:szCs w:val="21"/>
          <w:highlight w:val="none"/>
          <w:lang w:val="en-US" w:eastAsia="zh-CN"/>
        </w:rPr>
        <w:t>甲方</w:t>
      </w:r>
      <w:r>
        <w:rPr>
          <w:rFonts w:hint="eastAsia" w:ascii="宋体" w:hAnsi="宋体" w:eastAsia="宋体" w:cs="宋体"/>
          <w:sz w:val="21"/>
          <w:szCs w:val="21"/>
          <w:highlight w:val="none"/>
        </w:rPr>
        <w:t>。除甲方书面另行要求外，乙方应尽实际可能继续履行合同义务，以及寻求采取合理的方案履行不受不可抗力影响的其他事项。如果不可抗力事件影响持续超过一百二十六天，双方应通过友好协商在合理时间内达成一致协议。</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74" w:name="_Toc183580915"/>
      <w:bookmarkStart w:id="75" w:name="_Toc94583922"/>
      <w:r>
        <w:rPr>
          <w:rFonts w:hint="eastAsia" w:ascii="宋体" w:hAnsi="宋体" w:eastAsia="宋体" w:cs="宋体"/>
          <w:sz w:val="21"/>
          <w:szCs w:val="21"/>
          <w:highlight w:val="none"/>
          <w:lang w:val="en-US" w:eastAsia="zh-CN"/>
        </w:rPr>
        <w:t xml:space="preserve">第十二条  </w:t>
      </w:r>
      <w:r>
        <w:rPr>
          <w:rFonts w:hint="eastAsia" w:ascii="宋体" w:hAnsi="宋体" w:eastAsia="宋体" w:cs="宋体"/>
          <w:sz w:val="21"/>
          <w:szCs w:val="21"/>
          <w:highlight w:val="none"/>
        </w:rPr>
        <w:t>合同的变更、转让和终止</w:t>
      </w:r>
      <w:bookmarkEnd w:id="74"/>
      <w:bookmarkEnd w:id="75"/>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1、本合同一经生效，非经甲乙双方书面同意，任何一方以任意方式对合同条款的增减及其他变更均无约束力。</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2、除甲方事先书面同意外，本项目不得转让或分包。</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3、甲乙双方全部履行合同及相关附件约定的义务后，本合同自然终止。本合同及相关附件任何条款之法律效力于尚未终止前，均及于双方当事人和各自的承继人、受让人。</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4、如果乙方无力偿还债务或进入破产程序，甲方可在任何时候通知乙方终止合同而不给乙方补偿，该合同的终止不损害或影响甲方已经采取或将要采取的任何行动或补救措施的权利。</w:t>
      </w:r>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sz w:val="21"/>
          <w:szCs w:val="21"/>
          <w:highlight w:val="none"/>
        </w:rPr>
      </w:pPr>
      <w:bookmarkStart w:id="76" w:name="_Toc94583923"/>
      <w:bookmarkEnd w:id="76"/>
      <w:bookmarkStart w:id="77" w:name="_Toc158626198"/>
      <w:bookmarkEnd w:id="77"/>
      <w:bookmarkStart w:id="78" w:name="_Toc94496265"/>
      <w:bookmarkStart w:id="79" w:name="_Toc94583924"/>
      <w:bookmarkStart w:id="80" w:name="_Toc183580916"/>
      <w:bookmarkStart w:id="81" w:name="_Toc93137852"/>
      <w:r>
        <w:rPr>
          <w:rFonts w:hint="eastAsia" w:ascii="宋体" w:hAnsi="宋体" w:eastAsia="宋体" w:cs="宋体"/>
          <w:sz w:val="21"/>
          <w:szCs w:val="21"/>
          <w:highlight w:val="none"/>
          <w:lang w:val="en-US" w:eastAsia="zh-CN"/>
        </w:rPr>
        <w:t xml:space="preserve">第十三条  </w:t>
      </w:r>
      <w:r>
        <w:rPr>
          <w:rFonts w:hint="eastAsia" w:ascii="宋体" w:hAnsi="宋体" w:eastAsia="宋体" w:cs="宋体"/>
          <w:sz w:val="21"/>
          <w:szCs w:val="21"/>
          <w:highlight w:val="none"/>
        </w:rPr>
        <w:t>其他</w:t>
      </w:r>
      <w:bookmarkEnd w:id="78"/>
      <w:bookmarkEnd w:id="79"/>
      <w:bookmarkEnd w:id="80"/>
      <w:bookmarkEnd w:id="81"/>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1、本合同书一式</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rPr>
        <w:t>贰</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份，甲乙双方各</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rPr>
        <w:t>壹</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份，自双方法人代表签章或授权代表签字并加盖合同章之日起生效，如在两页（含两页）以上，还应加盖骑缝章。</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2、除双方在合同中约定的条款外，其他</w:t>
      </w:r>
      <w:r>
        <w:rPr>
          <w:rFonts w:hint="eastAsia" w:ascii="宋体" w:hAnsi="宋体" w:eastAsia="宋体" w:cs="宋体"/>
          <w:sz w:val="21"/>
          <w:szCs w:val="21"/>
          <w:highlight w:val="none"/>
          <w:lang w:val="en-US" w:eastAsia="zh-CN"/>
        </w:rPr>
        <w:t>未尽事宜</w:t>
      </w:r>
      <w:r>
        <w:rPr>
          <w:rFonts w:hint="eastAsia" w:ascii="宋体" w:hAnsi="宋体" w:eastAsia="宋体" w:cs="宋体"/>
          <w:sz w:val="21"/>
          <w:szCs w:val="21"/>
          <w:highlight w:val="none"/>
        </w:rPr>
        <w:t>均以合同附件或其他形式另行约定，并构成本合同不可分割之组成部分。本合同的内容及其有关的附件是甲乙双方关于此次合作所最终确定的全部内容，双方均承认其已审阅、理解本合同及相关附件的内容，并同意取代甲乙双方之间此前关于此次合作所做出的任何口头或书面的承诺，如本合同所涉各项文件之条款发生冲突，按有利于甲方的原则执行。</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3、本合同各条款的标题只是为了阅读和援引方便而设立，当某个条款具体内容与标题的含义不一致时，不影响该条款具体内容之效力。</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4、任何一方未行使其于此合同项下的任何权利均不得构成或被视为该方对这些权利或其它权利的放弃或丧失。</w:t>
      </w:r>
    </w:p>
    <w:p>
      <w:pPr>
        <w:pageBreakBefore w:val="0"/>
        <w:shd w:val="clear"/>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5、如果此合同中的任何条款或约定被认为非法或不可执行，则除这些条款和约定以外的其他条款的效力和可执行性不得因此而受到影响。</w:t>
      </w:r>
    </w:p>
    <w:p>
      <w:pPr>
        <w:pStyle w:val="10"/>
        <w:pageBreakBefore w:val="0"/>
        <w:shd w:val="clear"/>
        <w:kinsoku/>
        <w:wordWrap/>
        <w:overflowPunct/>
        <w:topLinePunct w:val="0"/>
        <w:autoSpaceDE/>
        <w:autoSpaceDN/>
        <w:bidi w:val="0"/>
        <w:spacing w:after="0" w:line="360" w:lineRule="auto"/>
        <w:ind w:left="0" w:firstLine="420" w:firstLineChars="200"/>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（以下无正文）</w:t>
      </w:r>
    </w:p>
    <w:p>
      <w:pPr>
        <w:pStyle w:val="10"/>
        <w:pageBreakBefore w:val="0"/>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p>
    <w:p>
      <w:pPr>
        <w:pStyle w:val="8"/>
        <w:pageBreakBefore w:val="0"/>
        <w:shd w:val="clear"/>
        <w:kinsoku/>
        <w:wordWrap/>
        <w:overflowPunct/>
        <w:topLinePunct w:val="0"/>
        <w:autoSpaceDE/>
        <w:autoSpaceDN/>
        <w:bidi w:val="0"/>
        <w:spacing w:line="360" w:lineRule="auto"/>
        <w:ind w:left="0" w:leftChars="0" w:firstLine="420" w:firstLineChars="200"/>
        <w:rPr>
          <w:rFonts w:hint="eastAsia" w:ascii="宋体" w:hAnsi="宋体" w:eastAsia="宋体" w:cs="宋体"/>
          <w:sz w:val="21"/>
          <w:szCs w:val="21"/>
          <w:highlight w:val="none"/>
          <w:lang w:eastAsia="zh-CN"/>
        </w:rPr>
      </w:pPr>
      <w:bookmarkStart w:id="82" w:name="_Toc158626200"/>
      <w:bookmarkEnd w:id="82"/>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本页为签署页</w:t>
      </w:r>
      <w:r>
        <w:rPr>
          <w:rFonts w:hint="eastAsia" w:ascii="宋体" w:hAnsi="宋体" w:eastAsia="宋体" w:cs="宋体"/>
          <w:sz w:val="21"/>
          <w:szCs w:val="21"/>
          <w:highlight w:val="none"/>
          <w:lang w:eastAsia="zh-CN"/>
        </w:rPr>
        <w:t>）</w:t>
      </w:r>
    </w:p>
    <w:p>
      <w:pPr>
        <w:pageBreakBefore w:val="0"/>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lang w:eastAsia="zh-CN"/>
        </w:rPr>
      </w:pP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甲方（盖章）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乙方（盖章）：</w:t>
      </w: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rPr>
      </w:pP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签字：</w:t>
      </w:r>
      <w:r>
        <w:rPr>
          <w:rFonts w:hint="eastAsia" w:ascii="宋体" w:hAnsi="宋体" w:eastAsia="宋体" w:cs="宋体"/>
          <w:sz w:val="21"/>
          <w:szCs w:val="21"/>
          <w:highlight w:val="none"/>
          <w:u w:val="single"/>
        </w:rPr>
        <w:t xml:space="preserve">                    </w:t>
      </w: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u w:val="single"/>
        </w:rPr>
      </w:pPr>
    </w:p>
    <w:p>
      <w:pPr>
        <w:pageBreakBefore w:val="0"/>
        <w:widowControl/>
        <w:shd w:val="clear"/>
        <w:kinsoku/>
        <w:wordWrap/>
        <w:overflowPunct/>
        <w:topLinePunct w:val="0"/>
        <w:autoSpaceDE/>
        <w:autoSpaceDN/>
        <w:bidi w:val="0"/>
        <w:spacing w:line="360" w:lineRule="auto"/>
        <w:ind w:left="0"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rPr>
        <w:t xml:space="preserve">日期：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日期：</w:t>
      </w:r>
      <w:r>
        <w:rPr>
          <w:rFonts w:hint="eastAsia" w:ascii="宋体" w:hAnsi="宋体" w:eastAsia="宋体" w:cs="宋体"/>
          <w:sz w:val="21"/>
          <w:szCs w:val="21"/>
          <w:highlight w:val="none"/>
          <w:u w:val="single"/>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p>
    <w:p>
      <w:pPr>
        <w:pStyle w:val="2"/>
        <w:shd w:val="clear"/>
        <w:rPr>
          <w:rFonts w:hint="eastAsia"/>
          <w:highlight w:val="none"/>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shd w:val="clea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3"/>
        <w:shd w:val="clear"/>
        <w:jc w:val="center"/>
        <w:rPr>
          <w:rFonts w:ascii="宋体" w:hAnsi="宋体"/>
          <w:b w:val="0"/>
          <w:sz w:val="30"/>
          <w:szCs w:val="30"/>
          <w:highlight w:val="none"/>
        </w:rPr>
      </w:pPr>
      <w:bookmarkStart w:id="83" w:name="_Toc7910"/>
      <w:bookmarkStart w:id="84" w:name="_Toc11673"/>
      <w:bookmarkStart w:id="85" w:name="_Toc25007"/>
      <w:r>
        <w:rPr>
          <w:rFonts w:hint="eastAsia"/>
          <w:b w:val="0"/>
          <w:sz w:val="32"/>
          <w:szCs w:val="32"/>
          <w:highlight w:val="none"/>
        </w:rPr>
        <w:t>第五章 采购需求</w:t>
      </w:r>
      <w:bookmarkEnd w:id="83"/>
      <w:bookmarkEnd w:id="84"/>
      <w:bookmarkEnd w:id="85"/>
    </w:p>
    <w:p>
      <w:pPr>
        <w:pStyle w:val="3"/>
        <w:pageBreakBefore w:val="0"/>
        <w:shd w:val="clear"/>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rPr>
      </w:pPr>
      <w:bookmarkStart w:id="86" w:name="_Toc271532075"/>
      <w:bookmarkStart w:id="87" w:name="_Toc475021528"/>
      <w:bookmarkStart w:id="88" w:name="_Toc294173754"/>
      <w:bookmarkStart w:id="89" w:name="_Toc3836"/>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项目</w:t>
      </w:r>
      <w:bookmarkEnd w:id="86"/>
      <w:r>
        <w:rPr>
          <w:rFonts w:hint="eastAsia" w:ascii="宋体" w:hAnsi="宋体" w:eastAsia="宋体" w:cs="宋体"/>
          <w:color w:val="auto"/>
          <w:sz w:val="21"/>
          <w:szCs w:val="21"/>
          <w:highlight w:val="none"/>
        </w:rPr>
        <w:t>概况</w:t>
      </w:r>
      <w:bookmarkEnd w:id="87"/>
      <w:bookmarkEnd w:id="88"/>
      <w:bookmarkEnd w:id="89"/>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加强系统及设备的高效运行保障，各项技术指标正常，为采购人提供相关技术服务及专业技术人员驻点支撑服务。</w:t>
      </w:r>
    </w:p>
    <w:p>
      <w:pPr>
        <w:pStyle w:val="3"/>
        <w:pageBreakBefore w:val="0"/>
        <w:shd w:val="clear"/>
        <w:tabs>
          <w:tab w:val="left" w:pos="284"/>
        </w:tabs>
        <w:kinsoku/>
        <w:wordWrap/>
        <w:overflowPunct/>
        <w:topLinePunct w:val="0"/>
        <w:autoSpaceDE/>
        <w:autoSpaceDN/>
        <w:bidi w:val="0"/>
        <w:spacing w:before="0" w:after="0" w:line="360" w:lineRule="auto"/>
        <w:textAlignment w:val="auto"/>
        <w:outlineLvl w:val="1"/>
        <w:rPr>
          <w:rFonts w:hint="eastAsia" w:ascii="宋体" w:hAnsi="宋体" w:eastAsia="宋体" w:cs="宋体"/>
          <w:color w:val="auto"/>
          <w:sz w:val="21"/>
          <w:szCs w:val="21"/>
          <w:highlight w:val="none"/>
        </w:rPr>
      </w:pPr>
      <w:bookmarkStart w:id="90" w:name="_Toc1464"/>
      <w:bookmarkStart w:id="91" w:name="_Toc476140377"/>
      <w:bookmarkStart w:id="92" w:name="_Toc508203880"/>
      <w:bookmarkStart w:id="93" w:name="_Toc463969439"/>
      <w:bookmarkStart w:id="94" w:name="_Toc463969164"/>
      <w:bookmarkStart w:id="95" w:name="_Toc490664767"/>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采购需求</w:t>
      </w:r>
      <w:bookmarkEnd w:id="90"/>
    </w:p>
    <w:p>
      <w:pPr>
        <w:pStyle w:val="4"/>
        <w:pageBreakBefore w:val="0"/>
        <w:numPr>
          <w:ilvl w:val="1"/>
          <w:numId w:val="11"/>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96" w:name="_Toc32572"/>
      <w:r>
        <w:rPr>
          <w:rFonts w:hint="eastAsia" w:ascii="宋体" w:hAnsi="宋体" w:eastAsia="宋体" w:cs="宋体"/>
          <w:color w:val="auto"/>
          <w:sz w:val="21"/>
          <w:szCs w:val="21"/>
          <w:highlight w:val="none"/>
        </w:rPr>
        <w:t>项目主要内容</w:t>
      </w:r>
      <w:bookmarkEnd w:id="96"/>
    </w:p>
    <w:p>
      <w:pPr>
        <w:pStyle w:val="5"/>
        <w:pageBreakBefore w:val="0"/>
        <w:shd w:val="clear"/>
        <w:tabs>
          <w:tab w:val="left" w:pos="1288"/>
          <w:tab w:val="left" w:pos="1429"/>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设</w:t>
      </w:r>
      <w:r>
        <w:rPr>
          <w:rFonts w:hint="eastAsia" w:ascii="宋体" w:hAnsi="宋体" w:eastAsia="宋体" w:cs="宋体"/>
          <w:b/>
          <w:bCs/>
          <w:color w:val="auto"/>
          <w:sz w:val="21"/>
          <w:szCs w:val="21"/>
          <w:highlight w:val="none"/>
          <w:lang w:val="en-US" w:eastAsia="zh-CN"/>
        </w:rPr>
        <w:t>备维护</w:t>
      </w:r>
      <w:r>
        <w:rPr>
          <w:rFonts w:hint="eastAsia" w:ascii="宋体" w:hAnsi="宋体" w:eastAsia="宋体" w:cs="宋体"/>
          <w:b/>
          <w:bCs/>
          <w:color w:val="auto"/>
          <w:sz w:val="21"/>
          <w:szCs w:val="21"/>
          <w:highlight w:val="none"/>
        </w:rPr>
        <w:t>服务</w:t>
      </w:r>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对现有及后续增加的网络设备、服务器及安全设备和各类应用系统等进行梳理和维护，解决常见问题，确保正常运行。</w:t>
      </w:r>
    </w:p>
    <w:p>
      <w:pPr>
        <w:pStyle w:val="5"/>
        <w:pageBreakBefore w:val="0"/>
        <w:shd w:val="clear"/>
        <w:tabs>
          <w:tab w:val="left" w:pos="1288"/>
          <w:tab w:val="left" w:pos="1429"/>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2.技术支撑服务</w:t>
      </w:r>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信息收集，熟悉业务系统操作，对各主体提出的疑问进行解释和回复，对一般性问题能及时处理。</w:t>
      </w:r>
    </w:p>
    <w:p>
      <w:pPr>
        <w:pStyle w:val="5"/>
        <w:pageBreakBefore w:val="0"/>
        <w:shd w:val="clear"/>
        <w:tabs>
          <w:tab w:val="left" w:pos="1288"/>
          <w:tab w:val="left" w:pos="1429"/>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3.应急保障服务</w:t>
      </w:r>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需提供7×24技术支持服务。</w:t>
      </w:r>
      <w:r>
        <w:rPr>
          <w:rFonts w:hint="eastAsia" w:ascii="宋体" w:hAnsi="宋体" w:eastAsia="宋体" w:cs="宋体"/>
          <w:color w:val="auto"/>
          <w:sz w:val="21"/>
          <w:szCs w:val="21"/>
          <w:highlight w:val="none"/>
          <w:lang w:eastAsia="zh-CN"/>
        </w:rPr>
        <w:t>出现突发性运行故障问题</w:t>
      </w:r>
      <w:r>
        <w:rPr>
          <w:rFonts w:hint="eastAsia" w:ascii="宋体" w:hAnsi="宋体" w:eastAsia="宋体" w:cs="宋体"/>
          <w:color w:val="auto"/>
          <w:sz w:val="21"/>
          <w:szCs w:val="21"/>
          <w:highlight w:val="none"/>
          <w:lang w:val="en-US" w:eastAsia="zh-CN"/>
        </w:rPr>
        <w:t>时</w:t>
      </w:r>
      <w:r>
        <w:rPr>
          <w:rFonts w:hint="eastAsia" w:ascii="宋体" w:hAnsi="宋体" w:eastAsia="宋体" w:cs="宋体"/>
          <w:color w:val="auto"/>
          <w:sz w:val="21"/>
          <w:szCs w:val="21"/>
          <w:highlight w:val="none"/>
          <w:lang w:eastAsia="zh-CN"/>
        </w:rPr>
        <w:t>进行应急维护，须</w:t>
      </w:r>
      <w:r>
        <w:rPr>
          <w:rFonts w:hint="eastAsia" w:ascii="宋体" w:hAnsi="宋体" w:eastAsia="宋体" w:cs="宋体"/>
          <w:color w:val="auto"/>
          <w:sz w:val="21"/>
          <w:szCs w:val="21"/>
          <w:highlight w:val="none"/>
        </w:rPr>
        <w:t>安排</w:t>
      </w:r>
      <w:r>
        <w:rPr>
          <w:rFonts w:hint="eastAsia" w:ascii="宋体" w:hAnsi="宋体" w:eastAsia="宋体" w:cs="宋体"/>
          <w:color w:val="auto"/>
          <w:sz w:val="21"/>
          <w:szCs w:val="21"/>
          <w:highlight w:val="none"/>
          <w:lang w:eastAsia="zh-CN"/>
        </w:rPr>
        <w:t>可随时上门作维护的工程师，</w:t>
      </w:r>
      <w:r>
        <w:rPr>
          <w:rFonts w:hint="eastAsia" w:ascii="宋体" w:hAnsi="宋体" w:eastAsia="宋体" w:cs="宋体"/>
          <w:color w:val="auto"/>
          <w:sz w:val="21"/>
          <w:szCs w:val="21"/>
          <w:highlight w:val="none"/>
        </w:rPr>
        <w:t>自报障时起算，30分钟内响应且</w:t>
      </w:r>
      <w:r>
        <w:rPr>
          <w:rFonts w:hint="eastAsia" w:ascii="宋体" w:hAnsi="宋体" w:eastAsia="宋体" w:cs="宋体"/>
          <w:color w:val="auto"/>
          <w:sz w:val="21"/>
          <w:szCs w:val="21"/>
          <w:highlight w:val="none"/>
          <w:lang w:eastAsia="zh-CN"/>
        </w:rPr>
        <w:t>在2小时内上门维修，如因特殊情况无法上门维修则通过电话、微信等方式远程为现场提供技术支撑服务。</w:t>
      </w:r>
    </w:p>
    <w:p>
      <w:pPr>
        <w:pStyle w:val="5"/>
        <w:pageBreakBefore w:val="0"/>
        <w:shd w:val="clear"/>
        <w:tabs>
          <w:tab w:val="left" w:pos="1288"/>
          <w:tab w:val="left" w:pos="1429"/>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b/>
          <w:bCs/>
          <w:color w:val="auto"/>
          <w:sz w:val="21"/>
          <w:szCs w:val="21"/>
          <w:highlight w:val="none"/>
          <w:lang w:val="en-US" w:eastAsia="zh-CN"/>
        </w:rPr>
      </w:pPr>
      <w:bookmarkStart w:id="97" w:name="_Toc1291"/>
      <w:r>
        <w:rPr>
          <w:rFonts w:hint="eastAsia" w:ascii="宋体" w:hAnsi="宋体" w:eastAsia="宋体" w:cs="宋体"/>
          <w:b/>
          <w:bCs/>
          <w:color w:val="auto"/>
          <w:sz w:val="21"/>
          <w:szCs w:val="21"/>
          <w:highlight w:val="none"/>
          <w:lang w:val="en-US" w:eastAsia="zh-CN"/>
        </w:rPr>
        <w:t>4.人员要求</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要求至少2人的团队，不少于1名专业技术人员驻点（须提供团队人员在单位购买社保的证明）；</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驻点人员要求本科以上学历，计算机相关专业（须提供驻点人员证书）；</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熟悉基础网络知识和工作原理；</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熟悉主流国产服务器及终端操作系统、国产数据库；</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熟悉“粤”应用和政务服务应用等数据支撑及相关配置；</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有政务信息化类项目实施维护经验；</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未经采购人同意，响应人在本服务过程期间不允许随意更换驻点的项目小组成员，但对于采购人不满意的项目组成员，响应人必须无条件按照实际工作要求更换；</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驻点人员在服务过程中必须遵守采购人所有规章制度，包括但不限定于采购人的考勤制度、安全作业制度、保密管理制度、网络安全制度、疫情防控制度、信息化工作制度以及工作纪律等。</w:t>
      </w:r>
    </w:p>
    <w:p>
      <w:pPr>
        <w:keepNext w:val="0"/>
        <w:keepLines w:val="0"/>
        <w:pageBreakBefore w:val="0"/>
        <w:widowControl/>
        <w:numPr>
          <w:ilvl w:val="0"/>
          <w:numId w:val="12"/>
        </w:numPr>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驻点人员在整个服务过程中所产生的费用都包含在本采购项目费用当中，具体包括：驻场人员的工资；驻点人员在工作中的通讯费；驻点人员在工作中的交通费；驻点人员在服务过程产生的住宿费以及其他不可预见的费用。</w:t>
      </w:r>
    </w:p>
    <w:p>
      <w:pPr>
        <w:pStyle w:val="5"/>
        <w:pageBreakBefore w:val="0"/>
        <w:shd w:val="clear"/>
        <w:tabs>
          <w:tab w:val="left" w:pos="1288"/>
          <w:tab w:val="left" w:pos="1429"/>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5.其他事项</w:t>
      </w:r>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en-US" w:eastAsia="zh-CN"/>
        </w:rPr>
        <w:t>驻点人员需</w:t>
      </w:r>
      <w:r>
        <w:rPr>
          <w:rFonts w:hint="eastAsia" w:ascii="宋体" w:hAnsi="宋体" w:eastAsia="宋体" w:cs="宋体"/>
          <w:sz w:val="21"/>
          <w:szCs w:val="21"/>
          <w:highlight w:val="none"/>
        </w:rPr>
        <w:t>配合完成采购人交办的其他事项。</w:t>
      </w:r>
      <w:bookmarkEnd w:id="97"/>
    </w:p>
    <w:p>
      <w:pPr>
        <w:pStyle w:val="4"/>
        <w:pageBreakBefore w:val="0"/>
        <w:numPr>
          <w:ilvl w:val="1"/>
          <w:numId w:val="11"/>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98" w:name="_Toc21664"/>
      <w:r>
        <w:rPr>
          <w:rFonts w:hint="eastAsia" w:ascii="宋体" w:hAnsi="宋体" w:eastAsia="宋体" w:cs="宋体"/>
          <w:color w:val="auto"/>
          <w:sz w:val="21"/>
          <w:szCs w:val="21"/>
          <w:highlight w:val="none"/>
        </w:rPr>
        <w:t>项目完工期</w:t>
      </w:r>
      <w:bookmarkEnd w:id="98"/>
    </w:p>
    <w:p>
      <w:pPr>
        <w:keepNext w:val="0"/>
        <w:keepLines w:val="0"/>
        <w:pageBreakBefore w:val="0"/>
        <w:widowControl/>
        <w:shd w:val="clea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自签订合同生效后的12个月。</w:t>
      </w:r>
    </w:p>
    <w:bookmarkEnd w:id="91"/>
    <w:bookmarkEnd w:id="92"/>
    <w:bookmarkEnd w:id="93"/>
    <w:bookmarkEnd w:id="94"/>
    <w:bookmarkEnd w:id="95"/>
    <w:p>
      <w:pPr>
        <w:pStyle w:val="3"/>
        <w:pageBreakBefore w:val="0"/>
        <w:shd w:val="clear"/>
        <w:tabs>
          <w:tab w:val="left" w:pos="284"/>
        </w:tabs>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rPr>
      </w:pPr>
      <w:bookmarkStart w:id="99" w:name="_Toc30030"/>
      <w:r>
        <w:rPr>
          <w:rFonts w:hint="eastAsia" w:ascii="宋体" w:hAnsi="宋体" w:eastAsia="宋体" w:cs="宋体"/>
          <w:color w:val="auto"/>
          <w:sz w:val="21"/>
          <w:szCs w:val="21"/>
          <w:highlight w:val="none"/>
          <w:lang w:val="en-US" w:eastAsia="zh-CN"/>
        </w:rPr>
        <w:t>三、其他</w:t>
      </w:r>
      <w:r>
        <w:rPr>
          <w:rFonts w:hint="eastAsia" w:ascii="宋体" w:hAnsi="宋体" w:eastAsia="宋体" w:cs="宋体"/>
          <w:color w:val="auto"/>
          <w:sz w:val="21"/>
          <w:szCs w:val="21"/>
          <w:highlight w:val="none"/>
        </w:rPr>
        <w:t>要求</w:t>
      </w:r>
      <w:bookmarkEnd w:id="99"/>
    </w:p>
    <w:p>
      <w:pPr>
        <w:pStyle w:val="4"/>
        <w:pageBreakBefore w:val="0"/>
        <w:numPr>
          <w:ilvl w:val="1"/>
          <w:numId w:val="13"/>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100" w:name="_Toc2521"/>
      <w:r>
        <w:rPr>
          <w:rFonts w:hint="eastAsia" w:ascii="宋体" w:hAnsi="宋体" w:eastAsia="宋体" w:cs="宋体"/>
          <w:color w:val="auto"/>
          <w:sz w:val="21"/>
          <w:szCs w:val="21"/>
          <w:highlight w:val="none"/>
        </w:rPr>
        <w:t>其他要求</w:t>
      </w:r>
      <w:bookmarkEnd w:id="100"/>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所有的文字性报告需由其项目负责人签字、加盖公章后提交采购人。</w:t>
      </w:r>
    </w:p>
    <w:p>
      <w:pPr>
        <w:pStyle w:val="4"/>
        <w:pageBreakBefore w:val="0"/>
        <w:numPr>
          <w:ilvl w:val="1"/>
          <w:numId w:val="13"/>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101" w:name="_Toc14741"/>
      <w:r>
        <w:rPr>
          <w:rFonts w:hint="eastAsia" w:ascii="宋体" w:hAnsi="宋体" w:eastAsia="宋体" w:cs="宋体"/>
          <w:color w:val="auto"/>
          <w:sz w:val="21"/>
          <w:szCs w:val="21"/>
          <w:highlight w:val="none"/>
        </w:rPr>
        <w:t>项目验收要求</w:t>
      </w:r>
      <w:bookmarkEnd w:id="101"/>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本项目根据行业标准、国家标准要求进行验收，验收期间产生的成果抽查、专家评审等费用由</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单位负责。</w:t>
      </w:r>
    </w:p>
    <w:p>
      <w:pPr>
        <w:pStyle w:val="4"/>
        <w:pageBreakBefore w:val="0"/>
        <w:numPr>
          <w:ilvl w:val="1"/>
          <w:numId w:val="13"/>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102" w:name="_Toc30456"/>
      <w:r>
        <w:rPr>
          <w:rFonts w:hint="eastAsia" w:ascii="宋体" w:hAnsi="宋体" w:eastAsia="宋体" w:cs="宋体"/>
          <w:color w:val="auto"/>
          <w:sz w:val="21"/>
          <w:szCs w:val="21"/>
          <w:highlight w:val="none"/>
        </w:rPr>
        <w:t>服务要求</w:t>
      </w:r>
      <w:bookmarkEnd w:id="102"/>
    </w:p>
    <w:p>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服务周期内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人需要</w:t>
      </w:r>
      <w:r>
        <w:rPr>
          <w:rFonts w:hint="eastAsia" w:ascii="宋体" w:hAnsi="宋体" w:eastAsia="宋体" w:cs="宋体"/>
          <w:color w:val="auto"/>
          <w:sz w:val="21"/>
          <w:szCs w:val="21"/>
          <w:highlight w:val="none"/>
          <w:lang w:val="en-US" w:eastAsia="zh-CN"/>
        </w:rPr>
        <w:t>提供至少2人的团队，不少于1名专业技术人员驻点</w:t>
      </w:r>
      <w:r>
        <w:rPr>
          <w:rFonts w:hint="eastAsia" w:ascii="宋体" w:hAnsi="宋体" w:eastAsia="宋体" w:cs="宋体"/>
          <w:color w:val="auto"/>
          <w:sz w:val="21"/>
          <w:szCs w:val="21"/>
          <w:highlight w:val="none"/>
        </w:rPr>
        <w:t>。</w:t>
      </w:r>
    </w:p>
    <w:p>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保证采购人可以7*24小时享受到技术服务，</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人需提供多种技术服务方法，例如电话支持，远程维护，现场维护等。同时为了保证服务的质量，</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人需定期对项目的运行情况进行检查，保证项目的顺利实施。</w:t>
      </w:r>
    </w:p>
    <w:p>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未经采购人同意，</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在本服务过程期间不允许随意更换驻点的项目小组成员，但对于采购人不满意的项目组成员，</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必须无条件按照实际工作要求更换</w:t>
      </w:r>
      <w:r>
        <w:rPr>
          <w:rFonts w:hint="eastAsia" w:ascii="宋体" w:hAnsi="宋体" w:eastAsia="宋体" w:cs="宋体"/>
          <w:color w:val="auto"/>
          <w:sz w:val="21"/>
          <w:szCs w:val="21"/>
          <w:highlight w:val="none"/>
          <w:lang w:eastAsia="zh-CN"/>
        </w:rPr>
        <w:t>。</w:t>
      </w:r>
    </w:p>
    <w:p>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驻点人员在服务过程中必须遵守采购人所有规章制度，包括但不限定于采购人的考勤制度、安全作业制度、保密管理制度、网络安全制度、疫情防控制度、信息化工作制度以及工作纪律等。</w:t>
      </w:r>
    </w:p>
    <w:p>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驻点人员在整个服务过程中所产生的费用都包含在本采购项目费用当中，具体包括：驻</w:t>
      </w:r>
      <w:r>
        <w:rPr>
          <w:rFonts w:hint="eastAsia" w:ascii="宋体" w:hAnsi="宋体" w:eastAsia="宋体" w:cs="宋体"/>
          <w:color w:val="auto"/>
          <w:sz w:val="21"/>
          <w:szCs w:val="21"/>
          <w:highlight w:val="none"/>
          <w:lang w:val="en-US" w:eastAsia="zh-CN"/>
        </w:rPr>
        <w:t>点</w:t>
      </w:r>
      <w:r>
        <w:rPr>
          <w:rFonts w:hint="eastAsia" w:ascii="宋体" w:hAnsi="宋体" w:eastAsia="宋体" w:cs="宋体"/>
          <w:color w:val="auto"/>
          <w:sz w:val="21"/>
          <w:szCs w:val="21"/>
          <w:highlight w:val="none"/>
        </w:rPr>
        <w:t>人员的工资；驻点人员在工作中的通讯费；驻点人员在工作中的交通费；驻点人员在服务过程产生的住宿费以及其他不可预见的费用。</w:t>
      </w:r>
    </w:p>
    <w:p>
      <w:pPr>
        <w:pStyle w:val="4"/>
        <w:pageBreakBefore w:val="0"/>
        <w:numPr>
          <w:ilvl w:val="1"/>
          <w:numId w:val="13"/>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103" w:name="_Toc23289"/>
      <w:bookmarkStart w:id="104" w:name="_Toc442194840"/>
      <w:bookmarkStart w:id="105" w:name="_Toc475021537"/>
      <w:r>
        <w:rPr>
          <w:rFonts w:hint="eastAsia" w:ascii="宋体" w:hAnsi="宋体" w:eastAsia="宋体" w:cs="宋体"/>
          <w:color w:val="auto"/>
          <w:sz w:val="21"/>
          <w:szCs w:val="21"/>
          <w:highlight w:val="none"/>
        </w:rPr>
        <w:t>保密要求</w:t>
      </w:r>
      <w:bookmarkEnd w:id="103"/>
      <w:bookmarkEnd w:id="104"/>
      <w:bookmarkEnd w:id="105"/>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rPr>
      </w:pPr>
      <w:bookmarkStart w:id="106" w:name="_Toc442194841"/>
      <w:r>
        <w:rPr>
          <w:rFonts w:hint="eastAsia" w:ascii="宋体" w:hAnsi="宋体" w:eastAsia="宋体" w:cs="宋体"/>
          <w:color w:val="auto"/>
          <w:sz w:val="21"/>
          <w:szCs w:val="21"/>
          <w:highlight w:val="none"/>
        </w:rPr>
        <w:t>在项目实施过程中，</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对采购人所提供的相关资料、数据，未经采购人书面同意不得泄露，不得擅自修改、传送或向第三人转让或用于本合同外的项目，否则均以违法违约处理。</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负有对成果资料保密的责任，且保密责任不因合同的中止或解除而失效。</w:t>
      </w:r>
      <w:bookmarkEnd w:id="106"/>
      <w:bookmarkStart w:id="107" w:name="_Toc291686221"/>
      <w:bookmarkStart w:id="108" w:name="_Toc475021539"/>
      <w:bookmarkStart w:id="109" w:name="_Toc281921020"/>
      <w:bookmarkStart w:id="110" w:name="_Toc290493616"/>
    </w:p>
    <w:p>
      <w:pPr>
        <w:pStyle w:val="3"/>
        <w:pageBreakBefore w:val="0"/>
        <w:shd w:val="clear"/>
        <w:tabs>
          <w:tab w:val="left" w:pos="284"/>
        </w:tabs>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lang w:val="en-US" w:eastAsia="zh-CN"/>
        </w:rPr>
      </w:pPr>
      <w:bookmarkStart w:id="111" w:name="_Toc5291"/>
      <w:r>
        <w:rPr>
          <w:rFonts w:hint="eastAsia" w:ascii="宋体" w:hAnsi="宋体" w:eastAsia="宋体" w:cs="宋体"/>
          <w:color w:val="auto"/>
          <w:sz w:val="21"/>
          <w:szCs w:val="21"/>
          <w:highlight w:val="none"/>
          <w:lang w:val="en-US" w:eastAsia="zh-CN"/>
        </w:rPr>
        <w:t>四、售后/运维要求</w:t>
      </w:r>
      <w:bookmarkEnd w:id="111"/>
    </w:p>
    <w:p>
      <w:pPr>
        <w:pStyle w:val="4"/>
        <w:pageBreakBefore w:val="0"/>
        <w:numPr>
          <w:ilvl w:val="1"/>
          <w:numId w:val="15"/>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bookmarkStart w:id="112" w:name="_Toc18405"/>
      <w:r>
        <w:rPr>
          <w:rFonts w:hint="eastAsia" w:ascii="宋体" w:hAnsi="宋体" w:eastAsia="宋体" w:cs="宋体"/>
          <w:color w:val="auto"/>
          <w:sz w:val="21"/>
          <w:szCs w:val="21"/>
          <w:highlight w:val="none"/>
        </w:rPr>
        <w:t>服务周期</w:t>
      </w:r>
      <w:bookmarkEnd w:id="112"/>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自项目验收后提供</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年的免费</w:t>
      </w:r>
      <w:r>
        <w:rPr>
          <w:rFonts w:hint="eastAsia" w:ascii="宋体" w:hAnsi="宋体" w:eastAsia="宋体" w:cs="宋体"/>
          <w:color w:val="auto"/>
          <w:sz w:val="21"/>
          <w:szCs w:val="21"/>
          <w:highlight w:val="none"/>
          <w:lang w:val="en-US" w:eastAsia="zh-CN"/>
        </w:rPr>
        <w:t>售后运维</w:t>
      </w:r>
      <w:r>
        <w:rPr>
          <w:rFonts w:hint="eastAsia" w:ascii="宋体" w:hAnsi="宋体" w:eastAsia="宋体" w:cs="宋体"/>
          <w:color w:val="auto"/>
          <w:sz w:val="21"/>
          <w:szCs w:val="21"/>
          <w:highlight w:val="none"/>
        </w:rPr>
        <w:t>期。</w:t>
      </w:r>
    </w:p>
    <w:p>
      <w:pPr>
        <w:pStyle w:val="4"/>
        <w:pageBreakBefore w:val="0"/>
        <w:numPr>
          <w:ilvl w:val="1"/>
          <w:numId w:val="15"/>
        </w:numPr>
        <w:shd w:val="clear"/>
        <w:tabs>
          <w:tab w:val="left" w:pos="747"/>
        </w:tabs>
        <w:kinsoku/>
        <w:wordWrap/>
        <w:overflowPunct/>
        <w:topLinePunct w:val="0"/>
        <w:autoSpaceDE/>
        <w:autoSpaceDN/>
        <w:bidi w:val="0"/>
        <w:spacing w:before="0" w:after="0" w:line="360" w:lineRule="auto"/>
        <w:ind w:leftChars="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售后服务方式</w:t>
      </w:r>
    </w:p>
    <w:p>
      <w:pPr>
        <w:pageBreakBefore w:val="0"/>
        <w:shd w:val="clear"/>
        <w:kinsoku/>
        <w:wordWrap/>
        <w:overflowPunct/>
        <w:topLinePunct w:val="0"/>
        <w:autoSpaceDE/>
        <w:autoSpaceDN/>
        <w:bidi w:val="0"/>
        <w:spacing w:line="360" w:lineRule="auto"/>
        <w:ind w:leftChars="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保证</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可以7*24小时享受到</w:t>
      </w:r>
      <w:r>
        <w:rPr>
          <w:rFonts w:hint="eastAsia" w:ascii="宋体" w:hAnsi="宋体" w:eastAsia="宋体" w:cs="宋体"/>
          <w:color w:val="auto"/>
          <w:sz w:val="21"/>
          <w:szCs w:val="21"/>
          <w:highlight w:val="none"/>
          <w:lang w:val="en-US" w:eastAsia="zh-CN"/>
        </w:rPr>
        <w:t>售后</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eastAsia="zh-CN"/>
        </w:rPr>
        <w:t>响应人需</w:t>
      </w:r>
      <w:r>
        <w:rPr>
          <w:rFonts w:hint="eastAsia" w:ascii="宋体" w:hAnsi="宋体" w:eastAsia="宋体" w:cs="宋体"/>
          <w:color w:val="auto"/>
          <w:sz w:val="21"/>
          <w:szCs w:val="21"/>
          <w:highlight w:val="none"/>
        </w:rPr>
        <w:t>提供多种技术服务方法，例如电话支持，远程维护，现场维护等。同时为了保证售后服务的质量，</w:t>
      </w:r>
      <w:r>
        <w:rPr>
          <w:rFonts w:hint="eastAsia" w:ascii="宋体" w:hAnsi="宋体" w:eastAsia="宋体" w:cs="宋体"/>
          <w:color w:val="auto"/>
          <w:sz w:val="21"/>
          <w:szCs w:val="21"/>
          <w:highlight w:val="none"/>
          <w:lang w:eastAsia="zh-CN"/>
        </w:rPr>
        <w:t>响应人需</w:t>
      </w:r>
      <w:r>
        <w:rPr>
          <w:rFonts w:hint="eastAsia" w:ascii="宋体" w:hAnsi="宋体" w:eastAsia="宋体" w:cs="宋体"/>
          <w:color w:val="auto"/>
          <w:sz w:val="21"/>
          <w:szCs w:val="21"/>
          <w:highlight w:val="none"/>
        </w:rPr>
        <w:t>定期对项目的运行情况进行检查，保证项目的顺利实施。</w:t>
      </w:r>
      <w:bookmarkEnd w:id="107"/>
      <w:bookmarkEnd w:id="108"/>
      <w:bookmarkEnd w:id="109"/>
      <w:bookmarkEnd w:id="110"/>
    </w:p>
    <w:p>
      <w:pPr>
        <w:pStyle w:val="3"/>
        <w:pageBreakBefore w:val="0"/>
        <w:shd w:val="clear"/>
        <w:tabs>
          <w:tab w:val="left" w:pos="284"/>
        </w:tabs>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五、项目预算</w:t>
      </w:r>
    </w:p>
    <w:p>
      <w:pPr>
        <w:pStyle w:val="44"/>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本项目的最高限价为人民币</w:t>
      </w:r>
      <w:r>
        <w:rPr>
          <w:rFonts w:hint="eastAsia" w:eastAsia="宋体" w:cs="宋体"/>
          <w:color w:val="auto"/>
          <w:sz w:val="21"/>
          <w:szCs w:val="21"/>
          <w:highlight w:val="none"/>
          <w:lang w:val="en-US" w:eastAsia="zh-CN"/>
        </w:rPr>
        <w:t>8.915</w:t>
      </w:r>
      <w:r>
        <w:rPr>
          <w:rFonts w:hint="eastAsia" w:ascii="宋体" w:hAnsi="宋体" w:eastAsia="宋体" w:cs="宋体"/>
          <w:color w:val="auto"/>
          <w:sz w:val="21"/>
          <w:szCs w:val="21"/>
          <w:highlight w:val="none"/>
        </w:rPr>
        <w:t>万元（含税），</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报价不得超过最高限价，否则作无效</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处理。</w:t>
      </w:r>
    </w:p>
    <w:p>
      <w:pPr>
        <w:pStyle w:val="3"/>
        <w:pageBreakBefore w:val="0"/>
        <w:shd w:val="clear"/>
        <w:tabs>
          <w:tab w:val="left" w:pos="284"/>
        </w:tabs>
        <w:kinsoku/>
        <w:wordWrap/>
        <w:overflowPunct/>
        <w:topLinePunct w:val="0"/>
        <w:autoSpaceDE/>
        <w:autoSpaceDN/>
        <w:bidi w:val="0"/>
        <w:spacing w:before="0"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六、费用支付方式</w:t>
      </w:r>
    </w:p>
    <w:p>
      <w:pPr>
        <w:pStyle w:val="44"/>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在中标签订合同后，</w:t>
      </w:r>
      <w:r>
        <w:rPr>
          <w:rFonts w:hint="eastAsia"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向采购人提供符合国家财务规定的增值税专用发票后</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个工作日内，采购人办理申请付款手续。支付合同总金额</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0%。</w:t>
      </w:r>
    </w:p>
    <w:p>
      <w:pPr>
        <w:pStyle w:val="44"/>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半年期</w:t>
      </w:r>
      <w:r>
        <w:rPr>
          <w:rFonts w:hint="eastAsia" w:ascii="宋体" w:hAnsi="宋体" w:eastAsia="宋体" w:cs="宋体"/>
          <w:color w:val="auto"/>
          <w:sz w:val="21"/>
          <w:szCs w:val="21"/>
          <w:highlight w:val="none"/>
        </w:rPr>
        <w:t>进度经采购人确认项目实际进度，</w:t>
      </w:r>
      <w:r>
        <w:rPr>
          <w:rFonts w:hint="eastAsia"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向采购人提供符合国家财务规定的增值税专用发票后5个工作日内，采购人办理申请付款手续。支付合同总金额40%。</w:t>
      </w:r>
    </w:p>
    <w:p>
      <w:pPr>
        <w:pStyle w:val="44"/>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验收合格</w:t>
      </w:r>
      <w:r>
        <w:rPr>
          <w:rFonts w:hint="eastAsia" w:ascii="宋体" w:hAnsi="宋体" w:eastAsia="宋体" w:cs="宋体"/>
          <w:color w:val="auto"/>
          <w:sz w:val="21"/>
          <w:szCs w:val="21"/>
          <w:highlight w:val="none"/>
        </w:rPr>
        <w:t>并经采购人确认</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w:t>
      </w:r>
      <w:r>
        <w:rPr>
          <w:rFonts w:hint="eastAsia"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向采购人提供符合国家财务规定的增值税专用发票后</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个工作日内，采购人办理申请付款手续。支付合同总金额</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w:t>
      </w:r>
    </w:p>
    <w:p>
      <w:pPr>
        <w:shd w:val="clear"/>
        <w:ind w:firstLine="480" w:firstLineChars="200"/>
        <w:rPr>
          <w:rFonts w:hint="default" w:ascii="宋体" w:hAnsi="宋体" w:eastAsia="宋体" w:cs="宋体"/>
          <w:kern w:val="2"/>
          <w:sz w:val="24"/>
          <w:szCs w:val="24"/>
          <w:highlight w:val="none"/>
          <w:lang w:val="en-US" w:eastAsia="zh-CN" w:bidi="ar-SA"/>
        </w:rPr>
      </w:pPr>
    </w:p>
    <w:p>
      <w:pPr>
        <w:shd w:val="clear"/>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br w:type="page"/>
      </w:r>
    </w:p>
    <w:p>
      <w:pPr>
        <w:pStyle w:val="2"/>
        <w:shd w:val="clear"/>
        <w:rPr>
          <w:highlight w:val="none"/>
        </w:rPr>
      </w:pPr>
    </w:p>
    <w:p>
      <w:pPr>
        <w:pStyle w:val="3"/>
        <w:shd w:val="clear"/>
        <w:jc w:val="center"/>
        <w:rPr>
          <w:rFonts w:hint="eastAsia" w:ascii="Times New Roman" w:hAnsi="Times New Roman" w:eastAsia="黑体" w:cs="Times New Roman"/>
          <w:spacing w:val="20"/>
          <w:sz w:val="36"/>
          <w:szCs w:val="36"/>
          <w:highlight w:val="none"/>
          <w:lang w:val="en-US" w:eastAsia="zh-CN"/>
        </w:rPr>
      </w:pPr>
      <w:bookmarkStart w:id="113" w:name="_Toc15722"/>
      <w:bookmarkStart w:id="114" w:name="_Toc20951"/>
      <w:bookmarkStart w:id="115" w:name="_Toc337"/>
      <w:r>
        <w:rPr>
          <w:rFonts w:hint="eastAsia"/>
          <w:b w:val="0"/>
          <w:sz w:val="32"/>
          <w:szCs w:val="32"/>
          <w:highlight w:val="none"/>
        </w:rPr>
        <w:t>第六章 响应文件格式</w:t>
      </w:r>
      <w:bookmarkEnd w:id="113"/>
      <w:bookmarkEnd w:id="114"/>
      <w:bookmarkEnd w:id="115"/>
    </w:p>
    <w:p>
      <w:pPr>
        <w:shd w:val="clear"/>
        <w:spacing w:after="120" w:line="920" w:lineRule="exact"/>
        <w:jc w:val="center"/>
        <w:rPr>
          <w:rFonts w:hint="eastAsia" w:ascii="Times New Roman" w:hAnsi="Times New Roman" w:eastAsia="黑体" w:cs="Times New Roman"/>
          <w:spacing w:val="20"/>
          <w:sz w:val="36"/>
          <w:szCs w:val="36"/>
          <w:highlight w:val="none"/>
          <w:lang w:val="en-US" w:eastAsia="zh-CN"/>
        </w:rPr>
      </w:pPr>
      <w:r>
        <w:rPr>
          <w:rFonts w:hint="eastAsia" w:ascii="Times New Roman" w:hAnsi="Times New Roman" w:eastAsia="黑体" w:cs="Times New Roman"/>
          <w:spacing w:val="20"/>
          <w:sz w:val="36"/>
          <w:szCs w:val="36"/>
          <w:highlight w:val="none"/>
          <w:lang w:val="en-US" w:eastAsia="zh-CN"/>
        </w:rPr>
        <w:t>数字江门网络建设有限公司</w:t>
      </w:r>
    </w:p>
    <w:p>
      <w:pPr>
        <w:shd w:val="clear"/>
        <w:spacing w:after="120" w:line="920" w:lineRule="exact"/>
        <w:jc w:val="center"/>
        <w:rPr>
          <w:rFonts w:hint="eastAsia" w:ascii="Times New Roman" w:hAnsi="Times New Roman" w:eastAsia="黑体" w:cs="Times New Roman"/>
          <w:spacing w:val="20"/>
          <w:sz w:val="36"/>
          <w:szCs w:val="36"/>
          <w:highlight w:val="none"/>
          <w:lang w:val="en-US" w:eastAsia="zh-CN"/>
        </w:rPr>
      </w:pPr>
      <w:r>
        <w:rPr>
          <w:rFonts w:hint="eastAsia" w:ascii="Times New Roman" w:hAnsi="Times New Roman" w:eastAsia="黑体" w:cs="Times New Roman"/>
          <w:spacing w:val="20"/>
          <w:sz w:val="36"/>
          <w:szCs w:val="36"/>
          <w:highlight w:val="none"/>
          <w:lang w:val="en-US" w:eastAsia="zh-CN"/>
        </w:rPr>
        <w:t>信息技术应用创新项目专业技术人员驻点支撑服务项目</w:t>
      </w:r>
    </w:p>
    <w:p>
      <w:pPr>
        <w:shd w:val="clear"/>
        <w:spacing w:after="120" w:line="920" w:lineRule="exact"/>
        <w:jc w:val="center"/>
        <w:rPr>
          <w:rFonts w:hint="eastAsia" w:ascii="Times New Roman" w:hAnsi="Times New Roman" w:eastAsia="黑体" w:cs="Times New Roman"/>
          <w:spacing w:val="20"/>
          <w:sz w:val="36"/>
          <w:szCs w:val="36"/>
          <w:highlight w:val="none"/>
          <w:lang w:val="en-US" w:eastAsia="zh-CN"/>
        </w:rPr>
      </w:pPr>
    </w:p>
    <w:p>
      <w:pPr>
        <w:shd w:val="clear"/>
        <w:spacing w:after="120" w:line="920" w:lineRule="exact"/>
        <w:jc w:val="center"/>
        <w:rPr>
          <w:rFonts w:hint="eastAsia" w:ascii="黑体" w:hAnsi="黑体" w:eastAsia="黑体" w:cs="黑体"/>
          <w:spacing w:val="20"/>
          <w:sz w:val="36"/>
          <w:szCs w:val="36"/>
          <w:highlight w:val="none"/>
          <w:lang w:val="en-US" w:eastAsia="zh-CN"/>
        </w:rPr>
      </w:pPr>
      <w:r>
        <w:rPr>
          <w:rFonts w:hint="eastAsia" w:ascii="黑体" w:hAnsi="黑体" w:eastAsia="黑体" w:cs="黑体"/>
          <w:spacing w:val="20"/>
          <w:sz w:val="36"/>
          <w:szCs w:val="36"/>
          <w:highlight w:val="none"/>
          <w:lang w:val="en-US" w:eastAsia="zh-CN"/>
        </w:rPr>
        <w:t>项目编号：JYCG2022019</w:t>
      </w:r>
    </w:p>
    <w:p>
      <w:pPr>
        <w:shd w:val="clear"/>
        <w:spacing w:after="120" w:line="720" w:lineRule="exact"/>
        <w:rPr>
          <w:rFonts w:hint="eastAsia"/>
          <w:color w:val="000000"/>
          <w:sz w:val="36"/>
          <w:szCs w:val="36"/>
          <w:highlight w:val="none"/>
        </w:rPr>
      </w:pPr>
    </w:p>
    <w:p>
      <w:pPr>
        <w:shd w:val="clear"/>
        <w:spacing w:after="120" w:line="920" w:lineRule="exact"/>
        <w:jc w:val="center"/>
        <w:rPr>
          <w:rFonts w:eastAsia="黑体"/>
          <w:spacing w:val="20"/>
          <w:sz w:val="36"/>
          <w:szCs w:val="36"/>
          <w:highlight w:val="none"/>
        </w:rPr>
      </w:pPr>
      <w:r>
        <w:rPr>
          <w:rFonts w:hint="eastAsia" w:eastAsia="黑体"/>
          <w:spacing w:val="20"/>
          <w:sz w:val="36"/>
          <w:szCs w:val="36"/>
          <w:highlight w:val="none"/>
          <w:lang w:val="en-US" w:eastAsia="zh-CN"/>
        </w:rPr>
        <w:t>采购</w:t>
      </w:r>
      <w:r>
        <w:rPr>
          <w:rFonts w:hint="eastAsia" w:eastAsia="黑体"/>
          <w:spacing w:val="20"/>
          <w:sz w:val="36"/>
          <w:szCs w:val="36"/>
          <w:highlight w:val="none"/>
        </w:rPr>
        <w:t>文件</w:t>
      </w:r>
    </w:p>
    <w:p>
      <w:pPr>
        <w:shd w:val="clear"/>
        <w:spacing w:after="120" w:line="920" w:lineRule="exact"/>
        <w:jc w:val="center"/>
        <w:rPr>
          <w:rFonts w:eastAsia="黑体"/>
          <w:spacing w:val="20"/>
          <w:sz w:val="50"/>
          <w:szCs w:val="50"/>
          <w:highlight w:val="none"/>
        </w:rPr>
      </w:pPr>
    </w:p>
    <w:p>
      <w:pPr>
        <w:shd w:val="clear"/>
        <w:spacing w:after="120" w:line="440" w:lineRule="exact"/>
        <w:jc w:val="both"/>
        <w:rPr>
          <w:color w:val="000000"/>
          <w:sz w:val="20"/>
          <w:highlight w:val="none"/>
        </w:rPr>
      </w:pPr>
    </w:p>
    <w:p>
      <w:pPr>
        <w:shd w:val="clear"/>
        <w:spacing w:after="120" w:line="440" w:lineRule="exact"/>
        <w:jc w:val="both"/>
        <w:rPr>
          <w:sz w:val="20"/>
          <w:highlight w:val="none"/>
        </w:rPr>
      </w:pPr>
    </w:p>
    <w:p>
      <w:pPr>
        <w:shd w:val="clear"/>
        <w:spacing w:after="120" w:line="440" w:lineRule="exact"/>
        <w:jc w:val="center"/>
        <w:rPr>
          <w:sz w:val="20"/>
          <w:highlight w:val="none"/>
        </w:rPr>
      </w:pPr>
    </w:p>
    <w:p>
      <w:pPr>
        <w:shd w:val="clea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供应商：</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(盖单位公章)</w:t>
      </w:r>
    </w:p>
    <w:p>
      <w:pPr>
        <w:shd w:val="clear"/>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法定代表人/负责人或其委托代理人：</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（签字）</w:t>
      </w:r>
    </w:p>
    <w:p>
      <w:pPr>
        <w:shd w:val="clear"/>
        <w:spacing w:line="720" w:lineRule="exact"/>
        <w:jc w:val="center"/>
        <w:rPr>
          <w:rFonts w:hint="eastAsia" w:ascii="黑体" w:hAnsi="宋体" w:eastAsia="黑体"/>
          <w:color w:val="000000"/>
          <w:sz w:val="24"/>
          <w:szCs w:val="24"/>
          <w:highlight w:val="none"/>
        </w:rPr>
        <w:sectPr>
          <w:footerReference r:id="rId11" w:type="first"/>
          <w:footerReference r:id="rId10" w:type="default"/>
          <w:pgSz w:w="11906" w:h="16838"/>
          <w:pgMar w:top="1610" w:right="1474" w:bottom="1304" w:left="1474" w:header="851" w:footer="684" w:gutter="0"/>
          <w:pgNumType w:fmt="decimal"/>
          <w:cols w:space="720" w:num="1"/>
          <w:docGrid w:type="lines" w:linePitch="312" w:charSpace="0"/>
        </w:sectPr>
      </w:pPr>
      <w:r>
        <w:rPr>
          <w:rFonts w:hint="eastAsia" w:ascii="黑体" w:hAnsi="宋体" w:eastAsia="黑体"/>
          <w:color w:val="000000"/>
          <w:sz w:val="24"/>
          <w:szCs w:val="24"/>
          <w:highlight w:val="none"/>
        </w:rPr>
        <w:t>日</w:t>
      </w:r>
      <w:r>
        <w:rPr>
          <w:rFonts w:ascii="黑体" w:hAnsi="宋体" w:eastAsia="黑体"/>
          <w:color w:val="000000"/>
          <w:sz w:val="24"/>
          <w:szCs w:val="24"/>
          <w:highlight w:val="none"/>
        </w:rPr>
        <w:t xml:space="preserve">   </w:t>
      </w:r>
      <w:r>
        <w:rPr>
          <w:rFonts w:hint="eastAsia" w:ascii="黑体" w:hAnsi="宋体" w:eastAsia="黑体"/>
          <w:color w:val="000000"/>
          <w:sz w:val="24"/>
          <w:szCs w:val="24"/>
          <w:highlight w:val="none"/>
        </w:rPr>
        <w:t>期：</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年</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月</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日</w:t>
      </w:r>
    </w:p>
    <w:p>
      <w:pPr>
        <w:shd w:val="clear"/>
        <w:bidi w:val="0"/>
        <w:jc w:val="center"/>
        <w:rPr>
          <w:sz w:val="28"/>
          <w:szCs w:val="28"/>
          <w:highlight w:val="none"/>
        </w:rPr>
      </w:pPr>
      <w:r>
        <w:rPr>
          <w:rFonts w:hint="eastAsia"/>
          <w:sz w:val="28"/>
          <w:szCs w:val="28"/>
          <w:highlight w:val="none"/>
        </w:rPr>
        <w:t>目录</w:t>
      </w:r>
    </w:p>
    <w:p>
      <w:pPr>
        <w:widowControl/>
        <w:shd w:val="clear"/>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shd w:val="clear"/>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shd w:val="clear"/>
        <w:spacing w:line="480" w:lineRule="exact"/>
        <w:rPr>
          <w:rFonts w:hint="eastAsia" w:ascii="宋体" w:hAnsi="宋体"/>
          <w:sz w:val="24"/>
          <w:szCs w:val="22"/>
          <w:highlight w:val="none"/>
        </w:rPr>
      </w:pPr>
      <w:r>
        <w:rPr>
          <w:rFonts w:hint="eastAsia" w:ascii="宋体" w:hAnsi="宋体"/>
          <w:sz w:val="24"/>
          <w:szCs w:val="22"/>
          <w:highlight w:val="none"/>
        </w:rPr>
        <w:t>1、响应函</w:t>
      </w:r>
    </w:p>
    <w:p>
      <w:pPr>
        <w:shd w:val="clear"/>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shd w:val="clear"/>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shd w:val="clear"/>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shd w:val="clear"/>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shd w:val="clear"/>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shd w:val="clear"/>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shd w:val="clear"/>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shd w:val="clear"/>
        <w:rPr>
          <w:rFonts w:hint="eastAsia" w:ascii="宋体" w:hAnsi="宋体"/>
          <w:b/>
          <w:szCs w:val="21"/>
          <w:highlight w:val="none"/>
        </w:rPr>
      </w:pPr>
      <w:bookmarkStart w:id="116" w:name="_Toc246996359"/>
      <w:bookmarkStart w:id="117" w:name="_Toc179632811"/>
      <w:bookmarkStart w:id="118" w:name="_Toc247085877"/>
      <w:bookmarkStart w:id="119" w:name="_Toc144974860"/>
      <w:bookmarkStart w:id="120" w:name="_Toc246997102"/>
      <w:bookmarkStart w:id="121" w:name="_Toc152042580"/>
      <w:bookmarkStart w:id="122" w:name="_Toc152045791"/>
      <w:bookmarkStart w:id="123" w:name="_Toc357675754"/>
      <w:bookmarkStart w:id="124" w:name="_Toc357682117"/>
      <w:bookmarkStart w:id="125" w:name="_Toc179715757"/>
      <w:bookmarkStart w:id="126" w:name="_Toc152047264"/>
      <w:bookmarkStart w:id="127" w:name="_Toc144974468"/>
      <w:bookmarkStart w:id="128" w:name="_Toc357695534"/>
      <w:bookmarkStart w:id="129" w:name="_Toc357693185"/>
      <w:bookmarkStart w:id="130" w:name="_Toc357693995"/>
      <w:bookmarkStart w:id="131" w:name="_Toc357682076"/>
      <w:bookmarkStart w:id="132" w:name="_Toc357681973"/>
      <w:bookmarkStart w:id="133" w:name="_Toc357696413"/>
    </w:p>
    <w:p>
      <w:pPr>
        <w:shd w:val="clear"/>
        <w:rPr>
          <w:rFonts w:hint="eastAsia" w:ascii="宋体" w:hAnsi="宋体"/>
          <w:b/>
          <w:szCs w:val="21"/>
          <w:highlight w:val="none"/>
        </w:rPr>
      </w:pPr>
      <w:r>
        <w:rPr>
          <w:rFonts w:ascii="宋体" w:hAnsi="宋体"/>
          <w:b/>
          <w:szCs w:val="21"/>
          <w:highlight w:val="none"/>
        </w:rPr>
        <w:br w:type="page"/>
      </w:r>
    </w:p>
    <w:p>
      <w:pPr>
        <w:shd w:val="clear"/>
        <w:bidi w:val="0"/>
        <w:jc w:val="center"/>
        <w:rPr>
          <w:rFonts w:hint="eastAsia" w:ascii="宋体" w:hAnsi="宋体" w:eastAsia="宋体"/>
          <w:b/>
          <w:szCs w:val="30"/>
          <w:highlight w:val="none"/>
        </w:rPr>
      </w:pPr>
      <w:bookmarkStart w:id="134" w:name="_Toc456522634"/>
      <w:r>
        <w:rPr>
          <w:rFonts w:hint="eastAsia" w:ascii="黑体" w:hAnsi="黑体" w:eastAsia="黑体" w:cs="黑体"/>
          <w:sz w:val="28"/>
          <w:szCs w:val="28"/>
          <w:highlight w:val="none"/>
        </w:rPr>
        <w:t>评审索引（速查表）</w:t>
      </w:r>
      <w:bookmarkEnd w:id="134"/>
    </w:p>
    <w:p>
      <w:pPr>
        <w:shd w:val="clear"/>
        <w:rPr>
          <w:rFonts w:hint="eastAsia"/>
          <w:szCs w:val="21"/>
          <w:highlight w:val="none"/>
        </w:rPr>
      </w:pPr>
      <w:r>
        <w:rPr>
          <w:szCs w:val="21"/>
          <w:highlight w:val="none"/>
        </w:rPr>
        <w:t>为提高评审工作效率，请供应商根据符合性审查编制索引（速查表），放在响应文件目录后面，并标出每项对应页码</w:t>
      </w:r>
    </w:p>
    <w:p>
      <w:pPr>
        <w:shd w:val="clear"/>
        <w:jc w:val="left"/>
        <w:rPr>
          <w:rFonts w:hint="eastAsia"/>
          <w:highlight w:val="none"/>
        </w:rPr>
      </w:pPr>
      <w:r>
        <w:rPr>
          <w:rFonts w:hint="eastAsia"/>
          <w:highlight w:val="none"/>
        </w:rPr>
        <w:t>一、符合性评审</w:t>
      </w:r>
    </w:p>
    <w:tbl>
      <w:tblPr>
        <w:tblStyle w:val="18"/>
        <w:tblW w:w="0" w:type="auto"/>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响应函</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供应商资格</w:t>
            </w:r>
            <w:r>
              <w:rPr>
                <w:rFonts w:ascii="宋体" w:hAnsi="宋体" w:cs="宋体"/>
                <w:kern w:val="0"/>
                <w:highlight w:val="none"/>
              </w:rPr>
              <w:t>要求</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eastAsia" w:ascii="宋体" w:hAnsi="宋体"/>
                <w:kern w:val="0"/>
                <w:szCs w:val="24"/>
                <w:highlight w:val="none"/>
              </w:rPr>
            </w:pPr>
            <w:r>
              <w:rPr>
                <w:rFonts w:hint="eastAsia" w:ascii="宋体" w:hAnsi="宋体"/>
                <w:kern w:val="0"/>
                <w:szCs w:val="24"/>
                <w:highlight w:val="none"/>
              </w:rPr>
              <w:t>1.供应商须为独立法人或其他组织且经营范围符合本次项目的要求，提供营业执照同时应提供商事主体信息最新查询结果（http://www.gsxt.gov.cn，需显示经营范围等信息，提供截屏打印件并加盖公章）。</w:t>
            </w:r>
          </w:p>
          <w:p>
            <w:pPr>
              <w:shd w:val="clear"/>
              <w:spacing w:line="360" w:lineRule="exact"/>
              <w:jc w:val="left"/>
              <w:rPr>
                <w:rFonts w:hint="default"/>
                <w:highlight w:val="none"/>
                <w:lang w:val="en-US"/>
              </w:rPr>
            </w:pPr>
            <w:r>
              <w:rPr>
                <w:rFonts w:hint="eastAsia" w:ascii="宋体" w:hAnsi="宋体"/>
                <w:kern w:val="0"/>
                <w:szCs w:val="24"/>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szCs w:val="24"/>
                <w:highlight w:val="none"/>
              </w:rPr>
              <w:t>信誉要求</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ascii="宋体" w:hAnsi="宋体"/>
                <w:kern w:val="0"/>
                <w:szCs w:val="21"/>
                <w:highlight w:val="none"/>
              </w:rPr>
            </w:pPr>
            <w:r>
              <w:rPr>
                <w:rFonts w:hint="eastAsia" w:ascii="宋体" w:hAnsi="宋体"/>
                <w:szCs w:val="24"/>
                <w:highlight w:val="none"/>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szCs w:val="21"/>
                <w:highlight w:val="none"/>
              </w:rPr>
            </w:pPr>
            <w:r>
              <w:rPr>
                <w:rFonts w:hint="eastAsia" w:ascii="宋体" w:hAnsi="宋体"/>
                <w:szCs w:val="24"/>
                <w:highlight w:val="none"/>
              </w:rPr>
              <w:t>联合体</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default" w:ascii="宋体" w:hAnsi="宋体" w:eastAsiaTheme="minorEastAsia"/>
                <w:szCs w:val="21"/>
                <w:highlight w:val="none"/>
                <w:lang w:val="en-US" w:eastAsia="zh-CN"/>
              </w:rPr>
            </w:pPr>
            <w:r>
              <w:rPr>
                <w:rFonts w:hint="eastAsia" w:ascii="宋体" w:hAnsi="宋体"/>
                <w:szCs w:val="24"/>
                <w:highlight w:val="none"/>
              </w:rPr>
              <w:t>本次</w:t>
            </w:r>
            <w:r>
              <w:rPr>
                <w:rFonts w:hint="eastAsia" w:ascii="宋体" w:hAnsi="宋体"/>
                <w:b/>
                <w:szCs w:val="24"/>
                <w:highlight w:val="none"/>
                <w:u w:val="single"/>
              </w:rPr>
              <w:t>不接受</w:t>
            </w:r>
            <w:r>
              <w:rPr>
                <w:rFonts w:hint="eastAsia" w:ascii="宋体" w:hAnsi="宋体"/>
                <w:szCs w:val="24"/>
                <w:highlight w:val="none"/>
              </w:rPr>
              <w:t>联合体参与</w:t>
            </w:r>
            <w:r>
              <w:rPr>
                <w:rFonts w:hint="eastAsia" w:ascii="宋体" w:hAnsi="宋体"/>
                <w:szCs w:val="24"/>
                <w:highlight w:val="none"/>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kern w:val="0"/>
                <w:szCs w:val="21"/>
                <w:highlight w:val="none"/>
              </w:rPr>
            </w:pPr>
            <w:r>
              <w:rPr>
                <w:rFonts w:hint="eastAsia" w:ascii="宋体" w:hAnsi="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r>
              <w:rPr>
                <w:rFonts w:hint="eastAsia" w:ascii="宋体" w:hAnsi="宋体" w:cs="宋体"/>
                <w:kern w:val="0"/>
                <w:highlight w:val="none"/>
              </w:rPr>
              <w:t>报价</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ascii="宋体" w:hAnsi="宋体" w:cs="宋体"/>
                <w:kern w:val="0"/>
                <w:szCs w:val="21"/>
                <w:highlight w:val="none"/>
              </w:rPr>
            </w:pPr>
            <w:r>
              <w:rPr>
                <w:rFonts w:hint="eastAsia" w:ascii="宋体" w:hAnsi="宋体" w:cs="宋体"/>
                <w:kern w:val="0"/>
                <w:highlight w:val="none"/>
              </w:rPr>
              <w:t>本项目设最高限价，含税报价不超出预算总价</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szCs w:val="21"/>
                <w:highlight w:val="none"/>
              </w:rPr>
            </w:pPr>
            <w:r>
              <w:rPr>
                <w:rFonts w:hint="eastAsia" w:ascii="宋体" w:hAnsi="宋体" w:cs="宋体"/>
                <w:kern w:val="0"/>
                <w:szCs w:val="21"/>
                <w:highlight w:val="none"/>
              </w:rPr>
              <w:t>点对点应答</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hint="eastAsia" w:ascii="宋体" w:hAnsi="宋体" w:cs="宋体"/>
                <w:kern w:val="0"/>
                <w:szCs w:val="21"/>
                <w:highlight w:val="none"/>
              </w:rPr>
            </w:pPr>
            <w:r>
              <w:rPr>
                <w:rFonts w:hint="eastAsia" w:ascii="宋体" w:hAnsi="宋体" w:cs="宋体"/>
                <w:kern w:val="0"/>
                <w:szCs w:val="21"/>
                <w:highlight w:val="none"/>
              </w:rPr>
              <w:t>供应商须对第四章“合同条款”和第五章“采购需求”内容进行应答，并提交合同条款偏离表和用户需求偏离表，本项目不允许负偏离。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kern w:val="0"/>
                <w:sz w:val="21"/>
                <w:szCs w:val="21"/>
                <w:highlight w:val="none"/>
                <w:lang w:val="en-US" w:eastAsia="zh-CN" w:bidi="ar-SA"/>
              </w:rPr>
            </w:pPr>
            <w:r>
              <w:rPr>
                <w:rFonts w:hint="eastAsia" w:ascii="宋体" w:hAnsi="宋体" w:cs="宋体"/>
                <w:kern w:val="0"/>
                <w:highlight w:val="none"/>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hint="eastAsia" w:ascii="宋体" w:hAnsi="宋体" w:cs="宋体"/>
                <w:kern w:val="0"/>
                <w:highlight w:val="none"/>
              </w:rPr>
            </w:pPr>
            <w:r>
              <w:rPr>
                <w:rFonts w:hint="eastAsia" w:ascii="宋体" w:hAnsi="宋体" w:cs="宋体"/>
                <w:kern w:val="0"/>
                <w:highlight w:val="none"/>
              </w:rPr>
              <w:t>响应文件中凡出现供应商单位落款的地方应盖单位公章。</w:t>
            </w:r>
          </w:p>
          <w:p>
            <w:pPr>
              <w:widowControl/>
              <w:shd w:val="clear"/>
              <w:jc w:val="left"/>
              <w:rPr>
                <w:rFonts w:hint="eastAsia" w:ascii="宋体" w:hAnsi="宋体" w:cs="宋体"/>
                <w:kern w:val="0"/>
                <w:highlight w:val="none"/>
              </w:rPr>
            </w:pPr>
            <w:r>
              <w:rPr>
                <w:rFonts w:hint="eastAsia" w:ascii="宋体" w:hAnsi="宋体" w:cs="宋体"/>
                <w:kern w:val="0"/>
                <w:highlight w:val="none"/>
              </w:rPr>
              <w:t>同时响应文件签字盖章必须满足以下其中一条规定：</w:t>
            </w:r>
          </w:p>
          <w:p>
            <w:pPr>
              <w:widowControl/>
              <w:shd w:val="clear"/>
              <w:jc w:val="left"/>
              <w:rPr>
                <w:rFonts w:hint="eastAsia" w:ascii="宋体" w:hAnsi="宋体" w:cs="宋体"/>
                <w:kern w:val="0"/>
                <w:highlight w:val="none"/>
              </w:rPr>
            </w:pPr>
            <w:r>
              <w:rPr>
                <w:rFonts w:hint="eastAsia" w:ascii="宋体" w:hAnsi="宋体"/>
                <w:kern w:val="0"/>
                <w:szCs w:val="24"/>
                <w:highlight w:val="none"/>
              </w:rPr>
              <w:t>1.</w:t>
            </w:r>
            <w:r>
              <w:rPr>
                <w:rFonts w:hint="eastAsia" w:ascii="宋体" w:hAnsi="宋体" w:cs="宋体"/>
                <w:kern w:val="0"/>
                <w:highlight w:val="none"/>
              </w:rPr>
              <w:t>供应商的法定代表人/负责人或其授权人逐页签字；</w:t>
            </w:r>
          </w:p>
          <w:p>
            <w:pPr>
              <w:widowControl/>
              <w:shd w:val="clear"/>
              <w:jc w:val="left"/>
              <w:rPr>
                <w:rFonts w:hint="eastAsia" w:ascii="宋体" w:hAnsi="宋体" w:cs="宋体"/>
                <w:kern w:val="0"/>
                <w:highlight w:val="none"/>
              </w:rPr>
            </w:pPr>
            <w:r>
              <w:rPr>
                <w:rFonts w:hint="eastAsia" w:ascii="宋体" w:hAnsi="宋体"/>
                <w:kern w:val="0"/>
                <w:szCs w:val="24"/>
                <w:highlight w:val="none"/>
              </w:rPr>
              <w:t>2.</w:t>
            </w:r>
            <w:r>
              <w:rPr>
                <w:rFonts w:hint="eastAsia" w:ascii="宋体" w:hAnsi="宋体" w:cs="宋体"/>
                <w:kern w:val="0"/>
                <w:highlight w:val="none"/>
              </w:rPr>
              <w:t>响应文件加盖供应商单位骑缝章（加盖骑缝章的为单位公章）；</w:t>
            </w:r>
          </w:p>
          <w:p>
            <w:pPr>
              <w:widowControl/>
              <w:shd w:val="clear"/>
              <w:jc w:val="left"/>
              <w:rPr>
                <w:rFonts w:hint="eastAsia" w:ascii="宋体" w:hAnsi="宋体" w:cs="宋体"/>
                <w:kern w:val="0"/>
                <w:sz w:val="21"/>
                <w:szCs w:val="21"/>
                <w:highlight w:val="none"/>
                <w:lang w:val="en-US" w:eastAsia="zh-CN" w:bidi="ar-SA"/>
              </w:rPr>
            </w:pPr>
            <w:r>
              <w:rPr>
                <w:rFonts w:hint="eastAsia" w:ascii="宋体" w:hAnsi="宋体"/>
                <w:kern w:val="0"/>
                <w:szCs w:val="24"/>
                <w:highlight w:val="none"/>
              </w:rPr>
              <w:t>3.</w:t>
            </w:r>
            <w:r>
              <w:rPr>
                <w:rFonts w:hint="eastAsia" w:ascii="宋体" w:hAnsi="宋体" w:cs="宋体"/>
                <w:kern w:val="0"/>
                <w:highlight w:val="none"/>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kern w:val="0"/>
                <w:szCs w:val="21"/>
                <w:highlight w:val="none"/>
              </w:rPr>
            </w:pPr>
          </w:p>
        </w:tc>
      </w:tr>
    </w:tbl>
    <w:p>
      <w:pPr>
        <w:shd w:val="clear"/>
        <w:spacing w:line="276" w:lineRule="auto"/>
        <w:rPr>
          <w:rFonts w:hint="eastAsia" w:ascii="宋体" w:hAnsi="宋体"/>
          <w:b/>
          <w:color w:val="000000"/>
          <w:szCs w:val="21"/>
          <w:highlight w:val="none"/>
        </w:rPr>
      </w:pPr>
    </w:p>
    <w:p>
      <w:pPr>
        <w:pStyle w:val="2"/>
        <w:shd w:val="clear"/>
        <w:rPr>
          <w:rFonts w:hint="eastAsia"/>
          <w:highlight w:val="none"/>
        </w:rPr>
      </w:pPr>
    </w:p>
    <w:p>
      <w:pPr>
        <w:pStyle w:val="41"/>
        <w:shd w:val="clear"/>
        <w:tabs>
          <w:tab w:val="left" w:pos="945"/>
          <w:tab w:val="left" w:pos="1050"/>
        </w:tabs>
        <w:jc w:val="both"/>
        <w:rPr>
          <w:rFonts w:hint="eastAsia" w:hAnsi="宋体"/>
          <w:b/>
          <w:sz w:val="24"/>
          <w:highlight w:val="none"/>
        </w:rPr>
      </w:pPr>
      <w:r>
        <w:rPr>
          <w:rFonts w:hAnsi="宋体"/>
          <w:b/>
          <w:sz w:val="24"/>
          <w:highlight w:val="none"/>
        </w:rPr>
        <w:t>二</w:t>
      </w:r>
      <w:r>
        <w:rPr>
          <w:rFonts w:hint="eastAsia" w:hAnsi="宋体"/>
          <w:b/>
          <w:sz w:val="24"/>
          <w:highlight w:val="none"/>
        </w:rPr>
        <w:t>、商务部分（</w:t>
      </w:r>
      <w:r>
        <w:rPr>
          <w:rFonts w:hint="eastAsia" w:hAnsi="宋体" w:cs="Times New Roman"/>
          <w:b/>
          <w:kern w:val="2"/>
          <w:sz w:val="24"/>
          <w:szCs w:val="24"/>
          <w:highlight w:val="none"/>
          <w:lang w:val="en-US" w:eastAsia="zh-CN" w:bidi="ar-SA"/>
        </w:rPr>
        <w:t>40</w:t>
      </w:r>
      <w:r>
        <w:rPr>
          <w:rFonts w:hint="eastAsia" w:hAnsi="宋体"/>
          <w:b/>
          <w:sz w:val="24"/>
          <w:highlight w:val="none"/>
        </w:rPr>
        <w:t>分）</w:t>
      </w:r>
    </w:p>
    <w:tbl>
      <w:tblPr>
        <w:tblStyle w:val="18"/>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414"/>
        <w:gridCol w:w="5512"/>
        <w:gridCol w:w="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bottom w:val="single" w:color="auto" w:sz="4" w:space="0"/>
            </w:tcBorders>
            <w:noWrap w:val="0"/>
            <w:vAlign w:val="center"/>
          </w:tcPr>
          <w:p>
            <w:pPr>
              <w:widowControl/>
              <w:shd w:val="clear"/>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14" w:type="dxa"/>
            <w:tcBorders>
              <w:bottom w:val="single" w:color="auto" w:sz="4" w:space="0"/>
            </w:tcBorders>
            <w:noWrap w:val="0"/>
            <w:vAlign w:val="center"/>
          </w:tcPr>
          <w:p>
            <w:pPr>
              <w:widowControl/>
              <w:shd w:val="clear"/>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512" w:type="dxa"/>
            <w:noWrap w:val="0"/>
            <w:vAlign w:val="center"/>
          </w:tcPr>
          <w:p>
            <w:pPr>
              <w:widowControl/>
              <w:shd w:val="clear"/>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730" w:type="dxa"/>
            <w:noWrap w:val="0"/>
            <w:vAlign w:val="top"/>
          </w:tcPr>
          <w:p>
            <w:pPr>
              <w:widowControl/>
              <w:shd w:val="clear"/>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restart"/>
            <w:tcBorders>
              <w:top w:val="single" w:color="auto" w:sz="4" w:space="0"/>
              <w:left w:val="single" w:color="auto" w:sz="4" w:space="0"/>
              <w:right w:val="single" w:color="auto" w:sz="4" w:space="0"/>
            </w:tcBorders>
            <w:noWrap w:val="0"/>
            <w:vAlign w:val="center"/>
          </w:tcPr>
          <w:p>
            <w:pPr>
              <w:shd w:val="clear"/>
              <w:jc w:val="center"/>
              <w:rPr>
                <w:rFonts w:hint="eastAsia" w:ascii="宋体" w:hAnsi="宋体"/>
                <w:szCs w:val="24"/>
                <w:highlight w:val="none"/>
              </w:rPr>
            </w:pPr>
            <w:r>
              <w:rPr>
                <w:rFonts w:hint="eastAsia" w:ascii="宋体" w:hAnsi="宋体"/>
                <w:szCs w:val="24"/>
                <w:highlight w:val="none"/>
              </w:rPr>
              <w:t>商务评分</w:t>
            </w:r>
          </w:p>
          <w:p>
            <w:pPr>
              <w:shd w:val="clear"/>
              <w:jc w:val="center"/>
              <w:rPr>
                <w:rFonts w:hint="eastAsia" w:hAnsi="宋体"/>
                <w:b/>
                <w:sz w:val="24"/>
                <w:highlight w:val="none"/>
              </w:rPr>
            </w:pPr>
            <w:r>
              <w:rPr>
                <w:rFonts w:hint="eastAsia" w:ascii="宋体" w:hAnsi="宋体"/>
                <w:szCs w:val="24"/>
                <w:highlight w:val="none"/>
              </w:rPr>
              <w:t>（</w:t>
            </w:r>
            <w:r>
              <w:rPr>
                <w:rFonts w:hint="eastAsia" w:ascii="宋体" w:hAnsi="宋体"/>
                <w:kern w:val="2"/>
                <w:sz w:val="21"/>
                <w:szCs w:val="24"/>
                <w:highlight w:val="none"/>
                <w:lang w:val="en-US" w:eastAsia="zh-CN" w:bidi="ar-SA"/>
              </w:rPr>
              <w:t>40</w:t>
            </w:r>
            <w:r>
              <w:rPr>
                <w:rFonts w:hint="eastAsia" w:ascii="宋体" w:hAnsi="宋体"/>
                <w:szCs w:val="24"/>
                <w:highlight w:val="none"/>
              </w:rPr>
              <w:t>分）</w:t>
            </w:r>
          </w:p>
        </w:tc>
        <w:tc>
          <w:tcPr>
            <w:tcW w:w="1414" w:type="dxa"/>
            <w:tcBorders>
              <w:top w:val="single" w:color="auto" w:sz="4" w:space="0"/>
              <w:left w:val="single" w:color="auto" w:sz="4" w:space="0"/>
              <w:bottom w:val="single" w:color="auto" w:sz="4" w:space="0"/>
              <w:right w:val="single" w:color="auto" w:sz="4" w:space="0"/>
            </w:tcBorders>
            <w:noWrap w:val="0"/>
            <w:vAlign w:val="center"/>
          </w:tcPr>
          <w:p>
            <w:pPr>
              <w:pStyle w:val="43"/>
              <w:shd w:val="clear"/>
              <w:bidi w:val="0"/>
              <w:ind w:firstLine="0" w:firstLineChars="0"/>
              <w:jc w:val="center"/>
              <w:rPr>
                <w:rFonts w:hint="eastAsia"/>
                <w:highlight w:val="none"/>
              </w:rPr>
            </w:pPr>
            <w:r>
              <w:rPr>
                <w:rFonts w:hint="eastAsia"/>
                <w:highlight w:val="none"/>
              </w:rPr>
              <w:t>项目业绩</w:t>
            </w:r>
          </w:p>
          <w:p>
            <w:pPr>
              <w:shd w:val="clear"/>
              <w:jc w:val="center"/>
              <w:rPr>
                <w:rFonts w:ascii="宋体" w:hAnsi="宋体" w:cs="宋体"/>
                <w:kern w:val="0"/>
                <w:highlight w:val="none"/>
              </w:rPr>
            </w:pPr>
            <w:r>
              <w:rPr>
                <w:rFonts w:hint="eastAsia" w:ascii="宋体" w:hAnsi="宋体" w:cs="宋体"/>
                <w:color w:val="auto"/>
                <w:kern w:val="0"/>
                <w:highlight w:val="none"/>
                <w:lang w:eastAsia="zh-CN"/>
              </w:rPr>
              <w:t>（</w:t>
            </w:r>
            <w:r>
              <w:rPr>
                <w:rFonts w:hint="eastAsia" w:ascii="宋体" w:hAnsi="宋体" w:cs="宋体"/>
                <w:color w:val="auto"/>
                <w:kern w:val="0"/>
                <w:highlight w:val="none"/>
                <w:lang w:val="en-US" w:eastAsia="zh-CN"/>
              </w:rPr>
              <w:t>20分</w:t>
            </w:r>
            <w:r>
              <w:rPr>
                <w:rFonts w:hint="eastAsia" w:ascii="宋体" w:hAnsi="宋体" w:cs="宋体"/>
                <w:color w:val="auto"/>
                <w:kern w:val="0"/>
                <w:highlight w:val="none"/>
                <w:lang w:eastAsia="zh-CN"/>
              </w:rPr>
              <w:t>）</w:t>
            </w:r>
          </w:p>
        </w:tc>
        <w:tc>
          <w:tcPr>
            <w:tcW w:w="5512" w:type="dxa"/>
            <w:tcBorders>
              <w:left w:val="single" w:color="auto" w:sz="4" w:space="0"/>
            </w:tcBorders>
            <w:noWrap w:val="0"/>
            <w:vAlign w:val="center"/>
          </w:tcPr>
          <w:p>
            <w:pPr>
              <w:pStyle w:val="43"/>
              <w:shd w:val="clear"/>
              <w:bidi w:val="0"/>
              <w:jc w:val="left"/>
              <w:rPr>
                <w:rFonts w:hint="eastAsia"/>
                <w:color w:val="auto"/>
                <w:highlight w:val="none"/>
              </w:rPr>
            </w:pPr>
            <w:r>
              <w:rPr>
                <w:rFonts w:hint="eastAsia"/>
                <w:color w:val="auto"/>
                <w:highlight w:val="none"/>
              </w:rPr>
              <w:t>响应</w:t>
            </w:r>
            <w:r>
              <w:rPr>
                <w:rFonts w:hint="eastAsia"/>
                <w:color w:val="auto"/>
                <w:highlight w:val="none"/>
                <w:lang w:val="en-US" w:eastAsia="zh-CN"/>
              </w:rPr>
              <w:t>供应商</w:t>
            </w:r>
            <w:r>
              <w:rPr>
                <w:rFonts w:hint="eastAsia"/>
                <w:color w:val="auto"/>
                <w:highlight w:val="none"/>
              </w:rPr>
              <w:t>20</w:t>
            </w:r>
            <w:r>
              <w:rPr>
                <w:rFonts w:hint="eastAsia"/>
                <w:color w:val="auto"/>
                <w:highlight w:val="none"/>
                <w:lang w:val="en-US" w:eastAsia="zh-CN"/>
              </w:rPr>
              <w:t>20</w:t>
            </w:r>
            <w:r>
              <w:rPr>
                <w:rFonts w:hint="eastAsia"/>
                <w:color w:val="auto"/>
                <w:highlight w:val="none"/>
              </w:rPr>
              <w:t>年1月1日至今（以合同签订日期为准）承担过</w:t>
            </w:r>
            <w:r>
              <w:rPr>
                <w:rFonts w:hint="eastAsia"/>
                <w:color w:val="auto"/>
                <w:highlight w:val="none"/>
                <w:lang w:val="en-US" w:eastAsia="zh-CN"/>
              </w:rPr>
              <w:t>技术服务</w:t>
            </w:r>
            <w:r>
              <w:rPr>
                <w:rFonts w:hint="eastAsia"/>
                <w:color w:val="auto"/>
                <w:highlight w:val="none"/>
              </w:rPr>
              <w:t>类项目，每份合同得</w:t>
            </w:r>
            <w:r>
              <w:rPr>
                <w:rFonts w:hint="eastAsia"/>
                <w:color w:val="auto"/>
                <w:highlight w:val="none"/>
                <w:lang w:val="en-US" w:eastAsia="zh-CN"/>
              </w:rPr>
              <w:t>4</w:t>
            </w:r>
            <w:r>
              <w:rPr>
                <w:rFonts w:hint="eastAsia"/>
                <w:color w:val="auto"/>
                <w:highlight w:val="none"/>
              </w:rPr>
              <w:t>分，未提供得0分。</w:t>
            </w:r>
          </w:p>
          <w:p>
            <w:pPr>
              <w:pStyle w:val="43"/>
              <w:shd w:val="clear"/>
              <w:bidi w:val="0"/>
              <w:jc w:val="left"/>
              <w:rPr>
                <w:rFonts w:hint="eastAsia"/>
                <w:color w:val="auto"/>
                <w:highlight w:val="none"/>
              </w:rPr>
            </w:pPr>
            <w:r>
              <w:rPr>
                <w:rFonts w:hint="eastAsia"/>
                <w:color w:val="auto"/>
                <w:highlight w:val="none"/>
              </w:rPr>
              <w:t>本项最高得分为</w:t>
            </w:r>
            <w:r>
              <w:rPr>
                <w:rFonts w:hint="eastAsia"/>
                <w:color w:val="auto"/>
                <w:highlight w:val="none"/>
                <w:lang w:val="en-US" w:eastAsia="zh-CN"/>
              </w:rPr>
              <w:t>20</w:t>
            </w:r>
            <w:r>
              <w:rPr>
                <w:rFonts w:hint="eastAsia"/>
                <w:color w:val="auto"/>
                <w:highlight w:val="none"/>
              </w:rPr>
              <w:t>分。</w:t>
            </w:r>
          </w:p>
          <w:p>
            <w:pPr>
              <w:pStyle w:val="43"/>
              <w:shd w:val="clear"/>
              <w:bidi w:val="0"/>
              <w:ind w:firstLine="0" w:firstLineChars="0"/>
              <w:jc w:val="left"/>
              <w:rPr>
                <w:rFonts w:ascii="宋体" w:hAnsi="宋体" w:cs="宋体"/>
                <w:kern w:val="0"/>
                <w:highlight w:val="none"/>
              </w:rPr>
            </w:pPr>
            <w:r>
              <w:rPr>
                <w:rFonts w:hint="eastAsia"/>
                <w:color w:val="auto"/>
                <w:highlight w:val="none"/>
              </w:rPr>
              <w:t>需提供项目合同复印件，并加盖响应人单位公章，否则不得分。</w:t>
            </w:r>
          </w:p>
        </w:tc>
        <w:tc>
          <w:tcPr>
            <w:tcW w:w="730" w:type="dxa"/>
            <w:tcBorders>
              <w:left w:val="single" w:color="auto" w:sz="4" w:space="0"/>
            </w:tcBorders>
            <w:noWrap w:val="0"/>
            <w:vAlign w:val="top"/>
          </w:tcPr>
          <w:p>
            <w:pPr>
              <w:widowControl/>
              <w:shd w:val="clear"/>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continue"/>
            <w:tcBorders>
              <w:left w:val="single" w:color="auto" w:sz="4" w:space="0"/>
              <w:right w:val="single" w:color="auto" w:sz="4" w:space="0"/>
            </w:tcBorders>
            <w:noWrap w:val="0"/>
            <w:vAlign w:val="center"/>
          </w:tcPr>
          <w:p>
            <w:pPr>
              <w:shd w:val="clea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pStyle w:val="43"/>
              <w:shd w:val="clear"/>
              <w:bidi w:val="0"/>
              <w:ind w:firstLine="0" w:firstLineChars="0"/>
              <w:jc w:val="center"/>
              <w:rPr>
                <w:rFonts w:hint="eastAsia"/>
                <w:highlight w:val="none"/>
                <w:lang w:val="en-US" w:eastAsia="zh-CN"/>
              </w:rPr>
            </w:pPr>
            <w:r>
              <w:rPr>
                <w:rFonts w:hint="eastAsia"/>
                <w:highlight w:val="none"/>
                <w:lang w:val="en-US" w:eastAsia="zh-CN"/>
              </w:rPr>
              <w:t>驻点人员安排方案</w:t>
            </w:r>
          </w:p>
          <w:p>
            <w:pPr>
              <w:shd w:val="clear"/>
              <w:jc w:val="center"/>
              <w:rPr>
                <w:rFonts w:ascii="宋体" w:hAnsi="宋体" w:cs="宋体"/>
                <w:kern w:val="0"/>
                <w:highlight w:val="none"/>
              </w:rPr>
            </w:pPr>
            <w:r>
              <w:rPr>
                <w:rFonts w:hint="eastAsia" w:ascii="宋体" w:hAnsi="宋体" w:cs="宋体"/>
                <w:color w:val="auto"/>
                <w:kern w:val="0"/>
                <w:highlight w:val="none"/>
                <w:lang w:val="en-US" w:eastAsia="zh-CN"/>
              </w:rPr>
              <w:t>（10分）</w:t>
            </w:r>
          </w:p>
        </w:tc>
        <w:tc>
          <w:tcPr>
            <w:tcW w:w="5512" w:type="dxa"/>
            <w:tcBorders>
              <w:left w:val="single" w:color="auto" w:sz="4" w:space="0"/>
            </w:tcBorders>
            <w:noWrap w:val="0"/>
            <w:vAlign w:val="center"/>
          </w:tcPr>
          <w:p>
            <w:pPr>
              <w:pStyle w:val="43"/>
              <w:shd w:val="clear"/>
              <w:bidi w:val="0"/>
              <w:jc w:val="both"/>
              <w:rPr>
                <w:rFonts w:hint="eastAsia"/>
                <w:color w:val="auto"/>
                <w:highlight w:val="none"/>
              </w:rPr>
            </w:pPr>
            <w:r>
              <w:rPr>
                <w:rFonts w:hint="eastAsia"/>
                <w:color w:val="auto"/>
                <w:highlight w:val="none"/>
              </w:rPr>
              <w:t>考查、对比</w:t>
            </w:r>
            <w:r>
              <w:rPr>
                <w:rFonts w:hint="eastAsia"/>
                <w:color w:val="auto"/>
                <w:highlight w:val="none"/>
                <w:lang w:val="en-US" w:eastAsia="zh-CN"/>
              </w:rPr>
              <w:t>响应供应商</w:t>
            </w:r>
            <w:r>
              <w:rPr>
                <w:rFonts w:hint="eastAsia"/>
                <w:color w:val="auto"/>
                <w:highlight w:val="none"/>
              </w:rPr>
              <w:t>针对本项目</w:t>
            </w:r>
            <w:r>
              <w:rPr>
                <w:rFonts w:hint="eastAsia"/>
                <w:color w:val="auto"/>
                <w:highlight w:val="none"/>
                <w:lang w:val="en-US" w:eastAsia="zh-CN"/>
              </w:rPr>
              <w:t>制定的</w:t>
            </w:r>
            <w:r>
              <w:rPr>
                <w:rFonts w:hint="eastAsia" w:ascii="宋体" w:hAnsi="宋体" w:cs="宋体"/>
                <w:color w:val="auto"/>
                <w:kern w:val="0"/>
                <w:highlight w:val="none"/>
                <w:lang w:val="en-US" w:eastAsia="zh-CN"/>
              </w:rPr>
              <w:t>驻点人员安排方案</w:t>
            </w:r>
            <w:r>
              <w:rPr>
                <w:rFonts w:hint="eastAsia"/>
                <w:color w:val="auto"/>
                <w:highlight w:val="none"/>
              </w:rPr>
              <w:t>是否详细可行、合理，</w:t>
            </w:r>
            <w:r>
              <w:rPr>
                <w:rFonts w:hint="eastAsia"/>
                <w:color w:val="auto"/>
                <w:highlight w:val="none"/>
                <w:lang w:val="en-US" w:eastAsia="zh-CN"/>
              </w:rPr>
              <w:t>方案须包含</w:t>
            </w:r>
            <w:r>
              <w:rPr>
                <w:rFonts w:hint="eastAsia"/>
                <w:color w:val="auto"/>
                <w:highlight w:val="none"/>
              </w:rPr>
              <w:t>人员的资质证书、社保证明等</w:t>
            </w:r>
            <w:r>
              <w:rPr>
                <w:rFonts w:hint="eastAsia"/>
                <w:color w:val="auto"/>
                <w:highlight w:val="none"/>
                <w:lang w:val="en-US" w:eastAsia="zh-CN"/>
              </w:rPr>
              <w:t>符合采购需求的文件</w:t>
            </w:r>
            <w:r>
              <w:rPr>
                <w:rFonts w:hint="eastAsia"/>
                <w:color w:val="auto"/>
                <w:highlight w:val="none"/>
              </w:rPr>
              <w:t>。</w:t>
            </w:r>
          </w:p>
          <w:p>
            <w:pPr>
              <w:pStyle w:val="43"/>
              <w:shd w:val="clear"/>
              <w:bidi w:val="0"/>
              <w:jc w:val="both"/>
              <w:rPr>
                <w:rFonts w:hint="eastAsia"/>
                <w:color w:val="auto"/>
                <w:highlight w:val="none"/>
              </w:rPr>
            </w:pPr>
            <w:r>
              <w:rPr>
                <w:rFonts w:hint="eastAsia"/>
                <w:color w:val="auto"/>
                <w:highlight w:val="none"/>
              </w:rPr>
              <w:t>1、满足响应文件</w:t>
            </w:r>
            <w:r>
              <w:rPr>
                <w:rFonts w:hint="eastAsia"/>
                <w:color w:val="auto"/>
                <w:highlight w:val="none"/>
                <w:lang w:val="en-US" w:eastAsia="zh-CN"/>
              </w:rPr>
              <w:t>采购需求</w:t>
            </w:r>
            <w:r>
              <w:rPr>
                <w:rFonts w:hint="eastAsia"/>
                <w:color w:val="auto"/>
                <w:highlight w:val="none"/>
              </w:rPr>
              <w:t>、且</w:t>
            </w:r>
            <w:r>
              <w:rPr>
                <w:rFonts w:hint="eastAsia"/>
                <w:color w:val="auto"/>
                <w:highlight w:val="none"/>
                <w:lang w:val="en-US" w:eastAsia="zh-CN"/>
              </w:rPr>
              <w:t>方案</w:t>
            </w:r>
            <w:r>
              <w:rPr>
                <w:rFonts w:hint="eastAsia"/>
                <w:color w:val="auto"/>
                <w:highlight w:val="none"/>
              </w:rPr>
              <w:t>好的，得</w:t>
            </w:r>
            <w:r>
              <w:rPr>
                <w:rFonts w:hint="eastAsia"/>
                <w:color w:val="auto"/>
                <w:highlight w:val="none"/>
                <w:lang w:val="en-US" w:eastAsia="zh-CN"/>
              </w:rPr>
              <w:t>10</w:t>
            </w:r>
            <w:r>
              <w:rPr>
                <w:rFonts w:hint="eastAsia"/>
                <w:color w:val="auto"/>
                <w:highlight w:val="none"/>
              </w:rPr>
              <w:t>分；</w:t>
            </w:r>
          </w:p>
          <w:p>
            <w:pPr>
              <w:pStyle w:val="43"/>
              <w:shd w:val="clear"/>
              <w:bidi w:val="0"/>
              <w:jc w:val="both"/>
              <w:rPr>
                <w:rFonts w:hint="eastAsia"/>
                <w:color w:val="auto"/>
                <w:highlight w:val="none"/>
              </w:rPr>
            </w:pPr>
            <w:r>
              <w:rPr>
                <w:rFonts w:hint="eastAsia"/>
                <w:color w:val="auto"/>
                <w:highlight w:val="none"/>
              </w:rPr>
              <w:t>2、满足响应文件</w:t>
            </w:r>
            <w:r>
              <w:rPr>
                <w:rFonts w:hint="eastAsia"/>
                <w:color w:val="auto"/>
                <w:highlight w:val="none"/>
                <w:lang w:val="en-US" w:eastAsia="zh-CN"/>
              </w:rPr>
              <w:t>采购需求</w:t>
            </w:r>
            <w:r>
              <w:rPr>
                <w:rFonts w:hint="eastAsia"/>
                <w:color w:val="auto"/>
                <w:highlight w:val="none"/>
              </w:rPr>
              <w:t>、且</w:t>
            </w:r>
            <w:r>
              <w:rPr>
                <w:rFonts w:hint="eastAsia"/>
                <w:color w:val="auto"/>
                <w:highlight w:val="none"/>
                <w:lang w:val="en-US" w:eastAsia="zh-CN"/>
              </w:rPr>
              <w:t>方案</w:t>
            </w:r>
            <w:r>
              <w:rPr>
                <w:rFonts w:hint="eastAsia"/>
                <w:color w:val="auto"/>
                <w:highlight w:val="none"/>
              </w:rPr>
              <w:t>一般的，得</w:t>
            </w:r>
            <w:r>
              <w:rPr>
                <w:rFonts w:hint="eastAsia"/>
                <w:color w:val="auto"/>
                <w:highlight w:val="none"/>
                <w:lang w:val="en-US" w:eastAsia="zh-CN"/>
              </w:rPr>
              <w:t>6</w:t>
            </w:r>
            <w:r>
              <w:rPr>
                <w:rFonts w:hint="eastAsia"/>
                <w:color w:val="auto"/>
                <w:highlight w:val="none"/>
              </w:rPr>
              <w:t>分；</w:t>
            </w:r>
          </w:p>
          <w:p>
            <w:pPr>
              <w:pStyle w:val="43"/>
              <w:shd w:val="clear"/>
              <w:bidi w:val="0"/>
              <w:ind w:firstLine="0" w:firstLineChars="0"/>
              <w:jc w:val="left"/>
              <w:rPr>
                <w:rFonts w:ascii="宋体" w:hAnsi="宋体" w:cs="宋体"/>
                <w:kern w:val="0"/>
                <w:highlight w:val="none"/>
              </w:rPr>
            </w:pPr>
            <w:r>
              <w:rPr>
                <w:rFonts w:hint="eastAsia"/>
                <w:color w:val="auto"/>
                <w:highlight w:val="none"/>
              </w:rPr>
              <w:t>3、满足响应文件</w:t>
            </w:r>
            <w:r>
              <w:rPr>
                <w:rFonts w:hint="eastAsia"/>
                <w:color w:val="auto"/>
                <w:highlight w:val="none"/>
                <w:lang w:val="en-US" w:eastAsia="zh-CN"/>
              </w:rPr>
              <w:t>采购需求</w:t>
            </w:r>
            <w:r>
              <w:rPr>
                <w:rFonts w:hint="eastAsia"/>
                <w:color w:val="auto"/>
                <w:highlight w:val="none"/>
              </w:rPr>
              <w:t>、且</w:t>
            </w:r>
            <w:r>
              <w:rPr>
                <w:rFonts w:hint="eastAsia"/>
                <w:color w:val="auto"/>
                <w:highlight w:val="none"/>
                <w:lang w:val="en-US" w:eastAsia="zh-CN"/>
              </w:rPr>
              <w:t>方案</w:t>
            </w:r>
            <w:r>
              <w:rPr>
                <w:rFonts w:hint="eastAsia"/>
                <w:color w:val="auto"/>
                <w:highlight w:val="none"/>
              </w:rPr>
              <w:t>较差的，得</w:t>
            </w:r>
            <w:r>
              <w:rPr>
                <w:rFonts w:hint="eastAsia"/>
                <w:color w:val="auto"/>
                <w:highlight w:val="none"/>
                <w:lang w:val="en-US" w:eastAsia="zh-CN"/>
              </w:rPr>
              <w:t>0</w:t>
            </w:r>
            <w:r>
              <w:rPr>
                <w:rFonts w:hint="eastAsia"/>
                <w:color w:val="auto"/>
                <w:highlight w:val="none"/>
              </w:rPr>
              <w:t>分。</w:t>
            </w:r>
          </w:p>
        </w:tc>
        <w:tc>
          <w:tcPr>
            <w:tcW w:w="730" w:type="dxa"/>
            <w:tcBorders>
              <w:left w:val="single" w:color="auto" w:sz="4" w:space="0"/>
            </w:tcBorders>
            <w:noWrap w:val="0"/>
            <w:vAlign w:val="top"/>
          </w:tcPr>
          <w:p>
            <w:pPr>
              <w:widowControl/>
              <w:shd w:val="clear"/>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shd w:val="clea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pStyle w:val="43"/>
              <w:shd w:val="clear"/>
              <w:bidi w:val="0"/>
              <w:ind w:firstLine="0" w:firstLineChars="0"/>
              <w:jc w:val="center"/>
              <w:rPr>
                <w:rFonts w:hint="eastAsia"/>
                <w:highlight w:val="none"/>
                <w:lang w:val="en-US" w:eastAsia="zh-CN"/>
              </w:rPr>
            </w:pPr>
            <w:r>
              <w:rPr>
                <w:rFonts w:hint="eastAsia"/>
                <w:highlight w:val="none"/>
                <w:lang w:val="en-US" w:eastAsia="zh-CN"/>
              </w:rPr>
              <w:t>资信情况及履约能力</w:t>
            </w:r>
          </w:p>
          <w:p>
            <w:pPr>
              <w:shd w:val="clear"/>
              <w:jc w:val="center"/>
              <w:rPr>
                <w:rFonts w:ascii="宋体" w:hAnsi="宋体" w:cs="宋体"/>
                <w:kern w:val="0"/>
                <w:highlight w:val="none"/>
              </w:rPr>
            </w:pPr>
            <w:r>
              <w:rPr>
                <w:rFonts w:hint="eastAsia" w:ascii="Times New Roman" w:hAnsi="Times New Roman" w:eastAsia="宋体" w:cs="Times New Roman"/>
                <w:color w:val="auto"/>
                <w:kern w:val="44"/>
                <w:sz w:val="21"/>
                <w:highlight w:val="none"/>
                <w:lang w:val="en-US" w:eastAsia="zh-CN" w:bidi="ar-SA"/>
              </w:rPr>
              <w:t>（6分）</w:t>
            </w:r>
          </w:p>
        </w:tc>
        <w:tc>
          <w:tcPr>
            <w:tcW w:w="5512" w:type="dxa"/>
            <w:tcBorders>
              <w:left w:val="single" w:color="auto" w:sz="4" w:space="0"/>
            </w:tcBorders>
            <w:noWrap w:val="0"/>
            <w:vAlign w:val="center"/>
          </w:tcPr>
          <w:p>
            <w:pPr>
              <w:pStyle w:val="43"/>
              <w:shd w:val="clear"/>
              <w:bidi w:val="0"/>
              <w:jc w:val="both"/>
              <w:rPr>
                <w:rFonts w:hint="eastAsia"/>
                <w:color w:val="auto"/>
                <w:highlight w:val="none"/>
              </w:rPr>
            </w:pPr>
            <w:r>
              <w:rPr>
                <w:rFonts w:hint="eastAsia"/>
                <w:color w:val="auto"/>
                <w:highlight w:val="none"/>
              </w:rPr>
              <w:t>响应供应商具有</w:t>
            </w:r>
            <w:r>
              <w:rPr>
                <w:rFonts w:hint="eastAsia"/>
                <w:color w:val="auto"/>
                <w:highlight w:val="none"/>
                <w:lang w:val="en-US" w:eastAsia="zh-CN"/>
              </w:rPr>
              <w:t>AAA企业信用等级证书、AAA企业资信等级证书、AAA诚信经营示范单位证书、AAA重合同守信用企业证书、AAA重服务守信用企业证书、AAA重质量守信用企业证书</w:t>
            </w:r>
            <w:r>
              <w:rPr>
                <w:rFonts w:hint="eastAsia"/>
                <w:color w:val="auto"/>
                <w:highlight w:val="none"/>
              </w:rPr>
              <w:t>并在有效期内</w:t>
            </w:r>
            <w:r>
              <w:rPr>
                <w:rFonts w:hint="eastAsia"/>
                <w:color w:val="auto"/>
                <w:highlight w:val="none"/>
                <w:lang w:eastAsia="zh-CN"/>
              </w:rPr>
              <w:t>的</w:t>
            </w:r>
            <w:r>
              <w:rPr>
                <w:rFonts w:hint="eastAsia"/>
                <w:color w:val="auto"/>
                <w:highlight w:val="none"/>
                <w:lang w:val="en-US" w:eastAsia="zh-CN"/>
              </w:rPr>
              <w:t>，每提供一个证书得1分，本项最高得6分</w:t>
            </w:r>
            <w:r>
              <w:rPr>
                <w:rFonts w:hint="eastAsia"/>
                <w:color w:val="auto"/>
                <w:highlight w:val="none"/>
              </w:rPr>
              <w:t>。</w:t>
            </w:r>
          </w:p>
          <w:p>
            <w:pPr>
              <w:pStyle w:val="43"/>
              <w:shd w:val="clear"/>
              <w:bidi w:val="0"/>
              <w:ind w:firstLine="0" w:firstLineChars="0"/>
              <w:jc w:val="both"/>
              <w:rPr>
                <w:rFonts w:ascii="宋体" w:hAnsi="宋体" w:cs="宋体"/>
                <w:kern w:val="0"/>
                <w:highlight w:val="none"/>
              </w:rPr>
            </w:pPr>
            <w:r>
              <w:rPr>
                <w:rFonts w:hint="eastAsia" w:ascii="宋体" w:hAnsi="宋体" w:eastAsia="宋体" w:cs="宋体"/>
                <w:color w:val="auto"/>
                <w:sz w:val="21"/>
                <w:szCs w:val="21"/>
                <w:highlight w:val="none"/>
              </w:rPr>
              <w:t>需提供相应有效证书复印件，并加盖</w:t>
            </w:r>
            <w:r>
              <w:rPr>
                <w:rFonts w:hint="eastAsia" w:ascii="宋体" w:hAnsi="宋体" w:cs="宋体"/>
                <w:color w:val="auto"/>
                <w:sz w:val="21"/>
                <w:szCs w:val="21"/>
                <w:highlight w:val="none"/>
                <w:lang w:eastAsia="zh-CN"/>
              </w:rPr>
              <w:t>响应人</w:t>
            </w:r>
            <w:r>
              <w:rPr>
                <w:rFonts w:hint="eastAsia" w:ascii="宋体" w:hAnsi="宋体" w:eastAsia="宋体" w:cs="宋体"/>
                <w:color w:val="auto"/>
                <w:sz w:val="21"/>
                <w:szCs w:val="21"/>
                <w:highlight w:val="none"/>
              </w:rPr>
              <w:t>单位公章，否则不得分。</w:t>
            </w:r>
          </w:p>
        </w:tc>
        <w:tc>
          <w:tcPr>
            <w:tcW w:w="730" w:type="dxa"/>
            <w:tcBorders>
              <w:left w:val="single" w:color="auto" w:sz="4" w:space="0"/>
            </w:tcBorders>
            <w:noWrap w:val="0"/>
            <w:vAlign w:val="top"/>
          </w:tcPr>
          <w:p>
            <w:pPr>
              <w:widowControl/>
              <w:shd w:val="clear"/>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7" w:hRule="atLeast"/>
          <w:jc w:val="center"/>
        </w:trPr>
        <w:tc>
          <w:tcPr>
            <w:tcW w:w="1337" w:type="dxa"/>
            <w:vMerge w:val="continue"/>
            <w:tcBorders>
              <w:left w:val="single" w:color="auto" w:sz="4" w:space="0"/>
              <w:right w:val="single" w:color="auto" w:sz="4" w:space="0"/>
            </w:tcBorders>
            <w:noWrap w:val="0"/>
            <w:vAlign w:val="center"/>
          </w:tcPr>
          <w:p>
            <w:pPr>
              <w:shd w:val="clear"/>
              <w:jc w:val="center"/>
              <w:rPr>
                <w:rFonts w:ascii="宋体" w:hAnsi="宋体" w:cs="宋体"/>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pStyle w:val="43"/>
              <w:shd w:val="clear"/>
              <w:bidi w:val="0"/>
              <w:ind w:firstLine="0" w:firstLineChars="0"/>
              <w:jc w:val="center"/>
              <w:rPr>
                <w:rFonts w:hint="eastAsia"/>
                <w:highlight w:val="none"/>
              </w:rPr>
            </w:pPr>
            <w:r>
              <w:rPr>
                <w:rFonts w:hint="eastAsia"/>
                <w:highlight w:val="none"/>
              </w:rPr>
              <w:t>本地化服务能力</w:t>
            </w:r>
          </w:p>
          <w:p>
            <w:pPr>
              <w:shd w:val="clear"/>
              <w:jc w:val="center"/>
              <w:rPr>
                <w:rFonts w:hint="eastAsia" w:ascii="宋体" w:hAnsi="宋体" w:cs="宋体"/>
                <w:kern w:val="0"/>
                <w:highlight w:val="none"/>
              </w:rPr>
            </w:pPr>
            <w:r>
              <w:rPr>
                <w:rFonts w:hint="eastAsia"/>
                <w:color w:val="auto"/>
                <w:highlight w:val="none"/>
                <w:lang w:eastAsia="zh-CN"/>
              </w:rPr>
              <w:t>（</w:t>
            </w:r>
            <w:r>
              <w:rPr>
                <w:rFonts w:hint="eastAsia"/>
                <w:color w:val="auto"/>
                <w:highlight w:val="none"/>
                <w:lang w:val="en-US" w:eastAsia="zh-CN"/>
              </w:rPr>
              <w:t>4分</w:t>
            </w:r>
            <w:r>
              <w:rPr>
                <w:rFonts w:hint="eastAsia"/>
                <w:color w:val="auto"/>
                <w:highlight w:val="none"/>
                <w:lang w:eastAsia="zh-CN"/>
              </w:rPr>
              <w:t>）</w:t>
            </w:r>
          </w:p>
        </w:tc>
        <w:tc>
          <w:tcPr>
            <w:tcW w:w="5512" w:type="dxa"/>
            <w:tcBorders>
              <w:left w:val="single" w:color="auto" w:sz="4" w:space="0"/>
            </w:tcBorders>
            <w:noWrap w:val="0"/>
            <w:vAlign w:val="center"/>
          </w:tcPr>
          <w:p>
            <w:pPr>
              <w:pStyle w:val="43"/>
              <w:shd w:val="clear"/>
              <w:bidi w:val="0"/>
              <w:jc w:val="left"/>
              <w:rPr>
                <w:rFonts w:hint="eastAsia"/>
                <w:color w:val="auto"/>
                <w:highlight w:val="none"/>
              </w:rPr>
            </w:pPr>
            <w:r>
              <w:rPr>
                <w:rFonts w:hint="eastAsia"/>
                <w:color w:val="auto"/>
                <w:highlight w:val="none"/>
              </w:rPr>
              <w:t>响应供应商的</w:t>
            </w:r>
            <w:r>
              <w:rPr>
                <w:rFonts w:hint="eastAsia"/>
                <w:color w:val="auto"/>
                <w:highlight w:val="none"/>
                <w:lang w:val="en-US" w:eastAsia="zh-CN"/>
              </w:rPr>
              <w:t>技术人员</w:t>
            </w:r>
            <w:r>
              <w:rPr>
                <w:rFonts w:hint="eastAsia"/>
                <w:color w:val="auto"/>
                <w:highlight w:val="none"/>
              </w:rPr>
              <w:t>本地化服务能力评价：</w:t>
            </w:r>
          </w:p>
          <w:p>
            <w:pPr>
              <w:pStyle w:val="43"/>
              <w:shd w:val="clear"/>
              <w:bidi w:val="0"/>
              <w:jc w:val="left"/>
              <w:rPr>
                <w:rFonts w:hint="eastAsia"/>
                <w:color w:val="auto"/>
                <w:highlight w:val="none"/>
              </w:rPr>
            </w:pPr>
            <w:r>
              <w:rPr>
                <w:rFonts w:hint="eastAsia"/>
                <w:color w:val="auto"/>
                <w:highlight w:val="none"/>
              </w:rPr>
              <w:t>1、响应人在江门市市区内注册有固定售后服务机构，得</w:t>
            </w:r>
            <w:r>
              <w:rPr>
                <w:rFonts w:hint="eastAsia"/>
                <w:color w:val="auto"/>
                <w:highlight w:val="none"/>
                <w:lang w:val="en-US" w:eastAsia="zh-CN"/>
              </w:rPr>
              <w:t>4</w:t>
            </w:r>
            <w:r>
              <w:rPr>
                <w:rFonts w:hint="eastAsia"/>
                <w:color w:val="auto"/>
                <w:highlight w:val="none"/>
              </w:rPr>
              <w:t>分；</w:t>
            </w:r>
          </w:p>
          <w:p>
            <w:pPr>
              <w:pStyle w:val="43"/>
              <w:shd w:val="clear"/>
              <w:bidi w:val="0"/>
              <w:jc w:val="left"/>
              <w:rPr>
                <w:rFonts w:hint="eastAsia"/>
                <w:color w:val="auto"/>
                <w:highlight w:val="none"/>
              </w:rPr>
            </w:pPr>
            <w:r>
              <w:rPr>
                <w:rFonts w:hint="eastAsia"/>
                <w:color w:val="auto"/>
                <w:highlight w:val="none"/>
              </w:rPr>
              <w:t>2、响应人非广东省江门市内注册，但在江门市内有驻点分支机构的，得</w:t>
            </w:r>
            <w:r>
              <w:rPr>
                <w:rFonts w:hint="eastAsia"/>
                <w:color w:val="auto"/>
                <w:highlight w:val="none"/>
                <w:lang w:val="en-US" w:eastAsia="zh-CN"/>
              </w:rPr>
              <w:t>2</w:t>
            </w:r>
            <w:r>
              <w:rPr>
                <w:rFonts w:hint="eastAsia"/>
                <w:color w:val="auto"/>
                <w:highlight w:val="none"/>
              </w:rPr>
              <w:t>分；</w:t>
            </w:r>
          </w:p>
          <w:p>
            <w:pPr>
              <w:pStyle w:val="43"/>
              <w:shd w:val="clear"/>
              <w:bidi w:val="0"/>
              <w:jc w:val="left"/>
              <w:rPr>
                <w:rFonts w:hint="eastAsia"/>
                <w:color w:val="auto"/>
                <w:highlight w:val="none"/>
              </w:rPr>
            </w:pPr>
            <w:r>
              <w:rPr>
                <w:rFonts w:hint="eastAsia"/>
                <w:color w:val="auto"/>
                <w:highlight w:val="none"/>
              </w:rPr>
              <w:t>3、否则0分。</w:t>
            </w:r>
          </w:p>
          <w:p>
            <w:pPr>
              <w:pStyle w:val="43"/>
              <w:shd w:val="clear"/>
              <w:bidi w:val="0"/>
              <w:ind w:firstLine="0" w:firstLineChars="0"/>
              <w:jc w:val="left"/>
              <w:rPr>
                <w:rFonts w:hint="eastAsia" w:ascii="宋体" w:hAnsi="宋体" w:cs="宋体"/>
                <w:kern w:val="0"/>
                <w:szCs w:val="22"/>
                <w:highlight w:val="none"/>
                <w:lang w:eastAsia="zh-CN"/>
              </w:rPr>
            </w:pPr>
            <w:r>
              <w:rPr>
                <w:rFonts w:hint="eastAsia"/>
                <w:color w:val="auto"/>
                <w:highlight w:val="none"/>
              </w:rPr>
              <w:t>注：响应文件中需提供售后服务机构的营业执照、房产证或场地租赁合同的复印件并加盖本单位公章；响应人（含其分支机构）工商注册地在江门地区内的视为在江门地区内注册有售后服务机构。</w:t>
            </w:r>
          </w:p>
        </w:tc>
        <w:tc>
          <w:tcPr>
            <w:tcW w:w="730" w:type="dxa"/>
            <w:tcBorders>
              <w:left w:val="single" w:color="auto" w:sz="4" w:space="0"/>
            </w:tcBorders>
            <w:noWrap w:val="0"/>
            <w:vAlign w:val="top"/>
          </w:tcPr>
          <w:p>
            <w:pPr>
              <w:widowControl/>
              <w:shd w:val="clear"/>
              <w:jc w:val="left"/>
              <w:rPr>
                <w:rFonts w:hint="eastAsia" w:ascii="宋体" w:hAnsi="宋体" w:cs="宋体"/>
                <w:kern w:val="0"/>
                <w:highlight w:val="none"/>
              </w:rPr>
            </w:pPr>
          </w:p>
        </w:tc>
      </w:tr>
    </w:tbl>
    <w:p>
      <w:pPr>
        <w:pStyle w:val="41"/>
        <w:shd w:val="clear"/>
        <w:tabs>
          <w:tab w:val="left" w:pos="945"/>
          <w:tab w:val="left" w:pos="1050"/>
        </w:tabs>
        <w:jc w:val="both"/>
        <w:rPr>
          <w:rFonts w:hint="eastAsia" w:hAnsi="宋体"/>
          <w:b/>
          <w:sz w:val="24"/>
          <w:highlight w:val="none"/>
        </w:rPr>
        <w:sectPr>
          <w:pgSz w:w="11906" w:h="16838"/>
          <w:pgMar w:top="1610" w:right="1474" w:bottom="1304" w:left="1474" w:header="851" w:footer="684" w:gutter="0"/>
          <w:pgNumType w:fmt="decimal"/>
          <w:cols w:space="720" w:num="1"/>
          <w:titlePg/>
          <w:docGrid w:type="lines" w:linePitch="312" w:charSpace="0"/>
        </w:sectPr>
      </w:pPr>
    </w:p>
    <w:p>
      <w:pPr>
        <w:pStyle w:val="41"/>
        <w:shd w:val="clear"/>
        <w:tabs>
          <w:tab w:val="left" w:pos="945"/>
          <w:tab w:val="left" w:pos="1050"/>
        </w:tabs>
        <w:jc w:val="both"/>
        <w:rPr>
          <w:rFonts w:hint="eastAsia" w:hAnsi="宋体"/>
          <w:b/>
          <w:sz w:val="24"/>
          <w:highlight w:val="none"/>
        </w:rPr>
      </w:pPr>
    </w:p>
    <w:p>
      <w:pPr>
        <w:pStyle w:val="41"/>
        <w:shd w:val="clear"/>
        <w:tabs>
          <w:tab w:val="left" w:pos="945"/>
          <w:tab w:val="left" w:pos="1050"/>
        </w:tabs>
        <w:jc w:val="both"/>
        <w:rPr>
          <w:rFonts w:hint="eastAsia" w:hAnsi="宋体"/>
          <w:b/>
          <w:sz w:val="24"/>
          <w:highlight w:val="none"/>
        </w:rPr>
      </w:pPr>
      <w:r>
        <w:rPr>
          <w:rFonts w:hint="eastAsia" w:hAnsi="宋体"/>
          <w:b/>
          <w:sz w:val="24"/>
          <w:highlight w:val="none"/>
          <w:lang w:val="en-US" w:eastAsia="zh-CN"/>
        </w:rPr>
        <w:t>三、</w:t>
      </w:r>
      <w:r>
        <w:rPr>
          <w:rFonts w:hint="eastAsia" w:hAnsi="宋体"/>
          <w:b/>
          <w:sz w:val="24"/>
          <w:highlight w:val="none"/>
        </w:rPr>
        <w:t>技术部分（</w:t>
      </w:r>
      <w:r>
        <w:rPr>
          <w:rFonts w:hint="eastAsia" w:hAnsi="宋体" w:cs="Times New Roman"/>
          <w:b/>
          <w:kern w:val="2"/>
          <w:sz w:val="24"/>
          <w:szCs w:val="24"/>
          <w:highlight w:val="none"/>
          <w:lang w:val="en-US" w:eastAsia="zh-CN" w:bidi="ar-SA"/>
        </w:rPr>
        <w:t>50</w:t>
      </w:r>
      <w:r>
        <w:rPr>
          <w:rFonts w:hint="eastAsia" w:hAnsi="宋体"/>
          <w:b/>
          <w:sz w:val="24"/>
          <w:highlight w:val="none"/>
        </w:rPr>
        <w:t>分）</w:t>
      </w:r>
    </w:p>
    <w:tbl>
      <w:tblPr>
        <w:tblStyle w:val="1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539"/>
        <w:gridCol w:w="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pPr>
              <w:widowControl/>
              <w:shd w:val="clear"/>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59" w:type="dxa"/>
            <w:noWrap w:val="0"/>
            <w:vAlign w:val="center"/>
          </w:tcPr>
          <w:p>
            <w:pPr>
              <w:widowControl/>
              <w:shd w:val="clear"/>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539" w:type="dxa"/>
            <w:noWrap w:val="0"/>
            <w:vAlign w:val="center"/>
          </w:tcPr>
          <w:p>
            <w:pPr>
              <w:widowControl/>
              <w:shd w:val="clear"/>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654" w:type="dxa"/>
            <w:noWrap w:val="0"/>
            <w:vAlign w:val="top"/>
          </w:tcPr>
          <w:p>
            <w:pPr>
              <w:widowControl/>
              <w:shd w:val="clear"/>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noWrap w:val="0"/>
            <w:vAlign w:val="center"/>
          </w:tcPr>
          <w:p>
            <w:pPr>
              <w:shd w:val="clear"/>
              <w:jc w:val="center"/>
              <w:rPr>
                <w:rFonts w:hint="eastAsia" w:ascii="宋体" w:hAnsi="宋体"/>
                <w:szCs w:val="24"/>
                <w:highlight w:val="none"/>
              </w:rPr>
            </w:pPr>
            <w:r>
              <w:rPr>
                <w:rFonts w:hint="eastAsia" w:ascii="宋体" w:hAnsi="宋体"/>
                <w:szCs w:val="24"/>
                <w:highlight w:val="none"/>
                <w:lang w:val="en-US" w:eastAsia="zh-CN"/>
              </w:rPr>
              <w:t>技术</w:t>
            </w:r>
            <w:r>
              <w:rPr>
                <w:rFonts w:hint="eastAsia" w:ascii="宋体" w:hAnsi="宋体"/>
                <w:szCs w:val="24"/>
                <w:highlight w:val="none"/>
              </w:rPr>
              <w:t>评分</w:t>
            </w:r>
          </w:p>
          <w:p>
            <w:pPr>
              <w:shd w:val="clear"/>
              <w:jc w:val="center"/>
              <w:rPr>
                <w:rFonts w:hint="eastAsia" w:ascii="宋体" w:hAnsi="宋体"/>
                <w:b/>
                <w:szCs w:val="21"/>
                <w:highlight w:val="none"/>
              </w:rPr>
            </w:pPr>
            <w:r>
              <w:rPr>
                <w:rFonts w:hint="eastAsia" w:ascii="宋体" w:hAnsi="宋体"/>
                <w:szCs w:val="24"/>
                <w:highlight w:val="none"/>
              </w:rPr>
              <w:t>（</w:t>
            </w:r>
            <w:r>
              <w:rPr>
                <w:rFonts w:hint="eastAsia" w:ascii="宋体" w:hAnsi="宋体"/>
                <w:kern w:val="2"/>
                <w:sz w:val="21"/>
                <w:szCs w:val="24"/>
                <w:highlight w:val="none"/>
                <w:lang w:val="en-US" w:eastAsia="zh-CN" w:bidi="ar-SA"/>
              </w:rPr>
              <w:t>50</w:t>
            </w:r>
            <w:r>
              <w:rPr>
                <w:rFonts w:hint="eastAsia" w:ascii="宋体" w:hAnsi="宋体"/>
                <w:szCs w:val="24"/>
                <w:highlight w:val="none"/>
              </w:rPr>
              <w:t>分）</w:t>
            </w:r>
          </w:p>
        </w:tc>
        <w:tc>
          <w:tcPr>
            <w:tcW w:w="1459" w:type="dxa"/>
            <w:noWrap w:val="0"/>
            <w:vAlign w:val="center"/>
          </w:tcPr>
          <w:p>
            <w:pPr>
              <w:pStyle w:val="43"/>
              <w:shd w:val="clear"/>
              <w:bidi w:val="0"/>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项目的理解情况</w:t>
            </w:r>
          </w:p>
          <w:p>
            <w:pPr>
              <w:pStyle w:val="43"/>
              <w:shd w:val="clear"/>
              <w:bidi w:val="0"/>
              <w:ind w:firstLine="0" w:firstLineChars="0"/>
              <w:jc w:val="center"/>
              <w:rPr>
                <w:rFonts w:ascii="宋体" w:hAnsi="宋体" w:cs="宋体"/>
                <w:kern w:val="0"/>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10分</w:t>
            </w:r>
            <w:r>
              <w:rPr>
                <w:rFonts w:hint="eastAsia" w:ascii="宋体" w:hAnsi="宋体" w:cs="宋体"/>
                <w:color w:val="auto"/>
                <w:sz w:val="21"/>
                <w:szCs w:val="21"/>
                <w:highlight w:val="none"/>
                <w:lang w:eastAsia="zh-CN"/>
              </w:rPr>
              <w:t>）</w:t>
            </w:r>
          </w:p>
        </w:tc>
        <w:tc>
          <w:tcPr>
            <w:tcW w:w="5539" w:type="dxa"/>
            <w:noWrap w:val="0"/>
            <w:vAlign w:val="center"/>
          </w:tcPr>
          <w:p>
            <w:pPr>
              <w:pStyle w:val="12"/>
              <w:shd w:val="clear"/>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考查、对比</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供应商对项目</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的理解情况，包括项目的系统性、完整性以及合理性等。</w:t>
            </w:r>
          </w:p>
          <w:p>
            <w:pPr>
              <w:pStyle w:val="12"/>
              <w:shd w:val="clear"/>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1、项目的理解情况好的，得1</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分；</w:t>
            </w:r>
          </w:p>
          <w:p>
            <w:pPr>
              <w:pStyle w:val="12"/>
              <w:shd w:val="clear"/>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2、项目的理解情况较好的，得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pPr>
              <w:pStyle w:val="12"/>
              <w:shd w:val="clear"/>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3、项目的理解情况一般的，得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pStyle w:val="43"/>
              <w:shd w:val="clear"/>
              <w:bidi w:val="0"/>
              <w:ind w:firstLine="0" w:firstLineChars="0"/>
              <w:jc w:val="both"/>
              <w:rPr>
                <w:rFonts w:ascii="宋体" w:hAnsi="宋体" w:cs="宋体"/>
                <w:kern w:val="0"/>
                <w:highlight w:val="none"/>
              </w:rPr>
            </w:pPr>
            <w:r>
              <w:rPr>
                <w:rFonts w:hint="eastAsia" w:ascii="宋体" w:hAnsi="宋体" w:cs="宋体"/>
                <w:color w:val="auto"/>
                <w:sz w:val="21"/>
                <w:szCs w:val="21"/>
                <w:highlight w:val="none"/>
              </w:rPr>
              <w:t>4、项目的理解情况较差的，得0分。</w:t>
            </w:r>
          </w:p>
        </w:tc>
        <w:tc>
          <w:tcPr>
            <w:tcW w:w="654" w:type="dxa"/>
            <w:noWrap w:val="0"/>
            <w:vAlign w:val="center"/>
          </w:tcPr>
          <w:p>
            <w:pPr>
              <w:widowControl/>
              <w:shd w:val="clear"/>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shd w:val="clear"/>
              <w:jc w:val="center"/>
              <w:rPr>
                <w:rFonts w:ascii="宋体" w:hAnsi="宋体" w:cs="宋体"/>
                <w:szCs w:val="21"/>
                <w:highlight w:val="none"/>
                <w:shd w:val="clear" w:color="auto" w:fill="FFFFFF"/>
              </w:rPr>
            </w:pPr>
          </w:p>
        </w:tc>
        <w:tc>
          <w:tcPr>
            <w:tcW w:w="1459" w:type="dxa"/>
            <w:noWrap w:val="0"/>
            <w:vAlign w:val="center"/>
          </w:tcPr>
          <w:p>
            <w:pPr>
              <w:pStyle w:val="43"/>
              <w:shd w:val="clear"/>
              <w:bidi w:val="0"/>
              <w:ind w:firstLine="0" w:firstLineChars="0"/>
              <w:jc w:val="center"/>
              <w:rPr>
                <w:rFonts w:hint="eastAsia"/>
                <w:highlight w:val="none"/>
                <w:lang w:val="en-US" w:eastAsia="zh-CN"/>
              </w:rPr>
            </w:pPr>
            <w:r>
              <w:rPr>
                <w:rFonts w:hint="eastAsia"/>
                <w:highlight w:val="none"/>
                <w:lang w:val="en-US" w:eastAsia="zh-CN"/>
              </w:rPr>
              <w:t>项目服务方案</w:t>
            </w:r>
          </w:p>
          <w:p>
            <w:pPr>
              <w:shd w:val="clear"/>
              <w:jc w:val="center"/>
              <w:rPr>
                <w:rFonts w:ascii="宋体" w:hAnsi="宋体" w:cs="宋体"/>
                <w:kern w:val="0"/>
                <w:highlight w:val="none"/>
              </w:rPr>
            </w:pPr>
            <w:r>
              <w:rPr>
                <w:rFonts w:hint="eastAsia"/>
                <w:color w:val="auto"/>
                <w:highlight w:val="none"/>
                <w:lang w:val="en-US" w:eastAsia="zh-CN"/>
              </w:rPr>
              <w:t>（20分）</w:t>
            </w:r>
          </w:p>
        </w:tc>
        <w:tc>
          <w:tcPr>
            <w:tcW w:w="5539" w:type="dxa"/>
            <w:noWrap w:val="0"/>
            <w:vAlign w:val="center"/>
          </w:tcPr>
          <w:p>
            <w:pPr>
              <w:pStyle w:val="43"/>
              <w:shd w:val="clear"/>
              <w:bidi w:val="0"/>
              <w:jc w:val="left"/>
              <w:rPr>
                <w:rFonts w:hint="eastAsia"/>
                <w:color w:val="auto"/>
                <w:highlight w:val="none"/>
              </w:rPr>
            </w:pPr>
            <w:r>
              <w:rPr>
                <w:rFonts w:hint="eastAsia"/>
                <w:color w:val="auto"/>
                <w:highlight w:val="none"/>
              </w:rPr>
              <w:t>考查、对比响应供应商针对项目基本要求制定的项目技术方案的针对性、可行性等进行评审，包括各阶段工作量分析、预计；关键节点工作任务</w:t>
            </w:r>
            <w:r>
              <w:rPr>
                <w:rFonts w:hint="eastAsia"/>
                <w:color w:val="auto"/>
                <w:highlight w:val="none"/>
                <w:lang w:eastAsia="zh-CN"/>
              </w:rPr>
              <w:t>、</w:t>
            </w:r>
            <w:r>
              <w:rPr>
                <w:rFonts w:hint="eastAsia"/>
                <w:color w:val="auto"/>
                <w:highlight w:val="none"/>
                <w:lang w:val="en-US" w:eastAsia="zh-CN"/>
              </w:rPr>
              <w:t>人员安排</w:t>
            </w:r>
            <w:r>
              <w:rPr>
                <w:rFonts w:hint="eastAsia"/>
                <w:color w:val="auto"/>
                <w:highlight w:val="none"/>
              </w:rPr>
              <w:t>及责任方等情况。</w:t>
            </w:r>
          </w:p>
          <w:p>
            <w:pPr>
              <w:pStyle w:val="43"/>
              <w:shd w:val="clear"/>
              <w:bidi w:val="0"/>
              <w:jc w:val="left"/>
              <w:rPr>
                <w:rFonts w:hint="eastAsia"/>
                <w:color w:val="auto"/>
                <w:highlight w:val="none"/>
              </w:rPr>
            </w:pPr>
            <w:r>
              <w:rPr>
                <w:rFonts w:hint="eastAsia"/>
                <w:color w:val="auto"/>
                <w:highlight w:val="none"/>
              </w:rPr>
              <w:t>1、方案可行、合理，任务清晰、可控的，得20分；</w:t>
            </w:r>
          </w:p>
          <w:p>
            <w:pPr>
              <w:pStyle w:val="43"/>
              <w:shd w:val="clear"/>
              <w:bidi w:val="0"/>
              <w:jc w:val="left"/>
              <w:rPr>
                <w:rFonts w:hint="eastAsia"/>
                <w:color w:val="auto"/>
                <w:highlight w:val="none"/>
              </w:rPr>
            </w:pPr>
            <w:r>
              <w:rPr>
                <w:rFonts w:hint="eastAsia"/>
                <w:color w:val="auto"/>
                <w:highlight w:val="none"/>
              </w:rPr>
              <w:t>2、方案较可行、较合理，任务较清晰、较可控的，得15分；</w:t>
            </w:r>
          </w:p>
          <w:p>
            <w:pPr>
              <w:pStyle w:val="43"/>
              <w:shd w:val="clear"/>
              <w:bidi w:val="0"/>
              <w:jc w:val="left"/>
              <w:rPr>
                <w:rFonts w:hint="eastAsia"/>
                <w:color w:val="auto"/>
                <w:highlight w:val="none"/>
              </w:rPr>
            </w:pPr>
            <w:r>
              <w:rPr>
                <w:rFonts w:hint="eastAsia"/>
                <w:color w:val="auto"/>
                <w:highlight w:val="none"/>
              </w:rPr>
              <w:t>3、方案基本可行、基本合理，任务基本清晰、基本可控的，得10分；</w:t>
            </w:r>
          </w:p>
          <w:p>
            <w:pPr>
              <w:pStyle w:val="43"/>
              <w:shd w:val="clear"/>
              <w:bidi w:val="0"/>
              <w:ind w:firstLine="0" w:firstLineChars="0"/>
              <w:jc w:val="left"/>
              <w:rPr>
                <w:rFonts w:ascii="宋体" w:hAnsi="宋体" w:cs="宋体"/>
                <w:kern w:val="0"/>
                <w:highlight w:val="none"/>
              </w:rPr>
            </w:pPr>
            <w:r>
              <w:rPr>
                <w:rFonts w:hint="eastAsia"/>
                <w:color w:val="auto"/>
                <w:highlight w:val="none"/>
              </w:rPr>
              <w:t>4、方案不可行、不合理，任务不清晰、不可控的，得0分。</w:t>
            </w:r>
          </w:p>
        </w:tc>
        <w:tc>
          <w:tcPr>
            <w:tcW w:w="654" w:type="dxa"/>
            <w:noWrap w:val="0"/>
            <w:vAlign w:val="center"/>
          </w:tcPr>
          <w:p>
            <w:pPr>
              <w:widowControl/>
              <w:shd w:val="clear"/>
              <w:jc w:val="left"/>
              <w:rPr>
                <w:rFonts w:hint="eastAsia" w:ascii="宋体" w:hAnsi="宋体" w:cs="宋体"/>
                <w:color w:val="FF0000"/>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shd w:val="clear"/>
              <w:jc w:val="center"/>
              <w:rPr>
                <w:rFonts w:ascii="宋体" w:hAnsi="宋体" w:cs="宋体"/>
                <w:szCs w:val="21"/>
                <w:highlight w:val="none"/>
                <w:shd w:val="clear" w:color="auto" w:fill="FFFFFF"/>
              </w:rPr>
            </w:pPr>
          </w:p>
        </w:tc>
        <w:tc>
          <w:tcPr>
            <w:tcW w:w="1459" w:type="dxa"/>
            <w:noWrap w:val="0"/>
            <w:vAlign w:val="center"/>
          </w:tcPr>
          <w:p>
            <w:pPr>
              <w:pStyle w:val="43"/>
              <w:shd w:val="clear"/>
              <w:bidi w:val="0"/>
              <w:ind w:firstLine="0" w:firstLineChars="0"/>
              <w:jc w:val="center"/>
              <w:rPr>
                <w:rFonts w:hint="eastAsia"/>
                <w:highlight w:val="none"/>
              </w:rPr>
            </w:pPr>
            <w:r>
              <w:rPr>
                <w:rFonts w:hint="eastAsia"/>
                <w:highlight w:val="none"/>
              </w:rPr>
              <w:t>项目质量保证措施、进度保证措施</w:t>
            </w:r>
          </w:p>
          <w:p>
            <w:pPr>
              <w:shd w:val="clear"/>
              <w:jc w:val="center"/>
              <w:rPr>
                <w:rFonts w:ascii="宋体" w:hAnsi="宋体" w:cs="宋体"/>
                <w:kern w:val="0"/>
                <w:highlight w:val="none"/>
              </w:rPr>
            </w:pPr>
            <w:r>
              <w:rPr>
                <w:rFonts w:hint="eastAsia"/>
                <w:color w:val="auto"/>
                <w:highlight w:val="none"/>
                <w:lang w:eastAsia="zh-CN"/>
              </w:rPr>
              <w:t>（</w:t>
            </w:r>
            <w:r>
              <w:rPr>
                <w:rFonts w:hint="eastAsia"/>
                <w:color w:val="auto"/>
                <w:highlight w:val="none"/>
                <w:lang w:val="en-US" w:eastAsia="zh-CN"/>
              </w:rPr>
              <w:t>10分</w:t>
            </w:r>
            <w:r>
              <w:rPr>
                <w:rFonts w:hint="eastAsia"/>
                <w:color w:val="auto"/>
                <w:highlight w:val="none"/>
                <w:lang w:eastAsia="zh-CN"/>
              </w:rPr>
              <w:t>）</w:t>
            </w:r>
          </w:p>
        </w:tc>
        <w:tc>
          <w:tcPr>
            <w:tcW w:w="5539" w:type="dxa"/>
            <w:noWrap w:val="0"/>
            <w:vAlign w:val="center"/>
          </w:tcPr>
          <w:p>
            <w:pPr>
              <w:pStyle w:val="43"/>
              <w:shd w:val="clear"/>
              <w:bidi w:val="0"/>
              <w:jc w:val="left"/>
              <w:rPr>
                <w:rFonts w:hint="eastAsia"/>
                <w:color w:val="auto"/>
                <w:highlight w:val="none"/>
              </w:rPr>
            </w:pPr>
            <w:r>
              <w:rPr>
                <w:rFonts w:hint="eastAsia"/>
                <w:color w:val="auto"/>
                <w:highlight w:val="none"/>
              </w:rPr>
              <w:t>考察、对比响应供应商针对项目标的要求制定的质量及进度保证措施的有效性、可行性，包括总体进度计划及各阶段进度计划，各阶段验收目标，过程工作质量监管措施等。</w:t>
            </w:r>
          </w:p>
          <w:p>
            <w:pPr>
              <w:pStyle w:val="43"/>
              <w:shd w:val="clear"/>
              <w:bidi w:val="0"/>
              <w:jc w:val="left"/>
              <w:rPr>
                <w:rFonts w:hint="eastAsia"/>
                <w:color w:val="auto"/>
                <w:highlight w:val="none"/>
              </w:rPr>
            </w:pPr>
            <w:r>
              <w:rPr>
                <w:rFonts w:hint="eastAsia"/>
                <w:color w:val="auto"/>
                <w:highlight w:val="none"/>
              </w:rPr>
              <w:t>1、计划合理可行，阶段目标清晰，监管措施得当，得10分；</w:t>
            </w:r>
          </w:p>
          <w:p>
            <w:pPr>
              <w:pStyle w:val="43"/>
              <w:shd w:val="clear"/>
              <w:bidi w:val="0"/>
              <w:jc w:val="left"/>
              <w:rPr>
                <w:rFonts w:hint="eastAsia"/>
                <w:color w:val="auto"/>
                <w:highlight w:val="none"/>
              </w:rPr>
            </w:pPr>
            <w:r>
              <w:rPr>
                <w:rFonts w:hint="eastAsia"/>
                <w:color w:val="auto"/>
                <w:highlight w:val="none"/>
              </w:rPr>
              <w:t>2、计划较合理可行，阶段目标较清晰，监管措施较得当，得6分；</w:t>
            </w:r>
          </w:p>
          <w:p>
            <w:pPr>
              <w:pStyle w:val="43"/>
              <w:shd w:val="clear"/>
              <w:bidi w:val="0"/>
              <w:jc w:val="left"/>
              <w:rPr>
                <w:rFonts w:hint="eastAsia"/>
                <w:color w:val="auto"/>
                <w:highlight w:val="none"/>
              </w:rPr>
            </w:pPr>
            <w:r>
              <w:rPr>
                <w:rFonts w:hint="eastAsia"/>
                <w:color w:val="auto"/>
                <w:highlight w:val="none"/>
              </w:rPr>
              <w:t>3、计划基本合理可行，阶段目标基本清晰，监管措施基本得当，得</w:t>
            </w:r>
            <w:r>
              <w:rPr>
                <w:rFonts w:hint="eastAsia"/>
                <w:color w:val="auto"/>
                <w:highlight w:val="none"/>
                <w:lang w:val="en-US" w:eastAsia="zh-CN"/>
              </w:rPr>
              <w:t>3</w:t>
            </w:r>
            <w:r>
              <w:rPr>
                <w:rFonts w:hint="eastAsia"/>
                <w:color w:val="auto"/>
                <w:highlight w:val="none"/>
              </w:rPr>
              <w:t>分；</w:t>
            </w:r>
          </w:p>
          <w:p>
            <w:pPr>
              <w:pStyle w:val="43"/>
              <w:shd w:val="clear"/>
              <w:bidi w:val="0"/>
              <w:ind w:firstLine="0" w:firstLineChars="0"/>
              <w:jc w:val="left"/>
              <w:rPr>
                <w:rFonts w:ascii="宋体" w:hAnsi="宋体" w:cs="宋体"/>
                <w:kern w:val="0"/>
                <w:highlight w:val="none"/>
              </w:rPr>
            </w:pPr>
            <w:r>
              <w:rPr>
                <w:rFonts w:hint="eastAsia"/>
                <w:color w:val="auto"/>
                <w:highlight w:val="none"/>
              </w:rPr>
              <w:t>4、计划不合理可行，阶段目标不清晰，监管措施不得当，得0分。</w:t>
            </w:r>
          </w:p>
        </w:tc>
        <w:tc>
          <w:tcPr>
            <w:tcW w:w="654" w:type="dxa"/>
            <w:noWrap w:val="0"/>
            <w:vAlign w:val="center"/>
          </w:tcPr>
          <w:p>
            <w:pPr>
              <w:widowControl/>
              <w:shd w:val="clear"/>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shd w:val="clear"/>
              <w:jc w:val="center"/>
              <w:rPr>
                <w:rFonts w:ascii="宋体" w:hAnsi="宋体" w:cs="宋体"/>
                <w:szCs w:val="21"/>
                <w:highlight w:val="none"/>
                <w:shd w:val="clear" w:color="auto" w:fill="FFFFFF"/>
              </w:rPr>
            </w:pPr>
          </w:p>
        </w:tc>
        <w:tc>
          <w:tcPr>
            <w:tcW w:w="1459" w:type="dxa"/>
            <w:noWrap w:val="0"/>
            <w:vAlign w:val="center"/>
          </w:tcPr>
          <w:p>
            <w:pPr>
              <w:pStyle w:val="43"/>
              <w:shd w:val="clear"/>
              <w:bidi w:val="0"/>
              <w:ind w:firstLine="0" w:firstLineChars="0"/>
              <w:jc w:val="center"/>
              <w:rPr>
                <w:rFonts w:hint="eastAsia"/>
                <w:highlight w:val="none"/>
              </w:rPr>
            </w:pPr>
            <w:r>
              <w:rPr>
                <w:rFonts w:hint="eastAsia"/>
                <w:highlight w:val="none"/>
              </w:rPr>
              <w:t>售后服务方案</w:t>
            </w:r>
          </w:p>
          <w:p>
            <w:pPr>
              <w:shd w:val="clear"/>
              <w:jc w:val="center"/>
              <w:rPr>
                <w:rFonts w:ascii="宋体" w:hAnsi="宋体" w:cs="宋体"/>
                <w:kern w:val="0"/>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10分</w:t>
            </w:r>
            <w:r>
              <w:rPr>
                <w:rFonts w:hint="eastAsia" w:ascii="宋体" w:hAnsi="宋体" w:eastAsia="宋体" w:cs="宋体"/>
                <w:color w:val="auto"/>
                <w:sz w:val="21"/>
                <w:szCs w:val="21"/>
                <w:highlight w:val="none"/>
                <w:lang w:eastAsia="zh-CN"/>
              </w:rPr>
              <w:t>）</w:t>
            </w:r>
          </w:p>
        </w:tc>
        <w:tc>
          <w:tcPr>
            <w:tcW w:w="5539" w:type="dxa"/>
            <w:noWrap w:val="0"/>
            <w:vAlign w:val="center"/>
          </w:tcPr>
          <w:p>
            <w:pPr>
              <w:pStyle w:val="43"/>
              <w:shd w:val="clear"/>
              <w:bidi w:val="0"/>
              <w:jc w:val="left"/>
              <w:rPr>
                <w:rFonts w:hint="eastAsia"/>
                <w:color w:val="auto"/>
                <w:highlight w:val="none"/>
              </w:rPr>
            </w:pPr>
            <w:r>
              <w:rPr>
                <w:rFonts w:hint="eastAsia"/>
                <w:color w:val="auto"/>
                <w:highlight w:val="none"/>
              </w:rPr>
              <w:t>考查、对比售后服务方案，包括售后服务的便利性、售后服务计划、人员安排、响应速度等情况。</w:t>
            </w:r>
          </w:p>
          <w:p>
            <w:pPr>
              <w:pStyle w:val="43"/>
              <w:shd w:val="clear"/>
              <w:bidi w:val="0"/>
              <w:jc w:val="left"/>
              <w:rPr>
                <w:rFonts w:hint="eastAsia"/>
                <w:color w:val="auto"/>
                <w:highlight w:val="none"/>
              </w:rPr>
            </w:pPr>
            <w:r>
              <w:rPr>
                <w:rFonts w:hint="eastAsia"/>
                <w:color w:val="auto"/>
                <w:highlight w:val="none"/>
              </w:rPr>
              <w:t>售后服务方案好的，得10分；</w:t>
            </w:r>
          </w:p>
          <w:p>
            <w:pPr>
              <w:pStyle w:val="43"/>
              <w:shd w:val="clear"/>
              <w:bidi w:val="0"/>
              <w:jc w:val="left"/>
              <w:rPr>
                <w:rFonts w:hint="eastAsia"/>
                <w:color w:val="auto"/>
                <w:highlight w:val="none"/>
              </w:rPr>
            </w:pPr>
            <w:r>
              <w:rPr>
                <w:rFonts w:hint="eastAsia"/>
                <w:color w:val="auto"/>
                <w:highlight w:val="none"/>
              </w:rPr>
              <w:t>售后服务方案一般的，得5分；</w:t>
            </w:r>
          </w:p>
          <w:p>
            <w:pPr>
              <w:pStyle w:val="43"/>
              <w:shd w:val="clear"/>
              <w:bidi w:val="0"/>
              <w:ind w:firstLine="0" w:firstLineChars="0"/>
              <w:jc w:val="left"/>
              <w:rPr>
                <w:rFonts w:ascii="宋体" w:hAnsi="宋体" w:cs="宋体"/>
                <w:kern w:val="0"/>
                <w:highlight w:val="none"/>
              </w:rPr>
            </w:pPr>
            <w:r>
              <w:rPr>
                <w:rFonts w:hint="eastAsia"/>
                <w:color w:val="auto"/>
                <w:highlight w:val="none"/>
              </w:rPr>
              <w:t>售后服务方案较差的，得0分。</w:t>
            </w:r>
          </w:p>
        </w:tc>
        <w:tc>
          <w:tcPr>
            <w:tcW w:w="654" w:type="dxa"/>
            <w:noWrap w:val="0"/>
            <w:vAlign w:val="center"/>
          </w:tcPr>
          <w:p>
            <w:pPr>
              <w:widowControl/>
              <w:shd w:val="clear"/>
              <w:jc w:val="left"/>
              <w:rPr>
                <w:rFonts w:hint="eastAsia" w:ascii="宋体" w:hAnsi="宋体" w:cs="宋体"/>
                <w:kern w:val="0"/>
                <w:highlight w:val="none"/>
              </w:rPr>
            </w:pPr>
          </w:p>
        </w:tc>
      </w:tr>
    </w:tbl>
    <w:p>
      <w:pPr>
        <w:shd w:val="clear"/>
        <w:bidi w:val="0"/>
        <w:rPr>
          <w:rFonts w:hint="eastAsia"/>
          <w:highlight w:val="none"/>
        </w:rPr>
        <w:sectPr>
          <w:pgSz w:w="11906" w:h="16838"/>
          <w:pgMar w:top="1610" w:right="1474" w:bottom="1304" w:left="1474" w:header="851" w:footer="684" w:gutter="0"/>
          <w:pgNumType w:fmt="decimal"/>
          <w:cols w:space="720" w:num="1"/>
          <w:titlePg/>
          <w:docGrid w:type="lines" w:linePitch="312" w:charSpace="0"/>
        </w:sectPr>
      </w:pPr>
    </w:p>
    <w:p>
      <w:pPr>
        <w:shd w:val="clear"/>
        <w:rPr>
          <w:sz w:val="32"/>
          <w:szCs w:val="32"/>
          <w:highlight w:val="none"/>
        </w:rPr>
      </w:pPr>
      <w:r>
        <w:rPr>
          <w:rFonts w:hint="eastAsia" w:ascii="宋体" w:hAnsi="宋体" w:eastAsia="宋体" w:cs="宋体"/>
          <w:sz w:val="32"/>
          <w:szCs w:val="32"/>
          <w:highlight w:val="none"/>
        </w:rPr>
        <w:t>第一部分：商务服务响应文件</w:t>
      </w:r>
    </w:p>
    <w:p>
      <w:pPr>
        <w:shd w:val="clear"/>
        <w:bidi w:val="0"/>
        <w:jc w:val="center"/>
        <w:rPr>
          <w:sz w:val="32"/>
          <w:szCs w:val="32"/>
          <w:highlight w:val="none"/>
        </w:rPr>
      </w:pPr>
      <w:r>
        <w:rPr>
          <w:rFonts w:hint="eastAsia"/>
          <w:sz w:val="32"/>
          <w:szCs w:val="32"/>
          <w:highlight w:val="none"/>
        </w:rPr>
        <w:t>一、响应函</w:t>
      </w:r>
    </w:p>
    <w:p>
      <w:pPr>
        <w:shd w:val="clear"/>
        <w:spacing w:line="440" w:lineRule="exact"/>
        <w:rPr>
          <w:szCs w:val="21"/>
          <w:highlight w:val="none"/>
          <w:u w:val="none"/>
        </w:rPr>
      </w:pPr>
      <w:r>
        <w:rPr>
          <w:rFonts w:hint="eastAsia"/>
          <w:szCs w:val="21"/>
          <w:highlight w:val="none"/>
          <w:u w:val="none"/>
        </w:rPr>
        <w:t>数字江门网络建设有限公司</w:t>
      </w:r>
      <w:r>
        <w:rPr>
          <w:szCs w:val="21"/>
          <w:highlight w:val="none"/>
          <w:u w:val="none"/>
        </w:rPr>
        <w:t>：</w:t>
      </w:r>
    </w:p>
    <w:p>
      <w:pPr>
        <w:shd w:val="clear"/>
        <w:ind w:firstLine="420" w:firstLineChars="200"/>
        <w:rPr>
          <w:szCs w:val="21"/>
          <w:highlight w:val="none"/>
        </w:rPr>
      </w:pPr>
    </w:p>
    <w:p>
      <w:pPr>
        <w:shd w:val="clear"/>
        <w:ind w:firstLine="420" w:firstLineChars="200"/>
        <w:rPr>
          <w:rFonts w:hint="eastAsia" w:ascii="宋体" w:hAnsi="宋体"/>
          <w:szCs w:val="21"/>
          <w:highlight w:val="none"/>
        </w:rPr>
      </w:pPr>
      <w:r>
        <w:rPr>
          <w:szCs w:val="21"/>
          <w:highlight w:val="none"/>
        </w:rPr>
        <w:t>1．我方已仔细研究了</w:t>
      </w:r>
      <w:r>
        <w:rPr>
          <w:rFonts w:hint="default"/>
          <w:kern w:val="2"/>
          <w:sz w:val="21"/>
          <w:szCs w:val="21"/>
          <w:highlight w:val="none"/>
          <w:lang w:val="en-US" w:eastAsia="zh-CN" w:bidi="ar-SA"/>
        </w:rPr>
        <w:t>数字江门网络建设有限公司信息技术应用创新项目专业技术人员驻点支撑服务项目</w:t>
      </w:r>
      <w:r>
        <w:rPr>
          <w:rFonts w:hint="eastAsia"/>
          <w:kern w:val="2"/>
          <w:sz w:val="21"/>
          <w:szCs w:val="21"/>
          <w:highlight w:val="none"/>
          <w:lang w:val="en-US" w:eastAsia="zh-CN" w:bidi="ar-SA"/>
        </w:rPr>
        <w:t>采购</w:t>
      </w:r>
      <w:r>
        <w:rPr>
          <w:szCs w:val="21"/>
          <w:highlight w:val="none"/>
        </w:rPr>
        <w:t>文件的全部内容，</w:t>
      </w:r>
      <w:r>
        <w:rPr>
          <w:rFonts w:hint="eastAsia"/>
          <w:szCs w:val="21"/>
          <w:highlight w:val="none"/>
        </w:rPr>
        <w:t>现提交响应文件（响应文件正本一份</w:t>
      </w:r>
      <w:r>
        <w:rPr>
          <w:rFonts w:hint="eastAsia"/>
          <w:szCs w:val="21"/>
          <w:highlight w:val="none"/>
          <w:lang w:eastAsia="zh-CN"/>
        </w:rPr>
        <w:t>，</w:t>
      </w:r>
      <w:r>
        <w:rPr>
          <w:rFonts w:hint="eastAsia"/>
          <w:szCs w:val="21"/>
          <w:highlight w:val="none"/>
        </w:rPr>
        <w:t>响应文件电子版（U盘）一份）。</w:t>
      </w:r>
      <w:r>
        <w:rPr>
          <w:rFonts w:hint="eastAsia" w:hAnsi="宋体"/>
          <w:bCs/>
          <w:szCs w:val="21"/>
          <w:highlight w:val="none"/>
        </w:rPr>
        <w:t>包括以下内容</w:t>
      </w:r>
      <w:r>
        <w:rPr>
          <w:rFonts w:hint="eastAsia" w:ascii="宋体" w:hAnsi="宋体"/>
          <w:szCs w:val="21"/>
          <w:highlight w:val="none"/>
        </w:rPr>
        <w:t>：</w:t>
      </w:r>
    </w:p>
    <w:p>
      <w:pPr>
        <w:shd w:val="clear"/>
        <w:ind w:firstLine="1701" w:firstLineChars="81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响应函；</w:t>
      </w:r>
    </w:p>
    <w:p>
      <w:pPr>
        <w:shd w:val="clear"/>
        <w:ind w:firstLine="1701" w:firstLineChars="81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法人授权委托书及授权代表身份证明；</w:t>
      </w:r>
    </w:p>
    <w:p>
      <w:pPr>
        <w:shd w:val="clear"/>
        <w:ind w:firstLine="1701" w:firstLineChars="81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rPr>
        <w:tab/>
      </w:r>
      <w:r>
        <w:rPr>
          <w:rFonts w:hint="eastAsia" w:ascii="宋体" w:hAnsi="宋体"/>
          <w:szCs w:val="21"/>
          <w:highlight w:val="none"/>
        </w:rPr>
        <w:t>营业执照（或事业单位法人证书等）；</w:t>
      </w:r>
    </w:p>
    <w:p>
      <w:pPr>
        <w:shd w:val="clear"/>
        <w:ind w:firstLine="1701" w:firstLineChars="81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对项目需求书的应答；</w:t>
      </w:r>
    </w:p>
    <w:p>
      <w:pPr>
        <w:shd w:val="clear"/>
        <w:ind w:firstLine="1701" w:firstLineChars="810"/>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rPr>
        <w:tab/>
      </w:r>
      <w:r>
        <w:rPr>
          <w:rFonts w:hint="eastAsia" w:ascii="宋体" w:hAnsi="宋体"/>
          <w:szCs w:val="21"/>
          <w:highlight w:val="none"/>
        </w:rPr>
        <w:t>企业实力；</w:t>
      </w:r>
    </w:p>
    <w:p>
      <w:pPr>
        <w:shd w:val="clear"/>
        <w:ind w:firstLine="1701" w:firstLineChars="810"/>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rPr>
        <w:tab/>
      </w:r>
      <w:r>
        <w:rPr>
          <w:rFonts w:hint="eastAsia" w:ascii="宋体" w:hAnsi="宋体"/>
          <w:szCs w:val="21"/>
          <w:highlight w:val="none"/>
        </w:rPr>
        <w:t>项目实施方案；</w:t>
      </w:r>
    </w:p>
    <w:p>
      <w:pPr>
        <w:shd w:val="clear"/>
        <w:ind w:firstLine="1701" w:firstLineChars="810"/>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rPr>
        <w:tab/>
      </w:r>
      <w:r>
        <w:rPr>
          <w:rFonts w:hint="eastAsia" w:ascii="宋体" w:hAnsi="宋体"/>
          <w:szCs w:val="21"/>
          <w:highlight w:val="none"/>
          <w:lang w:val="en-US" w:eastAsia="zh-CN"/>
        </w:rPr>
        <w:t>采购</w:t>
      </w:r>
      <w:r>
        <w:rPr>
          <w:rFonts w:hint="eastAsia" w:ascii="宋体" w:hAnsi="宋体"/>
          <w:szCs w:val="21"/>
          <w:highlight w:val="none"/>
        </w:rPr>
        <w:t>文件规定及供应商认为需要提供的其他资料。</w:t>
      </w:r>
    </w:p>
    <w:p>
      <w:pPr>
        <w:shd w:val="clear"/>
        <w:spacing w:after="156" w:afterLines="50"/>
        <w:ind w:firstLine="240"/>
        <w:rPr>
          <w:rFonts w:hint="eastAsia" w:ascii="宋体" w:hAnsi="宋体" w:cs="宋体"/>
          <w:highlight w:val="none"/>
        </w:rPr>
      </w:pPr>
      <w:r>
        <w:rPr>
          <w:rFonts w:hint="eastAsia" w:ascii="宋体" w:hAnsi="宋体" w:cs="宋体"/>
          <w:highlight w:val="none"/>
        </w:rPr>
        <w:t>我方在此声明：</w:t>
      </w:r>
    </w:p>
    <w:p>
      <w:pPr>
        <w:shd w:val="clear"/>
        <w:ind w:firstLine="420" w:firstLineChars="200"/>
        <w:rPr>
          <w:szCs w:val="21"/>
          <w:highlight w:val="none"/>
        </w:rPr>
      </w:pPr>
      <w:r>
        <w:rPr>
          <w:szCs w:val="21"/>
          <w:highlight w:val="none"/>
        </w:rPr>
        <w:t>2．我方承诺在</w:t>
      </w:r>
      <w:r>
        <w:rPr>
          <w:rFonts w:hint="eastAsia"/>
          <w:szCs w:val="21"/>
          <w:highlight w:val="none"/>
          <w:lang w:val="en-US" w:eastAsia="zh-CN"/>
        </w:rPr>
        <w:t>采购</w:t>
      </w:r>
      <w:r>
        <w:rPr>
          <w:rFonts w:hint="eastAsia"/>
          <w:szCs w:val="21"/>
          <w:highlight w:val="none"/>
        </w:rPr>
        <w:t>文件规定的</w:t>
      </w:r>
      <w:r>
        <w:rPr>
          <w:rFonts w:hint="eastAsia"/>
          <w:szCs w:val="21"/>
          <w:highlight w:val="none"/>
          <w:lang w:val="en-US" w:eastAsia="zh-CN"/>
        </w:rPr>
        <w:t>采购</w:t>
      </w:r>
      <w:r>
        <w:rPr>
          <w:szCs w:val="21"/>
          <w:highlight w:val="none"/>
        </w:rPr>
        <w:t>有效期内不修改、撤销</w:t>
      </w:r>
      <w:r>
        <w:rPr>
          <w:rFonts w:hint="eastAsia"/>
          <w:szCs w:val="21"/>
          <w:highlight w:val="none"/>
        </w:rPr>
        <w:t>响应文件</w:t>
      </w:r>
      <w:r>
        <w:rPr>
          <w:szCs w:val="21"/>
          <w:highlight w:val="none"/>
        </w:rPr>
        <w:t>。</w:t>
      </w:r>
    </w:p>
    <w:p>
      <w:pPr>
        <w:shd w:val="clear"/>
        <w:ind w:firstLine="420" w:firstLineChars="200"/>
        <w:rPr>
          <w:szCs w:val="21"/>
          <w:highlight w:val="none"/>
        </w:rPr>
      </w:pPr>
      <w:r>
        <w:rPr>
          <w:rFonts w:hint="eastAsia"/>
          <w:szCs w:val="21"/>
          <w:highlight w:val="none"/>
        </w:rPr>
        <w:t>3</w:t>
      </w:r>
      <w:r>
        <w:rPr>
          <w:szCs w:val="21"/>
          <w:highlight w:val="none"/>
        </w:rPr>
        <w:t>．如我方</w:t>
      </w:r>
      <w:r>
        <w:rPr>
          <w:rFonts w:hint="eastAsia"/>
          <w:szCs w:val="21"/>
          <w:highlight w:val="none"/>
        </w:rPr>
        <w:t>成交</w:t>
      </w:r>
      <w:r>
        <w:rPr>
          <w:szCs w:val="21"/>
          <w:highlight w:val="none"/>
        </w:rPr>
        <w:t>：</w:t>
      </w:r>
    </w:p>
    <w:p>
      <w:pPr>
        <w:shd w:val="clear"/>
        <w:ind w:firstLine="718" w:firstLineChars="342"/>
        <w:rPr>
          <w:rFonts w:hint="eastAsia"/>
          <w:szCs w:val="21"/>
          <w:highlight w:val="none"/>
        </w:rPr>
      </w:pPr>
      <w:r>
        <w:rPr>
          <w:szCs w:val="21"/>
          <w:highlight w:val="none"/>
        </w:rPr>
        <w:t>（1）我方承诺在收到</w:t>
      </w:r>
      <w:r>
        <w:rPr>
          <w:rFonts w:hint="eastAsia"/>
          <w:szCs w:val="21"/>
          <w:highlight w:val="none"/>
        </w:rPr>
        <w:t>成交</w:t>
      </w:r>
      <w:r>
        <w:rPr>
          <w:szCs w:val="21"/>
          <w:highlight w:val="none"/>
        </w:rPr>
        <w:t>通知书后，在</w:t>
      </w:r>
      <w:r>
        <w:rPr>
          <w:rFonts w:hint="eastAsia"/>
          <w:szCs w:val="21"/>
          <w:highlight w:val="none"/>
        </w:rPr>
        <w:t>成交</w:t>
      </w:r>
      <w:r>
        <w:rPr>
          <w:szCs w:val="21"/>
          <w:highlight w:val="none"/>
        </w:rPr>
        <w:t>通知书规定的期限内与你方签订合同</w:t>
      </w:r>
      <w:r>
        <w:rPr>
          <w:rFonts w:hint="eastAsia"/>
          <w:szCs w:val="21"/>
          <w:highlight w:val="none"/>
        </w:rPr>
        <w:t>；</w:t>
      </w:r>
    </w:p>
    <w:p>
      <w:pPr>
        <w:shd w:val="clear"/>
        <w:ind w:firstLine="718" w:firstLineChars="342"/>
        <w:rPr>
          <w:rFonts w:hint="eastAsia"/>
          <w:szCs w:val="21"/>
          <w:highlight w:val="none"/>
        </w:rPr>
      </w:pPr>
      <w:r>
        <w:rPr>
          <w:rFonts w:hint="eastAsia"/>
          <w:szCs w:val="21"/>
          <w:highlight w:val="none"/>
        </w:rPr>
        <w:t>（2）我方完全理解贵方无义务必须接受最低报价的响应文件并有权拒绝所有的响应文件；</w:t>
      </w:r>
    </w:p>
    <w:p>
      <w:pPr>
        <w:shd w:val="clear"/>
        <w:ind w:firstLine="718" w:firstLineChars="342"/>
        <w:rPr>
          <w:rFonts w:hint="eastAsia"/>
          <w:szCs w:val="21"/>
          <w:highlight w:val="none"/>
        </w:rPr>
      </w:pPr>
      <w:r>
        <w:rPr>
          <w:rFonts w:hint="eastAsia"/>
          <w:szCs w:val="21"/>
          <w:highlight w:val="none"/>
        </w:rPr>
        <w:t>（3）我方同意本响应文件自本项目提交响应文件截止时间之日起90日内保持有效，该规定对我方具有约束力。如果我方成交，贵方的</w:t>
      </w:r>
      <w:r>
        <w:rPr>
          <w:rFonts w:hint="eastAsia"/>
          <w:szCs w:val="21"/>
          <w:highlight w:val="none"/>
          <w:lang w:val="en-US" w:eastAsia="zh-CN"/>
        </w:rPr>
        <w:t>采购</w:t>
      </w:r>
      <w:r>
        <w:rPr>
          <w:rFonts w:hint="eastAsia"/>
          <w:szCs w:val="21"/>
          <w:highlight w:val="none"/>
        </w:rPr>
        <w:t>文件、</w:t>
      </w:r>
      <w:r>
        <w:rPr>
          <w:rFonts w:hint="eastAsia"/>
          <w:szCs w:val="21"/>
          <w:highlight w:val="none"/>
          <w:lang w:val="en-US" w:eastAsia="zh-CN"/>
        </w:rPr>
        <w:t>采购</w:t>
      </w:r>
      <w:r>
        <w:rPr>
          <w:rFonts w:hint="eastAsia"/>
          <w:szCs w:val="21"/>
          <w:highlight w:val="none"/>
        </w:rPr>
        <w:t>记录、成交通知书、我方的响应文件均依据法律法规作为解释合同法律效力的组成部分；</w:t>
      </w:r>
    </w:p>
    <w:p>
      <w:pPr>
        <w:shd w:val="clear"/>
        <w:ind w:firstLine="718" w:firstLineChars="342"/>
        <w:rPr>
          <w:szCs w:val="21"/>
          <w:highlight w:val="none"/>
        </w:rPr>
      </w:pPr>
      <w:r>
        <w:rPr>
          <w:rFonts w:hint="eastAsia"/>
          <w:szCs w:val="21"/>
          <w:highlight w:val="none"/>
        </w:rPr>
        <w:t>（4）我方承诺我方响应文件中递交的文件均为真实、有效的，如有虚假信息，并承担相应法律责任；</w:t>
      </w:r>
    </w:p>
    <w:p>
      <w:pPr>
        <w:shd w:val="clear"/>
        <w:ind w:firstLine="718" w:firstLineChars="342"/>
        <w:rPr>
          <w:szCs w:val="21"/>
          <w:highlight w:val="none"/>
        </w:rPr>
      </w:pPr>
      <w:r>
        <w:rPr>
          <w:szCs w:val="21"/>
          <w:highlight w:val="none"/>
        </w:rPr>
        <w:t>（</w:t>
      </w:r>
      <w:r>
        <w:rPr>
          <w:rFonts w:hint="eastAsia"/>
          <w:szCs w:val="21"/>
          <w:highlight w:val="none"/>
        </w:rPr>
        <w:t>5</w:t>
      </w:r>
      <w:r>
        <w:rPr>
          <w:szCs w:val="21"/>
          <w:highlight w:val="none"/>
        </w:rPr>
        <w:t>）我方承诺在合同约定的期限内</w:t>
      </w:r>
      <w:r>
        <w:rPr>
          <w:rFonts w:hint="eastAsia" w:ascii="宋体" w:hAnsi="宋体"/>
          <w:szCs w:val="21"/>
          <w:highlight w:val="none"/>
        </w:rPr>
        <w:t>完成全部服务工作，并提交全套成果文件</w:t>
      </w:r>
      <w:r>
        <w:rPr>
          <w:szCs w:val="21"/>
          <w:highlight w:val="none"/>
        </w:rPr>
        <w:t>。</w:t>
      </w:r>
    </w:p>
    <w:p>
      <w:pPr>
        <w:shd w:val="clear"/>
        <w:ind w:firstLine="420" w:firstLineChars="200"/>
        <w:rPr>
          <w:rFonts w:hint="eastAsia"/>
          <w:highlight w:val="none"/>
        </w:rPr>
      </w:pPr>
      <w:r>
        <w:rPr>
          <w:rFonts w:hint="eastAsia"/>
          <w:szCs w:val="21"/>
          <w:highlight w:val="none"/>
        </w:rPr>
        <w:t>4</w:t>
      </w:r>
      <w:r>
        <w:rPr>
          <w:szCs w:val="21"/>
          <w:highlight w:val="none"/>
        </w:rPr>
        <w:t>．</w:t>
      </w:r>
      <w:r>
        <w:rPr>
          <w:rFonts w:hint="eastAsia"/>
          <w:highlight w:val="none"/>
        </w:rPr>
        <w:t>我方在此声明，所递交的响应文件及有关资料内容完整、真实和准确，且不存在任何违反相关法律法规关于供应商资格要求的情形。</w:t>
      </w:r>
    </w:p>
    <w:p>
      <w:pPr>
        <w:shd w:val="clear"/>
        <w:ind w:firstLine="420" w:firstLineChars="200"/>
        <w:rPr>
          <w:szCs w:val="21"/>
          <w:highlight w:val="none"/>
        </w:rPr>
      </w:pPr>
      <w:r>
        <w:rPr>
          <w:rFonts w:hint="eastAsia"/>
          <w:highlight w:val="none"/>
          <w:lang w:val="en-US" w:eastAsia="zh-CN"/>
        </w:rPr>
        <w:t>5</w:t>
      </w:r>
      <w:r>
        <w:rPr>
          <w:szCs w:val="21"/>
          <w:highlight w:val="none"/>
        </w:rPr>
        <w:t>．</w:t>
      </w:r>
      <w:r>
        <w:rPr>
          <w:rFonts w:hint="eastAsia"/>
          <w:highlight w:val="none"/>
        </w:rPr>
        <w:t>我方承诺未组成联合体响应本项目的应答。</w:t>
      </w:r>
    </w:p>
    <w:p>
      <w:pPr>
        <w:shd w:val="clear"/>
        <w:ind w:firstLine="420" w:firstLineChars="200"/>
        <w:rPr>
          <w:szCs w:val="21"/>
          <w:highlight w:val="none"/>
        </w:rPr>
      </w:pPr>
      <w:r>
        <w:rPr>
          <w:rFonts w:hint="eastAsia"/>
          <w:szCs w:val="21"/>
          <w:highlight w:val="none"/>
          <w:lang w:val="en-US" w:eastAsia="zh-CN"/>
        </w:rPr>
        <w:t>6</w:t>
      </w:r>
      <w:r>
        <w:rPr>
          <w:rFonts w:hint="eastAsia"/>
          <w:szCs w:val="21"/>
          <w:highlight w:val="none"/>
        </w:rPr>
        <w:t>．</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pPr>
        <w:shd w:val="clear"/>
        <w:spacing w:line="440" w:lineRule="exact"/>
        <w:rPr>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shd w:val="clear"/>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shd w:val="clear"/>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shd w:val="clear"/>
        <w:rPr>
          <w:highlight w:val="none"/>
        </w:rPr>
      </w:pPr>
    </w:p>
    <w:p>
      <w:pPr>
        <w:pStyle w:val="4"/>
        <w:shd w:val="clear"/>
        <w:jc w:val="center"/>
        <w:rPr>
          <w:b w:val="0"/>
          <w:highlight w:val="none"/>
        </w:rPr>
      </w:pPr>
      <w:r>
        <w:rPr>
          <w:b w:val="0"/>
          <w:highlight w:val="none"/>
        </w:rPr>
        <w:br w:type="page"/>
      </w: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116"/>
      <w:bookmarkEnd w:id="117"/>
      <w:bookmarkEnd w:id="118"/>
      <w:bookmarkEnd w:id="119"/>
      <w:bookmarkEnd w:id="120"/>
      <w:bookmarkEnd w:id="121"/>
      <w:bookmarkEnd w:id="122"/>
    </w:p>
    <w:p>
      <w:pPr>
        <w:shd w:val="clear"/>
        <w:spacing w:line="440" w:lineRule="exact"/>
        <w:rPr>
          <w:szCs w:val="21"/>
          <w:highlight w:val="none"/>
        </w:rPr>
      </w:pPr>
      <w:r>
        <w:rPr>
          <w:rFonts w:hint="eastAsia"/>
          <w:szCs w:val="21"/>
          <w:highlight w:val="none"/>
        </w:rPr>
        <w:t>供应商</w:t>
      </w:r>
      <w:r>
        <w:rPr>
          <w:szCs w:val="21"/>
          <w:highlight w:val="none"/>
        </w:rPr>
        <w:t>名称：</w:t>
      </w:r>
      <w:r>
        <w:rPr>
          <w:szCs w:val="21"/>
          <w:highlight w:val="none"/>
          <w:u w:val="single"/>
        </w:rPr>
        <w:t xml:space="preserve">                            </w:t>
      </w:r>
    </w:p>
    <w:p>
      <w:pPr>
        <w:shd w:val="clear"/>
        <w:spacing w:line="440" w:lineRule="exact"/>
        <w:rPr>
          <w:szCs w:val="21"/>
          <w:highlight w:val="none"/>
        </w:rPr>
      </w:pPr>
      <w:r>
        <w:rPr>
          <w:szCs w:val="21"/>
          <w:highlight w:val="none"/>
        </w:rPr>
        <w:t>单位性质：</w:t>
      </w:r>
      <w:r>
        <w:rPr>
          <w:szCs w:val="21"/>
          <w:highlight w:val="none"/>
          <w:u w:val="single"/>
        </w:rPr>
        <w:t xml:space="preserve">                               </w:t>
      </w:r>
      <w:r>
        <w:rPr>
          <w:szCs w:val="21"/>
          <w:highlight w:val="none"/>
        </w:rPr>
        <w:t xml:space="preserve"> </w:t>
      </w:r>
    </w:p>
    <w:p>
      <w:pPr>
        <w:shd w:val="clear"/>
        <w:spacing w:line="440" w:lineRule="exact"/>
        <w:rPr>
          <w:szCs w:val="21"/>
          <w:highlight w:val="none"/>
        </w:rPr>
      </w:pPr>
      <w:r>
        <w:rPr>
          <w:szCs w:val="21"/>
          <w:highlight w:val="none"/>
        </w:rPr>
        <w:t>地址：</w:t>
      </w:r>
      <w:r>
        <w:rPr>
          <w:szCs w:val="21"/>
          <w:highlight w:val="none"/>
          <w:u w:val="single"/>
        </w:rPr>
        <w:t xml:space="preserve">                                   </w:t>
      </w:r>
    </w:p>
    <w:p>
      <w:pPr>
        <w:shd w:val="clear"/>
        <w:spacing w:line="440" w:lineRule="exact"/>
        <w:rPr>
          <w:szCs w:val="21"/>
          <w:highlight w:val="none"/>
        </w:rPr>
      </w:pPr>
      <w:r>
        <w:rPr>
          <w:szCs w:val="21"/>
          <w:highlight w:val="none"/>
        </w:rPr>
        <w:t>成立时间：</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p>
      <w:pPr>
        <w:shd w:val="clear"/>
        <w:spacing w:line="440" w:lineRule="exact"/>
        <w:rPr>
          <w:szCs w:val="21"/>
          <w:highlight w:val="none"/>
        </w:rPr>
      </w:pPr>
      <w:r>
        <w:rPr>
          <w:szCs w:val="21"/>
          <w:highlight w:val="none"/>
        </w:rPr>
        <w:t>经营期限：</w:t>
      </w:r>
      <w:r>
        <w:rPr>
          <w:szCs w:val="21"/>
          <w:highlight w:val="none"/>
          <w:u w:val="single"/>
        </w:rPr>
        <w:t xml:space="preserve">                               </w:t>
      </w:r>
    </w:p>
    <w:p>
      <w:pPr>
        <w:shd w:val="clear"/>
        <w:spacing w:line="440" w:lineRule="exact"/>
        <w:rPr>
          <w:szCs w:val="21"/>
          <w:highlight w:val="none"/>
        </w:rPr>
      </w:pPr>
      <w:r>
        <w:rPr>
          <w:szCs w:val="21"/>
          <w:highlight w:val="none"/>
        </w:rPr>
        <w:t>姓名：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szCs w:val="21"/>
          <w:highlight w:val="none"/>
        </w:rPr>
        <w:t>年龄：</w:t>
      </w:r>
      <w:r>
        <w:rPr>
          <w:szCs w:val="21"/>
          <w:highlight w:val="none"/>
          <w:u w:val="single"/>
        </w:rPr>
        <w:t xml:space="preserve">        </w:t>
      </w:r>
      <w:r>
        <w:rPr>
          <w:szCs w:val="21"/>
          <w:highlight w:val="none"/>
        </w:rPr>
        <w:t>职务：</w:t>
      </w:r>
      <w:r>
        <w:rPr>
          <w:szCs w:val="21"/>
          <w:highlight w:val="none"/>
          <w:u w:val="single"/>
        </w:rPr>
        <w:t xml:space="preserve">        </w:t>
      </w:r>
    </w:p>
    <w:p>
      <w:pPr>
        <w:shd w:val="clear"/>
        <w:spacing w:line="440" w:lineRule="exact"/>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（供应商</w:t>
      </w:r>
      <w:r>
        <w:rPr>
          <w:szCs w:val="21"/>
          <w:highlight w:val="none"/>
        </w:rPr>
        <w:t>名称</w:t>
      </w:r>
      <w:r>
        <w:rPr>
          <w:rFonts w:hint="eastAsia"/>
          <w:szCs w:val="21"/>
          <w:highlight w:val="none"/>
        </w:rPr>
        <w:t>）</w:t>
      </w:r>
      <w:r>
        <w:rPr>
          <w:szCs w:val="21"/>
          <w:highlight w:val="none"/>
        </w:rPr>
        <w:t>的</w:t>
      </w:r>
      <w:r>
        <w:rPr>
          <w:rFonts w:hint="eastAsia"/>
          <w:szCs w:val="21"/>
          <w:highlight w:val="none"/>
        </w:rPr>
        <w:t>法定代表人/负责人</w:t>
      </w:r>
      <w:r>
        <w:rPr>
          <w:szCs w:val="21"/>
          <w:highlight w:val="none"/>
        </w:rPr>
        <w:t>。</w:t>
      </w:r>
    </w:p>
    <w:p>
      <w:pPr>
        <w:shd w:val="clear"/>
        <w:spacing w:line="440" w:lineRule="exact"/>
        <w:ind w:firstLine="420" w:firstLineChars="200"/>
        <w:rPr>
          <w:szCs w:val="21"/>
          <w:highlight w:val="none"/>
        </w:rPr>
      </w:pPr>
      <w:r>
        <w:rPr>
          <w:szCs w:val="21"/>
          <w:highlight w:val="none"/>
        </w:rPr>
        <w:t>特此证明。</w:t>
      </w:r>
    </w:p>
    <w:p>
      <w:pPr>
        <w:shd w:val="clear"/>
        <w:spacing w:line="440" w:lineRule="exact"/>
        <w:ind w:firstLine="420" w:firstLineChars="200"/>
        <w:rPr>
          <w:szCs w:val="21"/>
          <w:highlight w:val="none"/>
        </w:rPr>
      </w:pPr>
      <w:r>
        <w:rPr>
          <w:rFonts w:hint="eastAsia"/>
          <w:szCs w:val="21"/>
          <w:highlight w:val="none"/>
        </w:rPr>
        <w:t>附：法定代表人/负责人身份证复印件或扫描件（正反面）并加盖公章</w:t>
      </w:r>
    </w:p>
    <w:p>
      <w:pPr>
        <w:shd w:val="clear"/>
        <w:spacing w:line="440" w:lineRule="exact"/>
        <w:ind w:firstLine="420" w:firstLineChars="200"/>
        <w:rPr>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shd w:val="clear"/>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shd w:val="clear"/>
              <w:jc w:val="center"/>
              <w:rPr>
                <w:rFonts w:ascii="Times New Roman" w:hAnsi="宋体"/>
                <w:color w:val="000000"/>
                <w:sz w:val="28"/>
                <w:szCs w:val="28"/>
                <w:highlight w:val="none"/>
              </w:rPr>
            </w:pPr>
          </w:p>
          <w:p>
            <w:pPr>
              <w:shd w:val="clear"/>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shd w:val="clear"/>
              <w:ind w:left="-55"/>
              <w:jc w:val="center"/>
              <w:rPr>
                <w:rFonts w:ascii="Times New Roman" w:hAnsi="Times New Roman"/>
                <w:bCs/>
                <w:color w:val="000000"/>
                <w:szCs w:val="21"/>
                <w:highlight w:val="none"/>
              </w:rPr>
            </w:pPr>
          </w:p>
        </w:tc>
      </w:tr>
    </w:tbl>
    <w:p>
      <w:pPr>
        <w:pStyle w:val="6"/>
        <w:shd w:val="clear"/>
        <w:spacing w:line="360" w:lineRule="auto"/>
        <w:ind w:firstLine="480"/>
        <w:rPr>
          <w:rFonts w:ascii="仿宋" w:hAnsi="仿宋" w:eastAsia="仿宋"/>
          <w:bCs/>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shd w:val="clear"/>
              <w:adjustRightInd w:val="0"/>
              <w:spacing w:line="312" w:lineRule="atLeast"/>
              <w:jc w:val="center"/>
              <w:textAlignment w:val="baseline"/>
              <w:rPr>
                <w:rFonts w:ascii="Times New Roman" w:hAnsi="宋体"/>
                <w:color w:val="000000"/>
                <w:sz w:val="28"/>
                <w:szCs w:val="28"/>
                <w:highlight w:val="none"/>
              </w:rPr>
            </w:pPr>
          </w:p>
          <w:p>
            <w:pPr>
              <w:shd w:val="clear"/>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shd w:val="clear"/>
              <w:adjustRightInd w:val="0"/>
              <w:spacing w:line="312" w:lineRule="atLeast"/>
              <w:jc w:val="center"/>
              <w:textAlignment w:val="baseline"/>
              <w:rPr>
                <w:rFonts w:ascii="Times New Roman" w:hAnsi="宋体"/>
                <w:color w:val="000000"/>
                <w:sz w:val="28"/>
                <w:szCs w:val="28"/>
                <w:highlight w:val="none"/>
              </w:rPr>
            </w:pPr>
          </w:p>
          <w:p>
            <w:pPr>
              <w:shd w:val="clear"/>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shd w:val="clear"/>
              <w:adjustRightInd w:val="0"/>
              <w:spacing w:line="500" w:lineRule="exact"/>
              <w:jc w:val="center"/>
              <w:textAlignment w:val="baseline"/>
              <w:rPr>
                <w:rFonts w:ascii="宋体" w:hAnsi="宋体"/>
                <w:b/>
                <w:bCs/>
                <w:color w:val="000000"/>
                <w:sz w:val="28"/>
                <w:szCs w:val="28"/>
                <w:highlight w:val="none"/>
              </w:rPr>
            </w:pPr>
          </w:p>
          <w:p>
            <w:pPr>
              <w:shd w:val="clear"/>
              <w:adjustRightInd w:val="0"/>
              <w:spacing w:line="312" w:lineRule="atLeast"/>
              <w:textAlignment w:val="baseline"/>
              <w:rPr>
                <w:rFonts w:ascii="Times New Roman" w:hAnsi="宋体"/>
                <w:color w:val="000000"/>
                <w:highlight w:val="none"/>
              </w:rPr>
            </w:pPr>
          </w:p>
        </w:tc>
      </w:tr>
    </w:tbl>
    <w:p>
      <w:pPr>
        <w:shd w:val="clear"/>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shd w:val="clear"/>
        <w:spacing w:line="440" w:lineRule="exact"/>
        <w:jc w:val="right"/>
        <w:rPr>
          <w:rFonts w:hint="eastAsia"/>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hd w:val="clear"/>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123"/>
    <w:bookmarkEnd w:id="124"/>
    <w:bookmarkEnd w:id="125"/>
    <w:bookmarkEnd w:id="126"/>
    <w:bookmarkEnd w:id="127"/>
    <w:bookmarkEnd w:id="128"/>
    <w:bookmarkEnd w:id="129"/>
    <w:bookmarkEnd w:id="130"/>
    <w:bookmarkEnd w:id="131"/>
    <w:bookmarkEnd w:id="132"/>
    <w:bookmarkEnd w:id="133"/>
    <w:p>
      <w:pPr>
        <w:pStyle w:val="4"/>
        <w:shd w:val="clear"/>
        <w:jc w:val="center"/>
        <w:rPr>
          <w:b w:val="0"/>
          <w:highlight w:val="none"/>
        </w:rPr>
      </w:pPr>
      <w:bookmarkStart w:id="135" w:name="_Toc246996360"/>
      <w:bookmarkStart w:id="136" w:name="_Toc247085878"/>
      <w:bookmarkStart w:id="137" w:name="_Toc152045792"/>
      <w:bookmarkStart w:id="138" w:name="_Toc179632812"/>
      <w:bookmarkStart w:id="139" w:name="_Toc246997103"/>
      <w:bookmarkStart w:id="140" w:name="_Toc144974861"/>
      <w:bookmarkStart w:id="141" w:name="_Toc152042581"/>
      <w:r>
        <w:rPr>
          <w:rFonts w:hint="eastAsia"/>
          <w:b w:val="0"/>
          <w:highlight w:val="none"/>
        </w:rPr>
        <w:t>三</w:t>
      </w:r>
      <w:r>
        <w:rPr>
          <w:b w:val="0"/>
          <w:highlight w:val="none"/>
        </w:rPr>
        <w:t>、授权委托书</w:t>
      </w:r>
      <w:bookmarkEnd w:id="135"/>
      <w:bookmarkEnd w:id="136"/>
      <w:bookmarkEnd w:id="137"/>
      <w:bookmarkEnd w:id="138"/>
      <w:bookmarkEnd w:id="139"/>
      <w:bookmarkEnd w:id="140"/>
      <w:bookmarkEnd w:id="141"/>
    </w:p>
    <w:p>
      <w:pPr>
        <w:shd w:val="clear"/>
        <w:topLinePunct/>
        <w:spacing w:line="440" w:lineRule="exact"/>
        <w:ind w:firstLine="420" w:firstLineChars="200"/>
        <w:rPr>
          <w:szCs w:val="21"/>
          <w:highlight w:val="none"/>
        </w:rPr>
      </w:pPr>
      <w:r>
        <w:rPr>
          <w:szCs w:val="21"/>
          <w:highlight w:val="none"/>
        </w:rPr>
        <w:t>本人</w:t>
      </w:r>
      <w:r>
        <w:rPr>
          <w:szCs w:val="21"/>
          <w:highlight w:val="none"/>
          <w:u w:val="single"/>
        </w:rPr>
        <w:t xml:space="preserve">       </w:t>
      </w:r>
      <w:r>
        <w:rPr>
          <w:szCs w:val="21"/>
          <w:highlight w:val="none"/>
        </w:rPr>
        <w:t>（姓名）系</w:t>
      </w:r>
      <w:r>
        <w:rPr>
          <w:szCs w:val="21"/>
          <w:highlight w:val="none"/>
          <w:u w:val="single"/>
        </w:rPr>
        <w:t xml:space="preserve">        </w:t>
      </w:r>
      <w:r>
        <w:rPr>
          <w:szCs w:val="21"/>
          <w:highlight w:val="none"/>
        </w:rPr>
        <w:t>（</w:t>
      </w:r>
      <w:r>
        <w:rPr>
          <w:rFonts w:hint="eastAsia"/>
          <w:szCs w:val="21"/>
          <w:highlight w:val="none"/>
        </w:rPr>
        <w:t>供应商</w:t>
      </w:r>
      <w:r>
        <w:rPr>
          <w:szCs w:val="21"/>
          <w:highlight w:val="none"/>
        </w:rPr>
        <w:t>名称）的</w:t>
      </w:r>
      <w:r>
        <w:rPr>
          <w:rFonts w:hint="eastAsia"/>
          <w:szCs w:val="21"/>
          <w:highlight w:val="none"/>
        </w:rPr>
        <w:t>法定代表人/负责人</w:t>
      </w:r>
      <w:r>
        <w:rPr>
          <w:szCs w:val="21"/>
          <w:highlight w:val="none"/>
        </w:rPr>
        <w:t>，现委托</w:t>
      </w:r>
      <w:r>
        <w:rPr>
          <w:szCs w:val="21"/>
          <w:highlight w:val="none"/>
          <w:u w:val="single"/>
        </w:rPr>
        <w:t xml:space="preserve">        </w:t>
      </w:r>
      <w:r>
        <w:rPr>
          <w:szCs w:val="21"/>
          <w:highlight w:val="none"/>
        </w:rPr>
        <w:t>（姓名）为我方代理人。代理人根据授权，以我方名义签署、澄清</w:t>
      </w:r>
      <w:r>
        <w:rPr>
          <w:rFonts w:hint="eastAsia"/>
          <w:szCs w:val="21"/>
          <w:highlight w:val="none"/>
        </w:rPr>
        <w:t>、说明、补正</w:t>
      </w:r>
      <w:r>
        <w:rPr>
          <w:szCs w:val="21"/>
          <w:highlight w:val="none"/>
        </w:rPr>
        <w:t>、递交、撤回、修改</w:t>
      </w:r>
    </w:p>
    <w:p>
      <w:pPr>
        <w:shd w:val="clear"/>
        <w:topLinePunct/>
        <w:spacing w:line="440" w:lineRule="exact"/>
        <w:rPr>
          <w:szCs w:val="21"/>
          <w:highlight w:val="none"/>
        </w:rPr>
      </w:pPr>
      <w:r>
        <w:rPr>
          <w:szCs w:val="21"/>
          <w:highlight w:val="none"/>
          <w:u w:val="single"/>
        </w:rPr>
        <w:t xml:space="preserve">           </w:t>
      </w:r>
      <w:r>
        <w:rPr>
          <w:szCs w:val="21"/>
          <w:highlight w:val="none"/>
        </w:rPr>
        <w:t>（项目名称）响应文件、签订合同和处理有关事宜，其法律后果由我方承担。</w:t>
      </w:r>
    </w:p>
    <w:p>
      <w:pPr>
        <w:shd w:val="clear"/>
        <w:spacing w:line="440" w:lineRule="exact"/>
        <w:rPr>
          <w:szCs w:val="21"/>
          <w:highlight w:val="none"/>
        </w:rPr>
      </w:pPr>
      <w:r>
        <w:rPr>
          <w:szCs w:val="21"/>
          <w:highlight w:val="none"/>
        </w:rPr>
        <w:t xml:space="preserve">    委托期限：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pPr>
        <w:shd w:val="clear"/>
        <w:spacing w:line="440" w:lineRule="exact"/>
        <w:ind w:firstLine="420" w:firstLineChars="200"/>
        <w:rPr>
          <w:szCs w:val="21"/>
          <w:highlight w:val="none"/>
        </w:rPr>
      </w:pPr>
      <w:r>
        <w:rPr>
          <w:szCs w:val="21"/>
          <w:highlight w:val="none"/>
        </w:rPr>
        <w:t>代理人无转委托权。</w:t>
      </w:r>
    </w:p>
    <w:p>
      <w:pPr>
        <w:shd w:val="clear"/>
        <w:spacing w:line="440" w:lineRule="exact"/>
        <w:ind w:firstLine="420" w:firstLineChars="200"/>
        <w:rPr>
          <w:szCs w:val="21"/>
          <w:highlight w:val="none"/>
        </w:rPr>
      </w:pPr>
      <w:r>
        <w:rPr>
          <w:rFonts w:hint="eastAsia"/>
          <w:szCs w:val="21"/>
          <w:highlight w:val="none"/>
        </w:rPr>
        <w:t>附：委托代理人身份证复印件或扫描件（正反面）并加盖公章</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3" w:hRule="atLeast"/>
          <w:jc w:val="center"/>
        </w:trPr>
        <w:tc>
          <w:tcPr>
            <w:tcW w:w="6911" w:type="dxa"/>
            <w:noWrap w:val="0"/>
            <w:vAlign w:val="center"/>
          </w:tcPr>
          <w:p>
            <w:pPr>
              <w:shd w:val="clear"/>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shd w:val="clear"/>
              <w:jc w:val="center"/>
              <w:rPr>
                <w:rFonts w:ascii="Times New Roman" w:hAnsi="宋体"/>
                <w:sz w:val="28"/>
                <w:szCs w:val="28"/>
                <w:highlight w:val="none"/>
              </w:rPr>
            </w:pPr>
          </w:p>
          <w:p>
            <w:pPr>
              <w:shd w:val="clear"/>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shd w:val="clear"/>
              <w:ind w:left="-55"/>
              <w:jc w:val="center"/>
              <w:rPr>
                <w:rFonts w:ascii="Times New Roman" w:hAnsi="Times New Roman"/>
                <w:bCs/>
                <w:szCs w:val="21"/>
                <w:highlight w:val="none"/>
              </w:rPr>
            </w:pPr>
          </w:p>
        </w:tc>
      </w:tr>
    </w:tbl>
    <w:p>
      <w:pPr>
        <w:shd w:val="clear"/>
        <w:spacing w:line="360" w:lineRule="auto"/>
        <w:ind w:firstLine="720" w:firstLineChars="300"/>
        <w:rPr>
          <w:rFonts w:ascii="仿宋" w:hAnsi="仿宋" w:eastAsia="仿宋"/>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shd w:val="clear"/>
              <w:adjustRightInd w:val="0"/>
              <w:spacing w:line="312" w:lineRule="atLeast"/>
              <w:jc w:val="center"/>
              <w:textAlignment w:val="baseline"/>
              <w:rPr>
                <w:rFonts w:ascii="Times New Roman" w:hAnsi="宋体"/>
                <w:sz w:val="28"/>
                <w:szCs w:val="28"/>
                <w:highlight w:val="none"/>
              </w:rPr>
            </w:pPr>
          </w:p>
          <w:p>
            <w:pPr>
              <w:shd w:val="clear"/>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shd w:val="clear"/>
              <w:adjustRightInd w:val="0"/>
              <w:spacing w:line="312" w:lineRule="atLeast"/>
              <w:jc w:val="center"/>
              <w:textAlignment w:val="baseline"/>
              <w:rPr>
                <w:rFonts w:ascii="Times New Roman" w:hAnsi="宋体"/>
                <w:sz w:val="28"/>
                <w:szCs w:val="28"/>
                <w:highlight w:val="none"/>
              </w:rPr>
            </w:pPr>
          </w:p>
          <w:p>
            <w:pPr>
              <w:shd w:val="clear"/>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shd w:val="clear"/>
              <w:adjustRightInd w:val="0"/>
              <w:spacing w:line="312" w:lineRule="atLeast"/>
              <w:textAlignment w:val="baseline"/>
              <w:rPr>
                <w:rFonts w:ascii="Times New Roman" w:hAnsi="宋体"/>
                <w:highlight w:val="none"/>
              </w:rPr>
            </w:pPr>
          </w:p>
        </w:tc>
      </w:tr>
    </w:tbl>
    <w:p>
      <w:pPr>
        <w:shd w:val="clear"/>
        <w:spacing w:line="440" w:lineRule="exact"/>
        <w:ind w:firstLine="420" w:firstLineChars="200"/>
        <w:jc w:val="right"/>
        <w:rPr>
          <w:szCs w:val="21"/>
          <w:highlight w:val="none"/>
        </w:rPr>
      </w:pPr>
    </w:p>
    <w:p>
      <w:pPr>
        <w:shd w:val="clea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hd w:val="clea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hd w:val="clea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hd w:val="clear"/>
        <w:spacing w:line="480" w:lineRule="exact"/>
        <w:jc w:val="right"/>
        <w:rPr>
          <w:rFonts w:hint="eastAsia" w:ascii="宋体" w:hAnsi="宋体"/>
          <w:sz w:val="24"/>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bookmarkStart w:id="142" w:name="_Toc357675755"/>
      <w:bookmarkStart w:id="143" w:name="_Toc357693186"/>
      <w:bookmarkStart w:id="144" w:name="_Toc357682118"/>
      <w:bookmarkStart w:id="145" w:name="_Toc357681974"/>
      <w:bookmarkStart w:id="146" w:name="_Toc357693996"/>
      <w:bookmarkStart w:id="147" w:name="_Toc357682077"/>
      <w:bookmarkStart w:id="148" w:name="_Toc357695535"/>
      <w:bookmarkStart w:id="149" w:name="_Toc357696414"/>
    </w:p>
    <w:p>
      <w:pPr>
        <w:shd w:val="clear"/>
        <w:spacing w:line="480" w:lineRule="exact"/>
        <w:rPr>
          <w:rFonts w:ascii="宋体" w:hAnsi="宋体"/>
          <w:sz w:val="24"/>
          <w:highlight w:val="none"/>
        </w:rPr>
      </w:pPr>
      <w:r>
        <w:rPr>
          <w:rFonts w:ascii="宋体" w:hAnsi="宋体"/>
          <w:sz w:val="24"/>
          <w:highlight w:val="none"/>
        </w:rPr>
        <w:br w:type="page"/>
      </w:r>
    </w:p>
    <w:p>
      <w:pPr>
        <w:pStyle w:val="33"/>
        <w:shd w:val="clear"/>
        <w:jc w:val="center"/>
        <w:rPr>
          <w:rFonts w:hint="eastAsia"/>
          <w:highlight w:val="none"/>
        </w:rPr>
      </w:pPr>
      <w:r>
        <w:rPr>
          <w:rFonts w:hint="eastAsia" w:ascii="宋体" w:hAnsi="宋体" w:eastAsia="宋体"/>
          <w:sz w:val="32"/>
          <w:szCs w:val="32"/>
          <w:highlight w:val="none"/>
        </w:rPr>
        <w:t>四、合同条款偏离表</w:t>
      </w: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b/>
          <w:highlight w:val="none"/>
        </w:rPr>
      </w:pPr>
      <w:r>
        <w:rPr>
          <w:rFonts w:hint="eastAsia"/>
          <w:b/>
          <w:highlight w:val="none"/>
        </w:rPr>
        <w:t>供应商应按照</w:t>
      </w:r>
      <w:r>
        <w:rPr>
          <w:rFonts w:hint="eastAsia"/>
          <w:b/>
          <w:highlight w:val="none"/>
          <w:lang w:val="en-US" w:eastAsia="zh-CN"/>
        </w:rPr>
        <w:t>采购</w:t>
      </w:r>
      <w:r>
        <w:rPr>
          <w:rFonts w:hint="eastAsia"/>
          <w:b/>
          <w:highlight w:val="none"/>
        </w:rPr>
        <w:t>文件要求，对本文件第四部分“合同书格式”内容做出全面响应，并填写下表，未在响应表中列出的偏离，视同完全响应、无偏离。</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ascii="宋体" w:hAnsi="宋体"/>
          <w:b/>
          <w:szCs w:val="21"/>
          <w:highlight w:val="none"/>
        </w:rPr>
      </w:pPr>
      <w:r>
        <w:rPr>
          <w:rFonts w:hint="eastAsia" w:ascii="宋体" w:hAnsi="宋体"/>
          <w:b/>
          <w:szCs w:val="21"/>
          <w:highlight w:val="none"/>
        </w:rPr>
        <w:t>★本项目《合同书》中所有条款均为实质性条款，响应供应商如有任何一条不满足，将导致响应被否决。</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ind w:leftChars="-22" w:right="-139" w:rightChars="-66" w:hanging="46" w:hangingChars="22"/>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序号</w:t>
            </w:r>
          </w:p>
        </w:tc>
        <w:tc>
          <w:tcPr>
            <w:tcW w:w="2310" w:type="dxa"/>
            <w:noWrap w:val="0"/>
            <w:vAlign w:val="center"/>
          </w:tcPr>
          <w:p>
            <w:pPr>
              <w:pStyle w:val="6"/>
              <w:shd w:val="clear"/>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采购文件条目号</w:t>
            </w:r>
          </w:p>
        </w:tc>
        <w:tc>
          <w:tcPr>
            <w:tcW w:w="2310" w:type="dxa"/>
            <w:noWrap w:val="0"/>
            <w:vAlign w:val="center"/>
          </w:tcPr>
          <w:p>
            <w:pPr>
              <w:pStyle w:val="6"/>
              <w:shd w:val="clear"/>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w:t>
            </w:r>
          </w:p>
        </w:tc>
        <w:tc>
          <w:tcPr>
            <w:tcW w:w="2310" w:type="dxa"/>
            <w:noWrap w:val="0"/>
            <w:vAlign w:val="center"/>
          </w:tcPr>
          <w:p>
            <w:pPr>
              <w:pStyle w:val="6"/>
              <w:shd w:val="clear"/>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采购文件的合同条款响应</w:t>
            </w:r>
          </w:p>
        </w:tc>
        <w:tc>
          <w:tcPr>
            <w:tcW w:w="1515" w:type="dxa"/>
            <w:noWrap w:val="0"/>
            <w:vAlign w:val="center"/>
          </w:tcPr>
          <w:p>
            <w:pPr>
              <w:pStyle w:val="6"/>
              <w:shd w:val="clear"/>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w:t>
            </w: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6"/>
              <w:shd w:val="clear"/>
              <w:spacing w:line="360" w:lineRule="auto"/>
              <w:ind w:leftChars="-22" w:hanging="46" w:hangingChars="22"/>
              <w:jc w:val="center"/>
              <w:rPr>
                <w:rFonts w:ascii="宋体" w:hAnsi="宋体"/>
                <w:kern w:val="2"/>
                <w:sz w:val="21"/>
                <w:szCs w:val="21"/>
                <w:highlight w:val="none"/>
                <w:lang w:val="en-US" w:eastAsia="zh-CN"/>
              </w:rPr>
            </w:pPr>
          </w:p>
        </w:tc>
      </w:tr>
    </w:tbl>
    <w:p>
      <w:pPr>
        <w:shd w:val="clear"/>
        <w:rPr>
          <w:rFonts w:ascii="宋体" w:hAnsi="宋体"/>
          <w:bCs/>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Cs/>
          <w:szCs w:val="21"/>
          <w:highlight w:val="none"/>
        </w:rPr>
      </w:pPr>
      <w:r>
        <w:rPr>
          <w:rFonts w:hint="eastAsia" w:ascii="宋体" w:hAnsi="宋体"/>
          <w:bCs/>
          <w:szCs w:val="21"/>
          <w:highlight w:val="none"/>
        </w:rPr>
        <w:t>注：</w:t>
      </w:r>
      <w:r>
        <w:rPr>
          <w:rFonts w:hint="eastAsia" w:ascii="宋体" w:hAnsi="宋体"/>
          <w:b/>
          <w:bCs/>
          <w:szCs w:val="21"/>
          <w:highlight w:val="none"/>
        </w:rPr>
        <w:t>1.若本表为空，则表示响应供应商“全部满足”采购方相应要求。</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bCs/>
          <w:szCs w:val="21"/>
          <w:highlight w:val="none"/>
        </w:rPr>
      </w:pPr>
      <w:r>
        <w:rPr>
          <w:rFonts w:hint="eastAsia" w:ascii="宋体" w:hAnsi="宋体"/>
          <w:bCs/>
          <w:szCs w:val="21"/>
          <w:highlight w:val="none"/>
        </w:rPr>
        <w:t>2.</w:t>
      </w:r>
      <w:r>
        <w:rPr>
          <w:rFonts w:hint="eastAsia" w:ascii="宋体" w:hAnsi="宋体"/>
          <w:b/>
          <w:bCs/>
          <w:szCs w:val="21"/>
          <w:highlight w:val="none"/>
        </w:rPr>
        <w:t>即使本表为空，也需在响应文件中提供。</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3.若响应供应商在《合同条款偏离表》中应答“全部满足”，但有额外的负向附加解释或说明，视为对该条款的偏离。</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4.如响应供应商提供的点对点响应文件与《合同条款偏离表》中的应答内容不一致，以《合同条款偏离表》中的内容为准。</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5.如果“应答情况”为“不满足”或是“部分满足”，请在“</w:t>
      </w:r>
      <w:r>
        <w:rPr>
          <w:rFonts w:hint="eastAsia"/>
          <w:highlight w:val="none"/>
          <w:lang w:val="en-US" w:eastAsia="zh-CN"/>
        </w:rPr>
        <w:t>采购</w:t>
      </w:r>
      <w:r>
        <w:rPr>
          <w:rFonts w:hint="eastAsia"/>
          <w:highlight w:val="none"/>
        </w:rPr>
        <w:t>文件的合同条款”列明具体条款。</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33"/>
        <w:shd w:val="clear"/>
        <w:jc w:val="center"/>
        <w:rPr>
          <w:rFonts w:hint="eastAsia" w:ascii="宋体" w:hAnsi="宋体"/>
          <w:szCs w:val="21"/>
          <w:highlight w:val="none"/>
        </w:rPr>
      </w:pPr>
      <w:r>
        <w:rPr>
          <w:rFonts w:hint="eastAsia" w:ascii="宋体" w:hAnsi="宋体" w:eastAsia="宋体"/>
          <w:sz w:val="32"/>
          <w:szCs w:val="32"/>
          <w:highlight w:val="none"/>
        </w:rPr>
        <w:t>五、用户需求偏离表</w:t>
      </w:r>
    </w:p>
    <w:p>
      <w:pPr>
        <w:pStyle w:val="42"/>
        <w:shd w:val="clear"/>
        <w:ind w:firstLine="422" w:firstLineChars="200"/>
        <w:rPr>
          <w:b/>
          <w:sz w:val="21"/>
          <w:szCs w:val="21"/>
          <w:highlight w:val="none"/>
        </w:rPr>
      </w:pPr>
      <w:r>
        <w:rPr>
          <w:rFonts w:hint="eastAsia"/>
          <w:b/>
          <w:sz w:val="21"/>
          <w:szCs w:val="21"/>
          <w:highlight w:val="none"/>
        </w:rPr>
        <w:t>技术响应差异表</w:t>
      </w:r>
    </w:p>
    <w:p>
      <w:pPr>
        <w:keepNext w:val="0"/>
        <w:keepLines w:val="0"/>
        <w:pageBreakBefore w:val="0"/>
        <w:widowControl w:val="0"/>
        <w:shd w:val="clear"/>
        <w:kinsoku/>
        <w:wordWrap/>
        <w:overflowPunct/>
        <w:topLinePunct w:val="0"/>
        <w:autoSpaceDE/>
        <w:autoSpaceDN/>
        <w:bidi w:val="0"/>
        <w:adjustRightInd/>
        <w:spacing w:line="360" w:lineRule="auto"/>
        <w:ind w:left="0" w:firstLine="420" w:firstLineChars="200"/>
        <w:textAlignment w:val="auto"/>
        <w:rPr>
          <w:b/>
          <w:color w:val="000000"/>
          <w:highlight w:val="none"/>
        </w:rPr>
      </w:pPr>
      <w:r>
        <w:rPr>
          <w:rFonts w:hint="eastAsia"/>
          <w:highlight w:val="none"/>
        </w:rPr>
        <w:t>供应商应按照</w:t>
      </w:r>
      <w:r>
        <w:rPr>
          <w:rFonts w:hint="eastAsia"/>
          <w:highlight w:val="none"/>
          <w:lang w:val="en-US" w:eastAsia="zh-CN"/>
        </w:rPr>
        <w:t>采购</w:t>
      </w:r>
      <w:r>
        <w:rPr>
          <w:rFonts w:hint="eastAsia"/>
          <w:highlight w:val="none"/>
        </w:rPr>
        <w:t>文件要求，对本文件第五章“采购需求”内容做出全面响应</w:t>
      </w:r>
      <w:r>
        <w:rPr>
          <w:rFonts w:hint="eastAsia"/>
          <w:b/>
          <w:highlight w:val="none"/>
        </w:rPr>
        <w:t>，并填写下表。</w:t>
      </w:r>
      <w:r>
        <w:rPr>
          <w:b/>
          <w:color w:val="000000"/>
          <w:highlight w:val="none"/>
        </w:rPr>
        <w:t xml:space="preserve"> </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b/>
          <w:bCs/>
          <w:highlight w:val="none"/>
        </w:rPr>
      </w:pPr>
      <w:r>
        <w:rPr>
          <w:rFonts w:hint="eastAsia" w:ascii="宋体" w:hAnsi="宋体"/>
          <w:b/>
          <w:bCs/>
          <w:color w:val="000000"/>
          <w:szCs w:val="21"/>
          <w:highlight w:val="none"/>
        </w:rPr>
        <w:t>1.</w:t>
      </w:r>
      <w:r>
        <w:rPr>
          <w:rFonts w:hint="eastAsia"/>
          <w:b/>
          <w:bCs/>
          <w:highlight w:val="none"/>
        </w:rPr>
        <w:t>本项目需根据下表对“采购需求”做出应答。</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b/>
          <w:highlight w:val="none"/>
        </w:rPr>
      </w:pPr>
      <w:r>
        <w:rPr>
          <w:rFonts w:hint="eastAsia" w:ascii="宋体" w:hAnsi="宋体"/>
          <w:b/>
          <w:bCs/>
          <w:color w:val="000000"/>
          <w:szCs w:val="21"/>
          <w:highlight w:val="none"/>
        </w:rPr>
        <w:t>2.</w:t>
      </w:r>
      <w:r>
        <w:rPr>
          <w:rFonts w:hint="eastAsia"/>
          <w:b/>
          <w:highlight w:val="none"/>
        </w:rPr>
        <w:t>响应供应商</w:t>
      </w:r>
      <w:r>
        <w:rPr>
          <w:rFonts w:ascii="宋体" w:hAnsi="宋体"/>
          <w:b/>
          <w:highlight w:val="none"/>
        </w:rPr>
        <w:t>如有</w:t>
      </w:r>
      <w:r>
        <w:rPr>
          <w:rFonts w:hint="eastAsia" w:ascii="宋体" w:hAnsi="宋体"/>
          <w:b/>
          <w:highlight w:val="none"/>
        </w:rPr>
        <w:t>“满足</w:t>
      </w:r>
      <w:r>
        <w:rPr>
          <w:rFonts w:ascii="宋体" w:hAnsi="宋体"/>
          <w:b/>
          <w:highlight w:val="none"/>
        </w:rPr>
        <w:t>”</w:t>
      </w:r>
      <w:r>
        <w:rPr>
          <w:rFonts w:hint="eastAsia" w:ascii="宋体" w:hAnsi="宋体"/>
          <w:b/>
          <w:highlight w:val="none"/>
        </w:rPr>
        <w:t>“</w:t>
      </w:r>
      <w:r>
        <w:rPr>
          <w:rFonts w:ascii="宋体" w:hAnsi="宋体"/>
          <w:b/>
          <w:highlight w:val="none"/>
        </w:rPr>
        <w:t>不满足</w:t>
      </w:r>
      <w:r>
        <w:rPr>
          <w:rFonts w:hint="eastAsia" w:ascii="宋体" w:hAnsi="宋体"/>
          <w:b/>
          <w:highlight w:val="none"/>
        </w:rPr>
        <w:t>”</w:t>
      </w:r>
      <w:r>
        <w:rPr>
          <w:rFonts w:ascii="宋体" w:hAnsi="宋体"/>
          <w:b/>
          <w:highlight w:val="none"/>
        </w:rPr>
        <w:t>、“优于”或“部分满足（偏离）”，请填写在</w:t>
      </w:r>
      <w:r>
        <w:rPr>
          <w:rFonts w:hint="eastAsia" w:ascii="宋体" w:hAnsi="宋体"/>
          <w:b/>
          <w:highlight w:val="none"/>
          <w:lang w:val="en-US" w:eastAsia="zh-CN"/>
        </w:rPr>
        <w:t>采购</w:t>
      </w:r>
      <w:r>
        <w:rPr>
          <w:rFonts w:ascii="宋体" w:hAnsi="宋体"/>
          <w:b/>
          <w:highlight w:val="none"/>
        </w:rPr>
        <w:t>文件需求条款偏离表</w:t>
      </w:r>
      <w:r>
        <w:rPr>
          <w:b/>
          <w:highlight w:val="none"/>
        </w:rPr>
        <w:t>。</w:t>
      </w:r>
      <w:r>
        <w:rPr>
          <w:rFonts w:hint="eastAsia"/>
          <w:b/>
          <w:highlight w:val="none"/>
        </w:rPr>
        <w:t>本项目《采购需求》中所有条款均为实质性条款，应答人如有任何一条不满足，将导致响应被否决。</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b/>
          <w:bCs/>
          <w:color w:val="000000"/>
          <w:szCs w:val="21"/>
          <w:highlight w:val="none"/>
        </w:rPr>
      </w:pPr>
      <w:r>
        <w:rPr>
          <w:rFonts w:hint="eastAsia" w:ascii="宋体" w:hAnsi="宋体"/>
          <w:b/>
          <w:bCs/>
          <w:color w:val="000000"/>
          <w:szCs w:val="21"/>
          <w:highlight w:val="none"/>
        </w:rPr>
        <w:t>注：供应商响应采购需求应具体、明确，含糊不清、不确切或伪造、变造证明材料的，按照不完全响应或者完全不响应处理。</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ascii="宋体" w:hAnsi="宋体"/>
          <w:highlight w:val="none"/>
        </w:rPr>
      </w:pPr>
      <w:r>
        <w:rPr>
          <w:rFonts w:hint="eastAsia" w:ascii="宋体" w:hAnsi="宋体"/>
          <w:b/>
          <w:bCs/>
          <w:color w:val="000000"/>
          <w:szCs w:val="21"/>
          <w:highlight w:val="none"/>
        </w:rPr>
        <w:t>3.如响应完全响应，则请在“是否响应”栏内打“√”，空白或打“×”视为偏离，如有偏离。请在“偏离说明”栏内扼要说明偏离情况。</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2287"/>
        <w:gridCol w:w="1191"/>
        <w:gridCol w:w="1191"/>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ind w:leftChars="-67" w:right="-139" w:rightChars="-66"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用户需求书条款号</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采购需求内容概括</w:t>
            </w:r>
          </w:p>
        </w:tc>
        <w:tc>
          <w:tcPr>
            <w:tcW w:w="699" w:type="pct"/>
            <w:noWrap w:val="0"/>
            <w:vAlign w:val="center"/>
          </w:tcPr>
          <w:p>
            <w:pPr>
              <w:pStyle w:val="6"/>
              <w:shd w:val="clear"/>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是否响应</w:t>
            </w:r>
          </w:p>
        </w:tc>
        <w:tc>
          <w:tcPr>
            <w:tcW w:w="699" w:type="pct"/>
            <w:noWrap w:val="0"/>
            <w:vAlign w:val="center"/>
          </w:tcPr>
          <w:p>
            <w:pPr>
              <w:pStyle w:val="6"/>
              <w:shd w:val="clear"/>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偏离说明</w:t>
            </w:r>
          </w:p>
        </w:tc>
        <w:tc>
          <w:tcPr>
            <w:tcW w:w="1021" w:type="pct"/>
            <w:noWrap w:val="0"/>
            <w:vAlign w:val="center"/>
          </w:tcPr>
          <w:p>
            <w:pPr>
              <w:pStyle w:val="6"/>
              <w:shd w:val="clear"/>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1342" w:type="pct"/>
            <w:noWrap w:val="0"/>
            <w:vAlign w:val="center"/>
          </w:tcPr>
          <w:p>
            <w:pPr>
              <w:pStyle w:val="6"/>
              <w:shd w:val="clear"/>
              <w:ind w:leftChars="-67" w:hanging="140" w:hangingChars="67"/>
              <w:jc w:val="center"/>
              <w:rPr>
                <w:rFonts w:hint="eastAsia"/>
                <w:highlight w:val="none"/>
                <w:lang w:val="en-US" w:eastAsia="zh-CN"/>
              </w:rPr>
            </w:pPr>
            <w:r>
              <w:rPr>
                <w:rFonts w:hint="eastAsia" w:ascii="宋体" w:hAnsi="宋体" w:eastAsia="宋体" w:cs="宋体"/>
                <w:color w:val="auto"/>
                <w:sz w:val="21"/>
                <w:szCs w:val="21"/>
                <w:highlight w:val="none"/>
              </w:rPr>
              <w:t>项目概况</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bidi="ar-SA"/>
              </w:rPr>
            </w:pPr>
            <w:r>
              <w:rPr>
                <w:rFonts w:hint="eastAsia" w:ascii="宋体" w:hAnsi="宋体" w:eastAsia="宋体" w:cs="宋体"/>
                <w:color w:val="auto"/>
                <w:sz w:val="21"/>
                <w:szCs w:val="21"/>
                <w:highlight w:val="none"/>
              </w:rPr>
              <w:t>采购需求</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其他</w:t>
            </w:r>
            <w:r>
              <w:rPr>
                <w:rFonts w:hint="eastAsia" w:ascii="宋体" w:hAnsi="宋体" w:eastAsia="宋体" w:cs="宋体"/>
                <w:color w:val="auto"/>
                <w:sz w:val="21"/>
                <w:szCs w:val="21"/>
                <w:highlight w:val="none"/>
              </w:rPr>
              <w:t>要求</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4</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售后/运维要求</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5</w:t>
            </w:r>
          </w:p>
        </w:tc>
        <w:tc>
          <w:tcPr>
            <w:tcW w:w="1342" w:type="pct"/>
            <w:noWrap w:val="0"/>
            <w:vAlign w:val="center"/>
          </w:tcPr>
          <w:p>
            <w:pPr>
              <w:pStyle w:val="6"/>
              <w:shd w:val="clear"/>
              <w:ind w:leftChars="-67" w:hanging="140" w:hangingChars="67"/>
              <w:jc w:val="center"/>
              <w:rPr>
                <w:rFonts w:hint="eastAsia" w:ascii="宋体" w:hAnsi="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项目预算</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6</w:t>
            </w:r>
          </w:p>
        </w:tc>
        <w:tc>
          <w:tcPr>
            <w:tcW w:w="1342" w:type="pct"/>
            <w:noWrap w:val="0"/>
            <w:vAlign w:val="center"/>
          </w:tcPr>
          <w:p>
            <w:pPr>
              <w:pStyle w:val="6"/>
              <w:shd w:val="clear"/>
              <w:ind w:leftChars="-67" w:hanging="140" w:hangingChars="67"/>
              <w:jc w:val="center"/>
              <w:rPr>
                <w:rFonts w:hint="default" w:ascii="宋体" w:hAnsi="宋体"/>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费用支付方式</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7</w:t>
            </w:r>
          </w:p>
        </w:tc>
        <w:tc>
          <w:tcPr>
            <w:tcW w:w="1342" w:type="pct"/>
            <w:noWrap w:val="0"/>
            <w:vAlign w:val="center"/>
          </w:tcPr>
          <w:p>
            <w:pPr>
              <w:pStyle w:val="6"/>
              <w:shd w:val="clear"/>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6"/>
              <w:shd w:val="clear"/>
              <w:spacing w:line="360" w:lineRule="auto"/>
              <w:ind w:firstLine="0" w:firstLineChars="0"/>
              <w:jc w:val="center"/>
              <w:rPr>
                <w:rFonts w:hint="default" w:ascii="宋体" w:hAnsi="宋体"/>
                <w:kern w:val="2"/>
                <w:sz w:val="21"/>
                <w:szCs w:val="21"/>
                <w:highlight w:val="none"/>
                <w:lang w:val="en-US" w:eastAsia="zh-CN"/>
              </w:rPr>
            </w:pPr>
            <w:r>
              <w:rPr>
                <w:rFonts w:hint="eastAsia" w:ascii="宋体" w:hAnsi="宋体"/>
                <w:kern w:val="2"/>
                <w:sz w:val="21"/>
                <w:szCs w:val="21"/>
                <w:highlight w:val="none"/>
                <w:lang w:val="en-US" w:eastAsia="zh-CN"/>
              </w:rPr>
              <w:t>8</w:t>
            </w:r>
          </w:p>
        </w:tc>
        <w:tc>
          <w:tcPr>
            <w:tcW w:w="1342" w:type="pct"/>
            <w:noWrap w:val="0"/>
            <w:vAlign w:val="center"/>
          </w:tcPr>
          <w:p>
            <w:pPr>
              <w:pStyle w:val="6"/>
              <w:shd w:val="clear"/>
              <w:ind w:leftChars="-67" w:hanging="140" w:hangingChars="67"/>
              <w:jc w:val="center"/>
              <w:rPr>
                <w:rFonts w:hint="default" w:ascii="宋体" w:hAnsi="宋体"/>
                <w:kern w:val="2"/>
                <w:sz w:val="21"/>
                <w:szCs w:val="21"/>
                <w:highlight w:val="none"/>
                <w:lang w:val="en-US" w:eastAsia="zh-CN" w:bidi="ar-SA"/>
              </w:rPr>
            </w:pPr>
            <w:r>
              <w:rPr>
                <w:rFonts w:hint="eastAsia" w:ascii="宋体" w:hAnsi="宋体"/>
                <w:kern w:val="2"/>
                <w:sz w:val="21"/>
                <w:szCs w:val="21"/>
                <w:highlight w:val="none"/>
                <w:lang w:val="en-US" w:eastAsia="zh-CN" w:bidi="ar-SA"/>
              </w:rPr>
              <w:t>...</w:t>
            </w: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c>
          <w:tcPr>
            <w:tcW w:w="1021" w:type="pct"/>
            <w:noWrap w:val="0"/>
            <w:vAlign w:val="center"/>
          </w:tcPr>
          <w:p>
            <w:pPr>
              <w:pStyle w:val="6"/>
              <w:shd w:val="clear"/>
              <w:spacing w:line="360" w:lineRule="auto"/>
              <w:ind w:firstLine="0" w:firstLineChars="0"/>
              <w:jc w:val="center"/>
              <w:rPr>
                <w:rFonts w:ascii="宋体" w:hAnsi="宋体"/>
                <w:kern w:val="2"/>
                <w:sz w:val="21"/>
                <w:szCs w:val="21"/>
                <w:highlight w:val="none"/>
                <w:lang w:val="en-US" w:eastAsia="zh-CN"/>
              </w:rPr>
            </w:pPr>
          </w:p>
        </w:tc>
      </w:tr>
    </w:tbl>
    <w:p>
      <w:pPr>
        <w:shd w:val="clear"/>
        <w:topLinePunct/>
        <w:spacing w:line="360" w:lineRule="exact"/>
        <w:jc w:val="right"/>
        <w:rPr>
          <w:rFonts w:hint="eastAsia" w:ascii="宋体" w:hAnsi="宋体"/>
          <w:highlight w:val="none"/>
        </w:rPr>
      </w:pPr>
    </w:p>
    <w:p>
      <w:pPr>
        <w:shd w:val="clear"/>
        <w:rPr>
          <w:highlight w:val="none"/>
        </w:rPr>
      </w:pPr>
    </w:p>
    <w:p>
      <w:pPr>
        <w:shd w:val="clear"/>
        <w:rPr>
          <w:highlight w:val="none"/>
        </w:rPr>
      </w:pPr>
    </w:p>
    <w:p>
      <w:pPr>
        <w:shd w:val="clear"/>
        <w:rPr>
          <w:highlight w:val="none"/>
        </w:rPr>
      </w:pPr>
    </w:p>
    <w:p>
      <w:pPr>
        <w:shd w:val="clear"/>
        <w:ind w:right="-315" w:rightChars="-150" w:firstLine="364" w:firstLineChars="192"/>
        <w:jc w:val="center"/>
        <w:rPr>
          <w:rFonts w:hint="eastAsia" w:ascii="宋体" w:hAnsi="宋体"/>
          <w:bCs/>
          <w:spacing w:val="-10"/>
          <w:szCs w:val="21"/>
          <w:highlight w:val="none"/>
        </w:rPr>
      </w:pPr>
      <w:r>
        <w:rPr>
          <w:rFonts w:ascii="宋体" w:hAnsi="宋体"/>
          <w:bCs/>
          <w:spacing w:val="-10"/>
          <w:szCs w:val="21"/>
          <w:highlight w:val="none"/>
        </w:rPr>
        <w:br w:type="page"/>
      </w:r>
    </w:p>
    <w:p>
      <w:pPr>
        <w:pStyle w:val="33"/>
        <w:shd w:val="clear"/>
        <w:jc w:val="center"/>
        <w:rPr>
          <w:highlight w:val="none"/>
        </w:rPr>
      </w:pPr>
      <w:r>
        <w:rPr>
          <w:rFonts w:hint="eastAsia" w:ascii="宋体" w:hAnsi="宋体" w:eastAsia="宋体"/>
          <w:sz w:val="32"/>
          <w:szCs w:val="32"/>
          <w:highlight w:val="none"/>
        </w:rPr>
        <w:t>六、信誉承诺函</w:t>
      </w:r>
    </w:p>
    <w:p>
      <w:pPr>
        <w:shd w:val="clear"/>
        <w:spacing w:after="156" w:afterLines="50" w:line="400" w:lineRule="exact"/>
        <w:jc w:val="both"/>
        <w:rPr>
          <w:rFonts w:ascii="宋体" w:hAnsi="宋体"/>
          <w:spacing w:val="-2"/>
          <w:szCs w:val="21"/>
          <w:highlight w:val="none"/>
        </w:rPr>
      </w:pPr>
    </w:p>
    <w:p>
      <w:pPr>
        <w:shd w:val="clear"/>
        <w:spacing w:after="156" w:afterLines="50" w:line="400" w:lineRule="exact"/>
        <w:rPr>
          <w:rFonts w:ascii="宋体" w:hAnsi="宋体"/>
          <w:spacing w:val="-2"/>
          <w:szCs w:val="21"/>
          <w:highlight w:val="none"/>
        </w:rPr>
      </w:pPr>
      <w:r>
        <w:rPr>
          <w:rFonts w:hint="eastAsia" w:ascii="宋体" w:hAnsi="宋体"/>
          <w:spacing w:val="-2"/>
          <w:szCs w:val="21"/>
          <w:highlight w:val="none"/>
        </w:rPr>
        <w:t>致：</w:t>
      </w:r>
      <w:r>
        <w:rPr>
          <w:rFonts w:hint="eastAsia" w:ascii="宋体" w:hAnsi="宋体"/>
          <w:szCs w:val="21"/>
          <w:highlight w:val="none"/>
        </w:rPr>
        <w:t>数字江门网络建设有限公司</w:t>
      </w:r>
    </w:p>
    <w:p>
      <w:pPr>
        <w:keepNext w:val="0"/>
        <w:keepLines w:val="0"/>
        <w:pageBreakBefore w:val="0"/>
        <w:widowControl w:val="0"/>
        <w:shd w:val="clear"/>
        <w:kinsoku/>
        <w:wordWrap/>
        <w:overflowPunct/>
        <w:topLinePunct w:val="0"/>
        <w:autoSpaceDE/>
        <w:autoSpaceDN/>
        <w:bidi w:val="0"/>
        <w:adjustRightInd/>
        <w:snapToGrid/>
        <w:ind w:firstLine="412" w:firstLineChars="200"/>
        <w:textAlignment w:val="auto"/>
        <w:rPr>
          <w:rFonts w:ascii="宋体" w:hAnsi="宋体"/>
          <w:spacing w:val="-2"/>
          <w:szCs w:val="21"/>
          <w:highlight w:val="none"/>
        </w:rPr>
      </w:pPr>
      <w:r>
        <w:rPr>
          <w:rFonts w:hint="eastAsia" w:ascii="宋体" w:hAnsi="宋体"/>
          <w:spacing w:val="-2"/>
          <w:szCs w:val="21"/>
          <w:highlight w:val="none"/>
        </w:rPr>
        <w:t>我司承诺</w:t>
      </w:r>
      <w:r>
        <w:rPr>
          <w:rFonts w:hint="eastAsia" w:ascii="宋体" w:hAnsi="宋体"/>
          <w:spacing w:val="-2"/>
          <w:kern w:val="2"/>
          <w:sz w:val="21"/>
          <w:szCs w:val="21"/>
          <w:highlight w:val="none"/>
          <w:lang w:val="en-US" w:eastAsia="zh-CN" w:bidi="ar-SA"/>
        </w:rPr>
        <w:t>数字江门网络建设有限公司信息技术应用创新项目专业技术人员驻点支撑服务项目</w:t>
      </w:r>
      <w:r>
        <w:rPr>
          <w:rFonts w:hint="eastAsia" w:ascii="宋体" w:hAnsi="宋体"/>
          <w:spacing w:val="-2"/>
          <w:szCs w:val="21"/>
          <w:highlight w:val="none"/>
        </w:rPr>
        <w:t>的</w:t>
      </w:r>
      <w:r>
        <w:rPr>
          <w:rFonts w:hint="eastAsia" w:ascii="宋体" w:hAnsi="宋体"/>
          <w:spacing w:val="-2"/>
          <w:szCs w:val="21"/>
          <w:highlight w:val="none"/>
          <w:lang w:val="en-US" w:eastAsia="zh-CN"/>
        </w:rPr>
        <w:t>采购</w:t>
      </w:r>
      <w:r>
        <w:rPr>
          <w:rFonts w:hint="eastAsia" w:ascii="宋体" w:hAnsi="宋体"/>
          <w:spacing w:val="-2"/>
          <w:szCs w:val="21"/>
          <w:highlight w:val="none"/>
        </w:rPr>
        <w:t xml:space="preserve">不存在下列情形： </w:t>
      </w:r>
    </w:p>
    <w:p>
      <w:pPr>
        <w:shd w:val="clear"/>
        <w:rPr>
          <w:rFonts w:ascii="宋体" w:hAnsi="宋体"/>
          <w:spacing w:val="-2"/>
          <w:szCs w:val="21"/>
          <w:highlight w:val="none"/>
        </w:rPr>
      </w:pPr>
    </w:p>
    <w:p>
      <w:pPr>
        <w:shd w:val="clear"/>
        <w:rPr>
          <w:rFonts w:ascii="宋体" w:hAnsi="宋体"/>
          <w:spacing w:val="-2"/>
          <w:szCs w:val="21"/>
          <w:highlight w:val="none"/>
        </w:rPr>
      </w:pPr>
      <w:r>
        <w:rPr>
          <w:rFonts w:hint="eastAsia" w:ascii="宋体" w:hAnsi="宋体"/>
          <w:spacing w:val="-2"/>
          <w:szCs w:val="21"/>
          <w:highlight w:val="none"/>
        </w:rPr>
        <w:t>（1） 供应商被责令停业的；</w:t>
      </w:r>
    </w:p>
    <w:p>
      <w:pPr>
        <w:shd w:val="clear"/>
        <w:rPr>
          <w:rFonts w:ascii="宋体" w:hAnsi="宋体"/>
          <w:spacing w:val="-2"/>
          <w:szCs w:val="21"/>
          <w:highlight w:val="none"/>
        </w:rPr>
      </w:pPr>
      <w:r>
        <w:rPr>
          <w:rFonts w:hint="eastAsia" w:ascii="宋体" w:hAnsi="宋体"/>
          <w:spacing w:val="-2"/>
          <w:szCs w:val="21"/>
          <w:highlight w:val="none"/>
        </w:rPr>
        <w:t>（2） 供应商被暂停或取消投标资格的；</w:t>
      </w:r>
    </w:p>
    <w:p>
      <w:pPr>
        <w:shd w:val="clear"/>
        <w:rPr>
          <w:rFonts w:ascii="宋体" w:hAnsi="宋体"/>
          <w:spacing w:val="-2"/>
          <w:szCs w:val="21"/>
          <w:highlight w:val="none"/>
        </w:rPr>
      </w:pPr>
      <w:r>
        <w:rPr>
          <w:rFonts w:hint="eastAsia" w:ascii="宋体" w:hAnsi="宋体"/>
          <w:spacing w:val="-2"/>
          <w:szCs w:val="21"/>
          <w:highlight w:val="none"/>
        </w:rPr>
        <w:t>（3） 供应商财产被接管或冻结的；</w:t>
      </w:r>
    </w:p>
    <w:p>
      <w:pPr>
        <w:shd w:val="clear"/>
        <w:rPr>
          <w:rFonts w:ascii="宋体" w:hAnsi="宋体"/>
          <w:spacing w:val="-2"/>
          <w:szCs w:val="21"/>
          <w:highlight w:val="none"/>
        </w:rPr>
      </w:pPr>
      <w:r>
        <w:rPr>
          <w:rFonts w:hint="eastAsia" w:ascii="宋体" w:hAnsi="宋体"/>
          <w:spacing w:val="-2"/>
          <w:szCs w:val="21"/>
          <w:highlight w:val="none"/>
        </w:rPr>
        <w:t>（4） 供应商在最近三年内有骗取</w:t>
      </w:r>
      <w:r>
        <w:rPr>
          <w:rFonts w:hint="eastAsia" w:ascii="宋体" w:hAnsi="宋体"/>
          <w:szCs w:val="21"/>
          <w:highlight w:val="none"/>
          <w:lang w:val="en-US" w:eastAsia="zh-CN"/>
        </w:rPr>
        <w:t>成交</w:t>
      </w:r>
      <w:r>
        <w:rPr>
          <w:rFonts w:hint="eastAsia" w:ascii="宋体" w:hAnsi="宋体"/>
          <w:spacing w:val="-2"/>
          <w:szCs w:val="21"/>
          <w:highlight w:val="none"/>
        </w:rPr>
        <w:t>或严重违约的；</w:t>
      </w:r>
    </w:p>
    <w:p>
      <w:pPr>
        <w:shd w:val="clear"/>
        <w:rPr>
          <w:rFonts w:ascii="宋体" w:hAnsi="宋体"/>
          <w:spacing w:val="-2"/>
          <w:szCs w:val="21"/>
          <w:highlight w:val="none"/>
        </w:rPr>
      </w:pPr>
      <w:r>
        <w:rPr>
          <w:rFonts w:hint="eastAsia" w:ascii="宋体" w:hAnsi="宋体"/>
          <w:spacing w:val="-2"/>
          <w:szCs w:val="21"/>
          <w:highlight w:val="none"/>
        </w:rPr>
        <w:t>（5） 供应商投标产品在使用过程中出现过重大质量问题的；</w:t>
      </w:r>
    </w:p>
    <w:p>
      <w:pPr>
        <w:shd w:val="clear"/>
        <w:rPr>
          <w:rFonts w:ascii="宋体" w:hAnsi="宋体"/>
          <w:spacing w:val="-2"/>
          <w:szCs w:val="21"/>
          <w:highlight w:val="none"/>
        </w:rPr>
      </w:pPr>
      <w:r>
        <w:rPr>
          <w:rFonts w:hint="eastAsia" w:ascii="宋体" w:hAnsi="宋体"/>
          <w:spacing w:val="-2"/>
          <w:szCs w:val="21"/>
          <w:highlight w:val="none"/>
        </w:rPr>
        <w:t>（6）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项目前期准备提供设计或咨询服务的；</w:t>
      </w:r>
    </w:p>
    <w:p>
      <w:pPr>
        <w:shd w:val="clear"/>
        <w:rPr>
          <w:rFonts w:ascii="宋体" w:hAnsi="宋体"/>
          <w:spacing w:val="-2"/>
          <w:szCs w:val="21"/>
          <w:highlight w:val="none"/>
        </w:rPr>
      </w:pPr>
      <w:r>
        <w:rPr>
          <w:rFonts w:hint="eastAsia" w:ascii="宋体" w:hAnsi="宋体"/>
          <w:spacing w:val="-2"/>
          <w:szCs w:val="21"/>
          <w:highlight w:val="none"/>
        </w:rPr>
        <w:t>（7）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项目的监理人；（监理项目）；</w:t>
      </w:r>
    </w:p>
    <w:p>
      <w:pPr>
        <w:shd w:val="clear"/>
        <w:rPr>
          <w:rFonts w:ascii="宋体" w:hAnsi="宋体"/>
          <w:spacing w:val="-2"/>
          <w:szCs w:val="21"/>
          <w:highlight w:val="none"/>
        </w:rPr>
      </w:pPr>
      <w:r>
        <w:rPr>
          <w:rFonts w:hint="eastAsia" w:ascii="宋体" w:hAnsi="宋体"/>
          <w:spacing w:val="-2"/>
          <w:szCs w:val="21"/>
          <w:highlight w:val="none"/>
        </w:rPr>
        <w:t>（8）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项目的代建人；（施工项目）；</w:t>
      </w:r>
    </w:p>
    <w:p>
      <w:pPr>
        <w:shd w:val="clear"/>
        <w:rPr>
          <w:rFonts w:ascii="宋体" w:hAnsi="宋体"/>
          <w:spacing w:val="-2"/>
          <w:szCs w:val="21"/>
          <w:highlight w:val="none"/>
        </w:rPr>
      </w:pPr>
      <w:r>
        <w:rPr>
          <w:rFonts w:hint="eastAsia" w:ascii="宋体" w:hAnsi="宋体"/>
          <w:spacing w:val="-2"/>
          <w:szCs w:val="21"/>
          <w:highlight w:val="none"/>
        </w:rPr>
        <w:t>（9）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项目提供招标代理服务的；</w:t>
      </w:r>
    </w:p>
    <w:p>
      <w:pPr>
        <w:shd w:val="clear"/>
        <w:spacing w:line="276" w:lineRule="auto"/>
        <w:rPr>
          <w:rFonts w:hint="eastAsia" w:ascii="宋体" w:hAnsi="宋体" w:eastAsia="宋体"/>
          <w:spacing w:val="-2"/>
          <w:szCs w:val="21"/>
          <w:highlight w:val="none"/>
          <w:lang w:eastAsia="zh-CN"/>
        </w:rPr>
      </w:pPr>
      <w:r>
        <w:rPr>
          <w:rFonts w:hint="eastAsia" w:ascii="宋体" w:hAnsi="宋体"/>
          <w:spacing w:val="-2"/>
          <w:szCs w:val="21"/>
          <w:highlight w:val="none"/>
        </w:rPr>
        <w:t>（10）与本次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项目的监理人或代建人或招标代理机构同为一个法定代表人的</w:t>
      </w:r>
      <w:r>
        <w:rPr>
          <w:rFonts w:hint="eastAsia" w:ascii="宋体" w:hAnsi="宋体"/>
          <w:spacing w:val="-2"/>
          <w:szCs w:val="21"/>
          <w:highlight w:val="none"/>
          <w:lang w:eastAsia="zh-CN"/>
        </w:rPr>
        <w:t>。</w:t>
      </w:r>
    </w:p>
    <w:p>
      <w:pPr>
        <w:shd w:val="clear"/>
        <w:spacing w:line="276" w:lineRule="auto"/>
        <w:ind w:firstLine="103" w:firstLineChars="50"/>
        <w:rPr>
          <w:rFonts w:ascii="宋体" w:hAnsi="宋体"/>
          <w:spacing w:val="-2"/>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120" w:firstLineChars="2000"/>
        <w:jc w:val="right"/>
        <w:textAlignment w:val="auto"/>
        <w:rPr>
          <w:rFonts w:ascii="宋体" w:hAnsi="宋体"/>
          <w:spacing w:val="-2"/>
          <w:szCs w:val="21"/>
          <w:highlight w:val="none"/>
        </w:rPr>
      </w:pPr>
      <w:r>
        <w:rPr>
          <w:rFonts w:hint="eastAsia" w:ascii="宋体" w:hAnsi="宋体"/>
          <w:spacing w:val="-2"/>
          <w:szCs w:val="21"/>
          <w:highlight w:val="none"/>
        </w:rPr>
        <w:t>承诺单位：</w:t>
      </w:r>
      <w:r>
        <w:rPr>
          <w:szCs w:val="21"/>
          <w:highlight w:val="none"/>
          <w:u w:val="single"/>
        </w:rPr>
        <w:t xml:space="preserve">            </w:t>
      </w:r>
      <w:r>
        <w:rPr>
          <w:rFonts w:hint="eastAsia" w:ascii="宋体" w:hAnsi="宋体"/>
          <w:spacing w:val="-2"/>
          <w:szCs w:val="21"/>
          <w:highlight w:val="none"/>
        </w:rPr>
        <w:t>（盖章）</w:t>
      </w:r>
    </w:p>
    <w:p>
      <w:pPr>
        <w:keepNext w:val="0"/>
        <w:keepLines w:val="0"/>
        <w:pageBreakBefore w:val="0"/>
        <w:widowControl w:val="0"/>
        <w:shd w:val="clear"/>
        <w:kinsoku/>
        <w:wordWrap/>
        <w:overflowPunct/>
        <w:topLinePunct w:val="0"/>
        <w:autoSpaceDE/>
        <w:autoSpaceDN/>
        <w:bidi w:val="0"/>
        <w:adjustRightInd/>
        <w:snapToGrid/>
        <w:spacing w:line="360" w:lineRule="auto"/>
        <w:ind w:right="0"/>
        <w:jc w:val="right"/>
        <w:textAlignment w:val="auto"/>
        <w:rPr>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shd w:val="clear"/>
        <w:kinsoku/>
        <w:wordWrap/>
        <w:overflowPunct/>
        <w:topLinePunct w:val="0"/>
        <w:autoSpaceDE/>
        <w:autoSpaceDN/>
        <w:bidi w:val="0"/>
        <w:adjustRightInd/>
        <w:snapToGrid/>
        <w:spacing w:line="360" w:lineRule="auto"/>
        <w:ind w:right="0"/>
        <w:jc w:val="right"/>
        <w:textAlignment w:val="auto"/>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shd w:val="clear"/>
        <w:spacing w:line="400" w:lineRule="exact"/>
        <w:rPr>
          <w:rFonts w:hint="eastAsia" w:ascii="宋体" w:hAnsi="宋体"/>
          <w:spacing w:val="-2"/>
          <w:szCs w:val="21"/>
          <w:highlight w:val="none"/>
        </w:rPr>
      </w:pPr>
    </w:p>
    <w:p>
      <w:pPr>
        <w:shd w:val="clear"/>
        <w:spacing w:line="400" w:lineRule="exact"/>
        <w:rPr>
          <w:rFonts w:ascii="宋体" w:hAnsi="宋体"/>
          <w:spacing w:val="-2"/>
          <w:szCs w:val="21"/>
          <w:highlight w:val="none"/>
        </w:rPr>
      </w:pPr>
      <w:r>
        <w:rPr>
          <w:rFonts w:hint="eastAsia" w:ascii="宋体" w:hAnsi="宋体"/>
          <w:spacing w:val="-2"/>
          <w:szCs w:val="21"/>
          <w:highlight w:val="none"/>
        </w:rPr>
        <w:t>注：供应商应如实出具本承诺书，若供应商弄虚作假的，将承担相应法律责任。</w:t>
      </w:r>
    </w:p>
    <w:p>
      <w:pPr>
        <w:shd w:val="clear"/>
        <w:rPr>
          <w:highlight w:val="none"/>
        </w:rPr>
      </w:pPr>
      <w:r>
        <w:rPr>
          <w:highlight w:val="none"/>
        </w:rPr>
        <w:br w:type="page"/>
      </w:r>
    </w:p>
    <w:p>
      <w:pPr>
        <w:pStyle w:val="33"/>
        <w:shd w:val="clear"/>
        <w:jc w:val="center"/>
        <w:rPr>
          <w:rFonts w:hint="eastAsia" w:ascii="宋体" w:hAnsi="宋体" w:eastAsia="宋体"/>
          <w:sz w:val="32"/>
          <w:szCs w:val="32"/>
          <w:highlight w:val="none"/>
        </w:rPr>
      </w:pPr>
      <w:r>
        <w:rPr>
          <w:rFonts w:hint="eastAsia" w:ascii="宋体" w:hAnsi="宋体" w:eastAsia="宋体"/>
          <w:sz w:val="32"/>
          <w:szCs w:val="32"/>
          <w:highlight w:val="none"/>
        </w:rPr>
        <w:t>七、资格审查资料</w:t>
      </w:r>
    </w:p>
    <w:p>
      <w:pPr>
        <w:shd w:val="clear"/>
        <w:topLinePunct/>
        <w:spacing w:line="360" w:lineRule="exact"/>
        <w:rPr>
          <w:rFonts w:hint="eastAsia" w:ascii="宋体" w:hAnsi="宋体"/>
          <w:szCs w:val="21"/>
          <w:highlight w:val="none"/>
        </w:rPr>
      </w:pPr>
    </w:p>
    <w:p>
      <w:pPr>
        <w:shd w:val="clear"/>
        <w:spacing w:line="400" w:lineRule="exact"/>
        <w:jc w:val="center"/>
        <w:rPr>
          <w:rFonts w:ascii="宋体" w:hAnsi="宋体"/>
          <w:b/>
          <w:highlight w:val="none"/>
        </w:rPr>
      </w:pPr>
      <w:r>
        <w:rPr>
          <w:rFonts w:hint="eastAsia" w:ascii="黑体" w:eastAsia="黑体"/>
          <w:sz w:val="24"/>
          <w:highlight w:val="none"/>
        </w:rPr>
        <w:t>审查资料</w:t>
      </w:r>
    </w:p>
    <w:p>
      <w:pPr>
        <w:shd w:val="clear"/>
        <w:spacing w:line="360" w:lineRule="exact"/>
        <w:jc w:val="left"/>
        <w:rPr>
          <w:rFonts w:hint="eastAsia" w:hAnsi="宋体"/>
          <w:szCs w:val="21"/>
          <w:highlight w:val="none"/>
        </w:rPr>
      </w:pPr>
    </w:p>
    <w:p>
      <w:pPr>
        <w:keepNext w:val="0"/>
        <w:keepLines w:val="0"/>
        <w:pageBreakBefore w:val="0"/>
        <w:widowControl/>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10"/>
        <w:widowControl w:val="0"/>
        <w:numPr>
          <w:ilvl w:val="0"/>
          <w:numId w:val="0"/>
        </w:numPr>
        <w:shd w:val="clear"/>
        <w:spacing w:after="120"/>
        <w:jc w:val="both"/>
        <w:rPr>
          <w:rFonts w:hint="eastAsia" w:ascii="宋体" w:hAnsi="宋体" w:cs="宋体"/>
          <w:kern w:val="0"/>
          <w:szCs w:val="21"/>
          <w:highlight w:val="none"/>
          <w:lang w:val="en-US" w:eastAsia="zh-CN"/>
        </w:rPr>
      </w:pPr>
      <w:r>
        <w:rPr>
          <w:rFonts w:hint="eastAsia" w:cs="Times New Roman"/>
          <w:highlight w:val="none"/>
          <w:u w:val="single"/>
        </w:rPr>
        <w:t>此处放证明材料。</w:t>
      </w: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hAnsi="宋体"/>
          <w:szCs w:val="21"/>
          <w:highlight w:val="none"/>
        </w:rPr>
      </w:pPr>
      <w:r>
        <w:rPr>
          <w:rFonts w:hint="eastAsia" w:ascii="宋体" w:hAnsi="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10"/>
        <w:widowControl w:val="0"/>
        <w:numPr>
          <w:ilvl w:val="0"/>
          <w:numId w:val="0"/>
        </w:numPr>
        <w:shd w:val="clear"/>
        <w:spacing w:after="120"/>
        <w:jc w:val="both"/>
        <w:rPr>
          <w:rFonts w:hint="eastAsia" w:ascii="宋体" w:hAnsi="宋体"/>
          <w:b/>
          <w:bCs/>
          <w:highlight w:val="none"/>
        </w:rPr>
      </w:pPr>
      <w:r>
        <w:rPr>
          <w:rFonts w:hint="eastAsia" w:cs="Times New Roman"/>
          <w:highlight w:val="none"/>
          <w:u w:val="single"/>
        </w:rPr>
        <w:t>此处放证明材料。</w:t>
      </w:r>
    </w:p>
    <w:p>
      <w:pPr>
        <w:shd w:val="clear"/>
        <w:spacing w:line="360" w:lineRule="exact"/>
        <w:ind w:firstLine="315" w:firstLineChars="150"/>
        <w:jc w:val="left"/>
        <w:rPr>
          <w:rFonts w:hint="eastAsia" w:ascii="宋体" w:hAnsi="宋体"/>
          <w:highlight w:val="none"/>
        </w:rPr>
      </w:pPr>
    </w:p>
    <w:p>
      <w:pPr>
        <w:shd w:val="clear"/>
        <w:spacing w:line="420" w:lineRule="exact"/>
        <w:ind w:firstLine="315" w:firstLineChars="150"/>
        <w:rPr>
          <w:rFonts w:hint="eastAsia" w:ascii="Calibri" w:hAnsi="Calibri"/>
          <w:highlight w:val="none"/>
        </w:rPr>
      </w:pPr>
    </w:p>
    <w:p>
      <w:pPr>
        <w:shd w:val="clear"/>
        <w:spacing w:line="360" w:lineRule="exact"/>
        <w:ind w:firstLine="315" w:firstLineChars="150"/>
        <w:jc w:val="left"/>
        <w:rPr>
          <w:rFonts w:hint="eastAsia" w:ascii="宋体" w:hAnsi="宋体"/>
          <w:highlight w:val="none"/>
        </w:rPr>
      </w:pPr>
    </w:p>
    <w:p>
      <w:pPr>
        <w:pStyle w:val="2"/>
        <w:shd w:val="clear"/>
        <w:rPr>
          <w:rFonts w:hint="eastAsia" w:ascii="宋体" w:hAnsi="宋体"/>
          <w:highlight w:val="none"/>
        </w:rPr>
      </w:pPr>
    </w:p>
    <w:p>
      <w:pPr>
        <w:shd w:val="clear"/>
        <w:rPr>
          <w:rFonts w:hint="eastAsia"/>
          <w:highlight w:val="none"/>
        </w:rPr>
      </w:pPr>
    </w:p>
    <w:p>
      <w:pPr>
        <w:shd w:val="clear"/>
        <w:spacing w:line="360" w:lineRule="exact"/>
        <w:ind w:firstLine="315" w:firstLineChars="150"/>
        <w:jc w:val="left"/>
        <w:rPr>
          <w:rFonts w:hint="eastAsia" w:ascii="宋体" w:hAnsi="宋体"/>
          <w:highlight w:val="none"/>
        </w:rPr>
      </w:pPr>
    </w:p>
    <w:p>
      <w:pPr>
        <w:shd w:val="clear"/>
        <w:spacing w:line="400" w:lineRule="exact"/>
        <w:jc w:val="center"/>
        <w:rPr>
          <w:rFonts w:ascii="宋体" w:hAnsi="宋体"/>
          <w:b/>
          <w:szCs w:val="21"/>
          <w:highlight w:val="none"/>
        </w:rPr>
      </w:pPr>
      <w:r>
        <w:rPr>
          <w:rFonts w:hint="eastAsia" w:ascii="宋体" w:hAnsi="宋体"/>
          <w:b/>
          <w:szCs w:val="21"/>
          <w:highlight w:val="none"/>
        </w:rPr>
        <w:t>承诺书</w:t>
      </w:r>
    </w:p>
    <w:p>
      <w:pPr>
        <w:shd w:val="clear"/>
        <w:spacing w:line="400" w:lineRule="exact"/>
        <w:jc w:val="left"/>
        <w:rPr>
          <w:highlight w:val="none"/>
        </w:rPr>
      </w:pPr>
      <w:r>
        <w:rPr>
          <w:highlight w:val="none"/>
        </w:rPr>
        <w:t>致：</w:t>
      </w:r>
      <w:r>
        <w:rPr>
          <w:rFonts w:hint="eastAsia"/>
          <w:highlight w:val="none"/>
        </w:rPr>
        <w:t>数字江门网络建设有限公司</w:t>
      </w:r>
    </w:p>
    <w:p>
      <w:pPr>
        <w:shd w:val="clear"/>
        <w:spacing w:line="440" w:lineRule="exact"/>
        <w:jc w:val="left"/>
        <w:rPr>
          <w:rFonts w:ascii="黑体" w:eastAsia="黑体"/>
          <w:b/>
          <w:sz w:val="28"/>
          <w:szCs w:val="28"/>
          <w:highlight w:val="none"/>
        </w:rPr>
      </w:pPr>
      <w:r>
        <w:rPr>
          <w:highlight w:val="none"/>
        </w:rPr>
        <w:t xml:space="preserve">      </w:t>
      </w:r>
      <w:r>
        <w:rPr>
          <w:rFonts w:hint="eastAsia"/>
          <w:highlight w:val="none"/>
        </w:rPr>
        <w:t>我司承诺</w:t>
      </w:r>
      <w:r>
        <w:rPr>
          <w:rFonts w:hint="eastAsia" w:ascii="宋体" w:hAnsi="宋体"/>
          <w:szCs w:val="24"/>
          <w:highlight w:val="none"/>
        </w:rPr>
        <w:t>在法律上和财务上独立、合法运作并独立于采购人。</w:t>
      </w:r>
    </w:p>
    <w:p>
      <w:pPr>
        <w:shd w:val="clear"/>
        <w:spacing w:line="440" w:lineRule="exact"/>
        <w:jc w:val="center"/>
        <w:rPr>
          <w:rFonts w:ascii="黑体" w:eastAsia="黑体"/>
          <w:b/>
          <w:sz w:val="28"/>
          <w:szCs w:val="28"/>
          <w:highlight w:val="none"/>
        </w:rPr>
      </w:pPr>
    </w:p>
    <w:p>
      <w:pPr>
        <w:shd w:val="clea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shd w:val="clear"/>
        <w:topLinePunct/>
        <w:spacing w:line="360" w:lineRule="auto"/>
        <w:jc w:val="right"/>
        <w:rPr>
          <w:rFonts w:hint="eastAsia" w:ascii="宋体" w:hAnsi="宋体"/>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pStyle w:val="4"/>
        <w:shd w:val="clear"/>
        <w:jc w:val="center"/>
        <w:rPr>
          <w:rFonts w:hint="eastAsia" w:ascii="Arial" w:hAnsi="Arial" w:eastAsia="黑体" w:cs="Times New Roman"/>
          <w:bCs w:val="0"/>
          <w:sz w:val="24"/>
          <w:szCs w:val="24"/>
          <w:highlight w:val="none"/>
          <w:lang w:val="en-US" w:eastAsia="zh-CN"/>
        </w:rPr>
      </w:pPr>
      <w:bookmarkStart w:id="150" w:name="_Toc144974877"/>
      <w:bookmarkStart w:id="151" w:name="_Toc247527849"/>
      <w:bookmarkStart w:id="152" w:name="_Toc247514301"/>
      <w:bookmarkStart w:id="153" w:name="_Toc332188253"/>
      <w:bookmarkStart w:id="154" w:name="_Toc334767004"/>
      <w:bookmarkStart w:id="155" w:name="_Toc326223619"/>
      <w:bookmarkStart w:id="156" w:name="_Toc152045809"/>
      <w:bookmarkStart w:id="157" w:name="_Toc152042598"/>
      <w:bookmarkStart w:id="158" w:name="_Toc265953295"/>
      <w:r>
        <w:rPr>
          <w:rFonts w:ascii="Arial" w:hAnsi="Arial" w:eastAsia="黑体"/>
          <w:bCs w:val="0"/>
          <w:sz w:val="24"/>
          <w:szCs w:val="24"/>
          <w:highlight w:val="none"/>
        </w:rPr>
        <w:br w:type="page"/>
      </w:r>
      <w:bookmarkEnd w:id="150"/>
      <w:bookmarkEnd w:id="151"/>
      <w:bookmarkEnd w:id="152"/>
      <w:bookmarkEnd w:id="153"/>
      <w:bookmarkEnd w:id="154"/>
      <w:bookmarkEnd w:id="155"/>
      <w:bookmarkEnd w:id="156"/>
      <w:bookmarkEnd w:id="157"/>
      <w:bookmarkEnd w:id="158"/>
      <w:bookmarkStart w:id="159" w:name="_Toc152045810"/>
      <w:bookmarkStart w:id="160" w:name="_Toc334767005"/>
      <w:bookmarkStart w:id="161" w:name="_Toc247514302"/>
      <w:bookmarkStart w:id="162" w:name="_Toc247527850"/>
      <w:bookmarkStart w:id="163" w:name="_Toc265953296"/>
      <w:bookmarkStart w:id="164" w:name="_Toc326223620"/>
      <w:bookmarkStart w:id="165" w:name="_Toc332188254"/>
      <w:bookmarkStart w:id="166" w:name="_Toc144974878"/>
      <w:bookmarkStart w:id="167" w:name="_Toc334767007"/>
      <w:bookmarkStart w:id="168" w:name="_Toc152042599"/>
      <w:r>
        <w:rPr>
          <w:rFonts w:hint="eastAsia" w:ascii="Arial" w:hAnsi="Arial" w:eastAsia="黑体" w:cs="Times New Roman"/>
          <w:bCs w:val="0"/>
          <w:sz w:val="24"/>
          <w:szCs w:val="24"/>
          <w:highlight w:val="none"/>
          <w:lang w:val="en-US" w:eastAsia="zh-CN"/>
        </w:rPr>
        <w:t>（一）项目业绩</w:t>
      </w:r>
    </w:p>
    <w:p>
      <w:pPr>
        <w:shd w:val="clear"/>
        <w:spacing w:line="360" w:lineRule="exact"/>
        <w:ind w:firstLine="420" w:firstLineChars="200"/>
        <w:jc w:val="left"/>
        <w:rPr>
          <w:rFonts w:hint="eastAsia" w:ascii="Arial" w:hAnsi="Arial" w:eastAsia="黑体"/>
          <w:b/>
          <w:smallCaps/>
          <w:kern w:val="0"/>
          <w:sz w:val="24"/>
          <w:szCs w:val="24"/>
          <w:highlight w:val="none"/>
        </w:rPr>
      </w:pPr>
      <w:r>
        <w:rPr>
          <w:rFonts w:hint="eastAsia" w:ascii="宋体" w:hAnsi="宋体"/>
          <w:smallCaps/>
          <w:szCs w:val="22"/>
          <w:highlight w:val="none"/>
        </w:rPr>
        <w:t>请提供</w:t>
      </w:r>
      <w:r>
        <w:rPr>
          <w:rFonts w:hint="eastAsia" w:ascii="宋体" w:hAnsi="宋体" w:cs="宋体"/>
          <w:color w:val="auto"/>
          <w:kern w:val="0"/>
          <w:highlight w:val="none"/>
        </w:rPr>
        <w:t>项目业绩</w:t>
      </w:r>
      <w:r>
        <w:rPr>
          <w:rFonts w:hint="eastAsia"/>
          <w:highlight w:val="none"/>
        </w:rPr>
        <w:t>相关证明材料</w:t>
      </w:r>
      <w:r>
        <w:rPr>
          <w:rFonts w:hint="eastAsia" w:ascii="宋体" w:hAnsi="宋体"/>
          <w:smallCaps/>
          <w:szCs w:val="22"/>
          <w:highlight w:val="none"/>
        </w:rPr>
        <w:t>，详见《商</w:t>
      </w:r>
      <w:r>
        <w:rPr>
          <w:rFonts w:hint="eastAsia" w:ascii="宋体" w:hAnsi="宋体"/>
          <w:szCs w:val="22"/>
          <w:highlight w:val="none"/>
        </w:rPr>
        <w:t>务评分表》。</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（二）驻点人员安排方案</w:t>
      </w:r>
    </w:p>
    <w:p>
      <w:pPr>
        <w:pStyle w:val="2"/>
        <w:shd w:val="clear"/>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w:t>
      </w:r>
      <w:r>
        <w:rPr>
          <w:rFonts w:hint="eastAsia" w:ascii="宋体" w:hAnsi="宋体" w:cs="宋体"/>
          <w:color w:val="auto"/>
          <w:kern w:val="0"/>
          <w:highlight w:val="none"/>
          <w:lang w:val="en-US" w:eastAsia="zh-CN"/>
        </w:rPr>
        <w:t>驻点人员安排方案</w:t>
      </w:r>
      <w:r>
        <w:rPr>
          <w:rFonts w:hint="eastAsia"/>
          <w:highlight w:val="none"/>
        </w:rPr>
        <w:t>相关证明材料</w:t>
      </w:r>
      <w:r>
        <w:rPr>
          <w:rFonts w:hint="eastAsia" w:ascii="宋体" w:hAnsi="宋体" w:eastAsia="宋体" w:cs="Times New Roman"/>
          <w:smallCaps/>
          <w:kern w:val="2"/>
          <w:sz w:val="21"/>
          <w:szCs w:val="22"/>
          <w:highlight w:val="none"/>
          <w:lang w:val="en-US" w:eastAsia="zh-CN" w:bidi="ar-SA"/>
        </w:rPr>
        <w:t>，详见《商务评</w:t>
      </w:r>
      <w:r>
        <w:rPr>
          <w:rFonts w:hint="eastAsia" w:ascii="宋体" w:hAnsi="宋体" w:cs="Times New Roman"/>
          <w:smallCaps w:val="0"/>
          <w:sz w:val="21"/>
          <w:szCs w:val="22"/>
          <w:highlight w:val="none"/>
        </w:rPr>
        <w:t>分表》。</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（三）资信情况及履约能力</w:t>
      </w:r>
    </w:p>
    <w:p>
      <w:pPr>
        <w:pStyle w:val="2"/>
        <w:shd w:val="clear"/>
        <w:ind w:firstLine="210" w:firstLineChars="100"/>
        <w:rPr>
          <w:rFonts w:hint="eastAsia" w:ascii="宋体" w:hAnsi="宋体" w:cs="Times New Roman"/>
          <w:smallCaps/>
          <w:sz w:val="21"/>
          <w:szCs w:val="22"/>
          <w:highlight w:val="none"/>
        </w:rPr>
      </w:pPr>
      <w:r>
        <w:rPr>
          <w:rFonts w:hint="eastAsia" w:ascii="宋体" w:hAnsi="宋体" w:cs="Times New Roman"/>
          <w:smallCaps w:val="0"/>
          <w:sz w:val="21"/>
          <w:szCs w:val="22"/>
          <w:highlight w:val="none"/>
        </w:rPr>
        <w:t>请提供</w:t>
      </w:r>
      <w:r>
        <w:rPr>
          <w:rFonts w:hint="eastAsia" w:ascii="Times New Roman" w:hAnsi="Times New Roman" w:eastAsia="宋体" w:cs="Times New Roman"/>
          <w:color w:val="auto"/>
          <w:kern w:val="44"/>
          <w:sz w:val="21"/>
          <w:highlight w:val="none"/>
          <w:lang w:val="en-US" w:eastAsia="zh-CN" w:bidi="ar-SA"/>
        </w:rPr>
        <w:t>资信情况及履约能力</w:t>
      </w:r>
      <w:r>
        <w:rPr>
          <w:rFonts w:hint="eastAsia"/>
          <w:highlight w:val="none"/>
        </w:rPr>
        <w:t>相关证明材料</w:t>
      </w:r>
      <w:r>
        <w:rPr>
          <w:rFonts w:hint="eastAsia" w:ascii="宋体" w:hAnsi="宋体" w:eastAsia="宋体" w:cs="Times New Roman"/>
          <w:smallCaps/>
          <w:kern w:val="2"/>
          <w:sz w:val="21"/>
          <w:szCs w:val="22"/>
          <w:highlight w:val="none"/>
          <w:lang w:val="en-US" w:eastAsia="zh-CN" w:bidi="ar-SA"/>
        </w:rPr>
        <w:t>，详见《商</w:t>
      </w:r>
      <w:r>
        <w:rPr>
          <w:rFonts w:hint="eastAsia" w:ascii="宋体" w:hAnsi="宋体" w:cs="Times New Roman"/>
          <w:smallCaps/>
          <w:sz w:val="21"/>
          <w:szCs w:val="22"/>
          <w:highlight w:val="none"/>
        </w:rPr>
        <w:t>务评分表》。</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（四）本地化服务能力</w:t>
      </w:r>
    </w:p>
    <w:p>
      <w:pPr>
        <w:pStyle w:val="2"/>
        <w:shd w:val="clear"/>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请提供对</w:t>
      </w:r>
      <w:r>
        <w:rPr>
          <w:rFonts w:hint="eastAsia"/>
          <w:color w:val="auto"/>
          <w:highlight w:val="none"/>
        </w:rPr>
        <w:t>本地化服务能力</w:t>
      </w:r>
      <w:r>
        <w:rPr>
          <w:rFonts w:hint="eastAsia"/>
          <w:highlight w:val="none"/>
        </w:rPr>
        <w:t>相关证明材料</w:t>
      </w:r>
      <w:r>
        <w:rPr>
          <w:rFonts w:hint="eastAsia" w:ascii="宋体" w:hAnsi="宋体" w:eastAsia="宋体" w:cs="Times New Roman"/>
          <w:smallCaps/>
          <w:kern w:val="2"/>
          <w:sz w:val="21"/>
          <w:szCs w:val="22"/>
          <w:highlight w:val="none"/>
          <w:lang w:val="en-US" w:eastAsia="zh-CN" w:bidi="ar-SA"/>
        </w:rPr>
        <w:t>，详见</w:t>
      </w:r>
      <w:r>
        <w:rPr>
          <w:rFonts w:hint="eastAsia" w:ascii="宋体" w:hAnsi="宋体" w:cs="Times New Roman"/>
          <w:smallCaps w:val="0"/>
          <w:sz w:val="21"/>
          <w:szCs w:val="22"/>
          <w:highlight w:val="none"/>
        </w:rPr>
        <w:t>《</w:t>
      </w:r>
      <w:r>
        <w:rPr>
          <w:rFonts w:hint="eastAsia" w:ascii="宋体" w:hAnsi="宋体" w:cs="Times New Roman"/>
          <w:smallCaps/>
          <w:sz w:val="21"/>
          <w:szCs w:val="22"/>
          <w:highlight w:val="none"/>
        </w:rPr>
        <w:t>商务评分表</w:t>
      </w:r>
      <w:r>
        <w:rPr>
          <w:rFonts w:hint="eastAsia" w:ascii="宋体" w:hAnsi="宋体" w:cs="Times New Roman"/>
          <w:smallCaps w:val="0"/>
          <w:sz w:val="21"/>
          <w:szCs w:val="22"/>
          <w:highlight w:val="none"/>
        </w:rPr>
        <w:t>》。</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（五）项目的理解情况</w:t>
      </w:r>
    </w:p>
    <w:p>
      <w:pPr>
        <w:pStyle w:val="2"/>
        <w:shd w:val="clear"/>
        <w:ind w:firstLine="210" w:firstLineChars="100"/>
        <w:rPr>
          <w:rFonts w:hint="eastAsia"/>
          <w:highlight w:val="none"/>
        </w:rPr>
      </w:pPr>
      <w:r>
        <w:rPr>
          <w:rFonts w:hint="eastAsia" w:ascii="宋体" w:hAnsi="宋体" w:cs="Times New Roman"/>
          <w:smallCaps w:val="0"/>
          <w:sz w:val="21"/>
          <w:szCs w:val="22"/>
          <w:highlight w:val="none"/>
        </w:rPr>
        <w:t>请提供针对</w:t>
      </w:r>
      <w:r>
        <w:rPr>
          <w:rFonts w:hint="eastAsia" w:ascii="宋体" w:hAnsi="宋体" w:cs="宋体"/>
          <w:color w:val="auto"/>
          <w:sz w:val="21"/>
          <w:szCs w:val="21"/>
          <w:highlight w:val="none"/>
        </w:rPr>
        <w:t>项目的理解情况</w:t>
      </w:r>
      <w:r>
        <w:rPr>
          <w:rFonts w:hint="eastAsia"/>
          <w:highlight w:val="none"/>
        </w:rPr>
        <w:t>相关证明材料</w:t>
      </w:r>
      <w:r>
        <w:rPr>
          <w:rFonts w:hint="eastAsia" w:ascii="宋体" w:hAnsi="宋体" w:eastAsia="宋体" w:cs="Times New Roman"/>
          <w:smallCaps/>
          <w:kern w:val="2"/>
          <w:sz w:val="21"/>
          <w:szCs w:val="22"/>
          <w:highlight w:val="none"/>
          <w:lang w:val="en-US" w:eastAsia="zh-CN" w:bidi="ar-SA"/>
        </w:rPr>
        <w:t>，详</w:t>
      </w:r>
      <w:r>
        <w:rPr>
          <w:rFonts w:hint="eastAsia" w:ascii="宋体" w:hAnsi="宋体" w:cs="Times New Roman"/>
          <w:smallCaps w:val="0"/>
          <w:sz w:val="21"/>
          <w:szCs w:val="22"/>
          <w:highlight w:val="none"/>
        </w:rPr>
        <w:t>见《技术评分表》。</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（六）项目服务方案</w:t>
      </w:r>
    </w:p>
    <w:p>
      <w:pPr>
        <w:pStyle w:val="2"/>
        <w:shd w:val="clear"/>
        <w:ind w:firstLine="210" w:firstLineChars="100"/>
        <w:rPr>
          <w:rFonts w:hint="eastAsia"/>
          <w:highlight w:val="none"/>
        </w:rPr>
      </w:pPr>
      <w:r>
        <w:rPr>
          <w:rFonts w:hint="eastAsia" w:ascii="宋体" w:hAnsi="宋体" w:cs="Times New Roman"/>
          <w:smallCaps w:val="0"/>
          <w:sz w:val="21"/>
          <w:szCs w:val="22"/>
          <w:highlight w:val="none"/>
        </w:rPr>
        <w:t>请提供针对</w:t>
      </w:r>
      <w:r>
        <w:rPr>
          <w:rFonts w:hint="eastAsia"/>
          <w:color w:val="auto"/>
          <w:highlight w:val="none"/>
          <w:lang w:val="en-US" w:eastAsia="zh-CN"/>
        </w:rPr>
        <w:t>项目服务方案</w:t>
      </w:r>
      <w:r>
        <w:rPr>
          <w:rFonts w:hint="eastAsia"/>
          <w:highlight w:val="none"/>
        </w:rPr>
        <w:t>相关证明材料</w:t>
      </w:r>
      <w:r>
        <w:rPr>
          <w:rFonts w:hint="eastAsia" w:ascii="宋体" w:hAnsi="宋体" w:eastAsia="宋体" w:cs="Times New Roman"/>
          <w:smallCaps/>
          <w:kern w:val="2"/>
          <w:sz w:val="21"/>
          <w:szCs w:val="22"/>
          <w:highlight w:val="none"/>
          <w:lang w:val="en-US" w:eastAsia="zh-CN" w:bidi="ar-SA"/>
        </w:rPr>
        <w:t>，详</w:t>
      </w:r>
      <w:r>
        <w:rPr>
          <w:rFonts w:hint="eastAsia" w:ascii="宋体" w:hAnsi="宋体" w:cs="Times New Roman"/>
          <w:smallCaps w:val="0"/>
          <w:sz w:val="21"/>
          <w:szCs w:val="22"/>
          <w:highlight w:val="none"/>
        </w:rPr>
        <w:t>见《技术评分表》。</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（七）项目质量保证措施、进度保证措施</w:t>
      </w:r>
    </w:p>
    <w:p>
      <w:pPr>
        <w:pStyle w:val="2"/>
        <w:shd w:val="clear"/>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w:t>
      </w:r>
      <w:r>
        <w:rPr>
          <w:rFonts w:hint="eastAsia"/>
          <w:color w:val="auto"/>
          <w:highlight w:val="none"/>
        </w:rPr>
        <w:t>项目质量保证措施、进度保证措施</w:t>
      </w:r>
      <w:r>
        <w:rPr>
          <w:rFonts w:hint="eastAsia"/>
          <w:highlight w:val="none"/>
        </w:rPr>
        <w:t>相关证明材料</w:t>
      </w:r>
      <w:r>
        <w:rPr>
          <w:rFonts w:hint="eastAsia" w:ascii="宋体" w:hAnsi="宋体" w:cs="Times New Roman"/>
          <w:smallCaps w:val="0"/>
          <w:sz w:val="21"/>
          <w:szCs w:val="22"/>
          <w:highlight w:val="none"/>
        </w:rPr>
        <w:t>，详见《技术评分表》。</w:t>
      </w:r>
    </w:p>
    <w:p>
      <w:pPr>
        <w:pStyle w:val="4"/>
        <w:shd w:val="clear"/>
        <w:jc w:val="center"/>
        <w:rPr>
          <w:rFonts w:hint="eastAsia" w:ascii="Arial" w:hAnsi="Arial" w:eastAsia="黑体" w:cs="Times New Roman"/>
          <w:bCs w:val="0"/>
          <w:sz w:val="24"/>
          <w:szCs w:val="24"/>
          <w:highlight w:val="none"/>
          <w:lang w:val="en-US" w:eastAsia="zh-CN"/>
        </w:rPr>
      </w:pPr>
      <w:r>
        <w:rPr>
          <w:rFonts w:hint="eastAsia" w:ascii="Arial" w:hAnsi="Arial" w:eastAsia="黑体" w:cs="Times New Roman"/>
          <w:bCs w:val="0"/>
          <w:sz w:val="24"/>
          <w:szCs w:val="24"/>
          <w:highlight w:val="none"/>
          <w:lang w:val="en-US" w:eastAsia="zh-CN"/>
        </w:rPr>
        <w:t>（八）</w:t>
      </w:r>
      <w:r>
        <w:rPr>
          <w:rFonts w:hint="eastAsia" w:ascii="Arial" w:hAnsi="Arial" w:eastAsia="黑体" w:cs="Times New Roman"/>
          <w:bCs w:val="0"/>
          <w:sz w:val="24"/>
          <w:szCs w:val="24"/>
          <w:highlight w:val="none"/>
        </w:rPr>
        <w:t>售后服务方案</w:t>
      </w:r>
    </w:p>
    <w:p>
      <w:pPr>
        <w:pStyle w:val="2"/>
        <w:shd w:val="clear"/>
        <w:ind w:firstLine="210" w:firstLineChars="100"/>
        <w:rPr>
          <w:rFonts w:hint="eastAsia" w:ascii="宋体" w:hAnsi="宋体" w:cs="Times New Roman"/>
          <w:smallCaps w:val="0"/>
          <w:sz w:val="21"/>
          <w:szCs w:val="22"/>
          <w:highlight w:val="none"/>
        </w:rPr>
      </w:pPr>
      <w:r>
        <w:rPr>
          <w:rFonts w:hint="eastAsia" w:ascii="宋体" w:hAnsi="宋体" w:cs="Times New Roman"/>
          <w:smallCaps w:val="0"/>
          <w:sz w:val="21"/>
          <w:szCs w:val="22"/>
          <w:highlight w:val="none"/>
        </w:rPr>
        <w:t>请提供针对</w:t>
      </w:r>
      <w:r>
        <w:rPr>
          <w:rFonts w:hint="eastAsia" w:ascii="宋体" w:hAnsi="宋体" w:eastAsia="宋体" w:cs="宋体"/>
          <w:color w:val="auto"/>
          <w:sz w:val="21"/>
          <w:szCs w:val="21"/>
          <w:highlight w:val="none"/>
        </w:rPr>
        <w:t>售后服务方案</w:t>
      </w:r>
      <w:r>
        <w:rPr>
          <w:rFonts w:hint="eastAsia"/>
          <w:highlight w:val="none"/>
        </w:rPr>
        <w:t>相关证明材料</w:t>
      </w:r>
      <w:r>
        <w:rPr>
          <w:rFonts w:hint="eastAsia" w:ascii="宋体" w:hAnsi="宋体" w:cs="Times New Roman"/>
          <w:smallCaps w:val="0"/>
          <w:sz w:val="21"/>
          <w:szCs w:val="22"/>
          <w:highlight w:val="none"/>
        </w:rPr>
        <w:t>，详见《技术评分表》。</w:t>
      </w:r>
    </w:p>
    <w:p>
      <w:pPr>
        <w:pStyle w:val="4"/>
        <w:shd w:val="clear"/>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九</w:t>
      </w:r>
      <w:r>
        <w:rPr>
          <w:rFonts w:hint="eastAsia" w:ascii="Arial" w:hAnsi="Arial" w:eastAsia="黑体"/>
          <w:bCs w:val="0"/>
          <w:sz w:val="24"/>
          <w:szCs w:val="24"/>
          <w:highlight w:val="none"/>
        </w:rPr>
        <w:t>）</w:t>
      </w:r>
      <w:bookmarkEnd w:id="159"/>
      <w:bookmarkEnd w:id="160"/>
      <w:bookmarkEnd w:id="161"/>
      <w:bookmarkEnd w:id="162"/>
      <w:bookmarkEnd w:id="163"/>
      <w:bookmarkEnd w:id="164"/>
      <w:bookmarkEnd w:id="165"/>
      <w:bookmarkEnd w:id="166"/>
      <w:bookmarkEnd w:id="167"/>
      <w:bookmarkEnd w:id="168"/>
      <w:r>
        <w:rPr>
          <w:rFonts w:hint="eastAsia" w:ascii="Arial" w:hAnsi="Arial" w:eastAsia="黑体"/>
          <w:bCs w:val="0"/>
          <w:sz w:val="24"/>
          <w:szCs w:val="24"/>
          <w:highlight w:val="none"/>
        </w:rPr>
        <w:t>其他资格审查资料（供应商认为需要补充的相关资料）</w:t>
      </w:r>
    </w:p>
    <w:p>
      <w:pPr>
        <w:shd w:val="clear"/>
        <w:bidi w:val="0"/>
        <w:rPr>
          <w:highlight w:val="none"/>
        </w:rPr>
      </w:pPr>
      <w:r>
        <w:rPr>
          <w:rFonts w:hint="eastAsia" w:ascii="宋体" w:hAnsi="宋体"/>
          <w:szCs w:val="28"/>
          <w:highlight w:val="none"/>
          <w:u w:val="single"/>
        </w:rPr>
        <w:br w:type="page"/>
      </w:r>
      <w:bookmarkEnd w:id="142"/>
      <w:bookmarkEnd w:id="143"/>
      <w:bookmarkEnd w:id="144"/>
      <w:bookmarkEnd w:id="145"/>
      <w:bookmarkEnd w:id="146"/>
      <w:bookmarkEnd w:id="147"/>
      <w:bookmarkEnd w:id="148"/>
      <w:bookmarkEnd w:id="149"/>
      <w:r>
        <w:rPr>
          <w:rFonts w:hint="eastAsia"/>
          <w:b/>
          <w:sz w:val="32"/>
          <w:szCs w:val="32"/>
          <w:highlight w:val="none"/>
        </w:rPr>
        <w:t>第二部分：报价文件</w:t>
      </w:r>
    </w:p>
    <w:p>
      <w:pPr>
        <w:shd w:val="clear"/>
        <w:bidi w:val="0"/>
        <w:jc w:val="center"/>
        <w:rPr>
          <w:rFonts w:hint="eastAsia"/>
          <w:sz w:val="32"/>
          <w:szCs w:val="32"/>
          <w:highlight w:val="none"/>
        </w:rPr>
      </w:pPr>
    </w:p>
    <w:p>
      <w:pPr>
        <w:shd w:val="clear"/>
        <w:bidi w:val="0"/>
        <w:jc w:val="center"/>
        <w:rPr>
          <w:rFonts w:hint="eastAsia"/>
          <w:sz w:val="32"/>
          <w:szCs w:val="32"/>
          <w:highlight w:val="none"/>
        </w:rPr>
      </w:pPr>
      <w:r>
        <w:rPr>
          <w:rFonts w:hint="eastAsia"/>
          <w:sz w:val="32"/>
          <w:szCs w:val="32"/>
          <w:highlight w:val="none"/>
        </w:rPr>
        <w:t>报价一览表</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left="1260" w:leftChars="100" w:hanging="1050" w:hangingChars="500"/>
        <w:textAlignment w:val="auto"/>
        <w:rPr>
          <w:rFonts w:hint="eastAsia" w:ascii="宋体" w:hAnsi="宋体"/>
          <w:kern w:val="0"/>
          <w:sz w:val="21"/>
          <w:szCs w:val="21"/>
          <w:highlight w:val="none"/>
          <w:lang w:val="en-US" w:eastAsia="zh-CN" w:bidi="ar-SA"/>
        </w:rPr>
      </w:pPr>
      <w:r>
        <w:rPr>
          <w:rFonts w:hint="eastAsia" w:ascii="宋体" w:hAnsi="宋体"/>
          <w:sz w:val="21"/>
          <w:szCs w:val="21"/>
          <w:highlight w:val="none"/>
        </w:rPr>
        <w:t>项目名称：</w:t>
      </w:r>
      <w:r>
        <w:rPr>
          <w:rFonts w:hint="eastAsia" w:ascii="宋体" w:hAnsi="宋体"/>
          <w:kern w:val="0"/>
          <w:sz w:val="21"/>
          <w:szCs w:val="21"/>
          <w:highlight w:val="none"/>
          <w:lang w:val="en-US" w:eastAsia="zh-CN" w:bidi="ar-SA"/>
        </w:rPr>
        <w:t>数字江门网络建设有限公司信息技术应用创新项目专业技术人员驻点支撑服务项目</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firstLine="210" w:firstLineChars="100"/>
        <w:textAlignment w:val="auto"/>
        <w:rPr>
          <w:rFonts w:hint="eastAsia" w:ascii="宋体" w:hAnsi="宋体"/>
          <w:sz w:val="21"/>
          <w:szCs w:val="21"/>
          <w:highlight w:val="none"/>
          <w:lang w:val="en-US" w:eastAsia="zh-CN"/>
        </w:rPr>
      </w:pPr>
      <w:r>
        <w:rPr>
          <w:rFonts w:hint="eastAsia" w:ascii="宋体" w:hAnsi="宋体"/>
          <w:sz w:val="21"/>
          <w:szCs w:val="21"/>
          <w:highlight w:val="none"/>
        </w:rPr>
        <w:t>项目编号：JYCG2022019</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pPr>
              <w:widowControl/>
              <w:shd w:val="clear"/>
              <w:jc w:val="center"/>
              <w:rPr>
                <w:rFonts w:ascii="宋体" w:hAnsi="宋体" w:cs="宋体"/>
                <w:color w:val="000000"/>
                <w:kern w:val="0"/>
                <w:szCs w:val="22"/>
                <w:highlight w:val="none"/>
              </w:rPr>
            </w:pPr>
            <w:r>
              <w:rPr>
                <w:rFonts w:hint="eastAsia" w:ascii="宋体" w:hAnsi="宋体" w:cs="宋体"/>
                <w:color w:val="000000"/>
                <w:kern w:val="0"/>
                <w:szCs w:val="22"/>
                <w:highlight w:val="none"/>
              </w:rPr>
              <w:t>供应人名称</w:t>
            </w:r>
          </w:p>
        </w:tc>
        <w:tc>
          <w:tcPr>
            <w:tcW w:w="4354" w:type="dxa"/>
            <w:noWrap w:val="0"/>
            <w:vAlign w:val="center"/>
          </w:tcPr>
          <w:p>
            <w:pPr>
              <w:widowControl/>
              <w:shd w:val="clear"/>
              <w:jc w:val="center"/>
              <w:rPr>
                <w:rFonts w:ascii="宋体" w:hAnsi="宋体" w:cs="宋体"/>
                <w:color w:val="000000"/>
                <w:kern w:val="0"/>
                <w:szCs w:val="22"/>
                <w:highlight w:val="none"/>
              </w:rPr>
            </w:pPr>
            <w:r>
              <w:rPr>
                <w:rFonts w:hint="eastAsia" w:ascii="宋体" w:hAnsi="宋体" w:cs="宋体"/>
                <w:color w:val="000000"/>
                <w:kern w:val="0"/>
                <w:szCs w:val="22"/>
                <w:highlight w:val="none"/>
              </w:rPr>
              <w:t>含税报价总价（元/人民币）</w:t>
            </w:r>
          </w:p>
        </w:tc>
        <w:tc>
          <w:tcPr>
            <w:tcW w:w="1836" w:type="dxa"/>
            <w:noWrap w:val="0"/>
            <w:vAlign w:val="center"/>
          </w:tcPr>
          <w:p>
            <w:pPr>
              <w:widowControl/>
              <w:shd w:val="clear"/>
              <w:jc w:val="center"/>
              <w:rPr>
                <w:rFonts w:hint="eastAsia" w:ascii="宋体" w:hAnsi="宋体" w:cs="宋体"/>
                <w:color w:val="000000"/>
                <w:kern w:val="0"/>
                <w:szCs w:val="22"/>
                <w:highlight w:val="none"/>
              </w:rPr>
            </w:pPr>
            <w:r>
              <w:rPr>
                <w:rFonts w:hint="eastAsia" w:ascii="宋体" w:hAnsi="宋体" w:cs="宋体"/>
                <w:color w:val="000000"/>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widowControl/>
              <w:shd w:val="clear"/>
              <w:jc w:val="center"/>
              <w:rPr>
                <w:rFonts w:ascii="宋体" w:hAnsi="宋体" w:cs="宋体"/>
                <w:color w:val="000000"/>
                <w:kern w:val="0"/>
                <w:szCs w:val="22"/>
                <w:highlight w:val="none"/>
              </w:rPr>
            </w:pPr>
          </w:p>
        </w:tc>
        <w:tc>
          <w:tcPr>
            <w:tcW w:w="4354" w:type="dxa"/>
            <w:noWrap w:val="0"/>
            <w:vAlign w:val="center"/>
          </w:tcPr>
          <w:p>
            <w:pPr>
              <w:widowControl/>
              <w:shd w:val="clear"/>
              <w:rPr>
                <w:rFonts w:ascii="宋体" w:hAnsi="宋体" w:cs="宋体"/>
                <w:color w:val="000000"/>
                <w:kern w:val="0"/>
                <w:szCs w:val="22"/>
                <w:highlight w:val="none"/>
              </w:rPr>
            </w:pPr>
            <w:r>
              <w:rPr>
                <w:rFonts w:hint="eastAsia" w:ascii="宋体" w:hAnsi="宋体" w:cs="宋体"/>
                <w:color w:val="000000"/>
                <w:kern w:val="0"/>
                <w:szCs w:val="22"/>
                <w:highlight w:val="none"/>
              </w:rPr>
              <w:t>（小写金额）：</w:t>
            </w:r>
          </w:p>
        </w:tc>
        <w:tc>
          <w:tcPr>
            <w:tcW w:w="1836" w:type="dxa"/>
            <w:vMerge w:val="restart"/>
            <w:noWrap w:val="0"/>
            <w:vAlign w:val="center"/>
          </w:tcPr>
          <w:p>
            <w:pPr>
              <w:widowControl/>
              <w:shd w:val="clear"/>
              <w:jc w:val="center"/>
              <w:rPr>
                <w:rFonts w:ascii="宋体" w:hAnsi="宋体" w:cs="宋体"/>
                <w:color w:val="000000"/>
                <w:kern w:val="0"/>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pPr>
              <w:widowControl/>
              <w:shd w:val="clear"/>
              <w:jc w:val="center"/>
              <w:rPr>
                <w:rFonts w:hint="eastAsia" w:ascii="宋体" w:hAnsi="宋体" w:cs="宋体"/>
                <w:color w:val="000000"/>
                <w:kern w:val="0"/>
                <w:szCs w:val="22"/>
                <w:highlight w:val="none"/>
              </w:rPr>
            </w:pPr>
          </w:p>
        </w:tc>
        <w:tc>
          <w:tcPr>
            <w:tcW w:w="4354" w:type="dxa"/>
            <w:noWrap w:val="0"/>
            <w:vAlign w:val="center"/>
          </w:tcPr>
          <w:p>
            <w:pPr>
              <w:widowControl/>
              <w:shd w:val="clear"/>
              <w:rPr>
                <w:rFonts w:hint="eastAsia" w:ascii="宋体" w:hAnsi="宋体" w:cs="宋体"/>
                <w:color w:val="000000"/>
                <w:kern w:val="0"/>
                <w:szCs w:val="22"/>
                <w:highlight w:val="none"/>
              </w:rPr>
            </w:pPr>
            <w:r>
              <w:rPr>
                <w:rFonts w:hint="eastAsia" w:ascii="宋体" w:hAnsi="宋体" w:cs="宋体"/>
                <w:color w:val="000000"/>
                <w:kern w:val="0"/>
                <w:szCs w:val="22"/>
                <w:highlight w:val="none"/>
              </w:rPr>
              <w:t>（大写金额）：</w:t>
            </w:r>
          </w:p>
        </w:tc>
        <w:tc>
          <w:tcPr>
            <w:tcW w:w="1836" w:type="dxa"/>
            <w:vMerge w:val="continue"/>
            <w:noWrap w:val="0"/>
            <w:vAlign w:val="center"/>
          </w:tcPr>
          <w:p>
            <w:pPr>
              <w:widowControl/>
              <w:shd w:val="clear"/>
              <w:jc w:val="center"/>
              <w:rPr>
                <w:rFonts w:hint="eastAsia" w:ascii="宋体" w:hAnsi="宋体" w:cs="宋体"/>
                <w:color w:val="000000"/>
                <w:kern w:val="0"/>
                <w:szCs w:val="22"/>
                <w:highlight w:val="none"/>
              </w:rPr>
            </w:pPr>
          </w:p>
        </w:tc>
      </w:tr>
    </w:tbl>
    <w:p>
      <w:pPr>
        <w:pStyle w:val="6"/>
        <w:shd w:val="clear"/>
        <w:spacing w:after="156" w:afterLines="50" w:line="400" w:lineRule="exact"/>
        <w:ind w:firstLine="0" w:firstLineChars="0"/>
        <w:rPr>
          <w:rFonts w:hint="eastAsia" w:ascii="宋体" w:hAnsi="宋体"/>
          <w:sz w:val="21"/>
          <w:szCs w:val="21"/>
          <w:highlight w:val="none"/>
        </w:rPr>
      </w:pPr>
    </w:p>
    <w:p>
      <w:pPr>
        <w:pStyle w:val="6"/>
        <w:shd w:val="clear"/>
        <w:spacing w:after="156" w:afterLines="50" w:line="400" w:lineRule="exact"/>
        <w:ind w:firstLine="210" w:firstLineChars="100"/>
        <w:rPr>
          <w:rFonts w:hint="eastAsia" w:ascii="宋体" w:hAnsi="宋体"/>
          <w:sz w:val="21"/>
          <w:szCs w:val="21"/>
          <w:highlight w:val="none"/>
        </w:rPr>
      </w:pPr>
      <w:r>
        <w:rPr>
          <w:rFonts w:hint="eastAsia" w:ascii="宋体" w:hAnsi="宋体"/>
          <w:sz w:val="21"/>
          <w:szCs w:val="21"/>
          <w:highlight w:val="none"/>
        </w:rPr>
        <w:t>注明</w:t>
      </w:r>
    </w:p>
    <w:p>
      <w:pPr>
        <w:pStyle w:val="6"/>
        <w:shd w:val="clear"/>
        <w:spacing w:after="156" w:afterLines="50" w:line="400" w:lineRule="exact"/>
        <w:ind w:firstLine="211" w:firstLineChars="100"/>
        <w:rPr>
          <w:rFonts w:hint="eastAsia" w:ascii="宋体" w:hAnsi="宋体"/>
          <w:b/>
          <w:bCs/>
          <w:sz w:val="21"/>
          <w:szCs w:val="21"/>
          <w:highlight w:val="none"/>
          <w:lang w:val="en-US" w:eastAsia="zh-CN"/>
        </w:rPr>
      </w:pPr>
      <w:r>
        <w:rPr>
          <w:rFonts w:hint="eastAsia" w:ascii="宋体" w:hAnsi="宋体"/>
          <w:b/>
          <w:bCs/>
          <w:sz w:val="21"/>
          <w:szCs w:val="21"/>
          <w:highlight w:val="none"/>
          <w:lang w:val="en-US" w:eastAsia="zh-CN"/>
        </w:rPr>
        <w:t>1.本项目含税报价总价不得超过本项目总含税预算8.915万元，否则作否决评审处理。</w:t>
      </w:r>
    </w:p>
    <w:p>
      <w:pPr>
        <w:pStyle w:val="6"/>
        <w:shd w:val="clear"/>
        <w:spacing w:after="156" w:afterLines="50" w:line="400" w:lineRule="exact"/>
        <w:ind w:firstLine="210" w:firstLineChars="100"/>
        <w:rPr>
          <w:rFonts w:hint="eastAsia" w:ascii="宋体" w:hAnsi="宋体"/>
          <w:sz w:val="21"/>
          <w:szCs w:val="21"/>
          <w:highlight w:val="none"/>
        </w:rPr>
      </w:pPr>
      <w:r>
        <w:rPr>
          <w:rFonts w:ascii="宋体" w:hAnsi="宋体"/>
          <w:sz w:val="21"/>
          <w:szCs w:val="21"/>
          <w:highlight w:val="none"/>
        </w:rPr>
        <w:t>2.</w:t>
      </w:r>
      <w:r>
        <w:rPr>
          <w:rFonts w:hint="eastAsia" w:ascii="宋体" w:hAnsi="宋体"/>
          <w:sz w:val="21"/>
          <w:szCs w:val="21"/>
          <w:highlight w:val="none"/>
        </w:rPr>
        <w:t>报价包含所购买的项目维保服务及相应的授权、税费及所涉及的一切费用。采购人不再支付任何其他费用。</w:t>
      </w:r>
    </w:p>
    <w:p>
      <w:pPr>
        <w:pStyle w:val="6"/>
        <w:shd w:val="clear"/>
        <w:spacing w:after="156" w:afterLines="50" w:line="400" w:lineRule="exact"/>
        <w:ind w:firstLine="210" w:firstLineChars="100"/>
        <w:rPr>
          <w:rFonts w:hint="eastAsia" w:ascii="宋体" w:hAnsi="宋体"/>
          <w:sz w:val="21"/>
          <w:szCs w:val="21"/>
          <w:highlight w:val="none"/>
          <w:lang w:eastAsia="zh-CN"/>
        </w:rPr>
      </w:pPr>
      <w:r>
        <w:rPr>
          <w:rFonts w:hint="eastAsia" w:ascii="宋体" w:hAnsi="宋体"/>
          <w:sz w:val="21"/>
          <w:szCs w:val="21"/>
          <w:highlight w:val="none"/>
        </w:rPr>
        <w:t>3.供应商应向采购人提供增值税专用发票</w:t>
      </w:r>
      <w:r>
        <w:rPr>
          <w:rFonts w:hint="eastAsia" w:ascii="宋体" w:hAnsi="宋体"/>
          <w:sz w:val="21"/>
          <w:szCs w:val="21"/>
          <w:highlight w:val="none"/>
          <w:lang w:eastAsia="zh-CN"/>
        </w:rPr>
        <w:t>（如供应商为非营利性机构，可提供普通发票。）</w:t>
      </w:r>
    </w:p>
    <w:p>
      <w:pPr>
        <w:pStyle w:val="6"/>
        <w:shd w:val="clear"/>
        <w:spacing w:after="156" w:afterLines="50" w:line="400" w:lineRule="exact"/>
        <w:ind w:firstLine="210" w:firstLineChars="100"/>
        <w:rPr>
          <w:rFonts w:hint="eastAsia" w:ascii="宋体" w:hAnsi="宋体"/>
          <w:sz w:val="21"/>
          <w:szCs w:val="21"/>
          <w:highlight w:val="none"/>
        </w:rPr>
      </w:pPr>
      <w:r>
        <w:rPr>
          <w:rFonts w:ascii="宋体" w:hAnsi="宋体"/>
          <w:sz w:val="21"/>
          <w:szCs w:val="21"/>
          <w:highlight w:val="none"/>
        </w:rPr>
        <w:t>4</w:t>
      </w:r>
      <w:r>
        <w:rPr>
          <w:rFonts w:hint="eastAsia" w:ascii="宋体" w:hAnsi="宋体"/>
          <w:sz w:val="21"/>
          <w:szCs w:val="21"/>
          <w:highlight w:val="none"/>
        </w:rPr>
        <w:t>.</w:t>
      </w:r>
      <w:r>
        <w:rPr>
          <w:rFonts w:ascii="宋体" w:hAnsi="宋体"/>
          <w:sz w:val="21"/>
          <w:szCs w:val="21"/>
          <w:highlight w:val="none"/>
        </w:rPr>
        <w:t>供应商应对采购文件要求报价的所有内容进行报价，未报价部分视为供应商让利或含在其他报价子目中，合同价款不予调整。</w:t>
      </w:r>
    </w:p>
    <w:p>
      <w:pPr>
        <w:pStyle w:val="6"/>
        <w:shd w:val="clear"/>
        <w:spacing w:after="156" w:afterLines="50" w:line="400" w:lineRule="exact"/>
        <w:ind w:firstLine="210" w:firstLineChars="100"/>
        <w:rPr>
          <w:rFonts w:hint="eastAsia" w:ascii="宋体" w:hAnsi="宋体"/>
          <w:sz w:val="21"/>
          <w:szCs w:val="21"/>
          <w:highlight w:val="none"/>
        </w:rPr>
      </w:pPr>
      <w:r>
        <w:rPr>
          <w:rFonts w:hint="eastAsia" w:ascii="宋体" w:hAnsi="宋体"/>
          <w:sz w:val="21"/>
          <w:szCs w:val="21"/>
          <w:highlight w:val="none"/>
        </w:rPr>
        <w:t>5.本项目所填报报价精确到小数点后两位，小数点后两位无论大小均舍去，以供应商所报含税总价来计算价格分。</w:t>
      </w:r>
    </w:p>
    <w:p>
      <w:pPr>
        <w:pStyle w:val="6"/>
        <w:shd w:val="clear"/>
        <w:spacing w:after="156" w:afterLines="50" w:line="400" w:lineRule="exact"/>
        <w:ind w:firstLine="210" w:firstLineChars="100"/>
        <w:rPr>
          <w:rFonts w:hint="eastAsia" w:ascii="宋体" w:hAnsi="宋体"/>
          <w:sz w:val="21"/>
          <w:szCs w:val="21"/>
          <w:highlight w:val="none"/>
        </w:rPr>
      </w:pPr>
    </w:p>
    <w:p>
      <w:pPr>
        <w:shd w:val="clea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6"/>
        <w:keepNext w:val="0"/>
        <w:keepLines w:val="0"/>
        <w:pageBreakBefore w:val="0"/>
        <w:widowControl w:val="0"/>
        <w:shd w:val="clear"/>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pStyle w:val="6"/>
        <w:shd w:val="clear"/>
        <w:spacing w:after="156" w:afterLines="50" w:line="360" w:lineRule="auto"/>
        <w:ind w:firstLine="206" w:firstLineChars="100"/>
        <w:jc w:val="right"/>
        <w:rPr>
          <w:rFonts w:hint="eastAsia"/>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sectPr>
      <w:headerReference r:id="rId12" w:type="default"/>
      <w:footerReference r:id="rId1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hwhgL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iHCGAt0CAAAmBgAADgAAAAAAAAABACAAAAAfAQAAZHJzL2Uyb0RvYy54bWxQSwUG&#10;AAAAAAYABgBZAQAAbgY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5PuKjd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3k+4qN0CAAAmBgAADgAAAAAAAAABACAAAAAfAQAAZHJzL2Uyb0RvYy54bWxQSwUG&#10;AAAAAAYABgBZAQAAbgY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024255" cy="1809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3360;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SozLUAAAABAEAAA8AAAAAAAAAAQAgAAAAIgAAAGRycy9kb3ducmV2LnhtbFBLAQIUABQA&#10;AAAIAIdO4kBk6FmSuwEAAHIDAAAOAAAAAAAAAAEAIAAAACMBAABkcnMvZTJvRG9jLnhtbFBLBQYA&#10;AAAABgAGAFkBAABQBQ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Ii43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h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ZQiLjd0CAAAmBgAADgAAAAAAAAABACAAAAAfAQAAZHJzL2Uyb0RvYy54bWxQSwUG&#10;AAAAAAYABgBZAQAAbgY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1312;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M3tSfd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ze1J90CAAAmBgAADgAAAAAAAAABACAAAAAfAQAAZHJzL2Uyb0RvYy54bWxQSwUG&#10;AAAAAAYABgBZAQAAbgY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D7A935"/>
    <w:multiLevelType w:val="singleLevel"/>
    <w:tmpl w:val="ABD7A935"/>
    <w:lvl w:ilvl="0" w:tentative="0">
      <w:start w:val="1"/>
      <w:numFmt w:val="decimal"/>
      <w:lvlText w:val="%1."/>
      <w:lvlJc w:val="left"/>
      <w:pPr>
        <w:tabs>
          <w:tab w:val="left" w:pos="-420"/>
        </w:tabs>
        <w:ind w:left="5" w:hanging="425"/>
      </w:pPr>
      <w:rPr>
        <w:rFonts w:hint="default"/>
      </w:rPr>
    </w:lvl>
  </w:abstractNum>
  <w:abstractNum w:abstractNumId="1">
    <w:nsid w:val="B356C53C"/>
    <w:multiLevelType w:val="singleLevel"/>
    <w:tmpl w:val="B356C53C"/>
    <w:lvl w:ilvl="0" w:tentative="0">
      <w:start w:val="1"/>
      <w:numFmt w:val="decimal"/>
      <w:lvlText w:val="(%1)"/>
      <w:lvlJc w:val="left"/>
      <w:pPr>
        <w:ind w:left="425" w:hanging="425"/>
      </w:pPr>
      <w:rPr>
        <w:rFonts w:hint="default"/>
      </w:rPr>
    </w:lvl>
  </w:abstractNum>
  <w:abstractNum w:abstractNumId="2">
    <w:nsid w:val="DDBA0B92"/>
    <w:multiLevelType w:val="singleLevel"/>
    <w:tmpl w:val="DDBA0B92"/>
    <w:lvl w:ilvl="0" w:tentative="0">
      <w:start w:val="1"/>
      <w:numFmt w:val="decimal"/>
      <w:lvlText w:val="(%1)"/>
      <w:lvlJc w:val="left"/>
      <w:pPr>
        <w:ind w:left="425" w:hanging="425"/>
      </w:pPr>
      <w:rPr>
        <w:rFonts w:hint="default"/>
      </w:rPr>
    </w:lvl>
  </w:abstractNum>
  <w:abstractNum w:abstractNumId="3">
    <w:nsid w:val="DEF38F23"/>
    <w:multiLevelType w:val="singleLevel"/>
    <w:tmpl w:val="DEF38F23"/>
    <w:lvl w:ilvl="0" w:tentative="0">
      <w:start w:val="1"/>
      <w:numFmt w:val="decimal"/>
      <w:lvlText w:val="%1."/>
      <w:lvlJc w:val="left"/>
      <w:pPr>
        <w:ind w:left="425" w:hanging="425"/>
      </w:pPr>
      <w:rPr>
        <w:rFonts w:hint="default"/>
      </w:rPr>
    </w:lvl>
  </w:abstractNum>
  <w:abstractNum w:abstractNumId="4">
    <w:nsid w:val="EC721FD7"/>
    <w:multiLevelType w:val="singleLevel"/>
    <w:tmpl w:val="EC721FD7"/>
    <w:lvl w:ilvl="0" w:tentative="0">
      <w:start w:val="1"/>
      <w:numFmt w:val="decimal"/>
      <w:lvlText w:val="%1."/>
      <w:lvlJc w:val="left"/>
      <w:pPr>
        <w:ind w:left="425" w:hanging="425"/>
      </w:pPr>
      <w:rPr>
        <w:rFonts w:hint="default"/>
      </w:rPr>
    </w:lvl>
  </w:abstractNum>
  <w:abstractNum w:abstractNumId="5">
    <w:nsid w:val="F1B39EFB"/>
    <w:multiLevelType w:val="singleLevel"/>
    <w:tmpl w:val="F1B39EFB"/>
    <w:lvl w:ilvl="0" w:tentative="0">
      <w:start w:val="1"/>
      <w:numFmt w:val="chineseCounting"/>
      <w:suff w:val="nothing"/>
      <w:lvlText w:val="（%1）"/>
      <w:lvlJc w:val="left"/>
      <w:pPr>
        <w:ind w:left="0" w:firstLine="420"/>
      </w:pPr>
      <w:rPr>
        <w:rFonts w:hint="eastAsia"/>
      </w:rPr>
    </w:lvl>
  </w:abstractNum>
  <w:abstractNum w:abstractNumId="6">
    <w:nsid w:val="FED98C0D"/>
    <w:multiLevelType w:val="multilevel"/>
    <w:tmpl w:val="FED98C0D"/>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7">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0590052"/>
    <w:multiLevelType w:val="singleLevel"/>
    <w:tmpl w:val="20590052"/>
    <w:lvl w:ilvl="0" w:tentative="0">
      <w:start w:val="1"/>
      <w:numFmt w:val="chineseCounting"/>
      <w:suff w:val="nothing"/>
      <w:lvlText w:val="（%1）"/>
      <w:lvlJc w:val="left"/>
      <w:pPr>
        <w:ind w:left="0" w:firstLine="420"/>
      </w:pPr>
      <w:rPr>
        <w:rFonts w:hint="eastAsia"/>
      </w:rPr>
    </w:lvl>
  </w:abstractNum>
  <w:abstractNum w:abstractNumId="11">
    <w:nsid w:val="4BDB4E6C"/>
    <w:multiLevelType w:val="singleLevel"/>
    <w:tmpl w:val="4BDB4E6C"/>
    <w:lvl w:ilvl="0" w:tentative="0">
      <w:start w:val="1"/>
      <w:numFmt w:val="chineseCounting"/>
      <w:suff w:val="nothing"/>
      <w:lvlText w:val="（%1）"/>
      <w:lvlJc w:val="left"/>
      <w:pPr>
        <w:ind w:left="0" w:firstLine="420"/>
      </w:pPr>
      <w:rPr>
        <w:rFonts w:hint="eastAsia"/>
      </w:rPr>
    </w:lvl>
  </w:abstractNum>
  <w:abstractNum w:abstractNumId="12">
    <w:nsid w:val="5D4C7A07"/>
    <w:multiLevelType w:val="singleLevel"/>
    <w:tmpl w:val="5D4C7A07"/>
    <w:lvl w:ilvl="0" w:tentative="0">
      <w:start w:val="1"/>
      <w:numFmt w:val="decimal"/>
      <w:lvlText w:val="%1."/>
      <w:lvlJc w:val="left"/>
      <w:pPr>
        <w:ind w:left="425" w:hanging="425"/>
      </w:pPr>
      <w:rPr>
        <w:rFonts w:hint="default"/>
      </w:rPr>
    </w:lvl>
  </w:abstractNum>
  <w:num w:numId="1">
    <w:abstractNumId w:val="8"/>
  </w:num>
  <w:num w:numId="2">
    <w:abstractNumId w:val="7"/>
  </w:num>
  <w:num w:numId="3">
    <w:abstractNumId w:val="9"/>
  </w:num>
  <w:num w:numId="4">
    <w:abstractNumId w:val="11"/>
  </w:num>
  <w:num w:numId="5">
    <w:abstractNumId w:val="0"/>
  </w:num>
  <w:num w:numId="6">
    <w:abstractNumId w:val="1"/>
  </w:num>
  <w:num w:numId="7">
    <w:abstractNumId w:val="10"/>
  </w:num>
  <w:num w:numId="8">
    <w:abstractNumId w:val="5"/>
  </w:num>
  <w:num w:numId="9">
    <w:abstractNumId w:val="3"/>
  </w:num>
  <w:num w:numId="10">
    <w:abstractNumId w:val="4"/>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E1765"/>
    <w:rsid w:val="016F2F8A"/>
    <w:rsid w:val="016F7258"/>
    <w:rsid w:val="01F90339"/>
    <w:rsid w:val="01FE4E2A"/>
    <w:rsid w:val="02D1496E"/>
    <w:rsid w:val="02D21B2C"/>
    <w:rsid w:val="03497249"/>
    <w:rsid w:val="038E3C24"/>
    <w:rsid w:val="03A64E6E"/>
    <w:rsid w:val="03C17756"/>
    <w:rsid w:val="042030EF"/>
    <w:rsid w:val="0444451A"/>
    <w:rsid w:val="04950198"/>
    <w:rsid w:val="04B55777"/>
    <w:rsid w:val="05414242"/>
    <w:rsid w:val="054F1491"/>
    <w:rsid w:val="057B3CE3"/>
    <w:rsid w:val="05AB055B"/>
    <w:rsid w:val="05AF1DE8"/>
    <w:rsid w:val="062D32C8"/>
    <w:rsid w:val="064572A6"/>
    <w:rsid w:val="066D1855"/>
    <w:rsid w:val="06841C73"/>
    <w:rsid w:val="06AB256C"/>
    <w:rsid w:val="06BA3F73"/>
    <w:rsid w:val="06F35C10"/>
    <w:rsid w:val="07162500"/>
    <w:rsid w:val="0774419D"/>
    <w:rsid w:val="07A20F82"/>
    <w:rsid w:val="081E2BC9"/>
    <w:rsid w:val="08252677"/>
    <w:rsid w:val="082A5712"/>
    <w:rsid w:val="08381575"/>
    <w:rsid w:val="088A5722"/>
    <w:rsid w:val="08A444F9"/>
    <w:rsid w:val="08F11128"/>
    <w:rsid w:val="093351BD"/>
    <w:rsid w:val="09537C12"/>
    <w:rsid w:val="09AC430D"/>
    <w:rsid w:val="09B675FB"/>
    <w:rsid w:val="09B82BF4"/>
    <w:rsid w:val="09E87633"/>
    <w:rsid w:val="0A021577"/>
    <w:rsid w:val="0A0E56A7"/>
    <w:rsid w:val="0A452B4D"/>
    <w:rsid w:val="0A8B6F85"/>
    <w:rsid w:val="0A903F75"/>
    <w:rsid w:val="0AB265A5"/>
    <w:rsid w:val="0AE83AC1"/>
    <w:rsid w:val="0AF406AA"/>
    <w:rsid w:val="0B75359F"/>
    <w:rsid w:val="0C510146"/>
    <w:rsid w:val="0C8126D5"/>
    <w:rsid w:val="0CB63A18"/>
    <w:rsid w:val="0D172C2E"/>
    <w:rsid w:val="0D651B0C"/>
    <w:rsid w:val="0DF61BC5"/>
    <w:rsid w:val="0E021902"/>
    <w:rsid w:val="0E202D0A"/>
    <w:rsid w:val="0E8C2FC7"/>
    <w:rsid w:val="0EFC6CD4"/>
    <w:rsid w:val="0F31382A"/>
    <w:rsid w:val="0F4B4170"/>
    <w:rsid w:val="0F693795"/>
    <w:rsid w:val="0F6D03D8"/>
    <w:rsid w:val="0F9D37EF"/>
    <w:rsid w:val="0FAA44A9"/>
    <w:rsid w:val="0FAB0B5B"/>
    <w:rsid w:val="100213DC"/>
    <w:rsid w:val="10512F38"/>
    <w:rsid w:val="108C5343"/>
    <w:rsid w:val="10AF13E4"/>
    <w:rsid w:val="10DE353E"/>
    <w:rsid w:val="10EB3C35"/>
    <w:rsid w:val="11107974"/>
    <w:rsid w:val="1112035F"/>
    <w:rsid w:val="113D348C"/>
    <w:rsid w:val="119354C5"/>
    <w:rsid w:val="11BF3F3A"/>
    <w:rsid w:val="11E64778"/>
    <w:rsid w:val="11F13ED3"/>
    <w:rsid w:val="120A09CE"/>
    <w:rsid w:val="12366443"/>
    <w:rsid w:val="125D76FB"/>
    <w:rsid w:val="125F2C05"/>
    <w:rsid w:val="128C63AB"/>
    <w:rsid w:val="12905CE1"/>
    <w:rsid w:val="12973ED8"/>
    <w:rsid w:val="12FF7D7D"/>
    <w:rsid w:val="137443A7"/>
    <w:rsid w:val="13A675D2"/>
    <w:rsid w:val="13B4053F"/>
    <w:rsid w:val="141F5F35"/>
    <w:rsid w:val="154340A7"/>
    <w:rsid w:val="154D1F34"/>
    <w:rsid w:val="156E7D53"/>
    <w:rsid w:val="15B648C8"/>
    <w:rsid w:val="15DD6E8A"/>
    <w:rsid w:val="164C7238"/>
    <w:rsid w:val="16A42B33"/>
    <w:rsid w:val="171C6375"/>
    <w:rsid w:val="172024A5"/>
    <w:rsid w:val="172D21F2"/>
    <w:rsid w:val="173443CD"/>
    <w:rsid w:val="17856BFA"/>
    <w:rsid w:val="17A62687"/>
    <w:rsid w:val="17C65362"/>
    <w:rsid w:val="17CF2D50"/>
    <w:rsid w:val="183A3FC9"/>
    <w:rsid w:val="187A1210"/>
    <w:rsid w:val="18924DEC"/>
    <w:rsid w:val="18C20E7F"/>
    <w:rsid w:val="18CD566B"/>
    <w:rsid w:val="18EC6A96"/>
    <w:rsid w:val="191735B5"/>
    <w:rsid w:val="193E0E9E"/>
    <w:rsid w:val="19701130"/>
    <w:rsid w:val="197B4315"/>
    <w:rsid w:val="1A047C39"/>
    <w:rsid w:val="1A0C1DFC"/>
    <w:rsid w:val="1A581F3D"/>
    <w:rsid w:val="1A7A7A8A"/>
    <w:rsid w:val="1A9C3C14"/>
    <w:rsid w:val="1AC13F43"/>
    <w:rsid w:val="1AC50642"/>
    <w:rsid w:val="1ADF05F0"/>
    <w:rsid w:val="1ADF18A8"/>
    <w:rsid w:val="1B883711"/>
    <w:rsid w:val="1B9A0CF2"/>
    <w:rsid w:val="1BCA55E1"/>
    <w:rsid w:val="1BDF2D82"/>
    <w:rsid w:val="1C5E03C0"/>
    <w:rsid w:val="1C73500A"/>
    <w:rsid w:val="1CAB4C1C"/>
    <w:rsid w:val="1D4B48E9"/>
    <w:rsid w:val="1E0E0074"/>
    <w:rsid w:val="1E480D86"/>
    <w:rsid w:val="1E753820"/>
    <w:rsid w:val="1E8F2E2F"/>
    <w:rsid w:val="1F5A2386"/>
    <w:rsid w:val="1FA03E96"/>
    <w:rsid w:val="1FF51387"/>
    <w:rsid w:val="207B7D6E"/>
    <w:rsid w:val="20A44305"/>
    <w:rsid w:val="216401D4"/>
    <w:rsid w:val="21772201"/>
    <w:rsid w:val="218B7201"/>
    <w:rsid w:val="21D2552D"/>
    <w:rsid w:val="21D25BEB"/>
    <w:rsid w:val="21DE7A38"/>
    <w:rsid w:val="22141572"/>
    <w:rsid w:val="228E277C"/>
    <w:rsid w:val="22B03E59"/>
    <w:rsid w:val="22BF42D4"/>
    <w:rsid w:val="22C21D83"/>
    <w:rsid w:val="2318497A"/>
    <w:rsid w:val="23305E9B"/>
    <w:rsid w:val="23401AE2"/>
    <w:rsid w:val="234B29F4"/>
    <w:rsid w:val="23A61C99"/>
    <w:rsid w:val="23CD4FD3"/>
    <w:rsid w:val="23CE635C"/>
    <w:rsid w:val="24350AF3"/>
    <w:rsid w:val="24415FFD"/>
    <w:rsid w:val="2443573A"/>
    <w:rsid w:val="24C525F3"/>
    <w:rsid w:val="24E95CF2"/>
    <w:rsid w:val="250D6060"/>
    <w:rsid w:val="25494957"/>
    <w:rsid w:val="25996765"/>
    <w:rsid w:val="25A061A9"/>
    <w:rsid w:val="25D845A8"/>
    <w:rsid w:val="25DA1E0B"/>
    <w:rsid w:val="266403A1"/>
    <w:rsid w:val="26B91CE3"/>
    <w:rsid w:val="26C774E7"/>
    <w:rsid w:val="26CE3A28"/>
    <w:rsid w:val="26D42FC1"/>
    <w:rsid w:val="26DB6910"/>
    <w:rsid w:val="27084B08"/>
    <w:rsid w:val="271B480D"/>
    <w:rsid w:val="27366B50"/>
    <w:rsid w:val="27606E72"/>
    <w:rsid w:val="276F4502"/>
    <w:rsid w:val="27DB39DC"/>
    <w:rsid w:val="28012628"/>
    <w:rsid w:val="280A4E7A"/>
    <w:rsid w:val="288865B3"/>
    <w:rsid w:val="28942A08"/>
    <w:rsid w:val="28961E17"/>
    <w:rsid w:val="294E705B"/>
    <w:rsid w:val="2975293D"/>
    <w:rsid w:val="29D54277"/>
    <w:rsid w:val="2A171EDE"/>
    <w:rsid w:val="2A433672"/>
    <w:rsid w:val="2A6460D6"/>
    <w:rsid w:val="2A9D5CE7"/>
    <w:rsid w:val="2AB6665E"/>
    <w:rsid w:val="2ACA36A2"/>
    <w:rsid w:val="2ACA67DF"/>
    <w:rsid w:val="2B416B0C"/>
    <w:rsid w:val="2B8244FF"/>
    <w:rsid w:val="2B880E43"/>
    <w:rsid w:val="2BE70F45"/>
    <w:rsid w:val="2C2A2F2C"/>
    <w:rsid w:val="2C5C0194"/>
    <w:rsid w:val="2C656FBE"/>
    <w:rsid w:val="2CC87448"/>
    <w:rsid w:val="2CDD179C"/>
    <w:rsid w:val="2CEB584F"/>
    <w:rsid w:val="2CEF4003"/>
    <w:rsid w:val="2CF640CB"/>
    <w:rsid w:val="2D2D7D42"/>
    <w:rsid w:val="2D7868A1"/>
    <w:rsid w:val="2D7D48BD"/>
    <w:rsid w:val="2D8E08E7"/>
    <w:rsid w:val="2DBA1B13"/>
    <w:rsid w:val="2DD16D30"/>
    <w:rsid w:val="2DD6384E"/>
    <w:rsid w:val="2DE43017"/>
    <w:rsid w:val="2E07302A"/>
    <w:rsid w:val="2E17700F"/>
    <w:rsid w:val="2E1B42C2"/>
    <w:rsid w:val="2E5B540C"/>
    <w:rsid w:val="2EE8186A"/>
    <w:rsid w:val="2F4A0B38"/>
    <w:rsid w:val="2FAC21CD"/>
    <w:rsid w:val="30243EED"/>
    <w:rsid w:val="30432839"/>
    <w:rsid w:val="30FF31ED"/>
    <w:rsid w:val="314337B0"/>
    <w:rsid w:val="31485D40"/>
    <w:rsid w:val="317F1024"/>
    <w:rsid w:val="31B15E66"/>
    <w:rsid w:val="31F47D73"/>
    <w:rsid w:val="32406340"/>
    <w:rsid w:val="32613CC6"/>
    <w:rsid w:val="32903869"/>
    <w:rsid w:val="32B01FA1"/>
    <w:rsid w:val="33363678"/>
    <w:rsid w:val="334239C4"/>
    <w:rsid w:val="33554ACD"/>
    <w:rsid w:val="33560F33"/>
    <w:rsid w:val="339C48A2"/>
    <w:rsid w:val="33C068FF"/>
    <w:rsid w:val="3409049A"/>
    <w:rsid w:val="34620DEE"/>
    <w:rsid w:val="353F68E0"/>
    <w:rsid w:val="354F47DF"/>
    <w:rsid w:val="356A2FE2"/>
    <w:rsid w:val="35CA61C6"/>
    <w:rsid w:val="35E339BD"/>
    <w:rsid w:val="35F222B0"/>
    <w:rsid w:val="363767BF"/>
    <w:rsid w:val="36674791"/>
    <w:rsid w:val="368F75DA"/>
    <w:rsid w:val="369F6B14"/>
    <w:rsid w:val="36EC2F70"/>
    <w:rsid w:val="36FA574E"/>
    <w:rsid w:val="36FF11AE"/>
    <w:rsid w:val="378B555D"/>
    <w:rsid w:val="37C92DAA"/>
    <w:rsid w:val="382152F7"/>
    <w:rsid w:val="385064FB"/>
    <w:rsid w:val="38B91D2D"/>
    <w:rsid w:val="38F01933"/>
    <w:rsid w:val="39C026EF"/>
    <w:rsid w:val="39FD22D8"/>
    <w:rsid w:val="3A193C0C"/>
    <w:rsid w:val="3A3E5D50"/>
    <w:rsid w:val="3A872302"/>
    <w:rsid w:val="3A8F1281"/>
    <w:rsid w:val="3AC15743"/>
    <w:rsid w:val="3AD96960"/>
    <w:rsid w:val="3B164910"/>
    <w:rsid w:val="3B792FB4"/>
    <w:rsid w:val="3B9851F2"/>
    <w:rsid w:val="3BBA42A4"/>
    <w:rsid w:val="3BE458B3"/>
    <w:rsid w:val="3C8F62BD"/>
    <w:rsid w:val="3C9B6A17"/>
    <w:rsid w:val="3CF3060A"/>
    <w:rsid w:val="3CFE1B48"/>
    <w:rsid w:val="3D421694"/>
    <w:rsid w:val="3DD91541"/>
    <w:rsid w:val="3DF605BA"/>
    <w:rsid w:val="3EB17E1D"/>
    <w:rsid w:val="3EBC6614"/>
    <w:rsid w:val="3ECA0C55"/>
    <w:rsid w:val="3F235BB1"/>
    <w:rsid w:val="3F6F4848"/>
    <w:rsid w:val="3FA87864"/>
    <w:rsid w:val="406D0491"/>
    <w:rsid w:val="40813AF9"/>
    <w:rsid w:val="40A73739"/>
    <w:rsid w:val="40E30C0C"/>
    <w:rsid w:val="40F94FD0"/>
    <w:rsid w:val="4153493F"/>
    <w:rsid w:val="41552B17"/>
    <w:rsid w:val="41A93A5E"/>
    <w:rsid w:val="42235F11"/>
    <w:rsid w:val="425E06FF"/>
    <w:rsid w:val="42883F4D"/>
    <w:rsid w:val="42DC7EA7"/>
    <w:rsid w:val="432354F3"/>
    <w:rsid w:val="432F4EB5"/>
    <w:rsid w:val="4350229A"/>
    <w:rsid w:val="436D5033"/>
    <w:rsid w:val="436E3B7C"/>
    <w:rsid w:val="43F602E4"/>
    <w:rsid w:val="44051E15"/>
    <w:rsid w:val="44302D9F"/>
    <w:rsid w:val="445A3BDC"/>
    <w:rsid w:val="447E6BF8"/>
    <w:rsid w:val="44B32010"/>
    <w:rsid w:val="44D657A6"/>
    <w:rsid w:val="44DB6FA9"/>
    <w:rsid w:val="451342AE"/>
    <w:rsid w:val="454B5932"/>
    <w:rsid w:val="458F5117"/>
    <w:rsid w:val="45C739E4"/>
    <w:rsid w:val="462560E7"/>
    <w:rsid w:val="465D6052"/>
    <w:rsid w:val="468F65D5"/>
    <w:rsid w:val="4706641A"/>
    <w:rsid w:val="47C373F7"/>
    <w:rsid w:val="47D51941"/>
    <w:rsid w:val="47FF073F"/>
    <w:rsid w:val="4835471E"/>
    <w:rsid w:val="484F6F25"/>
    <w:rsid w:val="48577140"/>
    <w:rsid w:val="48ED5B79"/>
    <w:rsid w:val="493C52F8"/>
    <w:rsid w:val="49601FEE"/>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360DE"/>
    <w:rsid w:val="4B846436"/>
    <w:rsid w:val="4BBD7AE3"/>
    <w:rsid w:val="4C9710ED"/>
    <w:rsid w:val="4CCF19C2"/>
    <w:rsid w:val="4CF163AF"/>
    <w:rsid w:val="4CF60437"/>
    <w:rsid w:val="4D096C71"/>
    <w:rsid w:val="4D1F52F9"/>
    <w:rsid w:val="4D3408CC"/>
    <w:rsid w:val="4D491894"/>
    <w:rsid w:val="4DB23AB8"/>
    <w:rsid w:val="4DC0318A"/>
    <w:rsid w:val="4E0256F8"/>
    <w:rsid w:val="4E4402CE"/>
    <w:rsid w:val="4E674389"/>
    <w:rsid w:val="4E6F6480"/>
    <w:rsid w:val="4EA8783E"/>
    <w:rsid w:val="4EEB3ED1"/>
    <w:rsid w:val="4F5135E4"/>
    <w:rsid w:val="4F5859E5"/>
    <w:rsid w:val="4F674FCC"/>
    <w:rsid w:val="4F7E0B91"/>
    <w:rsid w:val="4F9B5CBD"/>
    <w:rsid w:val="4FFB372D"/>
    <w:rsid w:val="500D0124"/>
    <w:rsid w:val="503E0C82"/>
    <w:rsid w:val="50425F91"/>
    <w:rsid w:val="50BB2978"/>
    <w:rsid w:val="50BF4AE1"/>
    <w:rsid w:val="50F63F51"/>
    <w:rsid w:val="512748C6"/>
    <w:rsid w:val="513952EE"/>
    <w:rsid w:val="51524594"/>
    <w:rsid w:val="517D0ABA"/>
    <w:rsid w:val="51896FB1"/>
    <w:rsid w:val="520F2C90"/>
    <w:rsid w:val="5290040A"/>
    <w:rsid w:val="52A243FF"/>
    <w:rsid w:val="52BC2FA8"/>
    <w:rsid w:val="52F94054"/>
    <w:rsid w:val="53315BB2"/>
    <w:rsid w:val="53574F55"/>
    <w:rsid w:val="539E2708"/>
    <w:rsid w:val="53B55BC2"/>
    <w:rsid w:val="545649B3"/>
    <w:rsid w:val="54666AC7"/>
    <w:rsid w:val="54687D1A"/>
    <w:rsid w:val="54AA1085"/>
    <w:rsid w:val="54B971CF"/>
    <w:rsid w:val="54E872E0"/>
    <w:rsid w:val="55183B6A"/>
    <w:rsid w:val="554B16D9"/>
    <w:rsid w:val="55875BD3"/>
    <w:rsid w:val="559313CA"/>
    <w:rsid w:val="55F40D12"/>
    <w:rsid w:val="56101070"/>
    <w:rsid w:val="56400A20"/>
    <w:rsid w:val="565064B4"/>
    <w:rsid w:val="56675E75"/>
    <w:rsid w:val="568E116C"/>
    <w:rsid w:val="56EB1D70"/>
    <w:rsid w:val="56FE0558"/>
    <w:rsid w:val="572E6CA2"/>
    <w:rsid w:val="576C54DC"/>
    <w:rsid w:val="578E5D43"/>
    <w:rsid w:val="57B00A08"/>
    <w:rsid w:val="57B679F5"/>
    <w:rsid w:val="57C245EC"/>
    <w:rsid w:val="58000842"/>
    <w:rsid w:val="5806207D"/>
    <w:rsid w:val="580A2B1D"/>
    <w:rsid w:val="581D7A74"/>
    <w:rsid w:val="585E04CA"/>
    <w:rsid w:val="587603BB"/>
    <w:rsid w:val="589A379A"/>
    <w:rsid w:val="58A923A7"/>
    <w:rsid w:val="58AC71FE"/>
    <w:rsid w:val="58B9525D"/>
    <w:rsid w:val="58C76844"/>
    <w:rsid w:val="58EF73ED"/>
    <w:rsid w:val="59096A17"/>
    <w:rsid w:val="5931634A"/>
    <w:rsid w:val="59582D2E"/>
    <w:rsid w:val="59E20201"/>
    <w:rsid w:val="5A10596A"/>
    <w:rsid w:val="5A5A5963"/>
    <w:rsid w:val="5A713111"/>
    <w:rsid w:val="5A855300"/>
    <w:rsid w:val="5A9331BE"/>
    <w:rsid w:val="5AC84840"/>
    <w:rsid w:val="5ACD0EEE"/>
    <w:rsid w:val="5AF234AD"/>
    <w:rsid w:val="5B1117AC"/>
    <w:rsid w:val="5B1B3419"/>
    <w:rsid w:val="5B1F24B5"/>
    <w:rsid w:val="5B4D15C8"/>
    <w:rsid w:val="5BF63CC5"/>
    <w:rsid w:val="5BFF4433"/>
    <w:rsid w:val="5C007F65"/>
    <w:rsid w:val="5C126102"/>
    <w:rsid w:val="5C8D50E4"/>
    <w:rsid w:val="5CAC225F"/>
    <w:rsid w:val="5D791456"/>
    <w:rsid w:val="5E003D62"/>
    <w:rsid w:val="5E1F68D7"/>
    <w:rsid w:val="5E4044BD"/>
    <w:rsid w:val="5E705DCB"/>
    <w:rsid w:val="5E8401FB"/>
    <w:rsid w:val="5EF7101F"/>
    <w:rsid w:val="5F07564B"/>
    <w:rsid w:val="5F7222BB"/>
    <w:rsid w:val="5FB4425C"/>
    <w:rsid w:val="5FE7717A"/>
    <w:rsid w:val="60362333"/>
    <w:rsid w:val="606201E6"/>
    <w:rsid w:val="6062696C"/>
    <w:rsid w:val="60697FB8"/>
    <w:rsid w:val="60AF6137"/>
    <w:rsid w:val="613C03DE"/>
    <w:rsid w:val="61462DFB"/>
    <w:rsid w:val="621C1918"/>
    <w:rsid w:val="623F09A5"/>
    <w:rsid w:val="625C33F1"/>
    <w:rsid w:val="628D3DA4"/>
    <w:rsid w:val="62B838E9"/>
    <w:rsid w:val="63094EAA"/>
    <w:rsid w:val="630A00B6"/>
    <w:rsid w:val="631A52DC"/>
    <w:rsid w:val="63D7301D"/>
    <w:rsid w:val="63EE6769"/>
    <w:rsid w:val="64194DB8"/>
    <w:rsid w:val="642A08DD"/>
    <w:rsid w:val="643C59BD"/>
    <w:rsid w:val="645517CB"/>
    <w:rsid w:val="64627E26"/>
    <w:rsid w:val="646576C3"/>
    <w:rsid w:val="64B12558"/>
    <w:rsid w:val="64B23FF7"/>
    <w:rsid w:val="64BA052F"/>
    <w:rsid w:val="64BF2583"/>
    <w:rsid w:val="64D06978"/>
    <w:rsid w:val="6526485A"/>
    <w:rsid w:val="65306E8B"/>
    <w:rsid w:val="653213E8"/>
    <w:rsid w:val="654E5610"/>
    <w:rsid w:val="65515E7C"/>
    <w:rsid w:val="65EB2606"/>
    <w:rsid w:val="660151A6"/>
    <w:rsid w:val="662534DD"/>
    <w:rsid w:val="663E1F95"/>
    <w:rsid w:val="666A7B7A"/>
    <w:rsid w:val="668B029F"/>
    <w:rsid w:val="669B0E5B"/>
    <w:rsid w:val="66FB3E37"/>
    <w:rsid w:val="66FE3D2F"/>
    <w:rsid w:val="67010850"/>
    <w:rsid w:val="67421DAD"/>
    <w:rsid w:val="675D12BD"/>
    <w:rsid w:val="67682AF0"/>
    <w:rsid w:val="67702FAE"/>
    <w:rsid w:val="67D960AC"/>
    <w:rsid w:val="681B6626"/>
    <w:rsid w:val="68256F83"/>
    <w:rsid w:val="68297553"/>
    <w:rsid w:val="68576345"/>
    <w:rsid w:val="689B784E"/>
    <w:rsid w:val="68C9707A"/>
    <w:rsid w:val="68D95FDD"/>
    <w:rsid w:val="68EB103F"/>
    <w:rsid w:val="69024E7D"/>
    <w:rsid w:val="696854B0"/>
    <w:rsid w:val="69767930"/>
    <w:rsid w:val="69866080"/>
    <w:rsid w:val="699F1E7F"/>
    <w:rsid w:val="69B03CFA"/>
    <w:rsid w:val="69E40F19"/>
    <w:rsid w:val="6A39185B"/>
    <w:rsid w:val="6A675F83"/>
    <w:rsid w:val="6A73501D"/>
    <w:rsid w:val="6A9B43DC"/>
    <w:rsid w:val="6AAB470A"/>
    <w:rsid w:val="6AB147A8"/>
    <w:rsid w:val="6ABA5C34"/>
    <w:rsid w:val="6AEF027C"/>
    <w:rsid w:val="6B0D2907"/>
    <w:rsid w:val="6B5234EB"/>
    <w:rsid w:val="6B795CEE"/>
    <w:rsid w:val="6BC316E6"/>
    <w:rsid w:val="6BCA59E9"/>
    <w:rsid w:val="6C0438E3"/>
    <w:rsid w:val="6C583A0F"/>
    <w:rsid w:val="6C992243"/>
    <w:rsid w:val="6D3E470F"/>
    <w:rsid w:val="6D635D39"/>
    <w:rsid w:val="6D860509"/>
    <w:rsid w:val="6DD356FC"/>
    <w:rsid w:val="6E0D025E"/>
    <w:rsid w:val="6EB278CA"/>
    <w:rsid w:val="6EBB1504"/>
    <w:rsid w:val="6EC072FB"/>
    <w:rsid w:val="6ED50C70"/>
    <w:rsid w:val="6EE454D6"/>
    <w:rsid w:val="6EFC2503"/>
    <w:rsid w:val="6F0F2C4A"/>
    <w:rsid w:val="6F1075EF"/>
    <w:rsid w:val="6F5C1B63"/>
    <w:rsid w:val="6F701029"/>
    <w:rsid w:val="6F712F1C"/>
    <w:rsid w:val="6F793460"/>
    <w:rsid w:val="701F7105"/>
    <w:rsid w:val="706B037C"/>
    <w:rsid w:val="70F108FE"/>
    <w:rsid w:val="710220D6"/>
    <w:rsid w:val="712C530F"/>
    <w:rsid w:val="71A52920"/>
    <w:rsid w:val="71BD1AA5"/>
    <w:rsid w:val="71BD4F2C"/>
    <w:rsid w:val="71D54B82"/>
    <w:rsid w:val="71DC542C"/>
    <w:rsid w:val="72171A52"/>
    <w:rsid w:val="72433DDE"/>
    <w:rsid w:val="72DE211B"/>
    <w:rsid w:val="73671467"/>
    <w:rsid w:val="73940CC6"/>
    <w:rsid w:val="73BF154D"/>
    <w:rsid w:val="73D51888"/>
    <w:rsid w:val="73F82D3F"/>
    <w:rsid w:val="747834EA"/>
    <w:rsid w:val="748B70E8"/>
    <w:rsid w:val="748F7DB4"/>
    <w:rsid w:val="74DA4CAF"/>
    <w:rsid w:val="754C32EF"/>
    <w:rsid w:val="75507BBA"/>
    <w:rsid w:val="7568637B"/>
    <w:rsid w:val="759C3E88"/>
    <w:rsid w:val="75EA23D0"/>
    <w:rsid w:val="76013449"/>
    <w:rsid w:val="76092635"/>
    <w:rsid w:val="76371D16"/>
    <w:rsid w:val="763F235F"/>
    <w:rsid w:val="76A81529"/>
    <w:rsid w:val="770E0228"/>
    <w:rsid w:val="77185B7F"/>
    <w:rsid w:val="771963FE"/>
    <w:rsid w:val="77456AFF"/>
    <w:rsid w:val="77A03982"/>
    <w:rsid w:val="77FA3139"/>
    <w:rsid w:val="78870772"/>
    <w:rsid w:val="78D85046"/>
    <w:rsid w:val="790908D6"/>
    <w:rsid w:val="79213C3F"/>
    <w:rsid w:val="79447E35"/>
    <w:rsid w:val="79496500"/>
    <w:rsid w:val="7A2001DD"/>
    <w:rsid w:val="7A2710AE"/>
    <w:rsid w:val="7A4E4B3A"/>
    <w:rsid w:val="7A6C03CC"/>
    <w:rsid w:val="7AC9071F"/>
    <w:rsid w:val="7AD43E56"/>
    <w:rsid w:val="7ADE75F7"/>
    <w:rsid w:val="7B145A11"/>
    <w:rsid w:val="7BE74AEF"/>
    <w:rsid w:val="7C1F350C"/>
    <w:rsid w:val="7C48756D"/>
    <w:rsid w:val="7C646FE2"/>
    <w:rsid w:val="7C6B2984"/>
    <w:rsid w:val="7C80108C"/>
    <w:rsid w:val="7C851C11"/>
    <w:rsid w:val="7D5746C3"/>
    <w:rsid w:val="7D8B70AB"/>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3"/>
    <w:next w:val="1"/>
    <w:qFormat/>
    <w:uiPriority w:val="0"/>
    <w:pPr>
      <w:keepNext/>
      <w:keepLines/>
      <w:spacing w:before="260" w:after="260" w:line="416" w:lineRule="auto"/>
      <w:outlineLvl w:val="1"/>
    </w:pPr>
    <w:rPr>
      <w:rFonts w:ascii="Cambria" w:hAnsi="Cambria"/>
      <w:kern w:val="0"/>
      <w:sz w:val="32"/>
      <w:szCs w:val="32"/>
    </w:rPr>
  </w:style>
  <w:style w:type="paragraph" w:styleId="5">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6">
    <w:name w:val="Normal Indent"/>
    <w:basedOn w:val="1"/>
    <w:qFormat/>
    <w:uiPriority w:val="0"/>
    <w:pPr>
      <w:ind w:firstLine="420" w:firstLineChars="200"/>
    </w:pPr>
  </w:style>
  <w:style w:type="paragraph" w:styleId="7">
    <w:name w:val="annotation text"/>
    <w:basedOn w:val="1"/>
    <w:unhideWhenUsed/>
    <w:qFormat/>
    <w:uiPriority w:val="0"/>
    <w:pPr>
      <w:jc w:val="left"/>
    </w:pPr>
  </w:style>
  <w:style w:type="paragraph" w:styleId="8">
    <w:name w:val="index 6"/>
    <w:basedOn w:val="1"/>
    <w:next w:val="1"/>
    <w:qFormat/>
    <w:uiPriority w:val="0"/>
    <w:pPr>
      <w:widowControl/>
      <w:tabs>
        <w:tab w:val="left" w:pos="567"/>
      </w:tabs>
      <w:ind w:left="1000" w:leftChars="1000"/>
    </w:pPr>
    <w:rPr>
      <w:rFonts w:ascii="Calibri" w:hAnsi="Calibri" w:eastAsia="宋体" w:cs="Calibri"/>
      <w:szCs w:val="21"/>
    </w:rPr>
  </w:style>
  <w:style w:type="paragraph" w:styleId="9">
    <w:name w:val="Body Text 3"/>
    <w:basedOn w:val="1"/>
    <w:qFormat/>
    <w:uiPriority w:val="0"/>
    <w:rPr>
      <w:rFonts w:ascii="宋体"/>
      <w:kern w:val="0"/>
      <w:sz w:val="24"/>
    </w:rPr>
  </w:style>
  <w:style w:type="paragraph" w:styleId="10">
    <w:name w:val="Body Text"/>
    <w:basedOn w:val="1"/>
    <w:next w:val="1"/>
    <w:link w:val="32"/>
    <w:unhideWhenUsed/>
    <w:qFormat/>
    <w:uiPriority w:val="99"/>
    <w:pPr>
      <w:spacing w:after="120"/>
    </w:pPr>
  </w:style>
  <w:style w:type="paragraph" w:styleId="11">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2">
    <w:name w:val="Plain Text"/>
    <w:basedOn w:val="1"/>
    <w:qFormat/>
    <w:uiPriority w:val="0"/>
    <w:rPr>
      <w:rFonts w:hAnsi="Courier New" w:cs="Times New Roman"/>
      <w:kern w:val="2"/>
      <w:sz w:val="21"/>
      <w:szCs w:val="20"/>
    </w:rPr>
  </w:style>
  <w:style w:type="paragraph" w:styleId="13">
    <w:name w:val="footer"/>
    <w:basedOn w:val="1"/>
    <w:link w:val="24"/>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5">
    <w:name w:val="toc 1"/>
    <w:basedOn w:val="1"/>
    <w:next w:val="1"/>
    <w:qFormat/>
    <w:uiPriority w:val="39"/>
    <w:pPr>
      <w:spacing w:before="120" w:after="120"/>
      <w:jc w:val="left"/>
    </w:pPr>
    <w:rPr>
      <w:rFonts w:ascii="Calibri" w:hAnsi="Calibri" w:eastAsia="宋体" w:cs="Calibri"/>
      <w:b/>
      <w:bCs/>
      <w:caps/>
      <w:sz w:val="20"/>
    </w:rPr>
  </w:style>
  <w:style w:type="paragraph" w:styleId="16">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paragraph" w:styleId="17">
    <w:name w:val="Body Text First Indent"/>
    <w:basedOn w:val="10"/>
    <w:qFormat/>
    <w:uiPriority w:val="0"/>
    <w:pPr>
      <w:spacing w:after="120" w:line="240" w:lineRule="auto"/>
      <w:ind w:firstLine="420" w:firstLineChars="100"/>
    </w:pPr>
    <w:rPr>
      <w:rFonts w:ascii="Times New Roman"/>
      <w:sz w:val="30"/>
    </w:rPr>
  </w:style>
  <w:style w:type="character" w:styleId="20">
    <w:name w:val="Strong"/>
    <w:basedOn w:val="19"/>
    <w:qFormat/>
    <w:uiPriority w:val="22"/>
    <w:rPr>
      <w:b/>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styleId="22">
    <w:name w:val="annotation reference"/>
    <w:basedOn w:val="19"/>
    <w:semiHidden/>
    <w:unhideWhenUsed/>
    <w:qFormat/>
    <w:uiPriority w:val="0"/>
    <w:rPr>
      <w:sz w:val="21"/>
      <w:szCs w:val="21"/>
    </w:rPr>
  </w:style>
  <w:style w:type="character" w:customStyle="1" w:styleId="23">
    <w:name w:val="页眉 Char"/>
    <w:basedOn w:val="19"/>
    <w:link w:val="14"/>
    <w:qFormat/>
    <w:uiPriority w:val="99"/>
    <w:rPr>
      <w:sz w:val="18"/>
      <w:szCs w:val="18"/>
    </w:rPr>
  </w:style>
  <w:style w:type="character" w:customStyle="1" w:styleId="24">
    <w:name w:val="页脚 Char"/>
    <w:basedOn w:val="19"/>
    <w:link w:val="13"/>
    <w:qFormat/>
    <w:uiPriority w:val="99"/>
    <w:rPr>
      <w:sz w:val="18"/>
      <w:szCs w:val="18"/>
    </w:rPr>
  </w:style>
  <w:style w:type="paragraph" w:customStyle="1" w:styleId="25">
    <w:name w:val="Body text|21"/>
    <w:basedOn w:val="1"/>
    <w:link w:val="27"/>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6">
    <w:name w:val="Body text|2 + Spacing 4 pt"/>
    <w:basedOn w:val="27"/>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7">
    <w:name w:val="Body text|2_"/>
    <w:basedOn w:val="19"/>
    <w:link w:val="25"/>
    <w:qFormat/>
    <w:uiPriority w:val="0"/>
    <w:rPr>
      <w:rFonts w:ascii="PMingLiU" w:hAnsi="PMingLiU" w:eastAsia="PMingLiU" w:cs="PMingLiU"/>
      <w:spacing w:val="30"/>
      <w:sz w:val="30"/>
      <w:szCs w:val="30"/>
      <w:u w:val="none"/>
    </w:rPr>
  </w:style>
  <w:style w:type="character" w:customStyle="1" w:styleId="28">
    <w:name w:val="Body text|2 + Spacing 0 pt"/>
    <w:basedOn w:val="27"/>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29">
    <w:name w:val="List Paragraph1"/>
    <w:basedOn w:val="1"/>
    <w:qFormat/>
    <w:uiPriority w:val="99"/>
    <w:pPr>
      <w:ind w:firstLine="420" w:firstLineChars="200"/>
    </w:pPr>
    <w:rPr>
      <w:rFonts w:asciiTheme="minorHAnsi" w:hAnsiTheme="minorHAnsi" w:cstheme="minorBidi"/>
      <w:szCs w:val="22"/>
    </w:rPr>
  </w:style>
  <w:style w:type="paragraph" w:customStyle="1" w:styleId="30">
    <w:name w:val="列出段落1"/>
    <w:basedOn w:val="1"/>
    <w:qFormat/>
    <w:uiPriority w:val="34"/>
    <w:pPr>
      <w:ind w:firstLine="420" w:firstLineChars="200"/>
    </w:pPr>
    <w:rPr>
      <w:rFonts w:cstheme="minorBidi"/>
      <w:szCs w:val="22"/>
    </w:rPr>
  </w:style>
  <w:style w:type="paragraph" w:customStyle="1" w:styleId="31">
    <w:name w:val="List Paragraph"/>
    <w:basedOn w:val="1"/>
    <w:unhideWhenUsed/>
    <w:qFormat/>
    <w:uiPriority w:val="34"/>
    <w:pPr>
      <w:ind w:firstLine="420" w:firstLineChars="200"/>
    </w:pPr>
    <w:rPr>
      <w:rFonts w:eastAsia="宋体"/>
      <w:szCs w:val="24"/>
    </w:rPr>
  </w:style>
  <w:style w:type="character" w:customStyle="1" w:styleId="32">
    <w:name w:val="正文文本 Char"/>
    <w:basedOn w:val="19"/>
    <w:link w:val="10"/>
    <w:semiHidden/>
    <w:qFormat/>
    <w:uiPriority w:val="99"/>
    <w:rPr>
      <w:rFonts w:ascii="Times New Roman" w:hAnsi="Times New Roman" w:cs="Times New Roman"/>
      <w:kern w:val="2"/>
      <w:sz w:val="21"/>
      <w:szCs w:val="21"/>
    </w:rPr>
  </w:style>
  <w:style w:type="paragraph" w:customStyle="1" w:styleId="33">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paragraph" w:customStyle="1" w:styleId="34">
    <w:name w:val="列表段落1"/>
    <w:basedOn w:val="1"/>
    <w:unhideWhenUsed/>
    <w:qFormat/>
    <w:uiPriority w:val="34"/>
    <w:pPr>
      <w:ind w:firstLine="420" w:firstLineChars="200"/>
    </w:pPr>
    <w:rPr>
      <w:rFonts w:eastAsia="宋体"/>
    </w:rPr>
  </w:style>
  <w:style w:type="paragraph" w:customStyle="1" w:styleId="35">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6">
    <w:name w:val="段落正文"/>
    <w:basedOn w:val="1"/>
    <w:qFormat/>
    <w:uiPriority w:val="0"/>
    <w:pPr>
      <w:spacing w:line="360" w:lineRule="auto"/>
      <w:ind w:firstLine="480" w:firstLineChars="200"/>
    </w:pPr>
    <w:rPr>
      <w:rFonts w:ascii="宋体" w:hAnsi="宋体"/>
      <w:sz w:val="24"/>
    </w:rPr>
  </w:style>
  <w:style w:type="paragraph" w:customStyle="1" w:styleId="37">
    <w:name w:val="样式3"/>
    <w:basedOn w:val="5"/>
    <w:qFormat/>
    <w:uiPriority w:val="0"/>
    <w:pPr>
      <w:keepNext/>
      <w:keepLines/>
      <w:spacing w:before="120" w:after="120" w:line="480" w:lineRule="auto"/>
      <w:ind w:firstLine="0" w:firstLineChars="0"/>
    </w:pPr>
    <w:rPr>
      <w:sz w:val="30"/>
      <w:szCs w:val="32"/>
    </w:rPr>
  </w:style>
  <w:style w:type="paragraph" w:customStyle="1" w:styleId="38">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unnamed11"/>
    <w:qFormat/>
    <w:uiPriority w:val="0"/>
    <w:rPr>
      <w:sz w:val="18"/>
      <w:szCs w:val="18"/>
    </w:rPr>
  </w:style>
  <w:style w:type="paragraph" w:customStyle="1" w:styleId="40">
    <w:name w:val="_Style 97"/>
    <w:basedOn w:val="1"/>
    <w:next w:val="31"/>
    <w:qFormat/>
    <w:uiPriority w:val="0"/>
    <w:pPr>
      <w:ind w:firstLine="420" w:firstLineChars="200"/>
    </w:pPr>
  </w:style>
  <w:style w:type="paragraph" w:customStyle="1" w:styleId="41">
    <w:name w:val="表格正文居中"/>
    <w:basedOn w:val="1"/>
    <w:qFormat/>
    <w:uiPriority w:val="0"/>
    <w:pPr>
      <w:spacing w:line="0" w:lineRule="atLeast"/>
      <w:jc w:val="center"/>
    </w:pPr>
    <w:rPr>
      <w:rFonts w:ascii="Calibri" w:hAnsi="Calibri" w:eastAsia="宋体" w:cs="Times New Roman"/>
      <w:szCs w:val="24"/>
    </w:rPr>
  </w:style>
  <w:style w:type="paragraph" w:customStyle="1" w:styleId="42">
    <w:name w:val="!正文"/>
    <w:basedOn w:val="1"/>
    <w:qFormat/>
    <w:uiPriority w:val="0"/>
    <w:pPr>
      <w:spacing w:line="360" w:lineRule="auto"/>
    </w:pPr>
    <w:rPr>
      <w:sz w:val="24"/>
    </w:rPr>
  </w:style>
  <w:style w:type="paragraph" w:customStyle="1" w:styleId="43">
    <w:name w:val="表格正文"/>
    <w:basedOn w:val="1"/>
    <w:next w:val="1"/>
    <w:qFormat/>
    <w:uiPriority w:val="0"/>
    <w:pPr>
      <w:keepNext/>
      <w:keepLines/>
      <w:numPr>
        <w:ilvl w:val="0"/>
        <w:numId w:val="0"/>
      </w:numPr>
      <w:ind w:firstLine="0" w:firstLineChars="0"/>
      <w:jc w:val="center"/>
      <w:outlineLvl w:val="0"/>
    </w:pPr>
    <w:rPr>
      <w:rFonts w:hint="eastAsia"/>
      <w:kern w:val="44"/>
      <w:sz w:val="21"/>
    </w:rPr>
  </w:style>
  <w:style w:type="paragraph" w:customStyle="1" w:styleId="44">
    <w:name w:val="*正文"/>
    <w:basedOn w:val="1"/>
    <w:qFormat/>
    <w:uiPriority w:val="0"/>
    <w:pPr>
      <w:spacing w:line="360" w:lineRule="auto"/>
      <w:ind w:firstLine="480" w:firstLineChars="200"/>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18088</Words>
  <Characters>18806</Characters>
  <Lines>23</Lines>
  <Paragraphs>6</Paragraphs>
  <TotalTime>4</TotalTime>
  <ScaleCrop>false</ScaleCrop>
  <LinksUpToDate>false</LinksUpToDate>
  <CharactersWithSpaces>19912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林月霞</cp:lastModifiedBy>
  <cp:lastPrinted>2020-08-07T07:40:00Z</cp:lastPrinted>
  <dcterms:modified xsi:type="dcterms:W3CDTF">2022-11-21T01:35:22Z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68E2DCFCF39C4FC6B9C3047CF817853C</vt:lpwstr>
  </property>
</Properties>
</file>