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bCs/>
          <w:sz w:val="32"/>
          <w:szCs w:val="32"/>
          <w:highlight w:val="none"/>
          <w:lang w:val="en-US" w:eastAsia="zh-CN"/>
        </w:rPr>
      </w:pPr>
      <w:bookmarkStart w:id="0" w:name="_Toc11351"/>
      <w:r>
        <w:rPr>
          <w:rFonts w:hint="eastAsia" w:ascii="宋体" w:hAnsi="宋体" w:eastAsia="宋体" w:cs="宋体"/>
          <w:b/>
          <w:bCs/>
          <w:sz w:val="32"/>
          <w:szCs w:val="32"/>
          <w:highlight w:val="none"/>
          <w:lang w:val="en-US" w:eastAsia="zh-CN"/>
        </w:rPr>
        <w:t>2022年数字江门网络有限公司网络安全支撑服务项目</w:t>
      </w:r>
    </w:p>
    <w:p>
      <w:pPr>
        <w:bidi w:val="0"/>
        <w:jc w:val="center"/>
        <w:rPr>
          <w:rFonts w:hint="eastAsia"/>
          <w:szCs w:val="32"/>
          <w:highlight w:val="none"/>
        </w:rPr>
      </w:pPr>
      <w:r>
        <w:rPr>
          <w:rFonts w:hint="eastAsia" w:ascii="宋体" w:hAnsi="宋体" w:eastAsia="宋体" w:cs="宋体"/>
          <w:b/>
          <w:bCs/>
          <w:sz w:val="32"/>
          <w:szCs w:val="32"/>
          <w:lang w:val="en-US" w:eastAsia="zh-CN"/>
        </w:rPr>
        <w:t>采购</w:t>
      </w:r>
      <w:r>
        <w:rPr>
          <w:rFonts w:hint="eastAsia" w:ascii="宋体" w:hAnsi="宋体" w:eastAsia="宋体" w:cs="宋体"/>
          <w:b/>
          <w:bCs/>
          <w:sz w:val="32"/>
          <w:szCs w:val="32"/>
        </w:rPr>
        <w:t>公告</w:t>
      </w:r>
      <w:bookmarkEnd w:id="0"/>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本项目已由数字江门网络建设有限公司批准，资金自筹，项目资金已落实。数字江门网络建设有限公司对该项目进行</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。现公开</w:t>
      </w:r>
      <w:r>
        <w:rPr>
          <w:rFonts w:hint="eastAsia" w:ascii="宋体" w:hAnsi="宋体" w:eastAsia="宋体" w:cs="宋体"/>
          <w:sz w:val="21"/>
          <w:szCs w:val="21"/>
          <w:highlight w:val="none"/>
          <w:lang w:val="en-US" w:eastAsia="zh-CN"/>
        </w:rPr>
        <w:t>进行采购</w:t>
      </w:r>
      <w:r>
        <w:rPr>
          <w:rFonts w:hint="eastAsia" w:ascii="宋体" w:hAnsi="宋体" w:eastAsia="宋体" w:cs="宋体"/>
          <w:sz w:val="21"/>
          <w:szCs w:val="21"/>
          <w:highlight w:val="none"/>
        </w:rPr>
        <w:t>，采购项目相关要求如下：</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1、项目概况 </w:t>
      </w:r>
    </w:p>
    <w:p>
      <w:pPr>
        <w:pStyle w:val="10"/>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rPr>
        <w:t>1.1项目概况</w:t>
      </w:r>
      <w:r>
        <w:rPr>
          <w:rFonts w:hint="eastAsia" w:ascii="宋体" w:hAnsi="宋体" w:eastAsia="宋体" w:cs="宋体"/>
          <w:kern w:val="2"/>
          <w:sz w:val="21"/>
          <w:szCs w:val="21"/>
          <w:highlight w:val="none"/>
          <w:lang w:val="en-US" w:eastAsia="zh-CN" w:bidi="ar-SA"/>
        </w:rPr>
        <w:t>：为解决我市电子政务网络相关安全、监控、运营、管理等工作内容多，工作繁锁，而技术岗位人员编制短缺等问题，有效降低安全事件的发生，提升江门市电子政务外网安全整体运营水平，保障整体平台的稳定、安全运行，采用购买服务的方式，依托有经验的运营团队对全市电子政务平台开展安全监控及运营服务，外包服务公司提供专业的安全技术人员驻场服务，提供相关平台的安全运营及系统管理，可有效降低安全事件带来的风险，保障政务网络平台的整体安全。</w:t>
      </w:r>
    </w:p>
    <w:p>
      <w:pPr>
        <w:pStyle w:val="10"/>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1.2采购需求（详见采购需求）</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网络安全攻防知识技术培训、粤盾攻防演练服务、专家坐席分析服务</w:t>
      </w:r>
    </w:p>
    <w:p>
      <w:pPr>
        <w:pStyle w:val="1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1.3项目预算金额：人民币7.3万元整（含税）。</w:t>
      </w:r>
    </w:p>
    <w:p>
      <w:pPr>
        <w:pStyle w:val="10"/>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1.4交付期或工期：合同签订之日算起12个月（一年）。</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2、供应商资格要求：</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2.1供应商应当具备《政府采购法》第二十二条规定的条件。</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2.2供应商应当是具有合法经营资格的法人或者其他组织，具有良好的信誉。</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rPr>
        <w:t>2.3</w:t>
      </w:r>
      <w:r>
        <w:rPr>
          <w:rFonts w:hint="eastAsia" w:ascii="宋体" w:hAnsi="宋体" w:eastAsia="宋体" w:cs="宋体"/>
          <w:kern w:val="0"/>
          <w:sz w:val="21"/>
          <w:szCs w:val="21"/>
        </w:rPr>
        <w:t>供应商须具备本项目履约能力的在中华人民共和国境内工商局登记注册、根据中华人民共和国有关法律合法成立并存续的独立于采购人和采购机构的独立法人或其他组织，提供</w:t>
      </w:r>
      <w:r>
        <w:rPr>
          <w:rFonts w:hint="eastAsia" w:ascii="宋体" w:hAnsi="宋体" w:eastAsia="宋体" w:cs="宋体"/>
          <w:b/>
          <w:bCs/>
          <w:kern w:val="0"/>
          <w:sz w:val="21"/>
          <w:szCs w:val="21"/>
        </w:rPr>
        <w:t>合法有效的营业执照</w:t>
      </w:r>
      <w:r>
        <w:rPr>
          <w:rFonts w:hint="eastAsia" w:ascii="宋体" w:hAnsi="宋体" w:eastAsia="宋体" w:cs="宋体"/>
          <w:kern w:val="0"/>
          <w:sz w:val="21"/>
          <w:szCs w:val="21"/>
        </w:rPr>
        <w:t>，并提供</w:t>
      </w:r>
      <w:r>
        <w:rPr>
          <w:rFonts w:hint="eastAsia" w:ascii="宋体" w:hAnsi="宋体" w:eastAsia="宋体" w:cs="宋体"/>
          <w:b/>
          <w:bCs/>
          <w:kern w:val="0"/>
          <w:sz w:val="21"/>
          <w:szCs w:val="21"/>
        </w:rPr>
        <w:t>商事法律关系主体信息最新查询结果</w:t>
      </w:r>
      <w:r>
        <w:rPr>
          <w:rFonts w:hint="eastAsia" w:ascii="宋体" w:hAnsi="宋体" w:eastAsia="宋体" w:cs="宋体"/>
          <w:kern w:val="0"/>
          <w:sz w:val="21"/>
          <w:szCs w:val="21"/>
        </w:rPr>
        <w:t>（显示经营范围、注册资本等信息）的截屏打印件（加盖公章）。</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lang w:val="en-US" w:eastAsia="zh-CN"/>
        </w:rPr>
        <w:t>2.4</w:t>
      </w:r>
      <w:r>
        <w:rPr>
          <w:rFonts w:hint="eastAsia" w:ascii="宋体" w:hAnsi="宋体" w:eastAsia="宋体" w:cs="宋体"/>
          <w:sz w:val="21"/>
          <w:szCs w:val="21"/>
        </w:rPr>
        <w:t>供应商未被列入“信用中国”网站(www.creditchina.gov.cn)“</w:t>
      </w:r>
      <w:r>
        <w:rPr>
          <w:rFonts w:hint="eastAsia" w:ascii="宋体" w:hAnsi="宋体" w:eastAsia="宋体" w:cs="宋体"/>
          <w:b/>
          <w:bCs/>
          <w:sz w:val="21"/>
          <w:szCs w:val="21"/>
        </w:rPr>
        <w:t>记录失信被执行人或重大税收违法案件当事人名单或政府采购严重违法失信行为</w:t>
      </w:r>
      <w:r>
        <w:rPr>
          <w:rFonts w:hint="eastAsia" w:ascii="宋体" w:hAnsi="宋体" w:eastAsia="宋体" w:cs="宋体"/>
          <w:sz w:val="21"/>
          <w:szCs w:val="21"/>
        </w:rPr>
        <w:t>”记录名单;不处于中国政府采购网(www.ccgp.gov.cn)“</w:t>
      </w:r>
      <w:r>
        <w:rPr>
          <w:rFonts w:hint="eastAsia" w:ascii="宋体" w:hAnsi="宋体" w:eastAsia="宋体" w:cs="宋体"/>
          <w:b/>
          <w:bCs/>
          <w:sz w:val="21"/>
          <w:szCs w:val="21"/>
        </w:rPr>
        <w:t>政府采购严重违法失信行为信息记录</w:t>
      </w:r>
      <w:r>
        <w:rPr>
          <w:rFonts w:hint="eastAsia" w:ascii="宋体" w:hAnsi="宋体" w:eastAsia="宋体" w:cs="宋体"/>
          <w:sz w:val="21"/>
          <w:szCs w:val="21"/>
        </w:rPr>
        <w:t>”中的禁止参加政府采购活动期间。</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highlight w:val="none"/>
          <w:lang w:val="en-US" w:eastAsia="zh-CN" w:bidi="ar-SA"/>
        </w:rPr>
        <w:t>2.5本项目不接受联合体</w:t>
      </w:r>
      <w:r>
        <w:rPr>
          <w:rFonts w:hint="eastAsia" w:ascii="宋体" w:hAnsi="宋体" w:eastAsia="宋体" w:cs="宋体"/>
          <w:sz w:val="21"/>
          <w:szCs w:val="21"/>
          <w:lang w:val="en-US" w:eastAsia="zh-CN"/>
        </w:rPr>
        <w:t>参与报价</w:t>
      </w:r>
      <w:r>
        <w:rPr>
          <w:rFonts w:hint="eastAsia" w:ascii="宋体" w:hAnsi="宋体" w:eastAsia="宋体" w:cs="宋体"/>
          <w:kern w:val="2"/>
          <w:sz w:val="21"/>
          <w:szCs w:val="21"/>
          <w:highlight w:val="none"/>
          <w:lang w:val="en-US" w:eastAsia="zh-CN" w:bidi="ar-SA"/>
        </w:rPr>
        <w:t>，不允许转包及分包。</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sz w:val="21"/>
          <w:szCs w:val="21"/>
          <w:highlight w:val="none"/>
          <w:lang w:val="en-US" w:eastAsia="zh-CN"/>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采购</w:t>
      </w:r>
      <w:r>
        <w:rPr>
          <w:rFonts w:hint="eastAsia" w:ascii="宋体" w:hAnsi="宋体" w:eastAsia="宋体" w:cs="宋体"/>
          <w:b/>
          <w:sz w:val="21"/>
          <w:szCs w:val="21"/>
          <w:highlight w:val="none"/>
        </w:rPr>
        <w:t>文件</w:t>
      </w:r>
      <w:r>
        <w:rPr>
          <w:rFonts w:hint="eastAsia" w:ascii="宋体" w:hAnsi="宋体" w:eastAsia="宋体" w:cs="宋体"/>
          <w:b/>
          <w:sz w:val="21"/>
          <w:szCs w:val="21"/>
          <w:highlight w:val="none"/>
          <w:lang w:val="en-US" w:eastAsia="zh-CN"/>
        </w:rPr>
        <w:t>获取</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3.1供应商通过</w:t>
      </w:r>
      <w:r>
        <w:rPr>
          <w:rFonts w:hint="eastAsia" w:ascii="宋体" w:hAnsi="宋体" w:eastAsia="宋体" w:cs="宋体"/>
          <w:kern w:val="2"/>
          <w:sz w:val="21"/>
          <w:szCs w:val="21"/>
          <w:highlight w:val="none"/>
          <w:lang w:val="zh-CN" w:eastAsia="zh-CN" w:bidi="ar-SA"/>
        </w:rPr>
        <w:t>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（请前往“江门市采购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”，网址：http://www.jmcgxh.org.cn）、江门市采购协会·中达通采智采平台（请前往“江门市采购协会·中达通采智采平台”，网址：http://zdprocurement.com），</w:t>
      </w:r>
      <w:r>
        <w:rPr>
          <w:rFonts w:hint="eastAsia" w:ascii="宋体" w:hAnsi="宋体" w:eastAsia="宋体" w:cs="宋体"/>
          <w:b/>
          <w:bCs/>
          <w:kern w:val="2"/>
          <w:sz w:val="21"/>
          <w:szCs w:val="21"/>
          <w:highlight w:val="none"/>
          <w:lang w:val="zh-CN" w:eastAsia="zh-CN" w:bidi="ar-SA"/>
        </w:rPr>
        <w:t>提取《采购需求文件》</w:t>
      </w:r>
      <w:r>
        <w:rPr>
          <w:rFonts w:hint="eastAsia" w:ascii="宋体" w:hAnsi="宋体" w:eastAsia="宋体" w:cs="宋体"/>
          <w:b/>
          <w:bCs/>
          <w:kern w:val="2"/>
          <w:sz w:val="21"/>
          <w:szCs w:val="21"/>
          <w:highlight w:val="none"/>
          <w:lang w:val="en-US" w:eastAsia="zh-CN" w:bidi="ar-SA"/>
        </w:rPr>
        <w:t>中的</w:t>
      </w:r>
      <w:r>
        <w:rPr>
          <w:rFonts w:hint="eastAsia" w:ascii="宋体" w:hAnsi="宋体" w:eastAsia="宋体" w:cs="宋体"/>
          <w:b/>
          <w:bCs/>
          <w:kern w:val="2"/>
          <w:sz w:val="21"/>
          <w:szCs w:val="21"/>
          <w:highlight w:val="none"/>
          <w:lang w:val="zh-CN" w:eastAsia="zh-CN" w:bidi="ar-SA"/>
        </w:rPr>
        <w:t>《采购需求文件领取登记表》后需打印并加盖公章</w:t>
      </w:r>
      <w:r>
        <w:rPr>
          <w:rFonts w:hint="eastAsia" w:ascii="宋体" w:hAnsi="宋体" w:eastAsia="宋体" w:cs="宋体"/>
          <w:kern w:val="2"/>
          <w:sz w:val="21"/>
          <w:szCs w:val="21"/>
          <w:highlight w:val="none"/>
          <w:lang w:val="zh-CN" w:eastAsia="zh-CN" w:bidi="ar-SA"/>
        </w:rPr>
        <w:t>，将扫描件发送至数字江门网络建设有限公司</w:t>
      </w:r>
      <w:r>
        <w:rPr>
          <w:rFonts w:hint="eastAsia" w:ascii="宋体" w:hAnsi="宋体" w:eastAsia="宋体" w:cs="宋体"/>
          <w:kern w:val="2"/>
          <w:sz w:val="21"/>
          <w:szCs w:val="21"/>
          <w:highlight w:val="none"/>
          <w:lang w:val="en-US" w:eastAsia="zh-CN" w:bidi="ar-SA"/>
        </w:rPr>
        <w:t>采购中心</w:t>
      </w:r>
      <w:r>
        <w:rPr>
          <w:rFonts w:hint="eastAsia" w:ascii="宋体" w:hAnsi="宋体" w:eastAsia="宋体" w:cs="宋体"/>
          <w:kern w:val="2"/>
          <w:sz w:val="21"/>
          <w:szCs w:val="21"/>
          <w:highlight w:val="none"/>
          <w:lang w:val="zh-CN" w:eastAsia="zh-CN" w:bidi="ar-SA"/>
        </w:rPr>
        <w:t>邮箱（</w:t>
      </w:r>
      <w:r>
        <w:rPr>
          <w:rFonts w:hint="eastAsia" w:ascii="宋体" w:hAnsi="宋体" w:eastAsia="宋体" w:cs="宋体"/>
          <w:kern w:val="2"/>
          <w:sz w:val="21"/>
          <w:szCs w:val="21"/>
          <w:highlight w:val="none"/>
          <w:lang w:val="zh-CN" w:eastAsia="zh-CN" w:bidi="ar-SA"/>
        </w:rPr>
        <w:fldChar w:fldCharType="begin"/>
      </w:r>
      <w:r>
        <w:rPr>
          <w:rFonts w:hint="eastAsia" w:ascii="宋体" w:hAnsi="宋体" w:eastAsia="宋体" w:cs="宋体"/>
          <w:kern w:val="2"/>
          <w:sz w:val="21"/>
          <w:szCs w:val="21"/>
          <w:highlight w:val="none"/>
          <w:lang w:val="zh-CN" w:eastAsia="zh-CN" w:bidi="ar-SA"/>
        </w:rPr>
        <w:instrText xml:space="preserve"> HYPERLINK "mailto:caigouzx@digitaljm.com" </w:instrText>
      </w:r>
      <w:r>
        <w:rPr>
          <w:rFonts w:hint="eastAsia" w:ascii="宋体" w:hAnsi="宋体" w:eastAsia="宋体" w:cs="宋体"/>
          <w:kern w:val="2"/>
          <w:sz w:val="21"/>
          <w:szCs w:val="21"/>
          <w:highlight w:val="none"/>
          <w:lang w:val="zh-CN" w:eastAsia="zh-CN" w:bidi="ar-SA"/>
        </w:rPr>
        <w:fldChar w:fldCharType="separate"/>
      </w:r>
      <w:r>
        <w:rPr>
          <w:rFonts w:hint="eastAsia" w:ascii="宋体" w:hAnsi="宋体" w:eastAsia="宋体" w:cs="宋体"/>
          <w:kern w:val="2"/>
          <w:sz w:val="21"/>
          <w:szCs w:val="21"/>
          <w:highlight w:val="none"/>
          <w:lang w:val="zh-CN" w:eastAsia="zh-CN" w:bidi="ar-SA"/>
        </w:rPr>
        <w:t>caigouzx@digitaljm.com</w:t>
      </w:r>
      <w:r>
        <w:rPr>
          <w:rFonts w:hint="eastAsia" w:ascii="宋体" w:hAnsi="宋体" w:eastAsia="宋体" w:cs="宋体"/>
          <w:kern w:val="2"/>
          <w:sz w:val="21"/>
          <w:szCs w:val="21"/>
          <w:highlight w:val="none"/>
          <w:lang w:val="zh-CN" w:eastAsia="zh-CN" w:bidi="ar-SA"/>
        </w:rPr>
        <w:fldChar w:fldCharType="end"/>
      </w:r>
      <w:r>
        <w:rPr>
          <w:rFonts w:hint="eastAsia" w:ascii="宋体" w:hAnsi="宋体" w:eastAsia="宋体" w:cs="宋体"/>
          <w:kern w:val="2"/>
          <w:sz w:val="21"/>
          <w:szCs w:val="21"/>
          <w:highlight w:val="none"/>
          <w:lang w:val="zh-CN" w:eastAsia="zh-CN" w:bidi="ar-SA"/>
        </w:rPr>
        <w:t>），并致电通知确认，联系人：</w:t>
      </w:r>
      <w:r>
        <w:rPr>
          <w:rFonts w:hint="eastAsia" w:ascii="宋体" w:hAnsi="宋体" w:eastAsia="宋体" w:cs="宋体"/>
          <w:kern w:val="2"/>
          <w:sz w:val="21"/>
          <w:szCs w:val="21"/>
          <w:highlight w:val="none"/>
          <w:lang w:val="en-US" w:eastAsia="zh-CN" w:bidi="ar-SA"/>
        </w:rPr>
        <w:t>林月霞，</w:t>
      </w:r>
      <w:r>
        <w:rPr>
          <w:rFonts w:hint="eastAsia" w:ascii="宋体" w:hAnsi="宋体" w:eastAsia="宋体" w:cs="宋体"/>
          <w:kern w:val="2"/>
          <w:sz w:val="21"/>
          <w:szCs w:val="21"/>
          <w:highlight w:val="none"/>
          <w:lang w:val="zh-CN" w:eastAsia="zh-CN" w:bidi="ar-SA"/>
        </w:rPr>
        <w:t>联系方式：0750-3080964。完成上述要求报名，</w:t>
      </w:r>
      <w:r>
        <w:rPr>
          <w:rFonts w:hint="eastAsia" w:ascii="宋体" w:hAnsi="宋体" w:eastAsia="宋体" w:cs="宋体"/>
          <w:kern w:val="2"/>
          <w:sz w:val="21"/>
          <w:szCs w:val="21"/>
          <w:highlight w:val="none"/>
          <w:lang w:val="en-US" w:eastAsia="zh-CN" w:bidi="ar-SA"/>
        </w:rPr>
        <w:t>本项目的报名</w:t>
      </w:r>
      <w:r>
        <w:rPr>
          <w:rFonts w:hint="eastAsia" w:ascii="宋体" w:hAnsi="宋体" w:eastAsia="宋体" w:cs="宋体"/>
          <w:kern w:val="2"/>
          <w:sz w:val="21"/>
          <w:szCs w:val="21"/>
          <w:highlight w:val="none"/>
          <w:lang w:val="zh-CN" w:eastAsia="zh-CN" w:bidi="ar-SA"/>
        </w:rPr>
        <w:t>方可成功。</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3.2</w:t>
      </w:r>
      <w:r>
        <w:rPr>
          <w:rFonts w:hint="eastAsia" w:ascii="宋体" w:hAnsi="宋体" w:eastAsia="宋体" w:cs="宋体"/>
          <w:kern w:val="2"/>
          <w:sz w:val="21"/>
          <w:szCs w:val="21"/>
          <w:highlight w:val="none"/>
          <w:lang w:val="zh-CN" w:eastAsia="zh-CN" w:bidi="ar-SA"/>
        </w:rPr>
        <w:t>参与报价的供应商</w:t>
      </w:r>
      <w:r>
        <w:rPr>
          <w:rFonts w:hint="eastAsia" w:ascii="宋体" w:hAnsi="宋体" w:eastAsia="宋体" w:cs="宋体"/>
          <w:b/>
          <w:bCs/>
          <w:kern w:val="2"/>
          <w:sz w:val="21"/>
          <w:szCs w:val="21"/>
          <w:highlight w:val="none"/>
          <w:lang w:val="zh-CN" w:eastAsia="zh-CN" w:bidi="ar-SA"/>
        </w:rPr>
        <w:t>需</w:t>
      </w:r>
      <w:r>
        <w:rPr>
          <w:rFonts w:hint="eastAsia" w:ascii="宋体" w:hAnsi="宋体" w:eastAsia="宋体" w:cs="宋体"/>
          <w:b/>
          <w:bCs/>
          <w:kern w:val="2"/>
          <w:sz w:val="21"/>
          <w:szCs w:val="21"/>
          <w:highlight w:val="none"/>
          <w:lang w:val="en-US" w:eastAsia="zh-CN" w:bidi="ar-SA"/>
        </w:rPr>
        <w:t>在递交现场</w:t>
      </w:r>
      <w:r>
        <w:rPr>
          <w:rFonts w:hint="eastAsia" w:ascii="宋体" w:hAnsi="宋体" w:eastAsia="宋体" w:cs="宋体"/>
          <w:b/>
          <w:bCs/>
          <w:kern w:val="2"/>
          <w:sz w:val="21"/>
          <w:szCs w:val="21"/>
          <w:highlight w:val="none"/>
          <w:lang w:val="zh-CN" w:eastAsia="zh-CN" w:bidi="ar-SA"/>
        </w:rPr>
        <w:t>将《采购需求文件领取登记表》盖章原件交予数字江门网络建设有限公司采购实施部门。</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sectPr>
          <w:footerReference r:id="rId3" w:type="default"/>
          <w:pgSz w:w="11906" w:h="16838"/>
          <w:pgMar w:top="1440" w:right="1800" w:bottom="1440" w:left="1800"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rPr>
        <w:t>4、</w:t>
      </w:r>
      <w:r>
        <w:rPr>
          <w:rFonts w:hint="eastAsia" w:ascii="宋体" w:hAnsi="宋体" w:eastAsia="宋体" w:cs="宋体"/>
          <w:b/>
          <w:sz w:val="21"/>
          <w:szCs w:val="21"/>
          <w:highlight w:val="none"/>
          <w:lang w:val="en-US" w:eastAsia="zh-CN"/>
        </w:rPr>
        <w:t>资料提交方式</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4.1响应文件递交时间（截止时间）：2022年11月21日12时</w:t>
      </w:r>
      <w:bookmarkStart w:id="1" w:name="_GoBack"/>
      <w:bookmarkEnd w:id="1"/>
      <w:r>
        <w:rPr>
          <w:rFonts w:hint="eastAsia" w:ascii="宋体" w:hAnsi="宋体" w:eastAsia="宋体" w:cs="宋体"/>
          <w:kern w:val="2"/>
          <w:sz w:val="21"/>
          <w:szCs w:val="21"/>
          <w:highlight w:val="none"/>
          <w:lang w:val="en-US" w:eastAsia="zh-CN" w:bidi="ar-SA"/>
        </w:rPr>
        <w:t>0</w:t>
      </w:r>
      <w:r>
        <w:rPr>
          <w:rFonts w:hint="eastAsia" w:ascii="宋体" w:hAnsi="宋体" w:eastAsia="宋体" w:cs="宋体"/>
          <w:kern w:val="2"/>
          <w:sz w:val="21"/>
          <w:szCs w:val="21"/>
          <w:highlight w:val="none"/>
          <w:lang w:val="zh-CN" w:eastAsia="zh-CN" w:bidi="ar-SA"/>
        </w:rPr>
        <w:t>0</w:t>
      </w:r>
      <w:r>
        <w:rPr>
          <w:rFonts w:hint="eastAsia" w:ascii="宋体" w:hAnsi="宋体" w:eastAsia="宋体" w:cs="宋体"/>
          <w:kern w:val="2"/>
          <w:sz w:val="21"/>
          <w:szCs w:val="21"/>
          <w:highlight w:val="none"/>
          <w:lang w:val="en-US" w:eastAsia="zh-CN" w:bidi="ar-SA"/>
        </w:rPr>
        <w:t>分</w:t>
      </w:r>
      <w:r>
        <w:rPr>
          <w:rFonts w:hint="eastAsia" w:ascii="宋体" w:hAnsi="宋体" w:eastAsia="宋体" w:cs="宋体"/>
          <w:kern w:val="2"/>
          <w:sz w:val="21"/>
          <w:szCs w:val="21"/>
          <w:highlight w:val="none"/>
          <w:lang w:val="zh-CN" w:eastAsia="zh-CN" w:bidi="ar-SA"/>
        </w:rPr>
        <w:t>（北京时间，下同），</w:t>
      </w:r>
      <w:r>
        <w:rPr>
          <w:rFonts w:hint="eastAsia" w:ascii="宋体" w:hAnsi="宋体" w:eastAsia="宋体" w:cs="宋体"/>
          <w:kern w:val="2"/>
          <w:sz w:val="21"/>
          <w:szCs w:val="21"/>
          <w:highlight w:val="none"/>
          <w:lang w:val="en-US" w:eastAsia="zh-CN" w:bidi="ar-SA"/>
        </w:rPr>
        <w:t>在此时间后送达的响应文件将不再接受。</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4.2响应文件递交地址：</w:t>
      </w:r>
      <w:r>
        <w:rPr>
          <w:rFonts w:hint="eastAsia" w:ascii="宋体" w:hAnsi="宋体" w:eastAsia="宋体" w:cs="宋体"/>
          <w:kern w:val="2"/>
          <w:sz w:val="21"/>
          <w:szCs w:val="21"/>
          <w:highlight w:val="none"/>
          <w:lang w:val="zh-CN" w:eastAsia="zh-CN" w:bidi="ar-SA"/>
        </w:rPr>
        <w:t>数字江门网络建设有限公司采购中心（地址：江门市蓬江区发展大道178号1栋103第三层自编号B区），</w:t>
      </w:r>
      <w:r>
        <w:rPr>
          <w:rFonts w:hint="eastAsia" w:ascii="宋体" w:hAnsi="宋体" w:eastAsia="宋体" w:cs="宋体"/>
          <w:kern w:val="2"/>
          <w:sz w:val="21"/>
          <w:szCs w:val="21"/>
          <w:highlight w:val="none"/>
          <w:lang w:val="en-US" w:eastAsia="zh-CN" w:bidi="ar-SA"/>
        </w:rPr>
        <w:t>联系人：林月霞/0750-3080964</w:t>
      </w:r>
      <w:r>
        <w:rPr>
          <w:rFonts w:hint="eastAsia" w:ascii="宋体" w:hAnsi="宋体" w:eastAsia="宋体" w:cs="宋体"/>
          <w:kern w:val="2"/>
          <w:sz w:val="21"/>
          <w:szCs w:val="21"/>
          <w:highlight w:val="none"/>
          <w:lang w:val="zh-CN" w:eastAsia="zh-CN" w:bidi="ar-SA"/>
        </w:rPr>
        <w:t>(工作时间:工作日8:</w:t>
      </w:r>
      <w:r>
        <w:rPr>
          <w:rFonts w:hint="eastAsia" w:ascii="宋体" w:hAnsi="宋体" w:eastAsia="宋体" w:cs="宋体"/>
          <w:kern w:val="2"/>
          <w:sz w:val="21"/>
          <w:szCs w:val="21"/>
          <w:highlight w:val="none"/>
          <w:lang w:val="en-US" w:eastAsia="zh-CN" w:bidi="ar-SA"/>
        </w:rPr>
        <w:t>30</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12:00，14:30-</w:t>
      </w:r>
      <w:r>
        <w:rPr>
          <w:rFonts w:hint="eastAsia" w:ascii="宋体" w:hAnsi="宋体" w:eastAsia="宋体" w:cs="宋体"/>
          <w:kern w:val="2"/>
          <w:sz w:val="21"/>
          <w:szCs w:val="21"/>
          <w:highlight w:val="none"/>
          <w:lang w:val="zh-CN" w:eastAsia="zh-CN" w:bidi="ar-SA"/>
        </w:rPr>
        <w:t>1</w:t>
      </w:r>
      <w:r>
        <w:rPr>
          <w:rFonts w:hint="eastAsia" w:ascii="宋体" w:hAnsi="宋体" w:eastAsia="宋体" w:cs="宋体"/>
          <w:kern w:val="2"/>
          <w:sz w:val="21"/>
          <w:szCs w:val="21"/>
          <w:highlight w:val="none"/>
          <w:lang w:val="en-US" w:eastAsia="zh-CN" w:bidi="ar-SA"/>
        </w:rPr>
        <w:t>7</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kern w:val="2"/>
          <w:sz w:val="21"/>
          <w:szCs w:val="21"/>
          <w:highlight w:val="none"/>
          <w:lang w:val="zh-CN" w:eastAsia="zh-CN" w:bidi="ar-SA"/>
        </w:rPr>
        <w:t>0)。</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4.3响应文件</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需</w:t>
      </w:r>
      <w:r>
        <w:rPr>
          <w:rFonts w:hint="eastAsia" w:ascii="宋体" w:hAnsi="宋体" w:eastAsia="宋体" w:cs="宋体"/>
          <w:kern w:val="2"/>
          <w:sz w:val="21"/>
          <w:szCs w:val="21"/>
          <w:highlight w:val="none"/>
          <w:lang w:val="zh-CN" w:eastAsia="zh-CN" w:bidi="ar-SA"/>
        </w:rPr>
        <w:t>用信封密封，在密封袋上标明</w:t>
      </w:r>
      <w:r>
        <w:rPr>
          <w:rFonts w:hint="eastAsia" w:ascii="宋体" w:hAnsi="宋体" w:eastAsia="宋体" w:cs="宋体"/>
          <w:kern w:val="2"/>
          <w:sz w:val="21"/>
          <w:szCs w:val="21"/>
          <w:highlight w:val="none"/>
          <w:lang w:val="en-US" w:eastAsia="zh-CN" w:bidi="ar-SA"/>
        </w:rPr>
        <w:t>项目</w:t>
      </w:r>
      <w:r>
        <w:rPr>
          <w:rFonts w:hint="eastAsia" w:ascii="宋体" w:hAnsi="宋体" w:eastAsia="宋体" w:cs="宋体"/>
          <w:kern w:val="2"/>
          <w:sz w:val="21"/>
          <w:szCs w:val="21"/>
          <w:highlight w:val="none"/>
          <w:lang w:val="zh-CN" w:eastAsia="zh-CN" w:bidi="ar-SA"/>
        </w:rPr>
        <w:t>编号、供应项目名称、供应人名称，密封袋两头封口处均需贴封条。</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4.4响应文件可以现场递交，邮寄、快递方式需要在响应文件截止时间前，确保采购方签收。</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5</w:t>
      </w:r>
      <w:r>
        <w:rPr>
          <w:rFonts w:hint="eastAsia" w:ascii="宋体" w:hAnsi="宋体" w:eastAsia="宋体" w:cs="宋体"/>
          <w:b/>
          <w:sz w:val="21"/>
          <w:szCs w:val="21"/>
          <w:highlight w:val="none"/>
        </w:rPr>
        <w:t>、联系方式</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 购 人：数字江门网络建设有限公司</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    址：江门市蓬江区发展大道178号1幢103第三层自编B区</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联</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系</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人：</w:t>
      </w:r>
      <w:r>
        <w:rPr>
          <w:rFonts w:hint="eastAsia" w:ascii="宋体" w:hAnsi="宋体" w:eastAsia="宋体" w:cs="宋体"/>
          <w:sz w:val="21"/>
          <w:szCs w:val="21"/>
          <w:highlight w:val="none"/>
          <w:lang w:val="en-US" w:eastAsia="zh-CN"/>
        </w:rPr>
        <w:t>林小姐</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联系人电话：</w:t>
      </w:r>
      <w:r>
        <w:rPr>
          <w:rFonts w:hint="eastAsia" w:ascii="宋体" w:hAnsi="宋体" w:eastAsia="宋体" w:cs="宋体"/>
          <w:kern w:val="2"/>
          <w:sz w:val="21"/>
          <w:szCs w:val="21"/>
          <w:highlight w:val="none"/>
          <w:lang w:val="en-US" w:eastAsia="zh-CN" w:bidi="ar-SA"/>
        </w:rPr>
        <w:t>0750-3080964</w:t>
      </w:r>
      <w:r>
        <w:rPr>
          <w:rFonts w:hint="eastAsia" w:ascii="宋体" w:hAnsi="宋体" w:eastAsia="宋体" w:cs="宋体"/>
          <w:sz w:val="21"/>
          <w:szCs w:val="21"/>
          <w:highlight w:val="none"/>
        </w:rPr>
        <w:t>(工作时间:工作日8:30-12:00，14:30-18:00)</w:t>
      </w:r>
    </w:p>
    <w:p>
      <w:pPr>
        <w:pStyle w:val="2"/>
        <w:keepNext w:val="0"/>
        <w:keepLines w:val="0"/>
        <w:pageBreakBefore w:val="0"/>
        <w:widowControl w:val="0"/>
        <w:kinsoku/>
        <w:overflowPunct/>
        <w:topLinePunct w:val="0"/>
        <w:autoSpaceDE/>
        <w:autoSpaceDN/>
        <w:bidi w:val="0"/>
        <w:adjustRightInd/>
        <w:snapToGrid/>
        <w:ind w:left="0"/>
        <w:textAlignment w:val="auto"/>
        <w:rPr>
          <w:rFonts w:hint="eastAsia" w:ascii="宋体" w:hAnsi="宋体" w:eastAsia="宋体" w:cs="宋体"/>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left="0" w:firstLine="3162" w:firstLineChars="150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采购人：数字江门网络建设有限公司</w:t>
      </w:r>
    </w:p>
    <w:p>
      <w:pPr>
        <w:keepNext w:val="0"/>
        <w:keepLines w:val="0"/>
        <w:pageBreakBefore w:val="0"/>
        <w:widowControl w:val="0"/>
        <w:kinsoku/>
        <w:wordWrap/>
        <w:overflowPunct/>
        <w:topLinePunct w:val="0"/>
        <w:autoSpaceDE/>
        <w:autoSpaceDN/>
        <w:bidi w:val="0"/>
        <w:adjustRightInd/>
        <w:snapToGrid/>
        <w:spacing w:line="360" w:lineRule="auto"/>
        <w:ind w:left="0" w:firstLine="3162" w:firstLineChars="1500"/>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2022年11月17日</w:t>
      </w:r>
    </w:p>
    <w:p>
      <w:pPr>
        <w:pStyle w:val="2"/>
        <w:rPr>
          <w:rFonts w:hint="eastAsia" w:ascii="宋体" w:hAnsi="宋体" w:eastAsia="宋体" w:cs="宋体"/>
          <w:b/>
          <w:sz w:val="21"/>
          <w:szCs w:val="21"/>
          <w:highlight w:val="none"/>
          <w:lang w:val="en-US" w:eastAsia="zh-CN"/>
        </w:rPr>
      </w:pPr>
    </w:p>
    <w:p>
      <w:pPr>
        <w:rPr>
          <w:rFonts w:hint="eastAsia"/>
          <w:lang w:val="en-US" w:eastAsia="zh-CN"/>
        </w:rPr>
        <w:sectPr>
          <w:footerReference r:id="rId4" w:type="default"/>
          <w:pgSz w:w="11906" w:h="16838"/>
          <w:pgMar w:top="1440" w:right="1800" w:bottom="1440" w:left="1800" w:header="851" w:footer="992" w:gutter="0"/>
          <w:pgNumType w:fmt="decimal"/>
          <w:cols w:space="425" w:num="1"/>
          <w:docGrid w:type="lines" w:linePitch="312" w:charSpace="0"/>
        </w:sectPr>
      </w:pPr>
    </w:p>
    <w:p>
      <w:pPr>
        <w:jc w:val="center"/>
        <w:rPr>
          <w:rFonts w:hint="eastAsia" w:ascii="Times New Roman" w:hAnsi="Times New Roman" w:cs="Times New Roman" w:eastAsiaTheme="minorEastAsia"/>
          <w:b/>
          <w:bCs/>
          <w:kern w:val="44"/>
          <w:sz w:val="32"/>
          <w:szCs w:val="32"/>
          <w:highlight w:val="none"/>
          <w:lang w:val="en-US" w:eastAsia="zh-CN" w:bidi="ar-SA"/>
        </w:rPr>
      </w:pPr>
      <w:r>
        <w:rPr>
          <w:rFonts w:hint="eastAsia" w:ascii="Times New Roman" w:hAnsi="Times New Roman" w:cs="Times New Roman" w:eastAsiaTheme="minorEastAsia"/>
          <w:b/>
          <w:bCs/>
          <w:kern w:val="44"/>
          <w:sz w:val="32"/>
          <w:szCs w:val="32"/>
          <w:highlight w:val="none"/>
          <w:lang w:val="en-US" w:eastAsia="zh-CN" w:bidi="ar-SA"/>
        </w:rPr>
        <w:t>2022年数字江门网络有限公司网络安全支撑服务项目</w:t>
      </w:r>
    </w:p>
    <w:p>
      <w:pPr>
        <w:jc w:val="center"/>
        <w:rPr>
          <w:rFonts w:hint="default" w:ascii="Times New Roman" w:hAnsi="Times New Roman" w:cs="Times New Roman" w:eastAsiaTheme="minorEastAsia"/>
          <w:b/>
          <w:bCs/>
          <w:kern w:val="44"/>
          <w:sz w:val="32"/>
          <w:szCs w:val="32"/>
          <w:highlight w:val="none"/>
          <w:lang w:val="en-US" w:eastAsia="zh-CN" w:bidi="ar-SA"/>
        </w:rPr>
      </w:pPr>
      <w:r>
        <w:rPr>
          <w:rFonts w:hint="eastAsia" w:ascii="Times New Roman" w:hAnsi="Times New Roman" w:cs="Times New Roman" w:eastAsiaTheme="minorEastAsia"/>
          <w:b/>
          <w:bCs/>
          <w:kern w:val="44"/>
          <w:sz w:val="32"/>
          <w:szCs w:val="32"/>
          <w:highlight w:val="none"/>
          <w:lang w:val="en-US" w:eastAsia="zh-CN" w:bidi="ar-SA"/>
        </w:rPr>
        <w:t>采购需求</w:t>
      </w:r>
    </w:p>
    <w:p>
      <w:pPr>
        <w:rPr>
          <w:rFonts w:asciiTheme="minorEastAsia" w:hAnsiTheme="minorEastAsia" w:cstheme="minorEastAsia"/>
          <w:b/>
          <w:color w:val="auto"/>
          <w:sz w:val="28"/>
          <w:szCs w:val="28"/>
          <w:highlight w:val="none"/>
        </w:rPr>
      </w:pPr>
      <w:r>
        <w:rPr>
          <w:rFonts w:hint="eastAsia" w:ascii="黑体" w:hAnsi="黑体" w:eastAsia="黑体" w:cs="黑体"/>
          <w:b/>
          <w:color w:val="auto"/>
          <w:sz w:val="28"/>
          <w:szCs w:val="28"/>
          <w:highlight w:val="none"/>
        </w:rPr>
        <w:t>一、项目概述</w:t>
      </w:r>
    </w:p>
    <w:p>
      <w:pPr>
        <w:pStyle w:val="12"/>
        <w:spacing w:line="360" w:lineRule="auto"/>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sz w:val="28"/>
          <w:szCs w:val="28"/>
        </w:rPr>
        <w:t>为解决我市电子政务网络相关安全、监控、运营、管理等工作内容多，工作繁锁，而技术岗位人员编制短缺等问题，有效降低安全事件的发生，提升江门市电子政务外网安全整体运营水平，保障整体平台的稳定、安全运行，采用购买服务的方式，依托有经验的运营团队对全市电子政务平台开展安全监控及运营服务，外包服务公司提供专业的安全技术人员驻场服务，提供相关平台的安全运营及系统管理，可有效降低安全事件带来的风险，保障政务网络平台的整体安全。</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zh-CN"/>
        </w:rPr>
        <w:t>二、</w:t>
      </w:r>
      <w:r>
        <w:rPr>
          <w:rFonts w:hint="eastAsia" w:ascii="黑体" w:hAnsi="黑体" w:eastAsia="黑体" w:cs="黑体"/>
          <w:b/>
          <w:color w:val="auto"/>
          <w:sz w:val="28"/>
          <w:szCs w:val="28"/>
          <w:highlight w:val="none"/>
          <w:lang w:val="en-US" w:eastAsia="zh-CN"/>
        </w:rPr>
        <w:t>项目主要内容</w:t>
      </w:r>
    </w:p>
    <w:tbl>
      <w:tblPr>
        <w:tblStyle w:val="8"/>
        <w:tblW w:w="5000"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196"/>
        <w:gridCol w:w="4841"/>
        <w:gridCol w:w="965"/>
        <w:gridCol w:w="152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196"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E w:val="0"/>
              <w:autoSpaceDN w:val="0"/>
              <w:adjustRightInd w:val="0"/>
              <w:spacing w:line="360" w:lineRule="auto"/>
              <w:ind w:firstLine="0"/>
              <w:jc w:val="center"/>
              <w:rPr>
                <w:rFonts w:hint="default" w:ascii="Times New Roman" w:hAnsi="Times New Roman" w:eastAsia="宋体" w:cs="Times New Roman"/>
                <w:kern w:val="0"/>
                <w:sz w:val="24"/>
                <w:szCs w:val="24"/>
              </w:rPr>
            </w:pPr>
            <w:r>
              <w:rPr>
                <w:rFonts w:hint="default" w:ascii="Times New Roman" w:hAnsi="Times New Roman" w:eastAsia="宋体" w:cs="Times New Roman"/>
                <w:color w:val="auto"/>
                <w:kern w:val="0"/>
                <w:sz w:val="24"/>
                <w:szCs w:val="24"/>
              </w:rPr>
              <w:t>序号</w:t>
            </w:r>
          </w:p>
        </w:tc>
        <w:tc>
          <w:tcPr>
            <w:tcW w:w="4841" w:type="dxa"/>
            <w:tcBorders>
              <w:top w:val="single" w:color="000000" w:sz="8" w:space="0"/>
              <w:left w:val="nil"/>
              <w:bottom w:val="single" w:color="000000" w:sz="8" w:space="0"/>
              <w:right w:val="single" w:color="000000" w:sz="8" w:space="0"/>
            </w:tcBorders>
            <w:shd w:val="clear" w:color="auto" w:fill="FFFFFF"/>
            <w:vAlign w:val="center"/>
          </w:tcPr>
          <w:p>
            <w:pPr>
              <w:autoSpaceDE w:val="0"/>
              <w:autoSpaceDN w:val="0"/>
              <w:adjustRightInd w:val="0"/>
              <w:spacing w:line="360" w:lineRule="auto"/>
              <w:ind w:firstLine="0"/>
              <w:jc w:val="center"/>
              <w:rPr>
                <w:rFonts w:hint="default" w:ascii="Times New Roman" w:hAnsi="Times New Roman" w:eastAsia="宋体" w:cs="Times New Roman"/>
                <w:kern w:val="0"/>
                <w:sz w:val="24"/>
                <w:szCs w:val="24"/>
              </w:rPr>
            </w:pPr>
            <w:r>
              <w:rPr>
                <w:rFonts w:hint="default" w:ascii="Times New Roman" w:hAnsi="Times New Roman" w:eastAsia="宋体" w:cs="Times New Roman"/>
                <w:color w:val="auto"/>
                <w:kern w:val="0"/>
                <w:sz w:val="24"/>
                <w:szCs w:val="24"/>
              </w:rPr>
              <w:t>内</w:t>
            </w:r>
            <w:r>
              <w:rPr>
                <w:rFonts w:hint="eastAsia" w:ascii="Times New Roman" w:hAnsi="Times New Roman" w:eastAsia="宋体" w:cs="Times New Roman"/>
                <w:kern w:val="0"/>
                <w:sz w:val="24"/>
                <w:szCs w:val="24"/>
                <w:lang w:val="en-US" w:eastAsia="zh-CN"/>
              </w:rPr>
              <w:t xml:space="preserve">    </w:t>
            </w:r>
            <w:r>
              <w:rPr>
                <w:rFonts w:hint="default" w:ascii="Times New Roman" w:hAnsi="Times New Roman" w:eastAsia="宋体" w:cs="Times New Roman"/>
                <w:color w:val="auto"/>
                <w:kern w:val="0"/>
                <w:sz w:val="24"/>
                <w:szCs w:val="24"/>
              </w:rPr>
              <w:t>容</w:t>
            </w:r>
          </w:p>
        </w:tc>
        <w:tc>
          <w:tcPr>
            <w:tcW w:w="965" w:type="dxa"/>
            <w:tcBorders>
              <w:top w:val="single" w:color="000000" w:sz="8" w:space="0"/>
              <w:left w:val="nil"/>
              <w:bottom w:val="single" w:color="000000" w:sz="8" w:space="0"/>
              <w:right w:val="single" w:color="000000" w:sz="8" w:space="0"/>
            </w:tcBorders>
            <w:shd w:val="clear" w:color="auto" w:fill="FFFFFF"/>
            <w:vAlign w:val="center"/>
          </w:tcPr>
          <w:p>
            <w:pPr>
              <w:autoSpaceDE w:val="0"/>
              <w:autoSpaceDN w:val="0"/>
              <w:adjustRightInd w:val="0"/>
              <w:spacing w:line="360" w:lineRule="auto"/>
              <w:ind w:firstLine="0"/>
              <w:jc w:val="center"/>
              <w:rPr>
                <w:rFonts w:hint="default" w:ascii="Times New Roman" w:hAnsi="Times New Roman" w:eastAsia="宋体" w:cs="Times New Roman"/>
                <w:kern w:val="0"/>
                <w:sz w:val="24"/>
                <w:szCs w:val="24"/>
              </w:rPr>
            </w:pPr>
            <w:r>
              <w:rPr>
                <w:rFonts w:hint="default" w:ascii="Times New Roman" w:hAnsi="Times New Roman" w:eastAsia="宋体" w:cs="Times New Roman"/>
                <w:color w:val="auto"/>
                <w:kern w:val="0"/>
                <w:sz w:val="24"/>
                <w:szCs w:val="24"/>
              </w:rPr>
              <w:t>数量</w:t>
            </w:r>
          </w:p>
        </w:tc>
        <w:tc>
          <w:tcPr>
            <w:tcW w:w="1520" w:type="dxa"/>
            <w:tcBorders>
              <w:top w:val="single" w:color="000000" w:sz="8" w:space="0"/>
              <w:left w:val="nil"/>
              <w:bottom w:val="single" w:color="000000" w:sz="8" w:space="0"/>
              <w:right w:val="single" w:color="000000" w:sz="8" w:space="0"/>
            </w:tcBorders>
            <w:shd w:val="clear" w:color="auto" w:fill="FFFFFF"/>
            <w:vAlign w:val="center"/>
          </w:tcPr>
          <w:p>
            <w:pPr>
              <w:autoSpaceDE w:val="0"/>
              <w:autoSpaceDN w:val="0"/>
              <w:adjustRightInd w:val="0"/>
              <w:spacing w:line="360" w:lineRule="auto"/>
              <w:ind w:firstLine="0"/>
              <w:jc w:val="center"/>
              <w:rPr>
                <w:rFonts w:hint="default" w:ascii="Times New Roman" w:hAnsi="Times New Roman" w:eastAsia="宋体" w:cs="Times New Roman"/>
                <w:kern w:val="0"/>
                <w:sz w:val="24"/>
                <w:szCs w:val="24"/>
              </w:rPr>
            </w:pPr>
            <w:r>
              <w:rPr>
                <w:rFonts w:hint="default" w:ascii="Times New Roman" w:hAnsi="Times New Roman" w:eastAsia="宋体" w:cs="Times New Roman"/>
                <w:color w:val="auto"/>
                <w:kern w:val="0"/>
                <w:sz w:val="24"/>
                <w:szCs w:val="24"/>
              </w:rPr>
              <w:t>项目周期</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196" w:type="dxa"/>
            <w:tcBorders>
              <w:top w:val="nil"/>
              <w:left w:val="single" w:color="000000" w:sz="8" w:space="0"/>
              <w:bottom w:val="single" w:color="auto" w:sz="4" w:space="0"/>
              <w:right w:val="single" w:color="000000" w:sz="8" w:space="0"/>
            </w:tcBorders>
            <w:shd w:val="clear" w:color="auto" w:fill="FFFFFF"/>
            <w:vAlign w:val="center"/>
          </w:tcPr>
          <w:p>
            <w:pPr>
              <w:autoSpaceDE w:val="0"/>
              <w:autoSpaceDN w:val="0"/>
              <w:adjustRightInd w:val="0"/>
              <w:spacing w:line="360" w:lineRule="auto"/>
              <w:ind w:firstLine="480"/>
              <w:jc w:val="left"/>
              <w:rPr>
                <w:rFonts w:hint="default" w:ascii="Times New Roman" w:hAnsi="Times New Roman" w:eastAsia="宋体" w:cs="Times New Roman"/>
                <w:kern w:val="0"/>
                <w:sz w:val="24"/>
                <w:szCs w:val="24"/>
              </w:rPr>
            </w:pPr>
            <w:r>
              <w:rPr>
                <w:rFonts w:hint="default" w:ascii="Times New Roman" w:hAnsi="Times New Roman" w:eastAsia="宋体" w:cs="Times New Roman"/>
                <w:color w:val="auto"/>
                <w:kern w:val="0"/>
                <w:sz w:val="24"/>
                <w:szCs w:val="24"/>
              </w:rPr>
              <w:t>1</w:t>
            </w:r>
          </w:p>
        </w:tc>
        <w:tc>
          <w:tcPr>
            <w:tcW w:w="4841" w:type="dxa"/>
            <w:tcBorders>
              <w:top w:val="nil"/>
              <w:left w:val="nil"/>
              <w:bottom w:val="single" w:color="auto" w:sz="4" w:space="0"/>
              <w:right w:val="single" w:color="000000" w:sz="8" w:space="0"/>
            </w:tcBorders>
            <w:shd w:val="clear" w:color="auto" w:fill="FFFFFF"/>
            <w:vAlign w:val="center"/>
          </w:tcPr>
          <w:p>
            <w:pPr>
              <w:autoSpaceDE w:val="0"/>
              <w:autoSpaceDN w:val="0"/>
              <w:adjustRightInd w:val="0"/>
              <w:spacing w:line="360" w:lineRule="auto"/>
              <w:ind w:firstLine="0"/>
              <w:jc w:val="left"/>
              <w:rPr>
                <w:rFonts w:hint="default" w:ascii="Times New Roman" w:hAnsi="Times New Roman" w:eastAsia="宋体" w:cs="Times New Roman"/>
                <w:kern w:val="0"/>
                <w:sz w:val="24"/>
                <w:szCs w:val="24"/>
              </w:rPr>
            </w:pPr>
            <w:r>
              <w:rPr>
                <w:rFonts w:ascii="Times New Roman" w:hAnsi="Times New Roman" w:eastAsia="宋体" w:cs="Times New Roman"/>
                <w:b w:val="0"/>
                <w:kern w:val="0"/>
                <w:sz w:val="24"/>
                <w:szCs w:val="24"/>
              </w:rPr>
              <w:t>网络安全攻防知识技术培训</w:t>
            </w:r>
          </w:p>
        </w:tc>
        <w:tc>
          <w:tcPr>
            <w:tcW w:w="965" w:type="dxa"/>
            <w:tcBorders>
              <w:top w:val="nil"/>
              <w:left w:val="nil"/>
              <w:bottom w:val="single" w:color="auto" w:sz="4" w:space="0"/>
              <w:right w:val="single" w:color="000000" w:sz="8" w:space="0"/>
            </w:tcBorders>
            <w:shd w:val="clear" w:color="auto" w:fill="FFFFFF"/>
            <w:vAlign w:val="center"/>
          </w:tcPr>
          <w:p>
            <w:pPr>
              <w:autoSpaceDE w:val="0"/>
              <w:autoSpaceDN w:val="0"/>
              <w:adjustRightInd w:val="0"/>
              <w:spacing w:line="360" w:lineRule="auto"/>
              <w:ind w:firstLine="0"/>
              <w:jc w:val="center"/>
              <w:rPr>
                <w:rFonts w:hint="default" w:ascii="Times New Roman" w:hAnsi="Times New Roman" w:eastAsia="宋体" w:cs="Times New Roman"/>
                <w:kern w:val="0"/>
                <w:sz w:val="24"/>
                <w:szCs w:val="24"/>
              </w:rPr>
            </w:pPr>
            <w:r>
              <w:rPr>
                <w:rFonts w:hint="default" w:ascii="Times New Roman" w:hAnsi="Times New Roman" w:eastAsia="宋体" w:cs="Times New Roman"/>
                <w:color w:val="auto"/>
                <w:kern w:val="0"/>
                <w:sz w:val="24"/>
                <w:szCs w:val="24"/>
              </w:rPr>
              <w:t>1项</w:t>
            </w:r>
          </w:p>
        </w:tc>
        <w:tc>
          <w:tcPr>
            <w:tcW w:w="1520" w:type="dxa"/>
            <w:tcBorders>
              <w:top w:val="nil"/>
              <w:left w:val="nil"/>
              <w:bottom w:val="single" w:color="auto" w:sz="4" w:space="0"/>
              <w:right w:val="single" w:color="000000" w:sz="8" w:space="0"/>
            </w:tcBorders>
            <w:shd w:val="clear" w:color="auto" w:fill="FFFFFF"/>
            <w:vAlign w:val="center"/>
          </w:tcPr>
          <w:p>
            <w:pPr>
              <w:autoSpaceDE w:val="0"/>
              <w:autoSpaceDN w:val="0"/>
              <w:adjustRightInd w:val="0"/>
              <w:spacing w:line="360" w:lineRule="auto"/>
              <w:ind w:firstLine="0"/>
              <w:jc w:val="center"/>
              <w:rPr>
                <w:rFonts w:hint="default" w:ascii="Times New Roman" w:hAnsi="Times New Roman" w:eastAsia="宋体" w:cs="Times New Roman"/>
                <w:kern w:val="0"/>
                <w:sz w:val="24"/>
                <w:szCs w:val="24"/>
              </w:rPr>
            </w:pPr>
            <w:r>
              <w:rPr>
                <w:rFonts w:hint="default" w:ascii="Times New Roman" w:hAnsi="Times New Roman" w:eastAsia="宋体" w:cs="Times New Roman"/>
                <w:color w:val="auto"/>
                <w:kern w:val="0"/>
                <w:sz w:val="24"/>
                <w:szCs w:val="24"/>
              </w:rPr>
              <w:t>12个月</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196"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480"/>
              <w:jc w:val="left"/>
              <w:rPr>
                <w:rFonts w:hint="default" w:ascii="Times New Roman" w:hAnsi="Times New Roman" w:eastAsia="宋体" w:cs="Times New Roman"/>
                <w:kern w:val="0"/>
                <w:sz w:val="24"/>
                <w:szCs w:val="24"/>
              </w:rPr>
            </w:pPr>
            <w:r>
              <w:rPr>
                <w:rFonts w:hint="default" w:ascii="Times New Roman" w:hAnsi="Times New Roman" w:eastAsia="宋体" w:cs="Times New Roman"/>
                <w:color w:val="auto"/>
                <w:kern w:val="0"/>
                <w:sz w:val="24"/>
                <w:szCs w:val="24"/>
              </w:rPr>
              <w:t>2</w:t>
            </w:r>
          </w:p>
        </w:tc>
        <w:tc>
          <w:tcPr>
            <w:tcW w:w="4841"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0"/>
              <w:jc w:val="left"/>
              <w:rPr>
                <w:rFonts w:hint="default" w:ascii="Times New Roman" w:hAnsi="Times New Roman" w:eastAsia="宋体" w:cs="Times New Roman"/>
                <w:kern w:val="0"/>
                <w:sz w:val="24"/>
                <w:szCs w:val="24"/>
              </w:rPr>
            </w:pPr>
            <w:r>
              <w:rPr>
                <w:rFonts w:ascii="Times New Roman" w:hAnsi="Times New Roman" w:eastAsia="宋体" w:cs="Times New Roman"/>
                <w:b w:val="0"/>
                <w:kern w:val="0"/>
                <w:sz w:val="24"/>
                <w:szCs w:val="24"/>
              </w:rPr>
              <w:t>粤盾攻防演练服务</w:t>
            </w:r>
          </w:p>
        </w:tc>
        <w:tc>
          <w:tcPr>
            <w:tcW w:w="965"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0"/>
              <w:jc w:val="center"/>
              <w:rPr>
                <w:rFonts w:hint="default" w:ascii="Times New Roman" w:hAnsi="Times New Roman" w:eastAsia="宋体" w:cs="Times New Roman"/>
                <w:kern w:val="0"/>
                <w:sz w:val="24"/>
                <w:szCs w:val="24"/>
              </w:rPr>
            </w:pPr>
            <w:r>
              <w:rPr>
                <w:rFonts w:hint="default" w:ascii="Times New Roman" w:hAnsi="Times New Roman" w:eastAsia="宋体" w:cs="Times New Roman"/>
                <w:color w:val="auto"/>
                <w:kern w:val="0"/>
                <w:sz w:val="24"/>
                <w:szCs w:val="24"/>
              </w:rPr>
              <w:t>1项</w:t>
            </w:r>
          </w:p>
        </w:tc>
        <w:tc>
          <w:tcPr>
            <w:tcW w:w="1520"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0"/>
              <w:jc w:val="center"/>
              <w:rPr>
                <w:rFonts w:hint="default" w:ascii="Times New Roman" w:hAnsi="Times New Roman" w:eastAsia="宋体" w:cs="Times New Roman"/>
                <w:kern w:val="0"/>
                <w:sz w:val="24"/>
                <w:szCs w:val="24"/>
              </w:rPr>
            </w:pPr>
            <w:r>
              <w:rPr>
                <w:rFonts w:hint="default" w:ascii="Times New Roman" w:hAnsi="Times New Roman" w:eastAsia="宋体" w:cs="Times New Roman"/>
                <w:color w:val="auto"/>
                <w:kern w:val="0"/>
                <w:sz w:val="24"/>
                <w:szCs w:val="24"/>
              </w:rPr>
              <w:t>12个月</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196"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480"/>
              <w:jc w:val="left"/>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3</w:t>
            </w:r>
          </w:p>
        </w:tc>
        <w:tc>
          <w:tcPr>
            <w:tcW w:w="4841"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0"/>
              <w:jc w:val="left"/>
              <w:rPr>
                <w:rFonts w:hint="default" w:ascii="Times New Roman" w:hAnsi="Times New Roman" w:eastAsia="宋体" w:cs="Times New Roman"/>
                <w:kern w:val="0"/>
                <w:sz w:val="24"/>
                <w:szCs w:val="24"/>
              </w:rPr>
            </w:pPr>
            <w:r>
              <w:rPr>
                <w:rFonts w:ascii="Times New Roman" w:hAnsi="Times New Roman" w:eastAsia="宋体" w:cs="Times New Roman"/>
                <w:b w:val="0"/>
                <w:kern w:val="0"/>
                <w:sz w:val="24"/>
                <w:szCs w:val="24"/>
              </w:rPr>
              <w:t>专家坐席分析服务</w:t>
            </w:r>
          </w:p>
        </w:tc>
        <w:tc>
          <w:tcPr>
            <w:tcW w:w="965"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1项</w:t>
            </w:r>
          </w:p>
        </w:tc>
        <w:tc>
          <w:tcPr>
            <w:tcW w:w="1520"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12个月</w:t>
            </w:r>
          </w:p>
        </w:tc>
      </w:tr>
    </w:tbl>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eastAsia="zh-CN"/>
        </w:rPr>
        <w:t>三</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服务周期</w:t>
      </w:r>
    </w:p>
    <w:p>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sz w:val="28"/>
          <w:szCs w:val="28"/>
        </w:rPr>
        <w:t>合同签订之日算起12个月（一年）</w:t>
      </w:r>
      <w:r>
        <w:rPr>
          <w:rFonts w:hint="eastAsia" w:ascii="仿宋" w:hAnsi="仿宋" w:eastAsia="仿宋" w:cs="仿宋"/>
          <w:sz w:val="28"/>
          <w:szCs w:val="28"/>
          <w:lang w:eastAsia="zh-CN"/>
        </w:rPr>
        <w:t>。</w:t>
      </w:r>
    </w:p>
    <w:p>
      <w:pPr>
        <w:numPr>
          <w:ilvl w:val="0"/>
          <w:numId w:val="1"/>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项目主要运维内容</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1.网络安全攻防知识技术培训</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（1）服务频率：</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安全知识及攻防技术培训1次/年</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（2）服务范围：</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江门市政务服务数据管理局，技术人员。</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（3）具体服务内容：</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安排专业技术厂商工程师进行安全技术知识的学习及培训，普及相关专业安排知识，了解安全最新动态，学习安全防护技术等。</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2.粤盾攻防演练服务</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（1）服务频率：</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粤盾攻防演练1次/年</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（2）服务范围：</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江门市政务服务数据管理局,电子政务机房及系统。</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（3）具体服务内容：</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在粤盾攻防演练期间，安排安全厂商技术团队现场参与及支持服务（前期2天准备，10天演练），安排3名专业技术工程师参与演练。</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3.专家坐席分析服务</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（1）服务频率：</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粤盾攻防演练期间。</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（2）服务范围：</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江门市政务服务数据管理局，电子政务机房。</w:t>
      </w:r>
    </w:p>
    <w:p>
      <w:pPr>
        <w:spacing w:line="360" w:lineRule="auto"/>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（3）具体服务内容：</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lang w:val="en-US" w:eastAsia="zh-CN"/>
        </w:rPr>
      </w:pPr>
      <w:r>
        <w:rPr>
          <w:rFonts w:hint="eastAsia" w:ascii="仿宋" w:hAnsi="仿宋" w:eastAsia="仿宋" w:cs="仿宋"/>
          <w:kern w:val="2"/>
          <w:sz w:val="28"/>
          <w:szCs w:val="28"/>
          <w:lang w:val="en-US" w:eastAsia="zh-CN" w:bidi="ar-SA"/>
        </w:rPr>
        <w:t>在粤盾攻防演练期间，安排厂商专家人员进行在线坐席分析研判分析事件，针对各类问题进行分析研究，定位问题特性，分析问题事件过程，研判问题处理方式及方法，指导现场人员进行响应及处理。</w:t>
      </w: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五、</w:t>
      </w:r>
      <w:r>
        <w:rPr>
          <w:rFonts w:hint="eastAsia" w:ascii="黑体" w:hAnsi="黑体" w:eastAsia="黑体" w:cs="黑体"/>
          <w:b/>
          <w:sz w:val="28"/>
          <w:szCs w:val="28"/>
        </w:rPr>
        <w:t>运维服务要求</w:t>
      </w:r>
    </w:p>
    <w:p>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Arial"/>
          <w:b w:val="0"/>
          <w:bCs w:val="0"/>
          <w:color w:val="000000"/>
          <w:kern w:val="2"/>
          <w:sz w:val="28"/>
          <w:szCs w:val="28"/>
          <w:shd w:val="clear" w:color="auto" w:fill="FFFFFF"/>
          <w:lang w:val="en-US" w:eastAsia="zh-CN" w:bidi="ar-SA"/>
        </w:rPr>
      </w:pPr>
      <w:r>
        <w:rPr>
          <w:rFonts w:hint="eastAsia" w:ascii="仿宋" w:hAnsi="仿宋" w:eastAsia="仿宋" w:cs="Arial"/>
          <w:b w:val="0"/>
          <w:bCs w:val="0"/>
          <w:color w:val="000000"/>
          <w:kern w:val="2"/>
          <w:sz w:val="28"/>
          <w:szCs w:val="28"/>
          <w:shd w:val="clear" w:color="auto" w:fill="FFFFFF"/>
          <w:lang w:val="en-US" w:eastAsia="zh-CN" w:bidi="ar-SA"/>
        </w:rPr>
        <w:t>1.在本期服务有效期内，中选供应商须负责提供相关的技术支撑及安全运维服务。</w:t>
      </w:r>
    </w:p>
    <w:p>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Arial"/>
          <w:b w:val="0"/>
          <w:bCs w:val="0"/>
          <w:color w:val="000000"/>
          <w:kern w:val="2"/>
          <w:sz w:val="28"/>
          <w:szCs w:val="28"/>
          <w:shd w:val="clear" w:color="auto" w:fill="FFFFFF"/>
          <w:lang w:val="en-US" w:eastAsia="zh-CN" w:bidi="ar-SA"/>
        </w:rPr>
      </w:pPr>
      <w:r>
        <w:rPr>
          <w:rFonts w:hint="eastAsia" w:ascii="仿宋" w:hAnsi="仿宋" w:eastAsia="仿宋" w:cs="Arial"/>
          <w:b w:val="0"/>
          <w:bCs w:val="0"/>
          <w:color w:val="000000"/>
          <w:kern w:val="2"/>
          <w:sz w:val="28"/>
          <w:szCs w:val="28"/>
          <w:shd w:val="clear" w:color="auto" w:fill="FFFFFF"/>
          <w:lang w:val="en-US" w:eastAsia="zh-CN" w:bidi="ar-SA"/>
        </w:rPr>
        <w:t>2.中选供应商须负责培训项目方的使用人员，使其掌握系统的操作、日常维护保养及简单维修方法。</w:t>
      </w:r>
    </w:p>
    <w:p>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Arial"/>
          <w:b w:val="0"/>
          <w:bCs w:val="0"/>
          <w:color w:val="000000"/>
          <w:kern w:val="2"/>
          <w:sz w:val="28"/>
          <w:szCs w:val="28"/>
          <w:shd w:val="clear" w:color="auto" w:fill="FFFFFF"/>
          <w:lang w:val="en-US" w:eastAsia="zh-CN" w:bidi="ar-SA"/>
        </w:rPr>
      </w:pPr>
      <w:r>
        <w:rPr>
          <w:rFonts w:hint="eastAsia" w:ascii="仿宋" w:hAnsi="仿宋" w:eastAsia="仿宋" w:cs="Arial"/>
          <w:b w:val="0"/>
          <w:bCs w:val="0"/>
          <w:color w:val="000000"/>
          <w:kern w:val="2"/>
          <w:sz w:val="28"/>
          <w:szCs w:val="28"/>
          <w:shd w:val="clear" w:color="auto" w:fill="FFFFFF"/>
          <w:lang w:val="en-US" w:eastAsia="zh-CN" w:bidi="ar-SA"/>
        </w:rPr>
        <w:t>3.如因中选供应商产品（或服务）自身质量或设计失误等原因，导致项目方损失，中选供应商应予以赔偿。中选供应商应及时采取措施，尽一切合理的努力来减轻带给项目方的影响及造成的损失。</w:t>
      </w:r>
    </w:p>
    <w:p>
      <w:pPr>
        <w:pStyle w:val="10"/>
        <w:spacing w:line="276" w:lineRule="auto"/>
        <w:ind w:firstLine="640"/>
        <w:rPr>
          <w:rFonts w:hint="default" w:ascii="仿宋" w:hAnsi="仿宋" w:eastAsia="仿宋" w:cs="仿宋"/>
          <w:b w:val="0"/>
          <w:bCs w:val="0"/>
          <w:color w:val="auto"/>
          <w:kern w:val="2"/>
          <w:sz w:val="28"/>
          <w:szCs w:val="28"/>
          <w:highlight w:val="none"/>
          <w:lang w:val="en-US" w:eastAsia="zh-CN" w:bidi="ar-SA"/>
        </w:rPr>
      </w:pPr>
      <w:r>
        <w:rPr>
          <w:rFonts w:hint="eastAsia" w:ascii="仿宋" w:hAnsi="仿宋" w:eastAsia="仿宋" w:cs="Arial"/>
          <w:b w:val="0"/>
          <w:bCs w:val="0"/>
          <w:color w:val="000000"/>
          <w:kern w:val="2"/>
          <w:sz w:val="28"/>
          <w:szCs w:val="28"/>
          <w:shd w:val="clear" w:color="auto" w:fill="FFFFFF"/>
          <w:lang w:val="en-US" w:eastAsia="zh-CN" w:bidi="ar-SA"/>
        </w:rPr>
        <w:t>4.提交《广东省数字政府网络安全指数季度技术评估结果》。</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六、项目预算</w:t>
      </w:r>
    </w:p>
    <w:p>
      <w:pPr>
        <w:pStyle w:val="13"/>
        <w:spacing w:line="360" w:lineRule="auto"/>
        <w:ind w:firstLine="560"/>
        <w:rPr>
          <w:rFonts w:ascii="仿宋" w:hAnsi="仿宋" w:eastAsia="仿宋" w:cs="仿宋"/>
          <w:sz w:val="28"/>
          <w:szCs w:val="28"/>
        </w:rPr>
      </w:pPr>
      <w:r>
        <w:rPr>
          <w:rFonts w:hint="eastAsia" w:ascii="仿宋" w:hAnsi="仿宋" w:eastAsia="仿宋" w:cs="仿宋"/>
          <w:sz w:val="28"/>
          <w:szCs w:val="28"/>
        </w:rPr>
        <w:t>（一）</w:t>
      </w:r>
      <w:r>
        <w:rPr>
          <w:rFonts w:hint="eastAsia" w:ascii="仿宋" w:hAnsi="仿宋" w:eastAsia="仿宋" w:cs="Arial"/>
          <w:sz w:val="28"/>
          <w:szCs w:val="28"/>
        </w:rPr>
        <w:t>本项目的采购预算为人民币</w:t>
      </w:r>
      <w:r>
        <w:rPr>
          <w:rFonts w:hint="eastAsia" w:eastAsia="仿宋" w:cs="Times New Roman"/>
          <w:sz w:val="28"/>
          <w:szCs w:val="28"/>
          <w:lang w:val="en-US" w:eastAsia="zh-CN"/>
        </w:rPr>
        <w:t>7.3</w:t>
      </w:r>
      <w:r>
        <w:rPr>
          <w:rFonts w:hint="eastAsia" w:ascii="仿宋" w:hAnsi="仿宋" w:eastAsia="仿宋" w:cs="Arial"/>
          <w:sz w:val="28"/>
          <w:szCs w:val="28"/>
        </w:rPr>
        <w:t>万元</w:t>
      </w:r>
      <w:r>
        <w:rPr>
          <w:rFonts w:hint="eastAsia" w:ascii="仿宋" w:hAnsi="仿宋" w:eastAsia="仿宋" w:cs="Arial"/>
          <w:color w:val="000000"/>
          <w:sz w:val="28"/>
          <w:szCs w:val="28"/>
          <w:shd w:val="clear" w:color="auto" w:fill="FFFFFF"/>
        </w:rPr>
        <w:t>（含税）</w:t>
      </w:r>
      <w:r>
        <w:rPr>
          <w:rFonts w:hint="eastAsia" w:ascii="仿宋" w:hAnsi="仿宋" w:eastAsia="仿宋" w:cs="Arial"/>
          <w:sz w:val="28"/>
          <w:szCs w:val="28"/>
        </w:rPr>
        <w:t>，中</w:t>
      </w:r>
      <w:r>
        <w:rPr>
          <w:rFonts w:hint="eastAsia" w:ascii="仿宋" w:hAnsi="仿宋" w:eastAsia="仿宋" w:cs="仿宋"/>
          <w:sz w:val="28"/>
          <w:szCs w:val="28"/>
        </w:rPr>
        <w:t>选供应商需根据实际成交价提供相应税率的增值税专用发票。</w:t>
      </w:r>
    </w:p>
    <w:p>
      <w:pPr>
        <w:pStyle w:val="13"/>
        <w:spacing w:line="360" w:lineRule="auto"/>
        <w:ind w:firstLine="560"/>
        <w:rPr>
          <w:rFonts w:ascii="仿宋" w:hAnsi="仿宋" w:eastAsia="仿宋" w:cs="仿宋"/>
          <w:sz w:val="28"/>
          <w:szCs w:val="28"/>
        </w:rPr>
      </w:pPr>
      <w:r>
        <w:rPr>
          <w:rFonts w:hint="eastAsia" w:ascii="仿宋" w:hAnsi="仿宋" w:eastAsia="仿宋" w:cs="仿宋"/>
          <w:sz w:val="28"/>
          <w:szCs w:val="28"/>
        </w:rPr>
        <w:t>（二）支付方式</w:t>
      </w:r>
    </w:p>
    <w:p>
      <w:pPr>
        <w:pStyle w:val="13"/>
        <w:spacing w:line="360" w:lineRule="auto"/>
        <w:ind w:firstLine="560"/>
        <w:rPr>
          <w:rFonts w:hint="eastAsia" w:ascii="仿宋" w:hAnsi="仿宋" w:eastAsia="仿宋" w:cs="仿宋"/>
          <w:sz w:val="28"/>
          <w:szCs w:val="28"/>
        </w:rPr>
      </w:pPr>
      <w:r>
        <w:rPr>
          <w:rFonts w:hint="eastAsia" w:ascii="仿宋" w:hAnsi="仿宋" w:eastAsia="仿宋" w:cs="仿宋"/>
          <w:sz w:val="28"/>
          <w:szCs w:val="28"/>
        </w:rPr>
        <w:t>（1）首付款：合同签订生效且数字江门网络建设有限公司收到政府划拨专项资金以及项目中选供应商开具符合国家财务规定的增值税专用发票后的</w:t>
      </w:r>
      <w:r>
        <w:rPr>
          <w:rFonts w:ascii="仿宋" w:hAnsi="仿宋" w:eastAsia="仿宋" w:cs="仿宋"/>
          <w:sz w:val="28"/>
          <w:szCs w:val="28"/>
        </w:rPr>
        <w:t>20</w:t>
      </w:r>
      <w:r>
        <w:rPr>
          <w:rFonts w:hint="eastAsia" w:ascii="仿宋" w:hAnsi="仿宋" w:eastAsia="仿宋" w:cs="仿宋"/>
          <w:sz w:val="28"/>
          <w:szCs w:val="28"/>
        </w:rPr>
        <w:t>个工作日内</w:t>
      </w:r>
      <w:r>
        <w:rPr>
          <w:rFonts w:hint="eastAsia" w:ascii="仿宋" w:hAnsi="仿宋" w:eastAsia="仿宋" w:cs="宋体"/>
          <w:kern w:val="0"/>
          <w:sz w:val="28"/>
          <w:szCs w:val="28"/>
        </w:rPr>
        <w:t>，</w:t>
      </w:r>
      <w:r>
        <w:rPr>
          <w:rFonts w:hint="eastAsia" w:ascii="仿宋" w:hAnsi="仿宋" w:eastAsia="仿宋" w:cs="仿宋"/>
          <w:sz w:val="28"/>
          <w:szCs w:val="28"/>
        </w:rPr>
        <w:t>视财政资金到位情况，支付不高于</w:t>
      </w:r>
      <w:r>
        <w:rPr>
          <w:rFonts w:hint="eastAsia" w:ascii="仿宋" w:hAnsi="仿宋" w:eastAsia="仿宋" w:cs="仿宋"/>
          <w:sz w:val="28"/>
          <w:szCs w:val="28"/>
          <w:lang w:val="en-US" w:eastAsia="zh-CN"/>
        </w:rPr>
        <w:t>成交</w:t>
      </w:r>
      <w:r>
        <w:rPr>
          <w:rFonts w:hint="eastAsia" w:ascii="仿宋" w:hAnsi="仿宋" w:eastAsia="仿宋" w:cs="仿宋"/>
          <w:sz w:val="28"/>
          <w:szCs w:val="28"/>
        </w:rPr>
        <w:t>总金额</w:t>
      </w:r>
      <w:r>
        <w:rPr>
          <w:rFonts w:hint="eastAsia" w:ascii="仿宋" w:hAnsi="仿宋" w:eastAsia="仿宋" w:cs="仿宋"/>
          <w:sz w:val="28"/>
          <w:szCs w:val="28"/>
          <w:lang w:val="en-US" w:eastAsia="zh-CN"/>
        </w:rPr>
        <w:t>的3</w:t>
      </w:r>
      <w:r>
        <w:rPr>
          <w:rFonts w:hint="eastAsia" w:ascii="仿宋" w:hAnsi="仿宋" w:eastAsia="仿宋" w:cs="仿宋"/>
          <w:sz w:val="28"/>
          <w:szCs w:val="28"/>
        </w:rPr>
        <w:t>0%</w:t>
      </w:r>
      <w:r>
        <w:rPr>
          <w:rFonts w:hint="eastAsia" w:ascii="仿宋" w:hAnsi="仿宋" w:eastAsia="仿宋" w:cs="宋体"/>
          <w:kern w:val="0"/>
          <w:sz w:val="28"/>
          <w:szCs w:val="28"/>
        </w:rPr>
        <w:t>给中选供应商</w:t>
      </w:r>
      <w:r>
        <w:rPr>
          <w:rFonts w:hint="eastAsia" w:ascii="仿宋" w:hAnsi="仿宋" w:eastAsia="仿宋" w:cs="仿宋"/>
          <w:sz w:val="28"/>
          <w:szCs w:val="28"/>
        </w:rPr>
        <w:t>；</w:t>
      </w:r>
    </w:p>
    <w:p>
      <w:pPr>
        <w:pStyle w:val="13"/>
        <w:spacing w:line="360" w:lineRule="auto"/>
        <w:ind w:firstLine="560"/>
        <w:rPr>
          <w:rFonts w:hint="eastAsia" w:ascii="仿宋" w:hAnsi="仿宋" w:eastAsia="仿宋" w:cs="仿宋"/>
          <w:sz w:val="28"/>
          <w:szCs w:val="28"/>
        </w:rPr>
      </w:pPr>
      <w:r>
        <w:rPr>
          <w:rFonts w:hint="eastAsia" w:ascii="仿宋" w:hAnsi="仿宋" w:eastAsia="仿宋" w:cs="仿宋"/>
          <w:sz w:val="28"/>
          <w:szCs w:val="28"/>
        </w:rPr>
        <w:t>（2）进度款：项目进度经数字江门网络建设有限公司确认项目实际进度，</w:t>
      </w:r>
      <w:r>
        <w:rPr>
          <w:rFonts w:hint="eastAsia" w:ascii="仿宋" w:hAnsi="仿宋" w:eastAsia="仿宋" w:cs="宋体"/>
          <w:kern w:val="0"/>
          <w:sz w:val="28"/>
          <w:szCs w:val="28"/>
        </w:rPr>
        <w:t>中选供应商</w:t>
      </w:r>
      <w:r>
        <w:rPr>
          <w:rFonts w:hint="eastAsia" w:ascii="仿宋" w:hAnsi="仿宋" w:eastAsia="仿宋" w:cs="仿宋"/>
          <w:sz w:val="28"/>
          <w:szCs w:val="28"/>
        </w:rPr>
        <w:t>向数字江门网络建设有限公司提供符合国家财务规定的发票和申请付款手续。数字江门网络建设有限公司收到</w:t>
      </w:r>
      <w:r>
        <w:rPr>
          <w:rFonts w:hint="eastAsia" w:ascii="仿宋" w:hAnsi="仿宋" w:eastAsia="仿宋" w:cs="仿宋"/>
          <w:sz w:val="28"/>
          <w:szCs w:val="28"/>
          <w:lang w:val="en-US" w:eastAsia="zh-CN"/>
        </w:rPr>
        <w:t>政府</w:t>
      </w:r>
      <w:r>
        <w:rPr>
          <w:rFonts w:hint="eastAsia" w:ascii="仿宋" w:hAnsi="仿宋" w:eastAsia="仿宋" w:cs="仿宋"/>
          <w:sz w:val="28"/>
          <w:szCs w:val="28"/>
        </w:rPr>
        <w:t>拨付资金后的15个工作日内，视</w:t>
      </w:r>
      <w:r>
        <w:rPr>
          <w:rFonts w:hint="eastAsia" w:ascii="仿宋" w:hAnsi="仿宋" w:eastAsia="仿宋" w:cs="仿宋"/>
          <w:sz w:val="28"/>
          <w:szCs w:val="28"/>
          <w:lang w:val="en-US" w:eastAsia="zh-CN"/>
        </w:rPr>
        <w:t>政府</w:t>
      </w:r>
      <w:r>
        <w:rPr>
          <w:rFonts w:hint="eastAsia" w:ascii="仿宋" w:hAnsi="仿宋" w:eastAsia="仿宋" w:cs="仿宋"/>
          <w:sz w:val="28"/>
          <w:szCs w:val="28"/>
        </w:rPr>
        <w:t>资金到位情况，向</w:t>
      </w:r>
      <w:r>
        <w:rPr>
          <w:rFonts w:hint="eastAsia" w:ascii="仿宋" w:hAnsi="仿宋" w:eastAsia="仿宋" w:cs="宋体"/>
          <w:kern w:val="0"/>
          <w:sz w:val="28"/>
          <w:szCs w:val="28"/>
        </w:rPr>
        <w:t>中选供应商</w:t>
      </w:r>
      <w:r>
        <w:rPr>
          <w:rFonts w:hint="eastAsia" w:ascii="仿宋" w:hAnsi="仿宋" w:eastAsia="仿宋" w:cs="仿宋"/>
          <w:sz w:val="28"/>
          <w:szCs w:val="28"/>
        </w:rPr>
        <w:t>支付项目进度款，</w:t>
      </w:r>
      <w:r>
        <w:rPr>
          <w:rFonts w:hint="eastAsia" w:ascii="仿宋" w:hAnsi="仿宋" w:eastAsia="仿宋" w:cs="仿宋"/>
          <w:sz w:val="28"/>
          <w:szCs w:val="28"/>
          <w:lang w:eastAsia="zh-Hans"/>
        </w:rPr>
        <w:t>进度款</w:t>
      </w:r>
      <w:r>
        <w:rPr>
          <w:rFonts w:hint="eastAsia" w:ascii="仿宋" w:hAnsi="仿宋" w:eastAsia="仿宋" w:cs="仿宋"/>
          <w:sz w:val="28"/>
          <w:szCs w:val="28"/>
        </w:rPr>
        <w:t>和首期款合计</w:t>
      </w:r>
      <w:r>
        <w:rPr>
          <w:rFonts w:hint="eastAsia" w:ascii="仿宋" w:hAnsi="仿宋" w:eastAsia="仿宋" w:cs="仿宋"/>
          <w:sz w:val="28"/>
          <w:szCs w:val="28"/>
          <w:lang w:eastAsia="zh-Hans"/>
        </w:rPr>
        <w:t>不高于</w:t>
      </w:r>
      <w:r>
        <w:rPr>
          <w:rFonts w:hint="eastAsia" w:ascii="仿宋" w:hAnsi="仿宋" w:eastAsia="仿宋" w:cs="仿宋"/>
          <w:sz w:val="28"/>
          <w:szCs w:val="28"/>
          <w:lang w:val="en-US" w:eastAsia="zh-CN"/>
        </w:rPr>
        <w:t>成交总金额</w:t>
      </w:r>
      <w:r>
        <w:rPr>
          <w:rFonts w:hint="eastAsia" w:ascii="仿宋" w:hAnsi="仿宋" w:eastAsia="仿宋" w:cs="仿宋"/>
          <w:sz w:val="28"/>
          <w:szCs w:val="28"/>
          <w:lang w:eastAsia="zh-Hans"/>
        </w:rPr>
        <w:t>的</w:t>
      </w:r>
      <w:r>
        <w:rPr>
          <w:rFonts w:hint="eastAsia" w:ascii="仿宋" w:hAnsi="仿宋" w:eastAsia="仿宋" w:cs="仿宋"/>
          <w:sz w:val="28"/>
          <w:szCs w:val="28"/>
        </w:rPr>
        <w:t>90%。</w:t>
      </w:r>
    </w:p>
    <w:p>
      <w:pPr>
        <w:pStyle w:val="10"/>
        <w:spacing w:line="276" w:lineRule="auto"/>
        <w:ind w:firstLine="64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sz w:val="28"/>
          <w:szCs w:val="28"/>
        </w:rPr>
        <w:t>（3）尾款：服务期期满且项目终验合格并经数字江门网络建设有限公司确认，且</w:t>
      </w:r>
      <w:r>
        <w:rPr>
          <w:rFonts w:hint="eastAsia" w:ascii="仿宋" w:hAnsi="仿宋" w:eastAsia="仿宋" w:cs="仿宋"/>
          <w:sz w:val="28"/>
          <w:szCs w:val="28"/>
          <w:lang w:val="en-US" w:eastAsia="zh-CN"/>
        </w:rPr>
        <w:t>中选供应商</w:t>
      </w:r>
      <w:r>
        <w:rPr>
          <w:rFonts w:hint="eastAsia" w:ascii="仿宋" w:hAnsi="仿宋" w:eastAsia="仿宋" w:cs="仿宋"/>
          <w:sz w:val="28"/>
          <w:szCs w:val="28"/>
        </w:rPr>
        <w:t>向数字江门网络建设有限公司提供符合国家财务规定的发票后，数字江门网络建设有限公司办理申请付款手续。数字江门网络建设有限公司收到财政拨付资金后的15个工作日内，向</w:t>
      </w:r>
      <w:r>
        <w:rPr>
          <w:rFonts w:hint="eastAsia" w:ascii="仿宋" w:hAnsi="仿宋" w:eastAsia="仿宋" w:cs="仿宋"/>
          <w:sz w:val="28"/>
          <w:szCs w:val="28"/>
          <w:lang w:val="en-US" w:eastAsia="zh-CN"/>
        </w:rPr>
        <w:t>中选供应商</w:t>
      </w:r>
      <w:r>
        <w:rPr>
          <w:rFonts w:hint="eastAsia" w:ascii="仿宋" w:hAnsi="仿宋" w:eastAsia="仿宋" w:cs="仿宋"/>
          <w:sz w:val="28"/>
          <w:szCs w:val="28"/>
        </w:rPr>
        <w:t>支付至子项目</w:t>
      </w:r>
      <w:r>
        <w:rPr>
          <w:rFonts w:hint="eastAsia" w:ascii="仿宋" w:hAnsi="仿宋" w:eastAsia="仿宋" w:cs="仿宋"/>
          <w:sz w:val="28"/>
          <w:szCs w:val="28"/>
          <w:lang w:val="en-US" w:eastAsia="zh-CN"/>
        </w:rPr>
        <w:t>成交</w:t>
      </w:r>
      <w:r>
        <w:rPr>
          <w:rFonts w:hint="eastAsia" w:ascii="仿宋" w:hAnsi="仿宋" w:eastAsia="仿宋" w:cs="仿宋"/>
          <w:sz w:val="28"/>
          <w:szCs w:val="28"/>
        </w:rPr>
        <w:t>总金额的100%。</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七、供应商资格条件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lang w:val="en-US" w:eastAsia="zh-CN"/>
        </w:rPr>
        <w:t>一</w:t>
      </w: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rPr>
        <w:t>供应商须具备本项目履约能力的在中华人民共和国境内工商局登记注册、根据中华人民共和国有关法律合法成立并存续的独立于采购人和采购机构的独立法人或其他组织，提供</w:t>
      </w:r>
      <w:r>
        <w:rPr>
          <w:rFonts w:hint="eastAsia" w:ascii="仿宋_GB2312" w:eastAsia="仿宋_GB2312" w:hAnsiTheme="minorEastAsia"/>
          <w:b/>
          <w:bCs/>
          <w:kern w:val="0"/>
          <w:sz w:val="28"/>
          <w:szCs w:val="28"/>
        </w:rPr>
        <w:t>合法有效的营业执照</w:t>
      </w:r>
      <w:r>
        <w:rPr>
          <w:rFonts w:hint="eastAsia" w:ascii="仿宋_GB2312" w:eastAsia="仿宋_GB2312" w:hAnsiTheme="minorEastAsia"/>
          <w:kern w:val="0"/>
          <w:sz w:val="28"/>
          <w:szCs w:val="28"/>
        </w:rPr>
        <w:t>，并提供</w:t>
      </w:r>
      <w:r>
        <w:rPr>
          <w:rFonts w:hint="eastAsia" w:ascii="仿宋_GB2312" w:eastAsia="仿宋_GB2312" w:hAnsiTheme="minorEastAsia"/>
          <w:b/>
          <w:bCs/>
          <w:kern w:val="0"/>
          <w:sz w:val="28"/>
          <w:szCs w:val="28"/>
        </w:rPr>
        <w:t>商事法律关系主体信息最新查询结果</w:t>
      </w:r>
      <w:r>
        <w:rPr>
          <w:rFonts w:hint="eastAsia" w:ascii="仿宋_GB2312" w:eastAsia="仿宋_GB2312" w:hAnsiTheme="minorEastAsia"/>
          <w:kern w:val="0"/>
          <w:sz w:val="28"/>
          <w:szCs w:val="28"/>
        </w:rPr>
        <w:t>（显示经营范围、注册资本等信息）的截屏打印件（加盖公章）。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二</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供应商未被列入“信用中国”网站(www.creditchina.gov.cn)“</w:t>
      </w:r>
      <w:r>
        <w:rPr>
          <w:rFonts w:hint="eastAsia" w:ascii="仿宋_GB2312" w:eastAsia="仿宋_GB2312" w:hAnsiTheme="minorEastAsia"/>
          <w:b/>
          <w:bCs/>
          <w:sz w:val="28"/>
          <w:szCs w:val="28"/>
        </w:rPr>
        <w:t>记录失信被执行人或重大税收违法案件当事人名单或政府采购严重违法失信行为</w:t>
      </w:r>
      <w:r>
        <w:rPr>
          <w:rFonts w:hint="eastAsia" w:ascii="仿宋_GB2312" w:eastAsia="仿宋_GB2312" w:hAnsiTheme="minorEastAsia"/>
          <w:sz w:val="28"/>
          <w:szCs w:val="28"/>
        </w:rPr>
        <w:t>”记录名单</w:t>
      </w:r>
      <w:r>
        <w:rPr>
          <w:rFonts w:hint="eastAsia" w:ascii="仿宋_GB2312" w:eastAsia="仿宋_GB2312" w:hAnsiTheme="minorEastAsia"/>
          <w:sz w:val="28"/>
          <w:szCs w:val="28"/>
          <w:lang w:val="en-US" w:eastAsia="zh-CN"/>
        </w:rPr>
        <w:t>；</w:t>
      </w:r>
      <w:r>
        <w:rPr>
          <w:rFonts w:hint="eastAsia" w:ascii="仿宋_GB2312" w:eastAsia="仿宋_GB2312" w:hAnsiTheme="minorEastAsia"/>
          <w:sz w:val="28"/>
          <w:szCs w:val="28"/>
        </w:rPr>
        <w:t>不处于中国政府采购网(www.ccgp.gov.cn)“</w:t>
      </w:r>
      <w:r>
        <w:rPr>
          <w:rFonts w:hint="eastAsia" w:ascii="仿宋_GB2312" w:eastAsia="仿宋_GB2312" w:hAnsiTheme="minorEastAsia"/>
          <w:b/>
          <w:bCs/>
          <w:sz w:val="28"/>
          <w:szCs w:val="28"/>
        </w:rPr>
        <w:t>政府采购严重违法失信行为信息记录</w:t>
      </w:r>
      <w:r>
        <w:rPr>
          <w:rFonts w:hint="eastAsia" w:ascii="仿宋_GB2312" w:eastAsia="仿宋_GB2312" w:hAnsiTheme="minorEastAsia"/>
          <w:sz w:val="28"/>
          <w:szCs w:val="28"/>
        </w:rPr>
        <w:t>”中的禁止参加政府采购活动期间。</w:t>
      </w:r>
    </w:p>
    <w:p>
      <w:pPr>
        <w:pStyle w:val="10"/>
        <w:spacing w:line="276" w:lineRule="auto"/>
        <w:ind w:left="0" w:leftChars="0" w:firstLine="0" w:firstLineChars="0"/>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三</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本次</w:t>
      </w:r>
      <w:r>
        <w:rPr>
          <w:rFonts w:hint="eastAsia" w:ascii="仿宋_GB2312" w:eastAsia="仿宋_GB2312" w:hAnsiTheme="minorEastAsia"/>
          <w:sz w:val="28"/>
          <w:szCs w:val="28"/>
          <w:lang w:val="en-US" w:eastAsia="zh-CN"/>
        </w:rPr>
        <w:t>采购</w:t>
      </w:r>
      <w:r>
        <w:rPr>
          <w:rFonts w:hint="eastAsia" w:ascii="仿宋_GB2312" w:eastAsia="仿宋_GB2312" w:hAnsiTheme="minorEastAsia"/>
          <w:b/>
          <w:sz w:val="28"/>
          <w:szCs w:val="28"/>
          <w:u w:val="single"/>
        </w:rPr>
        <w:t>不接受</w:t>
      </w:r>
      <w:r>
        <w:rPr>
          <w:rFonts w:hint="eastAsia" w:ascii="仿宋_GB2312" w:eastAsia="仿宋_GB2312" w:hAnsiTheme="minorEastAsia"/>
          <w:sz w:val="28"/>
          <w:szCs w:val="28"/>
        </w:rPr>
        <w:t>联合体参与</w:t>
      </w:r>
      <w:r>
        <w:rPr>
          <w:rFonts w:hint="eastAsia" w:ascii="仿宋_GB2312" w:eastAsia="仿宋_GB2312" w:hAnsiTheme="minorEastAsia"/>
          <w:sz w:val="28"/>
          <w:szCs w:val="28"/>
          <w:lang w:val="en-US" w:eastAsia="zh-CN"/>
        </w:rPr>
        <w:t>响应报价</w:t>
      </w:r>
      <w:r>
        <w:rPr>
          <w:rFonts w:hint="eastAsia" w:ascii="仿宋_GB2312" w:eastAsia="仿宋_GB2312" w:hAnsiTheme="minorEastAsia"/>
          <w:sz w:val="28"/>
          <w:szCs w:val="28"/>
        </w:rPr>
        <w:t>。</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八</w:t>
      </w:r>
      <w:r>
        <w:rPr>
          <w:rFonts w:hint="eastAsia" w:ascii="黑体" w:hAnsi="黑体" w:eastAsia="黑体" w:cs="黑体"/>
          <w:b/>
          <w:color w:val="auto"/>
          <w:sz w:val="28"/>
          <w:szCs w:val="28"/>
          <w:highlight w:val="none"/>
        </w:rPr>
        <w:t>、文件盖章及制作格式</w:t>
      </w:r>
    </w:p>
    <w:p>
      <w:pPr>
        <w:pStyle w:val="13"/>
        <w:spacing w:line="360" w:lineRule="auto"/>
        <w:ind w:firstLine="5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响应文件份数：</w:t>
      </w:r>
      <w:r>
        <w:rPr>
          <w:rFonts w:hint="eastAsia" w:ascii="仿宋" w:hAnsi="仿宋" w:eastAsia="仿宋" w:cs="仿宋"/>
          <w:b/>
          <w:bCs/>
          <w:color w:val="auto"/>
          <w:sz w:val="28"/>
          <w:szCs w:val="28"/>
          <w:highlight w:val="none"/>
        </w:rPr>
        <w:t>正本一份</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电子版一份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正本</w:t>
      </w:r>
      <w:r>
        <w:rPr>
          <w:rFonts w:hint="eastAsia" w:ascii="仿宋" w:hAnsi="仿宋" w:eastAsia="仿宋" w:cs="仿宋"/>
          <w:color w:val="auto"/>
          <w:sz w:val="28"/>
          <w:szCs w:val="28"/>
          <w:highlight w:val="none"/>
        </w:rPr>
        <w:t>需进行装订成册，</w:t>
      </w:r>
      <w:r>
        <w:rPr>
          <w:rFonts w:hint="eastAsia" w:ascii="仿宋" w:hAnsi="仿宋" w:eastAsia="仿宋" w:cs="仿宋"/>
          <w:color w:val="auto"/>
          <w:sz w:val="28"/>
          <w:szCs w:val="28"/>
          <w:highlight w:val="none"/>
          <w:lang w:val="en-US" w:eastAsia="zh-CN"/>
        </w:rPr>
        <w:t>正本与响应文件的电子版文件U盘或光盘等一起</w:t>
      </w:r>
      <w:r>
        <w:rPr>
          <w:rFonts w:hint="eastAsia" w:ascii="仿宋" w:hAnsi="仿宋" w:eastAsia="仿宋" w:cs="仿宋"/>
          <w:color w:val="auto"/>
          <w:sz w:val="28"/>
          <w:szCs w:val="28"/>
          <w:highlight w:val="none"/>
        </w:rPr>
        <w:t>密封，在密封袋上标明项目编号、供应项目名称、供应人名称，密封袋两头封口处均需贴封条。</w:t>
      </w:r>
    </w:p>
    <w:p>
      <w:pPr>
        <w:pStyle w:val="13"/>
        <w:spacing w:line="360" w:lineRule="auto"/>
        <w:ind w:firstLine="56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w:t>
      </w:r>
      <w:r>
        <w:rPr>
          <w:rFonts w:hint="eastAsia" w:ascii="仿宋" w:hAnsi="仿宋" w:eastAsia="仿宋" w:cs="仿宋"/>
          <w:color w:val="auto"/>
          <w:sz w:val="28"/>
          <w:szCs w:val="28"/>
          <w:highlight w:val="none"/>
          <w:lang w:eastAsia="zh-CN"/>
        </w:rPr>
        <w:t>封面</w:t>
      </w:r>
      <w:r>
        <w:rPr>
          <w:rFonts w:hint="eastAsia" w:ascii="仿宋" w:hAnsi="仿宋" w:eastAsia="仿宋" w:cs="仿宋"/>
          <w:color w:val="auto"/>
          <w:sz w:val="28"/>
          <w:szCs w:val="28"/>
          <w:highlight w:val="none"/>
        </w:rPr>
        <w:t>标明项目编号、供应项目名称、供应人名称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格式有提示签字盖章的地方由供应商的法定代表人/负责人或经法定代表人正式授权的代表签字及加盖单位公章，并对响应文件加盖供应商单位骑缝章（加盖骑缝章的为单位公章）。</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九</w:t>
      </w:r>
      <w:r>
        <w:rPr>
          <w:rFonts w:hint="eastAsia" w:ascii="黑体" w:hAnsi="黑体" w:eastAsia="黑体" w:cs="黑体"/>
          <w:b/>
          <w:color w:val="auto"/>
          <w:sz w:val="28"/>
          <w:szCs w:val="28"/>
          <w:highlight w:val="none"/>
        </w:rPr>
        <w:t>、采购需求技术方案</w:t>
      </w:r>
    </w:p>
    <w:p>
      <w:pPr>
        <w:spacing w:line="360" w:lineRule="auto"/>
        <w:ind w:firstLine="560" w:firstLineChars="200"/>
        <w:rPr>
          <w:rFonts w:hint="eastAsia" w:ascii="仿宋_GB2312" w:eastAsia="仿宋_GB2312"/>
          <w:color w:val="auto"/>
          <w:sz w:val="28"/>
          <w:szCs w:val="28"/>
          <w:highlight w:val="none"/>
          <w:lang w:val="en-US" w:eastAsia="zh-CN"/>
        </w:rPr>
      </w:pPr>
      <w:r>
        <w:rPr>
          <w:rFonts w:hint="eastAsia" w:ascii="仿宋" w:hAnsi="仿宋" w:eastAsia="仿宋" w:cs="仿宋"/>
          <w:color w:val="auto"/>
          <w:sz w:val="28"/>
          <w:szCs w:val="28"/>
          <w:highlight w:val="none"/>
        </w:rPr>
        <w:t>供应商应对本项目以上采购需求制作方案，技术方案应包括但不限于以下方面（采购需求的响应、工期计划、售后服务、服务要求等），请在文件格式附件中列明。</w:t>
      </w:r>
    </w:p>
    <w:p>
      <w:pPr>
        <w:rPr>
          <w:rFonts w:hint="eastAsia" w:ascii="黑体" w:hAnsi="黑体" w:eastAsia="黑体" w:cs="黑体"/>
          <w:b/>
          <w:color w:val="auto"/>
          <w:sz w:val="28"/>
          <w:szCs w:val="28"/>
          <w:highlight w:val="none"/>
          <w:lang w:val="zh-CN" w:eastAsia="zh-CN"/>
        </w:rPr>
      </w:pPr>
      <w:r>
        <w:rPr>
          <w:rFonts w:hint="eastAsia" w:ascii="黑体" w:hAnsi="黑体" w:eastAsia="黑体" w:cs="黑体"/>
          <w:b/>
          <w:color w:val="auto"/>
          <w:sz w:val="28"/>
          <w:szCs w:val="28"/>
          <w:highlight w:val="none"/>
          <w:lang w:val="en-US" w:eastAsia="zh-CN"/>
        </w:rPr>
        <w:t>十、确定供应商</w:t>
      </w:r>
    </w:p>
    <w:p>
      <w:pPr>
        <w:pStyle w:val="10"/>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（一）</w:t>
      </w:r>
      <w:r>
        <w:rPr>
          <w:rFonts w:hint="eastAsia" w:ascii="仿宋" w:hAnsi="仿宋" w:eastAsia="仿宋" w:cs="仿宋"/>
          <w:b w:val="0"/>
          <w:bCs/>
          <w:color w:val="auto"/>
          <w:kern w:val="2"/>
          <w:sz w:val="28"/>
          <w:szCs w:val="28"/>
          <w:highlight w:val="none"/>
          <w:lang w:val="zh-CN" w:eastAsia="zh-CN" w:bidi="ar-SA"/>
        </w:rPr>
        <w:t>本项目采购方式</w:t>
      </w:r>
      <w:r>
        <w:rPr>
          <w:rFonts w:hint="eastAsia" w:ascii="仿宋" w:hAnsi="仿宋" w:eastAsia="仿宋" w:cs="仿宋"/>
          <w:b/>
          <w:bCs w:val="0"/>
          <w:color w:val="auto"/>
          <w:kern w:val="2"/>
          <w:sz w:val="28"/>
          <w:szCs w:val="28"/>
          <w:highlight w:val="none"/>
          <w:lang w:val="en-US" w:eastAsia="zh-CN" w:bidi="ar-SA"/>
        </w:rPr>
        <w:t>简易采购</w:t>
      </w:r>
      <w:r>
        <w:rPr>
          <w:rFonts w:hint="eastAsia" w:ascii="仿宋" w:hAnsi="仿宋" w:eastAsia="仿宋" w:cs="仿宋"/>
          <w:bCs/>
          <w:color w:val="auto"/>
          <w:kern w:val="2"/>
          <w:sz w:val="28"/>
          <w:szCs w:val="28"/>
          <w:highlight w:val="none"/>
          <w:lang w:val="zh-CN" w:eastAsia="zh-CN" w:bidi="ar-SA"/>
        </w:rPr>
        <w:t>，综合考虑供应商的商务和技术条件，经评审满足相关要求情况下价格最低者中选（成交）。如有效报价不足3家单位，只有2家单位有效，则根据评审委员会根据响应文件认定2家单位是否有足够竞争性，如有</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继续，否则项目</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失败。</w:t>
      </w:r>
    </w:p>
    <w:p>
      <w:pPr>
        <w:pStyle w:val="10"/>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en-US" w:eastAsia="zh-CN" w:bidi="ar-SA"/>
        </w:rPr>
        <w:t>（二）如供应商达不到响应承诺，故意隐瞒或不反映发现问题，拖延或不予解决的，采购人有权终止合同。</w:t>
      </w:r>
    </w:p>
    <w:p>
      <w:pPr>
        <w:pStyle w:val="10"/>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（三）供应商若违反合同，采购人有权提前终止合同。</w:t>
      </w:r>
    </w:p>
    <w:p>
      <w:pPr>
        <w:spacing w:line="360" w:lineRule="auto"/>
        <w:ind w:firstLine="560" w:firstLineChars="200"/>
        <w:rPr>
          <w:rFonts w:hint="eastAsia" w:ascii="仿宋" w:hAnsi="仿宋" w:eastAsia="仿宋" w:cs="仿宋"/>
          <w:color w:val="auto"/>
          <w:kern w:val="0"/>
          <w:sz w:val="28"/>
          <w:szCs w:val="28"/>
          <w:highlight w:val="none"/>
          <w:lang w:val="zh-CN"/>
        </w:rPr>
      </w:pPr>
    </w:p>
    <w:p>
      <w:pPr>
        <w:pStyle w:val="14"/>
        <w:keepNext w:val="0"/>
        <w:keepLines w:val="0"/>
        <w:pageBreakBefore w:val="0"/>
        <w:widowControl w:val="0"/>
        <w:shd w:val="clear" w:color="auto" w:fill="auto"/>
        <w:kinsoku/>
        <w:wordWrap/>
        <w:overflowPunct/>
        <w:topLinePunct w:val="0"/>
        <w:autoSpaceDE/>
        <w:autoSpaceDN/>
        <w:bidi w:val="0"/>
        <w:adjustRightInd/>
        <w:snapToGrid/>
        <w:spacing w:before="0"/>
        <w:ind w:left="0" w:leftChars="0" w:right="0" w:rightChars="0" w:firstLine="3920" w:firstLineChars="1400"/>
        <w:jc w:val="both"/>
        <w:textAlignment w:val="auto"/>
        <w:rPr>
          <w:rFonts w:hint="eastAsia" w:ascii="仿宋" w:hAnsi="仿宋" w:eastAsia="仿宋" w:cs="仿宋"/>
          <w:color w:val="auto"/>
          <w:spacing w:val="0"/>
          <w:kern w:val="0"/>
          <w:sz w:val="28"/>
          <w:szCs w:val="28"/>
          <w:highlight w:val="none"/>
          <w:lang w:val="zh-CN"/>
        </w:rPr>
      </w:pPr>
      <w:r>
        <w:rPr>
          <w:rFonts w:hint="eastAsia" w:ascii="仿宋" w:hAnsi="仿宋" w:eastAsia="仿宋" w:cs="仿宋"/>
          <w:color w:val="auto"/>
          <w:spacing w:val="0"/>
          <w:kern w:val="0"/>
          <w:sz w:val="28"/>
          <w:szCs w:val="28"/>
          <w:highlight w:val="none"/>
          <w:lang w:val="zh-CN"/>
        </w:rPr>
        <w:t>采购人：数字江门网络建设有限公司</w:t>
      </w:r>
    </w:p>
    <w:p>
      <w:pPr>
        <w:pStyle w:val="2"/>
        <w:keepNext w:val="0"/>
        <w:keepLines w:val="0"/>
        <w:pageBreakBefore w:val="0"/>
        <w:widowControl w:val="0"/>
        <w:kinsoku/>
        <w:wordWrap/>
        <w:overflowPunct/>
        <w:topLinePunct w:val="0"/>
        <w:autoSpaceDE/>
        <w:autoSpaceDN/>
        <w:bidi w:val="0"/>
        <w:adjustRightInd/>
        <w:snapToGrid/>
        <w:spacing w:after="0"/>
        <w:ind w:left="0" w:leftChars="0" w:firstLine="5040" w:firstLineChars="1800"/>
        <w:textAlignment w:val="auto"/>
        <w:rPr>
          <w:rFonts w:hint="default"/>
          <w:lang w:val="en-US"/>
        </w:rPr>
      </w:pPr>
      <w:r>
        <w:rPr>
          <w:rFonts w:hint="eastAsia" w:ascii="仿宋" w:hAnsi="仿宋" w:eastAsia="仿宋" w:cs="仿宋"/>
          <w:color w:val="auto"/>
          <w:spacing w:val="0"/>
          <w:kern w:val="0"/>
          <w:sz w:val="28"/>
          <w:szCs w:val="28"/>
          <w:highlight w:val="none"/>
          <w:lang w:val="en-US" w:eastAsia="zh-CN" w:bidi="ar-SA"/>
        </w:rPr>
        <w:t>2022年11月17日</w:t>
      </w:r>
    </w:p>
    <w:p>
      <w:pPr>
        <w:pStyle w:val="14"/>
        <w:keepNext w:val="0"/>
        <w:keepLines w:val="0"/>
        <w:pageBreakBefore w:val="0"/>
        <w:widowControl w:val="0"/>
        <w:shd w:val="clear" w:color="auto" w:fill="auto"/>
        <w:kinsoku/>
        <w:wordWrap/>
        <w:overflowPunct/>
        <w:topLinePunct w:val="0"/>
        <w:autoSpaceDE/>
        <w:autoSpaceDN/>
        <w:bidi w:val="0"/>
        <w:adjustRightInd/>
        <w:snapToGrid/>
        <w:spacing w:before="0"/>
        <w:ind w:right="0" w:rightChars="0" w:firstLine="5404" w:firstLineChars="1500"/>
        <w:jc w:val="both"/>
        <w:textAlignment w:val="auto"/>
        <w:rPr>
          <w:rFonts w:asciiTheme="minorEastAsia" w:hAnsiTheme="minorEastAsia" w:cstheme="minorEastAsia"/>
          <w:b/>
          <w:color w:val="auto"/>
          <w:sz w:val="30"/>
          <w:szCs w:val="30"/>
          <w:highlight w:val="none"/>
        </w:rPr>
      </w:pPr>
      <w:r>
        <w:rPr>
          <w:rFonts w:hint="eastAsia" w:asciiTheme="minorEastAsia" w:hAnsiTheme="minorEastAsia" w:cstheme="minorEastAsia"/>
          <w:b/>
          <w:color w:val="auto"/>
          <w:sz w:val="30"/>
          <w:szCs w:val="30"/>
          <w:highlight w:val="none"/>
        </w:rPr>
        <w:br w:type="page"/>
      </w:r>
    </w:p>
    <w:p>
      <w:pP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附件：1、《采购需求文件领取登记表》</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2、《授权委托书》</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3、《响应函》</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4、《资格审查资料》</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5、《技术方案》</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6、《其他资格审查资料》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7、《报价一览表》</w:t>
      </w:r>
    </w:p>
    <w:p>
      <w:pPr>
        <w:ind w:firstLine="843" w:firstLineChars="300"/>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8、</w:t>
      </w:r>
      <w:r>
        <w:rPr>
          <w:rFonts w:hint="eastAsia" w:ascii="黑体" w:hAnsi="黑体" w:eastAsia="黑体" w:cs="黑体"/>
          <w:b/>
          <w:color w:val="auto"/>
          <w:sz w:val="28"/>
          <w:szCs w:val="28"/>
          <w:highlight w:val="none"/>
        </w:rPr>
        <w:t>合同条款偏离表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9、合同模版</w:t>
      </w:r>
    </w:p>
    <w:p>
      <w:pPr>
        <w:rPr>
          <w:rFonts w:hint="default"/>
          <w:color w:val="auto"/>
          <w:highlight w:val="none"/>
          <w:lang w:val="en-US" w:eastAsia="zh-CN"/>
        </w:rPr>
      </w:pPr>
      <w:r>
        <w:rPr>
          <w:rFonts w:hint="eastAsia" w:ascii="黑体" w:hAnsi="黑体" w:eastAsia="黑体" w:cs="黑体"/>
          <w:b/>
          <w:color w:val="auto"/>
          <w:sz w:val="28"/>
          <w:szCs w:val="28"/>
          <w:highlight w:val="none"/>
        </w:rPr>
        <w:br w:type="page"/>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8"/>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default" w:ascii="宋体" w:hAnsi="宋体" w:eastAsia="宋体" w:cs="宋体"/>
                <w:i w:val="0"/>
                <w:color w:val="auto"/>
                <w:kern w:val="2"/>
                <w:sz w:val="22"/>
                <w:szCs w:val="22"/>
                <w:highlight w:val="none"/>
                <w:u w:val="none"/>
                <w:lang w:val="en-US" w:eastAsia="zh-CN" w:bidi="ar-SA"/>
              </w:rPr>
            </w:pPr>
            <w:r>
              <w:rPr>
                <w:rFonts w:hint="default" w:ascii="宋体" w:hAnsi="宋体" w:eastAsia="宋体" w:cs="宋体"/>
                <w:i w:val="0"/>
                <w:color w:val="auto"/>
                <w:kern w:val="2"/>
                <w:sz w:val="22"/>
                <w:szCs w:val="22"/>
                <w:highlight w:val="none"/>
                <w:u w:val="none"/>
                <w:lang w:val="en-US" w:eastAsia="zh-CN" w:bidi="ar-SA"/>
              </w:rPr>
              <w:t>JYCG2022022</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color w:val="auto"/>
                <w:highlight w:val="none"/>
              </w:rPr>
            </w:pPr>
            <w:r>
              <w:rPr>
                <w:rFonts w:hint="eastAsia" w:ascii="Times New Roman" w:hAnsi="Times New Roman" w:cs="Times New Roman" w:eastAsiaTheme="minorEastAsia"/>
                <w:color w:val="auto"/>
                <w:kern w:val="2"/>
                <w:sz w:val="21"/>
                <w:szCs w:val="21"/>
                <w:highlight w:val="none"/>
                <w:lang w:val="en-US" w:eastAsia="zh-CN" w:bidi="ar-SA"/>
              </w:rPr>
              <w:t>2022年数字江门网络有限公司网络安全支撑服务项目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rPr>
          <w:rFonts w:ascii="仿宋" w:hAnsi="仿宋" w:eastAsia="仿宋" w:cs="仿宋"/>
          <w:color w:val="auto"/>
          <w:kern w:val="0"/>
          <w:sz w:val="32"/>
          <w:szCs w:val="32"/>
          <w:highlight w:val="none"/>
        </w:rPr>
      </w:pPr>
      <w:r>
        <w:rPr>
          <w:rFonts w:hint="eastAsia" w:ascii="仿宋" w:hAnsi="仿宋" w:eastAsia="仿宋" w:cs="仿宋"/>
          <w:b w:val="0"/>
          <w:bCs w:val="0"/>
          <w:color w:val="auto"/>
          <w:kern w:val="0"/>
          <w:sz w:val="32"/>
          <w:szCs w:val="32"/>
          <w:highlight w:val="none"/>
          <w:lang w:val="en-US" w:eastAsia="zh-CN" w:bidi="ar-SA"/>
        </w:rPr>
        <w:br w:type="page"/>
      </w:r>
    </w:p>
    <w:p>
      <w:pPr>
        <w:pStyle w:val="4"/>
        <w:jc w:val="center"/>
        <w:rPr>
          <w:b w:val="0"/>
          <w:color w:val="auto"/>
          <w:highlight w:val="none"/>
        </w:rPr>
      </w:pPr>
      <w:r>
        <w:rPr>
          <w:rFonts w:hint="eastAsia"/>
          <w:b w:val="0"/>
          <w:color w:val="auto"/>
          <w:highlight w:val="none"/>
        </w:rPr>
        <w:t>二、授权委托书</w:t>
      </w:r>
    </w:p>
    <w:p>
      <w:pPr>
        <w:topLinePunct/>
        <w:spacing w:line="440" w:lineRule="exact"/>
        <w:ind w:firstLine="420" w:firstLineChars="200"/>
        <w:rPr>
          <w:rFonts w:hint="eastAsia" w:eastAsiaTheme="minorEastAsia"/>
          <w:color w:val="auto"/>
          <w:highlight w:val="none"/>
          <w:lang w:eastAsia="zh-CN"/>
        </w:rPr>
      </w:pPr>
      <w:r>
        <w:rPr>
          <w:color w:val="auto"/>
          <w:highlight w:val="none"/>
        </w:rPr>
        <w:t>本人</w:t>
      </w:r>
      <w:r>
        <w:rPr>
          <w:color w:val="auto"/>
          <w:highlight w:val="none"/>
          <w:u w:val="single"/>
        </w:rPr>
        <w:t xml:space="preserve">       </w:t>
      </w:r>
      <w:r>
        <w:rPr>
          <w:color w:val="auto"/>
          <w:highlight w:val="none"/>
        </w:rPr>
        <w:t>（姓名）系</w:t>
      </w:r>
      <w:r>
        <w:rPr>
          <w:color w:val="auto"/>
          <w:highlight w:val="none"/>
          <w:u w:val="single"/>
        </w:rPr>
        <w:t xml:space="preserve">        </w:t>
      </w:r>
      <w:r>
        <w:rPr>
          <w:color w:val="auto"/>
          <w:highlight w:val="none"/>
        </w:rPr>
        <w:t>（</w:t>
      </w:r>
      <w:r>
        <w:rPr>
          <w:rFonts w:hint="eastAsia"/>
          <w:color w:val="auto"/>
          <w:highlight w:val="none"/>
        </w:rPr>
        <w:t>供应商</w:t>
      </w:r>
      <w:r>
        <w:rPr>
          <w:color w:val="auto"/>
          <w:highlight w:val="none"/>
        </w:rPr>
        <w:t>名称）的</w:t>
      </w:r>
      <w:r>
        <w:rPr>
          <w:rFonts w:hint="eastAsia"/>
          <w:color w:val="auto"/>
          <w:highlight w:val="none"/>
        </w:rPr>
        <w:t>法定代表人/负责人</w:t>
      </w:r>
      <w:r>
        <w:rPr>
          <w:color w:val="auto"/>
          <w:highlight w:val="none"/>
        </w:rPr>
        <w:t>，现委托</w:t>
      </w:r>
      <w:r>
        <w:rPr>
          <w:color w:val="auto"/>
          <w:highlight w:val="none"/>
          <w:u w:val="single"/>
        </w:rPr>
        <w:t xml:space="preserve">       </w:t>
      </w:r>
      <w:r>
        <w:rPr>
          <w:color w:val="auto"/>
          <w:highlight w:val="none"/>
        </w:rPr>
        <w:t>（姓名）为我方代理人。代理人根据授权，以我方名义签署、澄清</w:t>
      </w:r>
      <w:r>
        <w:rPr>
          <w:rFonts w:hint="eastAsia"/>
          <w:color w:val="auto"/>
          <w:highlight w:val="none"/>
        </w:rPr>
        <w:t>、说明、补正</w:t>
      </w:r>
      <w:r>
        <w:rPr>
          <w:color w:val="auto"/>
          <w:highlight w:val="none"/>
        </w:rPr>
        <w:t>、递交、撤回、修改</w:t>
      </w:r>
      <w:r>
        <w:rPr>
          <w:color w:val="auto"/>
          <w:highlight w:val="none"/>
          <w:u w:val="single"/>
        </w:rPr>
        <w:t xml:space="preserve">           </w:t>
      </w:r>
      <w:r>
        <w:rPr>
          <w:rFonts w:hint="eastAsia"/>
          <w:color w:val="auto"/>
          <w:highlight w:val="none"/>
          <w:u w:val="single"/>
        </w:rPr>
        <w:t xml:space="preserve">      </w:t>
      </w:r>
      <w:r>
        <w:rPr>
          <w:color w:val="auto"/>
          <w:highlight w:val="none"/>
        </w:rPr>
        <w:t>（项目名称）响应文件、签订合同和处理有关事宜，其法律后果由我方承担。</w:t>
      </w:r>
      <w:r>
        <w:rPr>
          <w:rFonts w:hint="eastAsia"/>
          <w:b/>
          <w:bCs/>
          <w:color w:val="auto"/>
          <w:highlight w:val="none"/>
          <w:lang w:eastAsia="zh-CN"/>
        </w:rPr>
        <w:t>（</w:t>
      </w:r>
      <w:r>
        <w:rPr>
          <w:rFonts w:hint="eastAsia"/>
          <w:b/>
          <w:bCs/>
          <w:color w:val="auto"/>
          <w:highlight w:val="none"/>
          <w:lang w:val="en-US" w:eastAsia="zh-CN"/>
        </w:rPr>
        <w:t>若无授权委托行为，需提供</w:t>
      </w:r>
      <w:r>
        <w:rPr>
          <w:rFonts w:hint="eastAsia"/>
          <w:b/>
          <w:bCs/>
          <w:color w:val="auto"/>
          <w:highlight w:val="none"/>
        </w:rPr>
        <w:t>法定代表人/负责人身份证复印件或扫描件（正反面）并加盖公章</w:t>
      </w:r>
      <w:r>
        <w:rPr>
          <w:rFonts w:hint="eastAsia"/>
          <w:b/>
          <w:bCs/>
          <w:color w:val="auto"/>
          <w:highlight w:val="none"/>
          <w:lang w:eastAsia="zh-CN"/>
        </w:rPr>
        <w:t>）</w:t>
      </w:r>
    </w:p>
    <w:p>
      <w:pPr>
        <w:spacing w:line="440" w:lineRule="exact"/>
        <w:rPr>
          <w:color w:val="auto"/>
          <w:highlight w:val="none"/>
        </w:rPr>
      </w:pPr>
      <w:r>
        <w:rPr>
          <w:color w:val="auto"/>
          <w:highlight w:val="none"/>
        </w:rPr>
        <w:t xml:space="preserve">    委托期限：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spacing w:line="440" w:lineRule="exact"/>
        <w:ind w:firstLine="420" w:firstLineChars="200"/>
        <w:rPr>
          <w:color w:val="auto"/>
          <w:highlight w:val="none"/>
        </w:rPr>
      </w:pPr>
      <w:r>
        <w:rPr>
          <w:color w:val="auto"/>
          <w:highlight w:val="none"/>
        </w:rPr>
        <w:t>代理人无转委托权。</w:t>
      </w:r>
    </w:p>
    <w:p>
      <w:pPr>
        <w:spacing w:line="440" w:lineRule="exact"/>
        <w:ind w:firstLine="420" w:firstLineChars="200"/>
        <w:rPr>
          <w:rFonts w:hint="eastAsia" w:eastAsiaTheme="minorEastAsia"/>
          <w:color w:val="auto"/>
          <w:highlight w:val="none"/>
          <w:lang w:val="en-US" w:eastAsia="zh-CN"/>
        </w:rPr>
      </w:pPr>
      <w:r>
        <w:rPr>
          <w:rFonts w:hint="eastAsia"/>
          <w:color w:val="auto"/>
          <w:highlight w:val="none"/>
        </w:rPr>
        <w:t>附：法定代表人/负责人</w:t>
      </w:r>
      <w:r>
        <w:rPr>
          <w:rFonts w:hint="eastAsia"/>
          <w:color w:val="auto"/>
          <w:highlight w:val="none"/>
          <w:lang w:eastAsia="zh-CN"/>
        </w:rPr>
        <w:t>、</w:t>
      </w:r>
      <w:r>
        <w:rPr>
          <w:rFonts w:hint="eastAsia"/>
          <w:color w:val="auto"/>
          <w:highlight w:val="none"/>
        </w:rPr>
        <w:t>委托代理人身份证复印件或扫描件（正反面）并加盖公章</w:t>
      </w:r>
      <w:r>
        <w:rPr>
          <w:rFonts w:hint="eastAsia"/>
          <w:color w:val="auto"/>
          <w:highlight w:val="none"/>
          <w:lang w:eastAsia="zh-CN"/>
        </w:rPr>
        <w:t>。</w:t>
      </w:r>
    </w:p>
    <w:tbl>
      <w:tblPr>
        <w:tblStyle w:val="8"/>
        <w:tblW w:w="6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vAlign w:val="center"/>
          </w:tcPr>
          <w:p>
            <w:pPr>
              <w:jc w:val="center"/>
              <w:rPr>
                <w:rFonts w:hAnsi="宋体"/>
                <w:color w:val="auto"/>
                <w:sz w:val="28"/>
                <w:szCs w:val="28"/>
                <w:highlight w:val="none"/>
              </w:rPr>
            </w:pPr>
            <w:r>
              <w:rPr>
                <w:rFonts w:hint="eastAsia" w:hAnsi="宋体"/>
                <w:color w:val="auto"/>
                <w:sz w:val="28"/>
                <w:szCs w:val="28"/>
                <w:highlight w:val="none"/>
              </w:rPr>
              <w:t>法定代表人/负责人身份证复印件</w:t>
            </w:r>
            <w:r>
              <w:rPr>
                <w:rFonts w:hint="eastAsia"/>
                <w:color w:val="auto"/>
                <w:sz w:val="28"/>
                <w:szCs w:val="28"/>
                <w:highlight w:val="none"/>
              </w:rPr>
              <w:t>贴于此处</w:t>
            </w:r>
          </w:p>
          <w:p>
            <w:pPr>
              <w:jc w:val="center"/>
              <w:rPr>
                <w:rFonts w:hAnsi="宋体"/>
                <w:color w:val="auto"/>
                <w:sz w:val="28"/>
                <w:szCs w:val="28"/>
                <w:highlight w:val="none"/>
              </w:rPr>
            </w:pPr>
          </w:p>
          <w:p>
            <w:pP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ind w:left="-55"/>
              <w:jc w:val="center"/>
              <w:rPr>
                <w:bCs/>
                <w:color w:val="auto"/>
                <w:highlight w:val="none"/>
              </w:rPr>
            </w:pPr>
          </w:p>
        </w:tc>
      </w:tr>
    </w:tbl>
    <w:p>
      <w:pPr>
        <w:spacing w:line="360" w:lineRule="auto"/>
        <w:ind w:firstLine="720" w:firstLineChars="300"/>
        <w:rPr>
          <w:rFonts w:ascii="仿宋" w:hAnsi="仿宋" w:eastAsia="仿宋"/>
          <w:color w:val="auto"/>
          <w:sz w:val="24"/>
          <w:highlight w:val="none"/>
        </w:rPr>
      </w:pPr>
    </w:p>
    <w:tbl>
      <w:tblPr>
        <w:tblStyle w:val="8"/>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0" w:hRule="atLeast"/>
          <w:jc w:val="center"/>
        </w:trPr>
        <w:tc>
          <w:tcPr>
            <w:tcW w:w="6912" w:type="dxa"/>
          </w:tcPr>
          <w:p>
            <w:pPr>
              <w:adjustRightInd w:val="0"/>
              <w:spacing w:line="312" w:lineRule="atLeast"/>
              <w:jc w:val="center"/>
              <w:textAlignment w:val="baseline"/>
              <w:rPr>
                <w:rFonts w:hAnsi="宋体"/>
                <w:color w:val="auto"/>
                <w:sz w:val="28"/>
                <w:szCs w:val="28"/>
                <w:highlight w:val="none"/>
              </w:rPr>
            </w:pPr>
          </w:p>
          <w:p>
            <w:pPr>
              <w:adjustRightInd w:val="0"/>
              <w:spacing w:line="312" w:lineRule="atLeast"/>
              <w:jc w:val="center"/>
              <w:textAlignment w:val="baseline"/>
              <w:rPr>
                <w:rFonts w:hAnsi="宋体"/>
                <w:color w:val="auto"/>
                <w:sz w:val="28"/>
                <w:szCs w:val="28"/>
                <w:highlight w:val="none"/>
              </w:rPr>
            </w:pPr>
            <w:r>
              <w:rPr>
                <w:rFonts w:hint="eastAsia" w:hAnsi="宋体"/>
                <w:color w:val="auto"/>
                <w:sz w:val="28"/>
                <w:szCs w:val="28"/>
                <w:highlight w:val="none"/>
              </w:rPr>
              <w:t>受托人身份证复印件</w:t>
            </w:r>
            <w:r>
              <w:rPr>
                <w:rFonts w:hint="eastAsia"/>
                <w:color w:val="auto"/>
                <w:sz w:val="28"/>
                <w:szCs w:val="28"/>
                <w:highlight w:val="none"/>
              </w:rPr>
              <w:t>贴于此处</w:t>
            </w:r>
          </w:p>
          <w:p>
            <w:pPr>
              <w:adjustRightInd w:val="0"/>
              <w:spacing w:line="312" w:lineRule="atLeast"/>
              <w:jc w:val="center"/>
              <w:textAlignment w:val="baseline"/>
              <w:rPr>
                <w:rFonts w:hAnsi="宋体"/>
                <w:color w:val="auto"/>
                <w:sz w:val="28"/>
                <w:szCs w:val="28"/>
                <w:highlight w:val="none"/>
              </w:rPr>
            </w:pPr>
          </w:p>
          <w:p>
            <w:pP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adjustRightInd w:val="0"/>
              <w:spacing w:line="312" w:lineRule="atLeast"/>
              <w:textAlignment w:val="baseline"/>
              <w:rPr>
                <w:rFonts w:hAnsi="宋体"/>
                <w:color w:val="auto"/>
                <w:highlight w:val="none"/>
              </w:rPr>
            </w:pPr>
          </w:p>
        </w:tc>
      </w:tr>
    </w:tbl>
    <w:p>
      <w:pPr>
        <w:spacing w:line="440" w:lineRule="exact"/>
        <w:ind w:firstLine="420" w:firstLineChars="200"/>
        <w:jc w:val="right"/>
        <w:rPr>
          <w:rFonts w:hint="eastAsia"/>
          <w:color w:val="auto"/>
          <w:highlight w:val="none"/>
        </w:rPr>
      </w:pPr>
    </w:p>
    <w:p>
      <w:pPr>
        <w:pStyle w:val="2"/>
        <w:ind w:left="420"/>
        <w:rPr>
          <w:rFonts w:hint="eastAsia"/>
          <w:color w:val="auto"/>
          <w:highlight w:val="none"/>
        </w:rPr>
      </w:pPr>
      <w:r>
        <w:rPr>
          <w:rFonts w:hint="eastAsia"/>
          <w:color w:val="auto"/>
          <w:highlight w:val="none"/>
        </w:rPr>
        <w:t>注：本授权函格式不允许更改</w:t>
      </w:r>
    </w:p>
    <w:p>
      <w:pPr>
        <w:rPr>
          <w:color w:val="auto"/>
          <w:highlight w:val="none"/>
        </w:rPr>
      </w:pPr>
    </w:p>
    <w:p>
      <w:pP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pacing w:line="440" w:lineRule="exact"/>
        <w:jc w:val="right"/>
        <w:rPr>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80" w:lineRule="exact"/>
        <w:jc w:val="right"/>
        <w:rPr>
          <w:color w:val="auto"/>
          <w:highlight w:val="none"/>
        </w:rPr>
      </w:pPr>
      <w:r>
        <w:rPr>
          <w:rFonts w:hint="eastAsia"/>
          <w:szCs w:val="21"/>
          <w:highlight w:val="none"/>
          <w:u w:val="none"/>
          <w:lang w:val="en-US" w:eastAsia="zh-CN"/>
        </w:rPr>
        <w:t>日期：</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日</w:t>
      </w:r>
    </w:p>
    <w:p>
      <w:pPr>
        <w:rPr>
          <w:rFonts w:hint="eastAsia" w:ascii="仿宋" w:hAnsi="仿宋" w:eastAsia="仿宋" w:cs="仿宋"/>
          <w:b w:val="0"/>
          <w:bCs w:val="0"/>
          <w:color w:val="auto"/>
          <w:kern w:val="0"/>
          <w:sz w:val="32"/>
          <w:szCs w:val="32"/>
          <w:highlight w:val="none"/>
          <w:lang w:val="en-US" w:eastAsia="zh-CN" w:bidi="ar-SA"/>
        </w:rPr>
      </w:pPr>
      <w:r>
        <w:rPr>
          <w:rFonts w:hint="eastAsia"/>
          <w:color w:val="auto"/>
          <w:highlight w:val="none"/>
        </w:rPr>
        <w:br w:type="page"/>
      </w:r>
    </w:p>
    <w:p>
      <w:pPr>
        <w:pStyle w:val="4"/>
        <w:jc w:val="center"/>
        <w:rPr>
          <w:b w:val="0"/>
          <w:color w:val="auto"/>
          <w:highlight w:val="none"/>
        </w:rPr>
      </w:pPr>
      <w:r>
        <w:rPr>
          <w:rFonts w:hint="eastAsia"/>
          <w:b w:val="0"/>
          <w:color w:val="auto"/>
          <w:highlight w:val="none"/>
          <w:lang w:val="en-US" w:eastAsia="zh-CN"/>
        </w:rPr>
        <w:t>三</w:t>
      </w:r>
      <w:r>
        <w:rPr>
          <w:rFonts w:hint="eastAsia"/>
          <w:b w:val="0"/>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数字江门网络建设有限公司</w:t>
      </w:r>
      <w:r>
        <w:rPr>
          <w:rFonts w:hint="eastAsia" w:asciiTheme="minorEastAsia" w:hAnsiTheme="minorEastAsia" w:eastAsiaTheme="minorEastAsia" w:cstheme="minorEastAsia"/>
          <w:color w:val="auto"/>
          <w:highlight w:val="none"/>
        </w:rPr>
        <w:t>：</w:t>
      </w:r>
    </w:p>
    <w:p>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1．我方已仔细</w:t>
      </w:r>
      <w:r>
        <w:rPr>
          <w:rFonts w:hint="eastAsia" w:ascii="宋体" w:hAnsi="宋体" w:eastAsia="宋体" w:cs="宋体"/>
          <w:b w:val="0"/>
          <w:bCs w:val="0"/>
          <w:color w:val="auto"/>
          <w:highlight w:val="none"/>
        </w:rPr>
        <w:t>研究</w:t>
      </w:r>
      <w:r>
        <w:rPr>
          <w:rFonts w:hint="eastAsia" w:ascii="宋体" w:hAnsi="宋体" w:eastAsia="宋体" w:cs="宋体"/>
          <w:b w:val="0"/>
          <w:bCs w:val="0"/>
          <w:color w:val="auto"/>
          <w:sz w:val="21"/>
          <w:szCs w:val="21"/>
          <w:highlight w:val="none"/>
        </w:rPr>
        <w:t>了</w:t>
      </w:r>
      <w:r>
        <w:rPr>
          <w:rFonts w:hint="eastAsia" w:ascii="宋体" w:hAnsi="宋体" w:eastAsia="宋体" w:cs="宋体"/>
          <w:b w:val="0"/>
          <w:bCs w:val="0"/>
          <w:color w:val="auto"/>
          <w:kern w:val="2"/>
          <w:sz w:val="21"/>
          <w:szCs w:val="21"/>
          <w:highlight w:val="none"/>
          <w:lang w:val="en-US" w:eastAsia="zh-CN" w:bidi="ar-SA"/>
        </w:rPr>
        <w:t>2022年数字江门网络有限公司网络安全支撑服务项目采购</w:t>
      </w:r>
      <w:r>
        <w:rPr>
          <w:rFonts w:hint="eastAsia" w:ascii="宋体" w:hAnsi="宋体" w:eastAsia="宋体" w:cs="宋体"/>
          <w:b w:val="0"/>
          <w:bCs w:val="0"/>
          <w:color w:val="auto"/>
          <w:sz w:val="21"/>
          <w:szCs w:val="21"/>
          <w:highlight w:val="none"/>
        </w:rPr>
        <w:t>文件的全部内容</w:t>
      </w:r>
      <w:r>
        <w:rPr>
          <w:rFonts w:hint="eastAsia" w:ascii="宋体" w:hAnsi="宋体" w:eastAsia="宋体" w:cs="宋体"/>
          <w:b w:val="0"/>
          <w:bCs w:val="0"/>
          <w:color w:val="auto"/>
          <w:highlight w:val="none"/>
        </w:rPr>
        <w:t>，</w:t>
      </w:r>
      <w:r>
        <w:rPr>
          <w:rFonts w:hint="eastAsia" w:asciiTheme="minorEastAsia" w:hAnsiTheme="minorEastAsia" w:eastAsiaTheme="minorEastAsia" w:cstheme="minorEastAsia"/>
          <w:color w:val="auto"/>
          <w:highlight w:val="none"/>
        </w:rPr>
        <w:t>现提交响应文件。</w:t>
      </w:r>
      <w:r>
        <w:rPr>
          <w:rFonts w:hint="eastAsia" w:asciiTheme="minorEastAsia" w:hAnsiTheme="minorEastAsia" w:eastAsiaTheme="minorEastAsia" w:cstheme="minorEastAsia"/>
          <w:bCs/>
          <w:color w:val="auto"/>
          <w:highlight w:val="none"/>
        </w:rPr>
        <w:t>包括以下内容</w:t>
      </w:r>
      <w:r>
        <w:rPr>
          <w:rFonts w:hint="eastAsia" w:asciiTheme="minorEastAsia" w:hAnsiTheme="minorEastAsia" w:eastAsiaTheme="minorEastAsia" w:cstheme="minorEastAsia"/>
          <w:color w:val="auto"/>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营业执照（或事业单位法人证书等）；</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（3）采购</w:t>
      </w:r>
      <w:r>
        <w:rPr>
          <w:rFonts w:hint="eastAsia" w:ascii="宋体" w:hAnsi="宋体" w:eastAsia="宋体" w:cs="宋体"/>
          <w:color w:val="auto"/>
          <w:highlight w:val="none"/>
        </w:rPr>
        <w:t>文件规定及供应商认为需要提供的其他资料。</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我方在此声明：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2．我方承诺在</w:t>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文件规定的</w:t>
      </w:r>
      <w:r>
        <w:rPr>
          <w:rFonts w:hint="eastAsia" w:asciiTheme="minorEastAsia" w:hAnsiTheme="minorEastAsia" w:cstheme="minorEastAsia"/>
          <w:color w:val="auto"/>
          <w:highlight w:val="none"/>
          <w:lang w:val="en-US" w:eastAsia="zh-CN"/>
        </w:rPr>
        <w:t>报价</w:t>
      </w:r>
      <w:r>
        <w:rPr>
          <w:rFonts w:hint="eastAsia" w:asciiTheme="minorEastAsia" w:hAnsiTheme="minorEastAsia" w:eastAsiaTheme="minorEastAsia" w:cstheme="minorEastAsia"/>
          <w:color w:val="auto"/>
          <w:highlight w:val="none"/>
        </w:rPr>
        <w:t>有效期内不修改、撤销响应文件。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3．如我方成交：</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（1）我方承诺在收到成交通知书后，在成交通知书规定的期限内与你方签订合同。</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（2）我方完全理解贵方无义务必须接受最低报价的响应文件并有权拒绝所有的响应文件</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cs="宋体" w:eastAsiaTheme="minorEastAsia"/>
          <w:color w:val="auto"/>
          <w:highlight w:val="none"/>
          <w:lang w:eastAsia="zh-CN"/>
        </w:rPr>
      </w:pPr>
      <w:r>
        <w:rPr>
          <w:rFonts w:hint="eastAsia" w:ascii="宋体" w:hAnsi="宋体" w:eastAsia="宋体" w:cs="宋体"/>
          <w:color w:val="auto"/>
          <w:highlight w:val="none"/>
        </w:rPr>
        <w:t>（3）</w:t>
      </w:r>
      <w:r>
        <w:rPr>
          <w:rFonts w:hint="eastAsia" w:ascii="宋体" w:hAnsi="宋体" w:cs="宋体"/>
          <w:color w:val="auto"/>
          <w:highlight w:val="none"/>
          <w:lang w:val="en-US" w:eastAsia="zh-CN"/>
        </w:rPr>
        <w:t>我方承诺满足本采购文件的相应要求</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（4）我方承诺我方响应文件中递交的文件均为真实、有效的，如有虚假信息，承担相应法律责任</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（5）</w:t>
      </w:r>
      <w:r>
        <w:rPr>
          <w:rFonts w:hint="eastAsia" w:ascii="宋体" w:hAnsi="宋体" w:cs="宋体"/>
          <w:color w:val="auto"/>
          <w:highlight w:val="none"/>
          <w:lang w:val="en-US" w:eastAsia="zh-CN"/>
        </w:rPr>
        <w:t>我方承诺在中选后按采购文件要求提供相应文件供采购方审核。</w:t>
      </w:r>
    </w:p>
    <w:p>
      <w:pPr>
        <w:pStyle w:val="2"/>
        <w:keepNext w:val="0"/>
        <w:keepLines w:val="0"/>
        <w:pageBreakBefore w:val="0"/>
        <w:widowControl w:val="0"/>
        <w:kinsoku/>
        <w:wordWrap/>
        <w:overflowPunct/>
        <w:topLinePunct w:val="0"/>
        <w:autoSpaceDE/>
        <w:autoSpaceDN/>
        <w:bidi w:val="0"/>
        <w:adjustRightInd/>
        <w:snapToGrid/>
        <w:spacing w:after="0"/>
        <w:ind w:left="0" w:leftChars="0"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（6）我方承诺未组成联合体响应本项目的应答。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4．我方在此声明，所递交的响应文件及有关资料内容完整、真实和准确，且不存在任何违反相关法律法规关于供应商资格要求的情形。</w:t>
      </w:r>
    </w:p>
    <w:p>
      <w:pPr>
        <w:spacing w:line="360" w:lineRule="auto"/>
        <w:ind w:firstLine="420" w:firstLineChars="200"/>
        <w:rPr>
          <w:rFonts w:asciiTheme="minorEastAsia" w:hAnsiTheme="minorEastAsia" w:cstheme="minorEastAsia"/>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（其他补充说明）。</w:t>
      </w:r>
    </w:p>
    <w:p>
      <w:pPr>
        <w:pStyle w:val="2"/>
        <w:ind w:left="420"/>
        <w:rPr>
          <w:rFonts w:hint="eastAsia"/>
          <w:color w:val="auto"/>
          <w:highlight w:val="none"/>
        </w:rPr>
      </w:pPr>
      <w:r>
        <w:rPr>
          <w:rFonts w:hint="eastAsia"/>
          <w:color w:val="auto"/>
          <w:highlight w:val="none"/>
        </w:rPr>
        <w:t>注：除补充说明外，本响应函格式不允许更改。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jc w:val="right"/>
        <w:textAlignment w:val="auto"/>
        <w:rPr>
          <w:rFonts w:hint="eastAsia" w:asciiTheme="minorEastAsia" w:hAnsiTheme="minorEastAsia" w:eastAsiaTheme="minorEastAsia" w:cstheme="minorEastAsia"/>
          <w:color w:val="auto"/>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四、资格审查资料</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请提供相应的资格审查资料，具体要求详见第</w:t>
      </w:r>
      <w:r>
        <w:rPr>
          <w:rFonts w:hint="eastAsia" w:ascii="仿宋" w:hAnsi="仿宋" w:eastAsia="仿宋" w:cs="仿宋"/>
          <w:b/>
          <w:bCs/>
          <w:i/>
          <w:iCs/>
          <w:color w:val="auto"/>
          <w:sz w:val="28"/>
          <w:szCs w:val="28"/>
          <w:highlight w:val="none"/>
          <w:u w:val="double"/>
          <w:lang w:val="en-US" w:eastAsia="zh-CN"/>
        </w:rPr>
        <w:t>七</w:t>
      </w:r>
      <w:r>
        <w:rPr>
          <w:rFonts w:hint="eastAsia" w:ascii="仿宋" w:hAnsi="仿宋" w:eastAsia="仿宋" w:cs="仿宋"/>
          <w:b/>
          <w:bCs/>
          <w:i/>
          <w:iCs/>
          <w:color w:val="auto"/>
          <w:sz w:val="28"/>
          <w:szCs w:val="28"/>
          <w:highlight w:val="none"/>
          <w:u w:val="double"/>
        </w:rPr>
        <w:t>条供应商资格条件</w:t>
      </w: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color w:val="auto"/>
          <w:highlight w:val="none"/>
        </w:rPr>
      </w:pPr>
    </w:p>
    <w:p>
      <w:pPr>
        <w:rPr>
          <w:color w:val="auto"/>
          <w:highlight w:val="none"/>
        </w:rPr>
      </w:pP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五、技术方案</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请提供相应的技术响应，具体要求详见第</w:t>
      </w:r>
      <w:r>
        <w:rPr>
          <w:rFonts w:hint="eastAsia" w:ascii="仿宋" w:hAnsi="仿宋" w:eastAsia="仿宋" w:cs="仿宋"/>
          <w:b/>
          <w:bCs/>
          <w:i/>
          <w:iCs/>
          <w:color w:val="auto"/>
          <w:sz w:val="28"/>
          <w:szCs w:val="28"/>
          <w:highlight w:val="none"/>
          <w:u w:val="double"/>
          <w:lang w:val="en-US" w:eastAsia="zh-CN"/>
        </w:rPr>
        <w:t>九</w:t>
      </w:r>
      <w:r>
        <w:rPr>
          <w:rFonts w:hint="eastAsia" w:ascii="仿宋" w:hAnsi="仿宋" w:eastAsia="仿宋" w:cs="仿宋"/>
          <w:b/>
          <w:bCs/>
          <w:i/>
          <w:iCs/>
          <w:color w:val="auto"/>
          <w:sz w:val="28"/>
          <w:szCs w:val="28"/>
          <w:highlight w:val="none"/>
          <w:u w:val="double"/>
        </w:rPr>
        <w:t>条采购需求技术方案</w:t>
      </w:r>
    </w:p>
    <w:p>
      <w:pPr>
        <w:pStyle w:val="2"/>
        <w:ind w:left="420"/>
        <w:rPr>
          <w:rFonts w:ascii="仿宋" w:hAnsi="仿宋" w:eastAsia="仿宋" w:cs="仿宋"/>
          <w:b/>
          <w:bCs/>
          <w:i/>
          <w:iCs/>
          <w:color w:val="auto"/>
          <w:sz w:val="28"/>
          <w:szCs w:val="28"/>
          <w:highlight w:val="none"/>
          <w:u w:val="doubl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jc w:val="center"/>
        <w:rPr>
          <w:rFonts w:asciiTheme="minorEastAsia" w:hAnsiTheme="minorEastAsia" w:cstheme="minorEastAsia"/>
          <w:color w:val="auto"/>
          <w:kern w:val="0"/>
          <w:sz w:val="32"/>
          <w:szCs w:val="32"/>
          <w:highlight w:val="none"/>
        </w:rPr>
      </w:pPr>
      <w:r>
        <w:rPr>
          <w:rFonts w:hint="eastAsia" w:asciiTheme="minorEastAsia" w:hAnsiTheme="minorEastAsia" w:cstheme="minorEastAsia"/>
          <w:color w:val="auto"/>
          <w:kern w:val="0"/>
          <w:sz w:val="32"/>
          <w:szCs w:val="32"/>
          <w:highlight w:val="none"/>
        </w:rPr>
        <w:t>六、其他资格审查资料</w:t>
      </w:r>
    </w:p>
    <w:p>
      <w:pPr>
        <w:jc w:val="center"/>
        <w:rPr>
          <w:rFonts w:asciiTheme="minorEastAsia" w:hAnsiTheme="minorEastAsia" w:cstheme="minorEastAsia"/>
          <w:color w:val="auto"/>
          <w:kern w:val="0"/>
          <w:sz w:val="32"/>
          <w:szCs w:val="32"/>
          <w:highlight w:val="none"/>
        </w:rPr>
      </w:pPr>
      <w:r>
        <w:rPr>
          <w:rFonts w:hint="eastAsia" w:ascii="仿宋" w:hAnsi="仿宋" w:eastAsia="仿宋" w:cs="仿宋"/>
          <w:b/>
          <w:bCs/>
          <w:i/>
          <w:iCs/>
          <w:color w:val="auto"/>
          <w:sz w:val="28"/>
          <w:szCs w:val="28"/>
          <w:highlight w:val="none"/>
          <w:u w:val="double"/>
        </w:rPr>
        <w:t>供应商认为需要补充的相关资料</w:t>
      </w:r>
    </w:p>
    <w:p>
      <w:pPr>
        <w:rPr>
          <w:color w:val="auto"/>
          <w:highlight w:val="none"/>
        </w:rPr>
      </w:pPr>
      <w:r>
        <w:rPr>
          <w:color w:val="auto"/>
          <w:highlight w:val="none"/>
        </w:rPr>
        <w:br w:type="page"/>
      </w:r>
    </w:p>
    <w:p>
      <w:pPr>
        <w:pStyle w:val="15"/>
        <w:jc w:val="center"/>
        <w:rPr>
          <w:rFonts w:hint="eastAsia" w:ascii="宋体" w:hAnsi="宋体" w:eastAsia="宋体" w:cs="宋体"/>
          <w:b w:val="0"/>
          <w:bCs w:val="0"/>
          <w:color w:val="auto"/>
          <w:kern w:val="0"/>
          <w:sz w:val="28"/>
          <w:szCs w:val="28"/>
          <w:highlight w:val="none"/>
          <w:lang w:val="en-US" w:eastAsia="zh-CN" w:bidi="ar-SA"/>
        </w:rPr>
      </w:pPr>
      <w:r>
        <w:rPr>
          <w:rFonts w:hint="eastAsia" w:asciiTheme="minorEastAsia" w:hAnsiTheme="minorEastAsia" w:eastAsiaTheme="minorEastAsia" w:cstheme="minorEastAsia"/>
          <w:b w:val="0"/>
          <w:bCs w:val="0"/>
          <w:color w:val="auto"/>
          <w:kern w:val="0"/>
          <w:sz w:val="32"/>
          <w:szCs w:val="32"/>
          <w:highlight w:val="none"/>
          <w:lang w:val="en-US" w:eastAsia="zh-CN" w:bidi="ar-SA"/>
        </w:rPr>
        <w:t>七、报价一览表</w:t>
      </w:r>
    </w:p>
    <w:p>
      <w:pPr>
        <w:pStyle w:val="5"/>
        <w:spacing w:before="156" w:beforeLines="50" w:line="400" w:lineRule="exact"/>
        <w:ind w:firstLine="280" w:firstLineChars="100"/>
        <w:rPr>
          <w:rFonts w:hint="eastAsia" w:ascii="宋体" w:hAnsi="宋体" w:eastAsia="宋体" w:cs="宋体"/>
          <w:color w:val="auto"/>
          <w:sz w:val="28"/>
          <w:szCs w:val="28"/>
          <w:highlight w:val="none"/>
        </w:rPr>
      </w:pP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val="en-US" w:eastAsia="zh-CN"/>
        </w:rPr>
        <w:t>2022年数字江门网络有限公司网络安全支撑服务项目</w:t>
      </w: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JYCG2022022</w:t>
      </w:r>
    </w:p>
    <w:p>
      <w:pPr>
        <w:pStyle w:val="5"/>
        <w:spacing w:after="156" w:afterLines="50" w:line="400" w:lineRule="exact"/>
        <w:ind w:firstLine="210" w:firstLineChars="100"/>
        <w:rPr>
          <w:rFonts w:hint="eastAsia" w:ascii="宋体" w:hAnsi="宋体" w:eastAsia="宋体" w:cs="宋体"/>
          <w:color w:val="auto"/>
          <w:kern w:val="0"/>
          <w:sz w:val="21"/>
          <w:szCs w:val="21"/>
          <w:highlight w:val="none"/>
          <w:lang w:val="en-US" w:eastAsia="zh-CN"/>
        </w:rPr>
      </w:pPr>
    </w:p>
    <w:tbl>
      <w:tblPr>
        <w:tblStyle w:val="8"/>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031" w:type="dxa"/>
            <w:vMerge w:val="restart"/>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w:t>
            </w: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含税总价（元</w:t>
            </w:r>
            <w:r>
              <w:rPr>
                <w:rFonts w:hint="eastAsia" w:ascii="宋体" w:hAnsi="宋体" w:eastAsia="宋体" w:cs="宋体"/>
                <w:color w:val="auto"/>
                <w:kern w:val="0"/>
                <w:sz w:val="21"/>
                <w:szCs w:val="21"/>
                <w:highlight w:val="none"/>
                <w:lang w:val="en-US" w:eastAsia="zh-CN"/>
              </w:rPr>
              <w:t>人民币</w:t>
            </w:r>
            <w:r>
              <w:rPr>
                <w:rFonts w:hint="eastAsia" w:ascii="宋体" w:hAnsi="宋体" w:eastAsia="宋体" w:cs="宋体"/>
                <w:color w:val="auto"/>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（小写金额）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（大写金额）</w:t>
            </w:r>
          </w:p>
        </w:tc>
      </w:tr>
    </w:tbl>
    <w:p>
      <w:pPr>
        <w:pStyle w:val="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 w:val="21"/>
          <w:szCs w:val="21"/>
          <w:highlight w:val="none"/>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注明</w:t>
      </w:r>
    </w:p>
    <w:p>
      <w:pPr>
        <w:pStyle w:val="5"/>
        <w:spacing w:after="156" w:afterLines="50" w:line="400" w:lineRule="exact"/>
        <w:ind w:firstLine="211" w:firstLineChars="100"/>
        <w:rPr>
          <w:rFonts w:hint="eastAsia" w:ascii="宋体" w:hAnsi="宋体"/>
          <w:b/>
          <w:bCs/>
          <w:sz w:val="21"/>
          <w:szCs w:val="21"/>
          <w:lang w:val="en-US" w:eastAsia="zh-CN"/>
        </w:rPr>
      </w:pPr>
      <w:r>
        <w:rPr>
          <w:rFonts w:hint="eastAsia" w:ascii="宋体" w:hAnsi="宋体"/>
          <w:b/>
          <w:bCs/>
          <w:sz w:val="21"/>
          <w:szCs w:val="21"/>
          <w:lang w:val="en-US" w:eastAsia="zh-CN"/>
        </w:rPr>
        <w:t>1.本项目含税报价总价不得超过本项目总含税预算</w:t>
      </w:r>
      <w:r>
        <w:rPr>
          <w:rFonts w:hint="eastAsia" w:ascii="宋体" w:hAnsi="宋体" w:cs="Times New Roman"/>
          <w:b/>
          <w:bCs/>
          <w:kern w:val="2"/>
          <w:sz w:val="21"/>
          <w:szCs w:val="21"/>
          <w:lang w:val="en-US" w:eastAsia="zh-CN" w:bidi="ar-SA"/>
        </w:rPr>
        <w:t>7.3</w:t>
      </w:r>
      <w:r>
        <w:rPr>
          <w:rFonts w:hint="eastAsia" w:ascii="宋体" w:hAnsi="宋体"/>
          <w:b/>
          <w:bCs/>
          <w:sz w:val="21"/>
          <w:szCs w:val="21"/>
          <w:lang w:val="en-US" w:eastAsia="zh-CN"/>
        </w:rPr>
        <w:t>万元，否则作否决评审处理。</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2.</w:t>
      </w:r>
      <w:r>
        <w:rPr>
          <w:rFonts w:hint="eastAsia" w:ascii="宋体" w:hAnsi="宋体"/>
          <w:sz w:val="21"/>
          <w:szCs w:val="21"/>
        </w:rPr>
        <w:t>报价包含所购买的项目维保服务及相应的授权、税费及所涉及的一切费用。采购人不再支付任何其他费用。</w:t>
      </w:r>
    </w:p>
    <w:p>
      <w:pPr>
        <w:pStyle w:val="5"/>
        <w:spacing w:after="156" w:afterLines="50" w:line="400" w:lineRule="exact"/>
        <w:ind w:firstLine="210" w:firstLineChars="100"/>
        <w:rPr>
          <w:rFonts w:hint="eastAsia" w:ascii="宋体" w:hAnsi="宋体"/>
          <w:sz w:val="21"/>
          <w:szCs w:val="21"/>
          <w:lang w:eastAsia="zh-CN"/>
        </w:rPr>
      </w:pPr>
      <w:r>
        <w:rPr>
          <w:rFonts w:hint="eastAsia" w:ascii="宋体" w:hAnsi="宋体"/>
          <w:sz w:val="21"/>
          <w:szCs w:val="21"/>
        </w:rPr>
        <w:t>3.供应商应向采购人提供增值税专用发票</w:t>
      </w:r>
      <w:r>
        <w:rPr>
          <w:rFonts w:hint="eastAsia" w:ascii="宋体" w:hAnsi="宋体"/>
          <w:sz w:val="21"/>
          <w:szCs w:val="21"/>
          <w:lang w:eastAsia="zh-CN"/>
        </w:rPr>
        <w:t>（如供应商为非营利性机构，可提供普通发票。）</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4</w:t>
      </w:r>
      <w:r>
        <w:rPr>
          <w:rFonts w:hint="eastAsia" w:ascii="宋体" w:hAnsi="宋体"/>
          <w:sz w:val="21"/>
          <w:szCs w:val="21"/>
        </w:rPr>
        <w:t>.</w:t>
      </w:r>
      <w:r>
        <w:rPr>
          <w:rFonts w:ascii="宋体" w:hAnsi="宋体"/>
          <w:sz w:val="21"/>
          <w:szCs w:val="21"/>
        </w:rPr>
        <w:t>供应商应对采购文件要求报价的所有内容进行报价，未报价部分视为供应商让利或含在其他报价子目中，合同价款不予调整。</w:t>
      </w:r>
    </w:p>
    <w:p>
      <w:pPr>
        <w:pStyle w:val="5"/>
        <w:spacing w:after="156" w:afterLines="50" w:line="400" w:lineRule="exact"/>
        <w:ind w:firstLine="210" w:firstLineChars="100"/>
        <w:rPr>
          <w:rFonts w:hint="eastAsia" w:ascii="宋体" w:hAnsi="宋体"/>
          <w:sz w:val="21"/>
          <w:szCs w:val="21"/>
        </w:rPr>
      </w:pPr>
      <w:r>
        <w:rPr>
          <w:rFonts w:hint="eastAsia" w:ascii="宋体" w:hAnsi="宋体"/>
          <w:sz w:val="21"/>
          <w:szCs w:val="21"/>
        </w:rPr>
        <w:t>5.本项目所填报报价精确到小数点后两位，小数点后两位无论大小均舍去，以供应商所报含税总价来计算价格分。</w:t>
      </w:r>
      <w:r>
        <w:rPr>
          <w:rFonts w:hint="eastAsia" w:ascii="宋体" w:hAnsi="宋体"/>
          <w:sz w:val="21"/>
          <w:szCs w:val="21"/>
          <w:lang w:eastAsia="zh-CN"/>
        </w:rPr>
        <w:t>如果文字大写表示的数据与小写数字表示的有差别，则以文字大写表示的数据为准。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pStyle w:val="5"/>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z w:val="21"/>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w:t>
      </w:r>
      <w:r>
        <w:rPr>
          <w:rFonts w:hint="eastAsia" w:ascii="宋体" w:hAnsi="宋体"/>
          <w:sz w:val="21"/>
          <w:szCs w:val="21"/>
          <w:highlight w:val="none"/>
        </w:rPr>
        <w:t>/负责人</w:t>
      </w:r>
      <w:r>
        <w:rPr>
          <w:rFonts w:hint="eastAsia" w:ascii="宋体" w:hAnsi="宋体"/>
          <w:spacing w:val="-2"/>
          <w:szCs w:val="21"/>
          <w:highlight w:val="none"/>
        </w:rPr>
        <w:t>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jc w:val="right"/>
        <w:rPr>
          <w:rFonts w:hint="eastAsia" w:ascii="宋体" w:hAnsi="宋体"/>
          <w:spacing w:val="-2"/>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480" w:lineRule="auto"/>
        <w:ind w:left="2100" w:leftChars="1000" w:firstLine="1960" w:firstLineChars="700"/>
        <w:textAlignment w:val="auto"/>
        <w:rPr>
          <w:rFonts w:hint="eastAsia" w:ascii="宋体" w:hAnsi="宋体" w:eastAsia="宋体" w:cs="宋体"/>
          <w:color w:val="auto"/>
          <w:sz w:val="28"/>
          <w:szCs w:val="28"/>
          <w:highlight w:val="none"/>
          <w:lang w:eastAsia="zh-CN"/>
        </w:rPr>
      </w:pPr>
    </w:p>
    <w:p>
      <w:pPr>
        <w:pStyle w:val="15"/>
        <w:jc w:val="center"/>
        <w:rPr>
          <w:rFonts w:hint="eastAsia"/>
          <w:color w:val="auto"/>
          <w:highlight w:val="none"/>
        </w:rPr>
      </w:pPr>
      <w:r>
        <w:rPr>
          <w:rFonts w:hint="eastAsia" w:ascii="宋体" w:hAnsi="宋体" w:eastAsia="宋体"/>
          <w:color w:val="auto"/>
          <w:sz w:val="32"/>
          <w:szCs w:val="32"/>
          <w:highlight w:val="none"/>
          <w:lang w:eastAsia="zh-CN"/>
        </w:rPr>
        <w:t>八</w:t>
      </w:r>
      <w:r>
        <w:rPr>
          <w:rFonts w:hint="eastAsia" w:ascii="宋体" w:hAnsi="宋体" w:eastAsia="宋体"/>
          <w:color w:val="auto"/>
          <w:sz w:val="32"/>
          <w:szCs w:val="32"/>
          <w:highlight w:val="none"/>
        </w:rPr>
        <w:t>、合同条款偏离表</w:t>
      </w:r>
    </w:p>
    <w:p>
      <w:pPr>
        <w:rPr>
          <w:rFonts w:hint="eastAsia"/>
          <w:b/>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color w:val="auto"/>
          <w:highlight w:val="none"/>
        </w:rPr>
      </w:pPr>
      <w:r>
        <w:rPr>
          <w:rFonts w:hint="eastAsia"/>
          <w:b/>
          <w:color w:val="auto"/>
          <w:highlight w:val="none"/>
        </w:rPr>
        <w:t>供应商应按照</w:t>
      </w:r>
      <w:r>
        <w:rPr>
          <w:rFonts w:hint="eastAsia"/>
          <w:b/>
          <w:color w:val="auto"/>
          <w:highlight w:val="none"/>
          <w:lang w:val="en-US" w:eastAsia="zh-CN"/>
        </w:rPr>
        <w:t>采购</w:t>
      </w:r>
      <w:r>
        <w:rPr>
          <w:rFonts w:hint="eastAsia"/>
          <w:b/>
          <w:color w:val="auto"/>
          <w:highlight w:val="none"/>
        </w:rPr>
        <w:t>文件要求，对本文件“合同书格式”内容做出全面响应，并填写下表，未在响应表中列出的偏离，视同完全响应、无偏离。</w:t>
      </w:r>
    </w:p>
    <w:p>
      <w:pPr>
        <w:pStyle w:val="5"/>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★本项目《合同书》中所有条款均为实质性条款，响应供应商如有任何一条不满足，将导致响应被否决。</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74"/>
        <w:gridCol w:w="2074"/>
        <w:gridCol w:w="2074"/>
        <w:gridCol w:w="1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56" w:type="dxa"/>
            <w:noWrap w:val="0"/>
            <w:vAlign w:val="center"/>
          </w:tcPr>
          <w:p>
            <w:pPr>
              <w:pStyle w:val="5"/>
              <w:ind w:leftChars="-22" w:right="-139" w:rightChars="-66" w:hanging="46" w:hangingChars="22"/>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序号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采购文件条目号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采购文件的合同条款响应</w:t>
            </w:r>
          </w:p>
        </w:tc>
        <w:tc>
          <w:tcPr>
            <w:tcW w:w="1360" w:type="dxa"/>
            <w:noWrap w:val="0"/>
            <w:vAlign w:val="center"/>
          </w:tcPr>
          <w:p>
            <w:pPr>
              <w:pStyle w:val="5"/>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1</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2</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3</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bl>
    <w:p>
      <w:pPr>
        <w:rPr>
          <w:rFonts w:ascii="宋体" w:hAnsi="宋体"/>
          <w:bCs/>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w:t>
      </w:r>
      <w:r>
        <w:rPr>
          <w:rFonts w:hint="eastAsia" w:ascii="宋体" w:hAnsi="宋体" w:eastAsia="宋体" w:cs="宋体"/>
          <w:b/>
          <w:bCs/>
          <w:color w:val="auto"/>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Cs/>
          <w:color w:val="auto"/>
          <w:szCs w:val="21"/>
          <w:highlight w:val="none"/>
        </w:rPr>
      </w:pPr>
      <w:r>
        <w:rPr>
          <w:rFonts w:hint="eastAsia" w:ascii="宋体" w:hAnsi="宋体" w:eastAsia="宋体" w:cs="宋体"/>
          <w:b/>
          <w:bCs w:val="0"/>
          <w:color w:val="auto"/>
          <w:szCs w:val="21"/>
          <w:highlight w:val="none"/>
        </w:rPr>
        <w:t>2.即</w:t>
      </w:r>
      <w:r>
        <w:rPr>
          <w:rFonts w:hint="eastAsia" w:ascii="宋体" w:hAnsi="宋体" w:eastAsia="宋体" w:cs="宋体"/>
          <w:b/>
          <w:bCs/>
          <w:color w:val="auto"/>
          <w:szCs w:val="21"/>
          <w:highlight w:val="none"/>
        </w:rPr>
        <w:t>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5.如果“应答情况”为“不满足”或是“部分满足”，请在“</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文件的合同条款”列明具体条款。</w:t>
      </w:r>
    </w:p>
    <w:p>
      <w:pPr>
        <w:rPr>
          <w:rFonts w:hint="eastAsia" w:ascii="宋体" w:hAnsi="宋体" w:eastAsia="宋体" w:cs="宋体"/>
          <w:color w:val="auto"/>
          <w:sz w:val="28"/>
          <w:szCs w:val="28"/>
          <w:highlight w:val="none"/>
          <w:lang w:eastAsia="zh-CN"/>
        </w:rPr>
      </w:pPr>
    </w:p>
    <w:p>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eastAsia="宋体" w:cs="宋体"/>
          <w:b w:val="0"/>
          <w:bCs w:val="0"/>
          <w:color w:val="auto"/>
          <w:kern w:val="0"/>
          <w:sz w:val="32"/>
          <w:szCs w:val="32"/>
          <w:highlight w:val="none"/>
          <w:lang w:val="en-US" w:eastAsia="zh-CN" w:bidi="ar-SA"/>
        </w:rPr>
      </w:pPr>
      <w:r>
        <w:rPr>
          <w:rFonts w:hint="eastAsia" w:ascii="宋体" w:hAnsi="宋体" w:eastAsia="宋体" w:cs="宋体"/>
          <w:b w:val="0"/>
          <w:bCs w:val="0"/>
          <w:color w:val="auto"/>
          <w:kern w:val="0"/>
          <w:sz w:val="32"/>
          <w:szCs w:val="32"/>
          <w:highlight w:val="none"/>
          <w:lang w:val="en-US" w:eastAsia="zh-CN" w:bidi="ar-SA"/>
        </w:rPr>
        <w:t>九、合同模版</w:t>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b/>
          <w:bCs/>
          <w:color w:val="auto"/>
          <w:sz w:val="24"/>
          <w:szCs w:val="24"/>
          <w:highlight w:val="none"/>
        </w:rPr>
      </w:pP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kern w:val="2"/>
          <w:sz w:val="52"/>
          <w:szCs w:val="52"/>
          <w:highlight w:val="none"/>
          <w:lang w:val="en-US" w:eastAsia="zh-CN" w:bidi="ar-SA"/>
        </w:rPr>
        <w:t>2022年数字江门网络有限公司网络安全支撑服务项目</w:t>
      </w: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r>
        <w:rPr>
          <w:rFonts w:hint="default" w:ascii="黑体" w:hAnsi="黑体" w:eastAsia="黑体" w:cs="黑体"/>
          <w:b/>
          <w:color w:val="auto"/>
          <w:sz w:val="52"/>
          <w:szCs w:val="52"/>
          <w:highlight w:val="none"/>
          <w:lang w:val="en-US" w:eastAsia="zh-CN"/>
        </w:rPr>
        <w:t>采购合同</w:t>
      </w:r>
    </w:p>
    <w:p>
      <w:pPr>
        <w:widowControl/>
        <w:spacing w:line="360" w:lineRule="auto"/>
        <w:jc w:val="left"/>
        <w:rPr>
          <w:color w:val="auto"/>
          <w:highlight w:val="none"/>
        </w:rPr>
      </w:pPr>
      <w:r>
        <w:rPr>
          <w:color w:val="auto"/>
          <w:highlight w:val="none"/>
        </w:rPr>
        <w:br w:type="page"/>
      </w:r>
    </w:p>
    <w:p>
      <w:pPr>
        <w:autoSpaceDE w:val="0"/>
        <w:autoSpaceDN w:val="0"/>
        <w:adjustRightInd w:val="0"/>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购货单位：（以下简称甲方）</w:t>
      </w:r>
    </w:p>
    <w:p>
      <w:pPr>
        <w:autoSpaceDE w:val="0"/>
        <w:autoSpaceDN w:val="0"/>
        <w:adjustRightInd w:val="0"/>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供货单位：（以下简称乙方）</w:t>
      </w:r>
    </w:p>
    <w:p>
      <w:pPr>
        <w:autoSpaceDE w:val="0"/>
        <w:autoSpaceDN w:val="0"/>
        <w:adjustRightInd w:val="0"/>
        <w:spacing w:line="360" w:lineRule="auto"/>
        <w:jc w:val="left"/>
        <w:rPr>
          <w:rFonts w:hint="eastAsia" w:ascii="宋体" w:hAnsi="宋体" w:eastAsia="宋体" w:cs="宋体"/>
          <w:kern w:val="0"/>
          <w:sz w:val="21"/>
          <w:szCs w:val="21"/>
        </w:rPr>
      </w:pPr>
    </w:p>
    <w:p>
      <w:pPr>
        <w:autoSpaceDE w:val="0"/>
        <w:autoSpaceDN w:val="0"/>
        <w:adjustRightInd w:val="0"/>
        <w:spacing w:line="360" w:lineRule="auto"/>
        <w:ind w:firstLine="420" w:firstLineChars="200"/>
        <w:jc w:val="left"/>
        <w:rPr>
          <w:rFonts w:hint="eastAsia" w:ascii="宋体" w:hAnsi="宋体" w:eastAsia="宋体" w:cs="宋体"/>
          <w:b/>
          <w:bCs/>
          <w:kern w:val="0"/>
          <w:sz w:val="21"/>
          <w:szCs w:val="21"/>
        </w:rPr>
      </w:pPr>
      <w:r>
        <w:rPr>
          <w:rFonts w:hint="eastAsia" w:ascii="宋体" w:hAnsi="宋体" w:eastAsia="宋体" w:cs="宋体"/>
          <w:kern w:val="0"/>
          <w:sz w:val="21"/>
          <w:szCs w:val="21"/>
        </w:rPr>
        <w:t>甲乙双方根据《中华人民共和国民法典》、《中华人民共和国政府采购法》等有关法律法规的规定，按照2022年X月X日2022年数字江门网络有限公司网络安全支撑服务项目（</w:t>
      </w:r>
      <w:r>
        <w:rPr>
          <w:rFonts w:hint="eastAsia" w:ascii="宋体" w:hAnsi="宋体" w:eastAsia="宋体" w:cs="宋体"/>
          <w:kern w:val="0"/>
          <w:sz w:val="21"/>
          <w:szCs w:val="21"/>
          <w:lang w:val="en-US" w:eastAsia="zh-CN"/>
        </w:rPr>
        <w:t>项目</w:t>
      </w:r>
      <w:r>
        <w:rPr>
          <w:rFonts w:hint="eastAsia" w:ascii="宋体" w:hAnsi="宋体" w:eastAsia="宋体" w:cs="宋体"/>
          <w:kern w:val="0"/>
          <w:sz w:val="21"/>
          <w:szCs w:val="21"/>
        </w:rPr>
        <w:t>编号：XXXXXXXXX）的</w:t>
      </w:r>
      <w:r>
        <w:rPr>
          <w:rFonts w:hint="eastAsia" w:ascii="宋体" w:hAnsi="宋体" w:eastAsia="宋体" w:cs="宋体"/>
          <w:kern w:val="0"/>
          <w:sz w:val="21"/>
          <w:szCs w:val="21"/>
          <w:lang w:eastAsia="zh-CN"/>
        </w:rPr>
        <w:t>采购</w:t>
      </w:r>
      <w:r>
        <w:rPr>
          <w:rFonts w:hint="eastAsia" w:ascii="宋体" w:hAnsi="宋体" w:eastAsia="宋体" w:cs="宋体"/>
          <w:kern w:val="0"/>
          <w:sz w:val="21"/>
          <w:szCs w:val="21"/>
        </w:rPr>
        <w:t>结果、</w:t>
      </w:r>
      <w:r>
        <w:rPr>
          <w:rFonts w:hint="eastAsia" w:ascii="宋体" w:hAnsi="宋体" w:eastAsia="宋体" w:cs="宋体"/>
          <w:kern w:val="0"/>
          <w:sz w:val="21"/>
          <w:szCs w:val="21"/>
          <w:lang w:eastAsia="zh-CN"/>
        </w:rPr>
        <w:t>采购</w:t>
      </w:r>
      <w:r>
        <w:rPr>
          <w:rFonts w:hint="eastAsia" w:ascii="宋体" w:hAnsi="宋体" w:eastAsia="宋体" w:cs="宋体"/>
          <w:kern w:val="0"/>
          <w:sz w:val="21"/>
          <w:szCs w:val="21"/>
        </w:rPr>
        <w:t>文件、乙方的</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文件及澄清、说明或者补正文件和中标通知书的要求，经双方协商一致，订立合同如下：</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第一条  项目的名称、项目总价和项目服务的清单</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（一）项目名称：2022年数字江门网络有限公司网络安全支撑服务项目；</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kern w:val="0"/>
          <w:sz w:val="21"/>
          <w:szCs w:val="21"/>
        </w:rPr>
        <w:t>（二）项目总价是完成项目的含税全包价，所有价格变动的风险均由乙方承担，甲方不需再向乙方支付任何费用。</w:t>
      </w:r>
      <w:r>
        <w:rPr>
          <w:rFonts w:hint="eastAsia" w:ascii="宋体" w:hAnsi="宋体" w:eastAsia="宋体" w:cs="宋体"/>
          <w:sz w:val="21"/>
          <w:szCs w:val="21"/>
        </w:rPr>
        <w:t>所有款项均以人民币结算，支付方式可为支票、电汇方式。乙方账号信息如下（如乙方不另行通知，则甲方按如下执行）：</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公司名称：</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公司地址：</w:t>
      </w:r>
    </w:p>
    <w:p>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电话：</w:t>
      </w:r>
    </w:p>
    <w:p>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开户银行：</w:t>
      </w:r>
    </w:p>
    <w:p>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账号：</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项目总价为（小写）</w:t>
      </w:r>
      <w:r>
        <w:rPr>
          <w:rFonts w:hint="eastAsia" w:ascii="宋体" w:hAnsi="宋体" w:eastAsia="宋体" w:cs="宋体"/>
          <w:kern w:val="0"/>
          <w:sz w:val="21"/>
          <w:szCs w:val="21"/>
          <w:u w:val="single"/>
        </w:rPr>
        <w:t>¥</w:t>
      </w:r>
      <w:r>
        <w:rPr>
          <w:rFonts w:hint="eastAsia" w:ascii="宋体" w:hAnsi="宋体" w:eastAsia="宋体" w:cs="宋体"/>
          <w:kern w:val="0"/>
          <w:sz w:val="21"/>
          <w:szCs w:val="21"/>
          <w:u w:val="single"/>
          <w:lang w:val="en-US" w:eastAsia="zh-CN"/>
        </w:rPr>
        <w:t>xxxx</w:t>
      </w:r>
      <w:r>
        <w:rPr>
          <w:rFonts w:hint="eastAsia" w:ascii="宋体" w:hAnsi="宋体" w:eastAsia="宋体" w:cs="宋体"/>
          <w:kern w:val="0"/>
          <w:sz w:val="21"/>
          <w:szCs w:val="21"/>
          <w:u w:val="single"/>
        </w:rPr>
        <w:t>元</w:t>
      </w:r>
      <w:r>
        <w:rPr>
          <w:rFonts w:hint="eastAsia" w:ascii="宋体" w:hAnsi="宋体" w:eastAsia="宋体" w:cs="宋体"/>
          <w:kern w:val="0"/>
          <w:sz w:val="21"/>
          <w:szCs w:val="21"/>
        </w:rPr>
        <w:t>，</w:t>
      </w:r>
    </w:p>
    <w:p>
      <w:pPr>
        <w:autoSpaceDE w:val="0"/>
        <w:autoSpaceDN w:val="0"/>
        <w:adjustRightInd w:val="0"/>
        <w:spacing w:line="360" w:lineRule="auto"/>
        <w:ind w:firstLine="1470" w:firstLineChars="700"/>
        <w:jc w:val="left"/>
        <w:rPr>
          <w:rFonts w:hint="eastAsia" w:ascii="宋体" w:hAnsi="宋体" w:eastAsia="宋体" w:cs="宋体"/>
          <w:kern w:val="0"/>
          <w:sz w:val="21"/>
          <w:szCs w:val="21"/>
        </w:rPr>
      </w:pPr>
      <w:r>
        <w:rPr>
          <w:rFonts w:hint="eastAsia" w:ascii="宋体" w:hAnsi="宋体" w:eastAsia="宋体" w:cs="宋体"/>
          <w:kern w:val="0"/>
          <w:sz w:val="21"/>
          <w:szCs w:val="21"/>
        </w:rPr>
        <w:t>（大写）</w:t>
      </w:r>
      <w:r>
        <w:rPr>
          <w:rFonts w:hint="eastAsia" w:ascii="宋体" w:hAnsi="宋体" w:eastAsia="宋体" w:cs="宋体"/>
          <w:kern w:val="0"/>
          <w:sz w:val="21"/>
          <w:szCs w:val="21"/>
          <w:u w:val="single"/>
        </w:rPr>
        <w:t>人民币</w:t>
      </w:r>
      <w:r>
        <w:rPr>
          <w:rFonts w:hint="eastAsia" w:ascii="宋体" w:hAnsi="宋体" w:eastAsia="宋体" w:cs="宋体"/>
          <w:kern w:val="0"/>
          <w:sz w:val="21"/>
          <w:szCs w:val="21"/>
          <w:u w:val="single"/>
          <w:lang w:val="en-US" w:eastAsia="zh-CN"/>
        </w:rPr>
        <w:t>xxxx</w:t>
      </w:r>
      <w:r>
        <w:rPr>
          <w:rFonts w:hint="eastAsia" w:ascii="宋体" w:hAnsi="宋体" w:eastAsia="宋体" w:cs="宋体"/>
          <w:kern w:val="0"/>
          <w:sz w:val="21"/>
          <w:szCs w:val="21"/>
          <w:u w:val="single"/>
        </w:rPr>
        <w:t>元整</w:t>
      </w:r>
      <w:r>
        <w:rPr>
          <w:rFonts w:hint="eastAsia" w:ascii="宋体" w:hAnsi="宋体" w:eastAsia="宋体" w:cs="宋体"/>
          <w:kern w:val="0"/>
          <w:sz w:val="21"/>
          <w:szCs w:val="21"/>
        </w:rPr>
        <w:t>；</w:t>
      </w:r>
    </w:p>
    <w:p>
      <w:pPr>
        <w:autoSpaceDE w:val="0"/>
        <w:autoSpaceDN w:val="0"/>
        <w:adjustRightInd w:val="0"/>
        <w:spacing w:line="360" w:lineRule="auto"/>
        <w:ind w:firstLine="480"/>
        <w:jc w:val="left"/>
        <w:rPr>
          <w:rFonts w:hint="eastAsia" w:ascii="宋体" w:hAnsi="宋体" w:eastAsia="宋体" w:cs="宋体"/>
          <w:kern w:val="0"/>
          <w:sz w:val="21"/>
          <w:szCs w:val="21"/>
        </w:rPr>
      </w:pPr>
      <w:r>
        <w:rPr>
          <w:rFonts w:hint="eastAsia" w:ascii="宋体" w:hAnsi="宋体" w:eastAsia="宋体" w:cs="宋体"/>
          <w:kern w:val="0"/>
          <w:sz w:val="21"/>
          <w:szCs w:val="21"/>
        </w:rPr>
        <w:t>其中增值税不含税金额</w:t>
      </w:r>
      <w:r>
        <w:rPr>
          <w:rFonts w:hint="eastAsia" w:ascii="宋体" w:hAnsi="宋体" w:eastAsia="宋体" w:cs="宋体"/>
          <w:kern w:val="0"/>
          <w:sz w:val="21"/>
          <w:szCs w:val="21"/>
          <w:u w:val="single"/>
        </w:rPr>
        <w:t>¥</w:t>
      </w:r>
      <w:r>
        <w:rPr>
          <w:rFonts w:hint="eastAsia" w:ascii="宋体" w:hAnsi="宋体" w:eastAsia="宋体" w:cs="宋体"/>
          <w:kern w:val="0"/>
          <w:sz w:val="21"/>
          <w:szCs w:val="21"/>
          <w:u w:val="single"/>
          <w:lang w:val="en-US" w:eastAsia="zh-CN"/>
        </w:rPr>
        <w:t>xxxx</w:t>
      </w:r>
      <w:r>
        <w:rPr>
          <w:rFonts w:hint="eastAsia" w:ascii="宋体" w:hAnsi="宋体" w:eastAsia="宋体" w:cs="宋体"/>
          <w:kern w:val="0"/>
          <w:sz w:val="21"/>
          <w:szCs w:val="21"/>
          <w:u w:val="single"/>
        </w:rPr>
        <w:t>元</w:t>
      </w:r>
      <w:r>
        <w:rPr>
          <w:rFonts w:hint="eastAsia" w:ascii="宋体" w:hAnsi="宋体" w:eastAsia="宋体" w:cs="宋体"/>
          <w:kern w:val="0"/>
          <w:sz w:val="21"/>
          <w:szCs w:val="21"/>
        </w:rPr>
        <w:t>，增值税税额</w:t>
      </w:r>
      <w:r>
        <w:rPr>
          <w:rFonts w:hint="eastAsia" w:ascii="宋体" w:hAnsi="宋体" w:eastAsia="宋体" w:cs="宋体"/>
          <w:kern w:val="0"/>
          <w:sz w:val="21"/>
          <w:szCs w:val="21"/>
          <w:u w:val="single"/>
        </w:rPr>
        <w:t>¥</w:t>
      </w:r>
      <w:r>
        <w:rPr>
          <w:rFonts w:hint="eastAsia" w:ascii="宋体" w:hAnsi="宋体" w:eastAsia="宋体" w:cs="宋体"/>
          <w:kern w:val="0"/>
          <w:sz w:val="21"/>
          <w:szCs w:val="21"/>
          <w:u w:val="single"/>
          <w:lang w:val="en-US" w:eastAsia="zh-CN"/>
        </w:rPr>
        <w:t>xxxx</w:t>
      </w:r>
      <w:r>
        <w:rPr>
          <w:rFonts w:hint="eastAsia" w:ascii="宋体" w:hAnsi="宋体" w:eastAsia="宋体" w:cs="宋体"/>
          <w:kern w:val="0"/>
          <w:sz w:val="21"/>
          <w:szCs w:val="21"/>
          <w:u w:val="single"/>
        </w:rPr>
        <w:t>元</w:t>
      </w:r>
      <w:r>
        <w:rPr>
          <w:rFonts w:hint="eastAsia" w:ascii="宋体" w:hAnsi="宋体" w:eastAsia="宋体" w:cs="宋体"/>
          <w:kern w:val="0"/>
          <w:sz w:val="21"/>
          <w:szCs w:val="21"/>
        </w:rPr>
        <w:t>，提供税率为6%的增值税普通发票。</w:t>
      </w:r>
    </w:p>
    <w:p>
      <w:pPr>
        <w:numPr>
          <w:ilvl w:val="0"/>
          <w:numId w:val="2"/>
        </w:num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服务内容：</w:t>
      </w:r>
    </w:p>
    <w:tbl>
      <w:tblPr>
        <w:tblStyle w:val="8"/>
        <w:tblW w:w="5000"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196"/>
        <w:gridCol w:w="4841"/>
        <w:gridCol w:w="965"/>
        <w:gridCol w:w="152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196"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E w:val="0"/>
              <w:autoSpaceDN w:val="0"/>
              <w:adjustRightInd w:val="0"/>
              <w:spacing w:line="360" w:lineRule="auto"/>
              <w:ind w:firstLine="0"/>
              <w:jc w:val="center"/>
              <w:rPr>
                <w:rFonts w:hint="eastAsia" w:ascii="宋体" w:hAnsi="宋体" w:eastAsia="宋体" w:cs="宋体"/>
                <w:kern w:val="0"/>
                <w:sz w:val="21"/>
                <w:szCs w:val="21"/>
              </w:rPr>
            </w:pPr>
            <w:r>
              <w:rPr>
                <w:rFonts w:hint="eastAsia" w:ascii="宋体" w:hAnsi="宋体" w:eastAsia="宋体" w:cs="宋体"/>
                <w:color w:val="auto"/>
                <w:kern w:val="0"/>
                <w:sz w:val="21"/>
                <w:szCs w:val="21"/>
              </w:rPr>
              <w:t>序号</w:t>
            </w:r>
          </w:p>
        </w:tc>
        <w:tc>
          <w:tcPr>
            <w:tcW w:w="4841" w:type="dxa"/>
            <w:tcBorders>
              <w:top w:val="single" w:color="000000" w:sz="8" w:space="0"/>
              <w:left w:val="nil"/>
              <w:bottom w:val="single" w:color="000000" w:sz="8" w:space="0"/>
              <w:right w:val="single" w:color="000000" w:sz="8" w:space="0"/>
            </w:tcBorders>
            <w:shd w:val="clear" w:color="auto" w:fill="FFFFFF"/>
            <w:vAlign w:val="center"/>
          </w:tcPr>
          <w:p>
            <w:pPr>
              <w:autoSpaceDE w:val="0"/>
              <w:autoSpaceDN w:val="0"/>
              <w:adjustRightInd w:val="0"/>
              <w:spacing w:line="360" w:lineRule="auto"/>
              <w:ind w:firstLine="0"/>
              <w:jc w:val="center"/>
              <w:rPr>
                <w:rFonts w:hint="eastAsia" w:ascii="宋体" w:hAnsi="宋体" w:eastAsia="宋体" w:cs="宋体"/>
                <w:kern w:val="0"/>
                <w:sz w:val="21"/>
                <w:szCs w:val="21"/>
              </w:rPr>
            </w:pPr>
            <w:r>
              <w:rPr>
                <w:rFonts w:hint="eastAsia" w:ascii="宋体" w:hAnsi="宋体" w:eastAsia="宋体" w:cs="宋体"/>
                <w:color w:val="auto"/>
                <w:kern w:val="0"/>
                <w:sz w:val="21"/>
                <w:szCs w:val="21"/>
              </w:rPr>
              <w:t>内</w:t>
            </w:r>
            <w:r>
              <w:rPr>
                <w:rFonts w:hint="eastAsia" w:ascii="宋体" w:hAnsi="宋体" w:eastAsia="宋体" w:cs="宋体"/>
                <w:kern w:val="0"/>
                <w:sz w:val="21"/>
                <w:szCs w:val="21"/>
                <w:lang w:val="en-US" w:eastAsia="zh-CN"/>
              </w:rPr>
              <w:t xml:space="preserve">    </w:t>
            </w:r>
            <w:r>
              <w:rPr>
                <w:rFonts w:hint="eastAsia" w:ascii="宋体" w:hAnsi="宋体" w:eastAsia="宋体" w:cs="宋体"/>
                <w:color w:val="auto"/>
                <w:kern w:val="0"/>
                <w:sz w:val="21"/>
                <w:szCs w:val="21"/>
              </w:rPr>
              <w:t>容</w:t>
            </w:r>
          </w:p>
        </w:tc>
        <w:tc>
          <w:tcPr>
            <w:tcW w:w="965" w:type="dxa"/>
            <w:tcBorders>
              <w:top w:val="single" w:color="000000" w:sz="8" w:space="0"/>
              <w:left w:val="nil"/>
              <w:bottom w:val="single" w:color="000000" w:sz="8" w:space="0"/>
              <w:right w:val="single" w:color="000000" w:sz="8" w:space="0"/>
            </w:tcBorders>
            <w:shd w:val="clear" w:color="auto" w:fill="FFFFFF"/>
            <w:vAlign w:val="center"/>
          </w:tcPr>
          <w:p>
            <w:pPr>
              <w:autoSpaceDE w:val="0"/>
              <w:autoSpaceDN w:val="0"/>
              <w:adjustRightInd w:val="0"/>
              <w:spacing w:line="360" w:lineRule="auto"/>
              <w:ind w:firstLine="0"/>
              <w:jc w:val="center"/>
              <w:rPr>
                <w:rFonts w:hint="eastAsia" w:ascii="宋体" w:hAnsi="宋体" w:eastAsia="宋体" w:cs="宋体"/>
                <w:kern w:val="0"/>
                <w:sz w:val="21"/>
                <w:szCs w:val="21"/>
              </w:rPr>
            </w:pPr>
            <w:r>
              <w:rPr>
                <w:rFonts w:hint="eastAsia" w:ascii="宋体" w:hAnsi="宋体" w:eastAsia="宋体" w:cs="宋体"/>
                <w:color w:val="auto"/>
                <w:kern w:val="0"/>
                <w:sz w:val="21"/>
                <w:szCs w:val="21"/>
              </w:rPr>
              <w:t>数量</w:t>
            </w:r>
          </w:p>
        </w:tc>
        <w:tc>
          <w:tcPr>
            <w:tcW w:w="1520" w:type="dxa"/>
            <w:tcBorders>
              <w:top w:val="single" w:color="000000" w:sz="8" w:space="0"/>
              <w:left w:val="nil"/>
              <w:bottom w:val="single" w:color="000000" w:sz="8" w:space="0"/>
              <w:right w:val="single" w:color="000000" w:sz="8" w:space="0"/>
            </w:tcBorders>
            <w:shd w:val="clear" w:color="auto" w:fill="FFFFFF"/>
            <w:vAlign w:val="center"/>
          </w:tcPr>
          <w:p>
            <w:pPr>
              <w:autoSpaceDE w:val="0"/>
              <w:autoSpaceDN w:val="0"/>
              <w:adjustRightInd w:val="0"/>
              <w:spacing w:line="360" w:lineRule="auto"/>
              <w:ind w:firstLine="0"/>
              <w:jc w:val="center"/>
              <w:rPr>
                <w:rFonts w:hint="eastAsia" w:ascii="宋体" w:hAnsi="宋体" w:eastAsia="宋体" w:cs="宋体"/>
                <w:kern w:val="0"/>
                <w:sz w:val="21"/>
                <w:szCs w:val="21"/>
              </w:rPr>
            </w:pPr>
            <w:r>
              <w:rPr>
                <w:rFonts w:hint="eastAsia" w:ascii="宋体" w:hAnsi="宋体" w:eastAsia="宋体" w:cs="宋体"/>
                <w:color w:val="auto"/>
                <w:kern w:val="0"/>
                <w:sz w:val="21"/>
                <w:szCs w:val="21"/>
              </w:rPr>
              <w:t>项目周期</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196" w:type="dxa"/>
            <w:tcBorders>
              <w:top w:val="nil"/>
              <w:left w:val="single" w:color="000000" w:sz="8" w:space="0"/>
              <w:bottom w:val="single" w:color="auto" w:sz="4" w:space="0"/>
              <w:right w:val="single" w:color="000000" w:sz="8" w:space="0"/>
            </w:tcBorders>
            <w:shd w:val="clear" w:color="auto" w:fill="FFFFFF"/>
            <w:vAlign w:val="center"/>
          </w:tcPr>
          <w:p>
            <w:pPr>
              <w:autoSpaceDE w:val="0"/>
              <w:autoSpaceDN w:val="0"/>
              <w:adjustRightInd w:val="0"/>
              <w:spacing w:line="360" w:lineRule="auto"/>
              <w:ind w:firstLine="480"/>
              <w:jc w:val="left"/>
              <w:rPr>
                <w:rFonts w:hint="eastAsia" w:ascii="宋体" w:hAnsi="宋体" w:eastAsia="宋体" w:cs="宋体"/>
                <w:kern w:val="0"/>
                <w:sz w:val="21"/>
                <w:szCs w:val="21"/>
              </w:rPr>
            </w:pPr>
            <w:r>
              <w:rPr>
                <w:rFonts w:hint="eastAsia" w:ascii="宋体" w:hAnsi="宋体" w:eastAsia="宋体" w:cs="宋体"/>
                <w:color w:val="auto"/>
                <w:kern w:val="0"/>
                <w:sz w:val="21"/>
                <w:szCs w:val="21"/>
              </w:rPr>
              <w:t>1</w:t>
            </w:r>
          </w:p>
        </w:tc>
        <w:tc>
          <w:tcPr>
            <w:tcW w:w="4841" w:type="dxa"/>
            <w:tcBorders>
              <w:top w:val="nil"/>
              <w:left w:val="nil"/>
              <w:bottom w:val="single" w:color="auto" w:sz="4" w:space="0"/>
              <w:right w:val="single" w:color="000000" w:sz="8" w:space="0"/>
            </w:tcBorders>
            <w:shd w:val="clear" w:color="auto" w:fill="FFFFFF"/>
            <w:vAlign w:val="center"/>
          </w:tcPr>
          <w:p>
            <w:pPr>
              <w:autoSpaceDE w:val="0"/>
              <w:autoSpaceDN w:val="0"/>
              <w:adjustRightInd w:val="0"/>
              <w:spacing w:line="360" w:lineRule="auto"/>
              <w:ind w:firstLine="0"/>
              <w:jc w:val="left"/>
              <w:rPr>
                <w:rFonts w:hint="eastAsia" w:ascii="宋体" w:hAnsi="宋体" w:eastAsia="宋体" w:cs="宋体"/>
                <w:kern w:val="0"/>
                <w:sz w:val="21"/>
                <w:szCs w:val="21"/>
              </w:rPr>
            </w:pPr>
            <w:r>
              <w:rPr>
                <w:rFonts w:hint="eastAsia" w:ascii="宋体" w:hAnsi="宋体" w:eastAsia="宋体" w:cs="宋体"/>
                <w:b w:val="0"/>
                <w:kern w:val="0"/>
                <w:sz w:val="21"/>
                <w:szCs w:val="21"/>
              </w:rPr>
              <w:t>网络安全攻防知识技术培训</w:t>
            </w:r>
          </w:p>
        </w:tc>
        <w:tc>
          <w:tcPr>
            <w:tcW w:w="965" w:type="dxa"/>
            <w:tcBorders>
              <w:top w:val="nil"/>
              <w:left w:val="nil"/>
              <w:bottom w:val="single" w:color="auto" w:sz="4" w:space="0"/>
              <w:right w:val="single" w:color="000000" w:sz="8" w:space="0"/>
            </w:tcBorders>
            <w:shd w:val="clear" w:color="auto" w:fill="FFFFFF"/>
            <w:vAlign w:val="center"/>
          </w:tcPr>
          <w:p>
            <w:pPr>
              <w:autoSpaceDE w:val="0"/>
              <w:autoSpaceDN w:val="0"/>
              <w:adjustRightInd w:val="0"/>
              <w:spacing w:line="360" w:lineRule="auto"/>
              <w:ind w:firstLine="0"/>
              <w:jc w:val="center"/>
              <w:rPr>
                <w:rFonts w:hint="eastAsia" w:ascii="宋体" w:hAnsi="宋体" w:eastAsia="宋体" w:cs="宋体"/>
                <w:kern w:val="0"/>
                <w:sz w:val="21"/>
                <w:szCs w:val="21"/>
              </w:rPr>
            </w:pPr>
            <w:r>
              <w:rPr>
                <w:rFonts w:hint="eastAsia" w:ascii="宋体" w:hAnsi="宋体" w:eastAsia="宋体" w:cs="宋体"/>
                <w:color w:val="auto"/>
                <w:kern w:val="0"/>
                <w:sz w:val="21"/>
                <w:szCs w:val="21"/>
              </w:rPr>
              <w:t>1项</w:t>
            </w:r>
          </w:p>
        </w:tc>
        <w:tc>
          <w:tcPr>
            <w:tcW w:w="1520" w:type="dxa"/>
            <w:tcBorders>
              <w:top w:val="nil"/>
              <w:left w:val="nil"/>
              <w:bottom w:val="single" w:color="auto" w:sz="4" w:space="0"/>
              <w:right w:val="single" w:color="000000" w:sz="8" w:space="0"/>
            </w:tcBorders>
            <w:shd w:val="clear" w:color="auto" w:fill="FFFFFF"/>
            <w:vAlign w:val="center"/>
          </w:tcPr>
          <w:p>
            <w:pPr>
              <w:autoSpaceDE w:val="0"/>
              <w:autoSpaceDN w:val="0"/>
              <w:adjustRightInd w:val="0"/>
              <w:spacing w:line="360" w:lineRule="auto"/>
              <w:ind w:firstLine="0"/>
              <w:jc w:val="center"/>
              <w:rPr>
                <w:rFonts w:hint="eastAsia" w:ascii="宋体" w:hAnsi="宋体" w:eastAsia="宋体" w:cs="宋体"/>
                <w:kern w:val="0"/>
                <w:sz w:val="21"/>
                <w:szCs w:val="21"/>
              </w:rPr>
            </w:pPr>
            <w:r>
              <w:rPr>
                <w:rFonts w:hint="eastAsia" w:ascii="宋体" w:hAnsi="宋体" w:eastAsia="宋体" w:cs="宋体"/>
                <w:color w:val="auto"/>
                <w:kern w:val="0"/>
                <w:sz w:val="21"/>
                <w:szCs w:val="21"/>
              </w:rPr>
              <w:t>12个月</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196"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480"/>
              <w:jc w:val="left"/>
              <w:rPr>
                <w:rFonts w:hint="eastAsia" w:ascii="宋体" w:hAnsi="宋体" w:eastAsia="宋体" w:cs="宋体"/>
                <w:kern w:val="0"/>
                <w:sz w:val="21"/>
                <w:szCs w:val="21"/>
              </w:rPr>
            </w:pPr>
            <w:r>
              <w:rPr>
                <w:rFonts w:hint="eastAsia" w:ascii="宋体" w:hAnsi="宋体" w:eastAsia="宋体" w:cs="宋体"/>
                <w:color w:val="auto"/>
                <w:kern w:val="0"/>
                <w:sz w:val="21"/>
                <w:szCs w:val="21"/>
              </w:rPr>
              <w:t>2</w:t>
            </w:r>
          </w:p>
        </w:tc>
        <w:tc>
          <w:tcPr>
            <w:tcW w:w="4841"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0"/>
              <w:jc w:val="left"/>
              <w:rPr>
                <w:rFonts w:hint="eastAsia" w:ascii="宋体" w:hAnsi="宋体" w:eastAsia="宋体" w:cs="宋体"/>
                <w:kern w:val="0"/>
                <w:sz w:val="21"/>
                <w:szCs w:val="21"/>
              </w:rPr>
            </w:pPr>
            <w:r>
              <w:rPr>
                <w:rFonts w:hint="eastAsia" w:ascii="宋体" w:hAnsi="宋体" w:eastAsia="宋体" w:cs="宋体"/>
                <w:b w:val="0"/>
                <w:kern w:val="0"/>
                <w:sz w:val="21"/>
                <w:szCs w:val="21"/>
              </w:rPr>
              <w:t>粤盾攻防演练服务</w:t>
            </w:r>
          </w:p>
        </w:tc>
        <w:tc>
          <w:tcPr>
            <w:tcW w:w="965"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0"/>
              <w:jc w:val="center"/>
              <w:rPr>
                <w:rFonts w:hint="eastAsia" w:ascii="宋体" w:hAnsi="宋体" w:eastAsia="宋体" w:cs="宋体"/>
                <w:kern w:val="0"/>
                <w:sz w:val="21"/>
                <w:szCs w:val="21"/>
              </w:rPr>
            </w:pPr>
            <w:r>
              <w:rPr>
                <w:rFonts w:hint="eastAsia" w:ascii="宋体" w:hAnsi="宋体" w:eastAsia="宋体" w:cs="宋体"/>
                <w:color w:val="auto"/>
                <w:kern w:val="0"/>
                <w:sz w:val="21"/>
                <w:szCs w:val="21"/>
              </w:rPr>
              <w:t>1项</w:t>
            </w:r>
          </w:p>
        </w:tc>
        <w:tc>
          <w:tcPr>
            <w:tcW w:w="1520"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0"/>
              <w:jc w:val="center"/>
              <w:rPr>
                <w:rFonts w:hint="eastAsia" w:ascii="宋体" w:hAnsi="宋体" w:eastAsia="宋体" w:cs="宋体"/>
                <w:kern w:val="0"/>
                <w:sz w:val="21"/>
                <w:szCs w:val="21"/>
              </w:rPr>
            </w:pPr>
            <w:r>
              <w:rPr>
                <w:rFonts w:hint="eastAsia" w:ascii="宋体" w:hAnsi="宋体" w:eastAsia="宋体" w:cs="宋体"/>
                <w:color w:val="auto"/>
                <w:kern w:val="0"/>
                <w:sz w:val="21"/>
                <w:szCs w:val="21"/>
              </w:rPr>
              <w:t>12个月</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196"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480"/>
              <w:jc w:val="left"/>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w:t>
            </w:r>
          </w:p>
        </w:tc>
        <w:tc>
          <w:tcPr>
            <w:tcW w:w="4841"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0"/>
              <w:jc w:val="left"/>
              <w:rPr>
                <w:rFonts w:hint="eastAsia" w:ascii="宋体" w:hAnsi="宋体" w:eastAsia="宋体" w:cs="宋体"/>
                <w:kern w:val="0"/>
                <w:sz w:val="21"/>
                <w:szCs w:val="21"/>
              </w:rPr>
            </w:pPr>
            <w:r>
              <w:rPr>
                <w:rFonts w:hint="eastAsia" w:ascii="宋体" w:hAnsi="宋体" w:eastAsia="宋体" w:cs="宋体"/>
                <w:b w:val="0"/>
                <w:kern w:val="0"/>
                <w:sz w:val="21"/>
                <w:szCs w:val="21"/>
              </w:rPr>
              <w:t>专家坐席分析服务</w:t>
            </w:r>
          </w:p>
        </w:tc>
        <w:tc>
          <w:tcPr>
            <w:tcW w:w="965"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1项</w:t>
            </w:r>
          </w:p>
        </w:tc>
        <w:tc>
          <w:tcPr>
            <w:tcW w:w="1520" w:type="dxa"/>
            <w:tcBorders>
              <w:top w:val="single" w:color="auto" w:sz="4" w:space="0"/>
              <w:left w:val="single" w:color="auto" w:sz="4" w:space="0"/>
              <w:bottom w:val="single" w:color="auto" w:sz="4" w:space="0"/>
              <w:right w:val="single" w:color="auto" w:sz="4" w:space="0"/>
            </w:tcBorders>
            <w:shd w:val="clear" w:color="auto" w:fill="FFFFFF"/>
            <w:vAlign w:val="center"/>
          </w:tcPr>
          <w:p>
            <w:pPr>
              <w:autoSpaceDE w:val="0"/>
              <w:autoSpaceDN w:val="0"/>
              <w:adjustRightInd w:val="0"/>
              <w:spacing w:line="360" w:lineRule="auto"/>
              <w:ind w:firstLine="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12个月</w:t>
            </w:r>
          </w:p>
        </w:tc>
      </w:tr>
    </w:tbl>
    <w:p>
      <w:pPr>
        <w:pStyle w:val="2"/>
        <w:numPr>
          <w:ilvl w:val="-1"/>
          <w:numId w:val="0"/>
        </w:numPr>
        <w:ind w:left="0" w:firstLine="420" w:firstLineChars="200"/>
        <w:rPr>
          <w:rFonts w:hint="eastAsia" w:ascii="宋体" w:hAnsi="宋体" w:eastAsia="宋体" w:cs="宋体"/>
          <w:smallCaps w:val="0"/>
          <w:kern w:val="0"/>
          <w:sz w:val="21"/>
          <w:szCs w:val="21"/>
          <w:lang w:val="en-US" w:eastAsia="zh-CN"/>
        </w:rPr>
      </w:pPr>
      <w:r>
        <w:rPr>
          <w:rFonts w:hint="eastAsia" w:ascii="宋体" w:hAnsi="宋体" w:eastAsia="宋体" w:cs="宋体"/>
          <w:smallCaps w:val="0"/>
          <w:kern w:val="0"/>
          <w:sz w:val="21"/>
          <w:szCs w:val="21"/>
          <w:lang w:val="en-US" w:eastAsia="zh-CN"/>
        </w:rPr>
        <w:t>详细服务内容请见采购文件和响应文件的具体描述。</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第二条  产品的质量要求、售后服务及损害赔偿</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（一）按照</w:t>
      </w:r>
      <w:r>
        <w:rPr>
          <w:rFonts w:hint="eastAsia" w:ascii="宋体" w:hAnsi="宋体" w:eastAsia="宋体" w:cs="宋体"/>
          <w:kern w:val="0"/>
          <w:sz w:val="21"/>
          <w:szCs w:val="21"/>
          <w:lang w:eastAsia="zh-CN"/>
        </w:rPr>
        <w:t>采购</w:t>
      </w:r>
      <w:r>
        <w:rPr>
          <w:rFonts w:hint="eastAsia" w:ascii="宋体" w:hAnsi="宋体" w:eastAsia="宋体" w:cs="宋体"/>
          <w:kern w:val="0"/>
          <w:sz w:val="21"/>
          <w:szCs w:val="21"/>
        </w:rPr>
        <w:t>文件、乙方的</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文件、澄清文件、成交通知书和合同约定的要求执行。</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（二）服务要求：</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1.在本期服务有效期内，乙方须负责提供相关的技术支撑及安全运维服务。</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.乙方须负责培训甲方的使用人员，使其掌握系统的操作、日常维护保养及简单维修方法。</w:t>
      </w:r>
    </w:p>
    <w:p>
      <w:pPr>
        <w:autoSpaceDE w:val="0"/>
        <w:autoSpaceDN w:val="0"/>
        <w:adjustRightInd w:val="0"/>
        <w:spacing w:line="360" w:lineRule="auto"/>
        <w:ind w:firstLine="420" w:firstLineChars="200"/>
        <w:rPr>
          <w:rFonts w:hint="eastAsia" w:ascii="宋体" w:hAnsi="宋体" w:eastAsia="宋体" w:cs="宋体"/>
          <w:sz w:val="21"/>
          <w:szCs w:val="21"/>
        </w:rPr>
      </w:pPr>
      <w:r>
        <w:rPr>
          <w:rFonts w:hint="eastAsia" w:ascii="宋体" w:hAnsi="宋体" w:eastAsia="宋体" w:cs="宋体"/>
          <w:kern w:val="0"/>
          <w:sz w:val="21"/>
          <w:szCs w:val="21"/>
        </w:rPr>
        <w:t>（三）如因乙方产品（或服务）自身质量或设计失误等乙方原因，导致甲方损失，乙方应予以赔偿。乙方应及时采取措施，尽一切合理的努力来减轻带给甲方的影响及造成的损失。</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第三条  服务期</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服务期：本期服务有效期为12个月（一年）。</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第四条  货款的结算</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具体结算方式：</w:t>
      </w:r>
    </w:p>
    <w:p>
      <w:pPr>
        <w:autoSpaceDE w:val="0"/>
        <w:autoSpaceDN w:val="0"/>
        <w:adjustRightInd w:val="0"/>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1.首付款：项目合同签订生效且乙方向甲方提供符合国家财务规定的发票后，甲方办理申请付款手续。甲方收到财政拨付资金后的15个工作日内，视财政资金到位情况，支付不高于合同总金额</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0%。</w:t>
      </w:r>
    </w:p>
    <w:p>
      <w:pPr>
        <w:autoSpaceDE w:val="0"/>
        <w:autoSpaceDN w:val="0"/>
        <w:adjustRightInd w:val="0"/>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进度款：项目进度经甲方确认项目实际进度，乙方可向甲方提供符合国家财务规定的发票和申请付款手续。甲方收到财政拨付资金后的15个工作日内，视财政资金到位情况，向乙方支付项目进度款，但整体支付比例不高于项目协议总金额的90%。</w:t>
      </w:r>
    </w:p>
    <w:p>
      <w:pPr>
        <w:autoSpaceDE w:val="0"/>
        <w:autoSpaceDN w:val="0"/>
        <w:adjustRightInd w:val="0"/>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3.尾款：服务期期满且项目终验合格并经甲方确认，且乙方向甲方提供符合国家财务规定的发票后，甲方办理申请付款手续。甲方收到财政拨付资金后的15个工作日内，向乙方支付至子项目协议总金额的100%。</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乙方未按约定提供发票的，甲方有权拒绝付款且不承担违约责任。</w:t>
      </w:r>
      <w:r>
        <w:rPr>
          <w:rFonts w:hint="eastAsia" w:ascii="宋体" w:hAnsi="宋体" w:eastAsia="宋体" w:cs="宋体"/>
          <w:kern w:val="0"/>
          <w:sz w:val="21"/>
          <w:szCs w:val="21"/>
          <w:lang w:val="en-US" w:eastAsia="zh-CN"/>
        </w:rPr>
        <w:t>货款结算方式最终解释权归甲方所有。</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第五条  验收方式</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（一）验收时间：</w:t>
      </w:r>
      <w:r>
        <w:rPr>
          <w:rFonts w:hint="eastAsia" w:ascii="宋体" w:hAnsi="宋体" w:eastAsia="宋体" w:cs="宋体"/>
          <w:kern w:val="0"/>
          <w:sz w:val="21"/>
          <w:szCs w:val="21"/>
          <w:u w:val="single"/>
        </w:rPr>
        <w:t>完成本合同约定全部服务后进行验收</w:t>
      </w:r>
      <w:r>
        <w:rPr>
          <w:rFonts w:hint="eastAsia" w:ascii="宋体" w:hAnsi="宋体" w:eastAsia="宋体" w:cs="宋体"/>
          <w:kern w:val="0"/>
          <w:sz w:val="21"/>
          <w:szCs w:val="21"/>
        </w:rPr>
        <w:t>。</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（二）验收方法：甲方派遣有经验有能力的人员检验产品和服务的质量和指标。</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（三）验收标准：按国家、广东省相关政策与最新技术标准与技术规范进行验收；符合</w:t>
      </w:r>
      <w:r>
        <w:rPr>
          <w:rFonts w:hint="eastAsia" w:ascii="宋体" w:hAnsi="宋体" w:eastAsia="宋体" w:cs="宋体"/>
          <w:kern w:val="0"/>
          <w:sz w:val="21"/>
          <w:szCs w:val="21"/>
          <w:lang w:eastAsia="zh-CN"/>
        </w:rPr>
        <w:t>采购</w:t>
      </w:r>
      <w:r>
        <w:rPr>
          <w:rFonts w:hint="eastAsia" w:ascii="宋体" w:hAnsi="宋体" w:eastAsia="宋体" w:cs="宋体"/>
          <w:kern w:val="0"/>
          <w:sz w:val="21"/>
          <w:szCs w:val="21"/>
        </w:rPr>
        <w:t>文件、乙方的</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文件、澄清、说明或者补正文件和中标通知书的要求；单证齐全，有产品合格证（或质量保证书）、发票和其它应当具有单证文件。</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第六条 对服务异议的时间和办法</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（一）甲方如果发现服务不合规定的，应在三十</w:t>
      </w:r>
      <w:r>
        <w:rPr>
          <w:rFonts w:hint="eastAsia" w:ascii="宋体" w:hAnsi="宋体" w:eastAsia="宋体" w:cs="宋体"/>
          <w:kern w:val="0"/>
          <w:sz w:val="21"/>
          <w:szCs w:val="21"/>
          <w:lang w:val="en-US" w:eastAsia="zh-CN"/>
        </w:rPr>
        <w:t>个日历</w:t>
      </w:r>
      <w:r>
        <w:rPr>
          <w:rFonts w:hint="eastAsia" w:ascii="宋体" w:hAnsi="宋体" w:eastAsia="宋体" w:cs="宋体"/>
          <w:kern w:val="0"/>
          <w:sz w:val="21"/>
          <w:szCs w:val="21"/>
        </w:rPr>
        <w:t>日内向乙方提出书面异议；</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（二）乙方在接到甲方书面异议后，应在十</w:t>
      </w:r>
      <w:r>
        <w:rPr>
          <w:rFonts w:hint="eastAsia" w:ascii="宋体" w:hAnsi="宋体" w:eastAsia="宋体" w:cs="宋体"/>
          <w:kern w:val="0"/>
          <w:sz w:val="21"/>
          <w:szCs w:val="21"/>
          <w:lang w:val="en-US" w:eastAsia="zh-CN"/>
        </w:rPr>
        <w:t>个日历日</w:t>
      </w:r>
      <w:r>
        <w:rPr>
          <w:rFonts w:hint="eastAsia" w:ascii="宋体" w:hAnsi="宋体" w:eastAsia="宋体" w:cs="宋体"/>
          <w:kern w:val="0"/>
          <w:sz w:val="21"/>
          <w:szCs w:val="21"/>
        </w:rPr>
        <w:t>内处理。</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第七条 乙方的违约责任</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（一）乙方不能提供服务的，甲方不向乙方付款，乙方应向甲方偿付合同总价的百分之</w:t>
      </w:r>
      <w:r>
        <w:rPr>
          <w:rFonts w:hint="eastAsia" w:ascii="宋体" w:hAnsi="宋体" w:eastAsia="宋体" w:cs="宋体"/>
          <w:kern w:val="0"/>
          <w:sz w:val="21"/>
          <w:szCs w:val="21"/>
          <w:u w:val="single"/>
        </w:rPr>
        <w:t>五</w:t>
      </w:r>
      <w:r>
        <w:rPr>
          <w:rFonts w:hint="eastAsia" w:ascii="宋体" w:hAnsi="宋体" w:eastAsia="宋体" w:cs="宋体"/>
          <w:kern w:val="0"/>
          <w:sz w:val="21"/>
          <w:szCs w:val="21"/>
        </w:rPr>
        <w:t>作为违约金；乙方应按甲方要求期限内进行整改，如无法整改或逾期整改的，甲方有权解除合同。</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（二）乙方所提供服务等不符合合同规定的向甲方偿付合同总价的百分之</w:t>
      </w:r>
      <w:r>
        <w:rPr>
          <w:rFonts w:hint="eastAsia" w:ascii="宋体" w:hAnsi="宋体" w:eastAsia="宋体" w:cs="宋体"/>
          <w:kern w:val="0"/>
          <w:sz w:val="21"/>
          <w:szCs w:val="21"/>
          <w:u w:val="single"/>
        </w:rPr>
        <w:t>五</w:t>
      </w:r>
      <w:r>
        <w:rPr>
          <w:rFonts w:hint="eastAsia" w:ascii="宋体" w:hAnsi="宋体" w:eastAsia="宋体" w:cs="宋体"/>
          <w:kern w:val="0"/>
          <w:sz w:val="21"/>
          <w:szCs w:val="21"/>
        </w:rPr>
        <w:t>作为违约金，乙方应按甲方要求期限内进行整改，如无法整改或逾期整改的，甲方有权解除合同；</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（三）乙方逾期提供服务的，每日应向甲方偿付合同总额的千分之</w:t>
      </w:r>
      <w:r>
        <w:rPr>
          <w:rFonts w:hint="eastAsia" w:ascii="宋体" w:hAnsi="宋体" w:eastAsia="宋体" w:cs="宋体"/>
          <w:kern w:val="0"/>
          <w:sz w:val="21"/>
          <w:szCs w:val="21"/>
          <w:u w:val="single"/>
        </w:rPr>
        <w:t>一</w:t>
      </w:r>
      <w:r>
        <w:rPr>
          <w:rFonts w:hint="eastAsia" w:ascii="宋体" w:hAnsi="宋体" w:eastAsia="宋体" w:cs="宋体"/>
          <w:kern w:val="0"/>
          <w:sz w:val="21"/>
          <w:szCs w:val="21"/>
        </w:rPr>
        <w:t>作为违约金，</w:t>
      </w:r>
      <w:r>
        <w:rPr>
          <w:rFonts w:hint="eastAsia" w:ascii="宋体" w:hAnsi="宋体" w:eastAsia="宋体" w:cs="宋体"/>
          <w:sz w:val="21"/>
          <w:szCs w:val="21"/>
        </w:rPr>
        <w:t>但累计违约金不应超过合同总额的</w:t>
      </w:r>
      <w:r>
        <w:rPr>
          <w:rFonts w:hint="eastAsia" w:ascii="宋体" w:hAnsi="宋体" w:eastAsia="宋体" w:cs="宋体"/>
          <w:sz w:val="21"/>
          <w:szCs w:val="21"/>
          <w:u w:val="single"/>
        </w:rPr>
        <w:t>10%</w:t>
      </w:r>
      <w:r>
        <w:rPr>
          <w:rFonts w:hint="eastAsia" w:ascii="宋体" w:hAnsi="宋体" w:eastAsia="宋体" w:cs="宋体"/>
          <w:kern w:val="0"/>
          <w:sz w:val="21"/>
          <w:szCs w:val="21"/>
        </w:rPr>
        <w:t>。逾期【30】</w:t>
      </w:r>
      <w:r>
        <w:rPr>
          <w:rFonts w:hint="eastAsia" w:ascii="宋体" w:hAnsi="宋体" w:eastAsia="宋体" w:cs="宋体"/>
          <w:kern w:val="0"/>
          <w:sz w:val="21"/>
          <w:szCs w:val="21"/>
          <w:lang w:eastAsia="zh-CN"/>
        </w:rPr>
        <w:t>个</w:t>
      </w:r>
      <w:r>
        <w:rPr>
          <w:rFonts w:hint="eastAsia" w:ascii="宋体" w:hAnsi="宋体" w:eastAsia="宋体" w:cs="宋体"/>
          <w:kern w:val="0"/>
          <w:sz w:val="21"/>
          <w:szCs w:val="21"/>
          <w:lang w:val="en-US" w:eastAsia="zh-CN"/>
        </w:rPr>
        <w:t>日历</w:t>
      </w:r>
      <w:r>
        <w:rPr>
          <w:rFonts w:hint="eastAsia" w:ascii="宋体" w:hAnsi="宋体" w:eastAsia="宋体" w:cs="宋体"/>
          <w:kern w:val="0"/>
          <w:sz w:val="21"/>
          <w:szCs w:val="21"/>
        </w:rPr>
        <w:t>日的，甲方有权解除合同，乙方还应向甲方偿付合同总价百分之五的违约金。</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（四）本合同无论因何原因解除、终止，乙方均应向甲方返还已收取但未履行及履行不符合约定部分的款项。</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第八条  甲方的违约责任</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（一）因甲方原因导致逾期付款的，每日应向乙方偿付拖欠金额的千分之</w:t>
      </w:r>
      <w:r>
        <w:rPr>
          <w:rFonts w:hint="eastAsia" w:ascii="宋体" w:hAnsi="宋体" w:eastAsia="宋体" w:cs="宋体"/>
          <w:kern w:val="0"/>
          <w:sz w:val="21"/>
          <w:szCs w:val="21"/>
          <w:u w:val="single"/>
        </w:rPr>
        <w:t>一</w:t>
      </w:r>
      <w:r>
        <w:rPr>
          <w:rFonts w:hint="eastAsia" w:ascii="宋体" w:hAnsi="宋体" w:eastAsia="宋体" w:cs="宋体"/>
          <w:kern w:val="0"/>
          <w:sz w:val="21"/>
          <w:szCs w:val="21"/>
        </w:rPr>
        <w:t>作为违约金，</w:t>
      </w:r>
      <w:r>
        <w:rPr>
          <w:rFonts w:hint="eastAsia" w:ascii="宋体" w:hAnsi="宋体" w:eastAsia="宋体" w:cs="宋体"/>
          <w:sz w:val="21"/>
          <w:szCs w:val="21"/>
        </w:rPr>
        <w:t>但累计违约金不应超过合同总额的</w:t>
      </w:r>
      <w:r>
        <w:rPr>
          <w:rFonts w:hint="eastAsia" w:ascii="宋体" w:hAnsi="宋体" w:eastAsia="宋体" w:cs="宋体"/>
          <w:sz w:val="21"/>
          <w:szCs w:val="21"/>
          <w:u w:val="single"/>
        </w:rPr>
        <w:t>10%</w:t>
      </w:r>
      <w:r>
        <w:rPr>
          <w:rFonts w:hint="eastAsia" w:ascii="宋体" w:hAnsi="宋体" w:eastAsia="宋体" w:cs="宋体"/>
          <w:kern w:val="0"/>
          <w:sz w:val="21"/>
          <w:szCs w:val="21"/>
        </w:rPr>
        <w:t>；</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（二）甲方违反合同规定拒绝接受服务的，应当承担由此而对乙方造成的直接实际损失。</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（三）本合同无论因何原因解除、终止，乙方均应向甲方返还已收取但未履行及履行不符合约定部分的款项。</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第九条  不可抗力</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第十条  争议的解决</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若执行本合同的过程中发生纠纷，双方当事人应当及时协商解决；协商不成时，可向甲方所在地有管辖权人民法院提起诉讼。期间所产生的一切费用（包括但不限于诉讼费、保全费、律师费、保全保险费等）均由败诉方承担。</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第十一条  监督和管理</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（一）甲乙双方经协商一致需变更合同实质性条款或订立补充合同的，应先取得政府采购监督管理部门的同意，并将相关资料报送备案。</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（二）甲乙双方均应自觉配合政府采购监督管理部门对合同履行情况的监督检查，如实反映情况，提供有关资料；否则，将对有关单位、当事人按照有关规定予以处罚。</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第十二条  无效合同</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甲乙双方如因违反法律和有关规定，合同被宣告无效的，有过错的一方应当承担赔偿责任，双方都有过错的，各自承担相应的责任。</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第十三条  投诉</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甲方如对乙方所提供的服务提出投诉，经政府采购监督管理部门调查核实，属于有效投诉。有效投诉超过三次的，政府采购监督管理部门可以终止本合同，并取消乙方的中标资格，并按有关规定接受处理。</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第十四条  附则</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（一）本合同一式</w:t>
      </w:r>
      <w:r>
        <w:rPr>
          <w:rFonts w:hint="eastAsia" w:ascii="宋体" w:hAnsi="宋体" w:eastAsia="宋体" w:cs="宋体"/>
          <w:kern w:val="0"/>
          <w:sz w:val="21"/>
          <w:szCs w:val="21"/>
          <w:u w:val="single"/>
        </w:rPr>
        <w:t>陆</w:t>
      </w:r>
      <w:r>
        <w:rPr>
          <w:rFonts w:hint="eastAsia" w:ascii="宋体" w:hAnsi="宋体" w:eastAsia="宋体" w:cs="宋体"/>
          <w:kern w:val="0"/>
          <w:sz w:val="21"/>
          <w:szCs w:val="21"/>
        </w:rPr>
        <w:t>份，甲方执</w:t>
      </w:r>
      <w:r>
        <w:rPr>
          <w:rFonts w:hint="eastAsia" w:ascii="宋体" w:hAnsi="宋体" w:eastAsia="宋体" w:cs="宋体"/>
          <w:kern w:val="0"/>
          <w:sz w:val="21"/>
          <w:szCs w:val="21"/>
          <w:u w:val="single"/>
        </w:rPr>
        <w:t>叁</w:t>
      </w:r>
      <w:r>
        <w:rPr>
          <w:rFonts w:hint="eastAsia" w:ascii="宋体" w:hAnsi="宋体" w:eastAsia="宋体" w:cs="宋体"/>
          <w:kern w:val="0"/>
          <w:sz w:val="21"/>
          <w:szCs w:val="21"/>
        </w:rPr>
        <w:t>份，乙方执</w:t>
      </w:r>
      <w:r>
        <w:rPr>
          <w:rFonts w:hint="eastAsia" w:ascii="宋体" w:hAnsi="宋体" w:eastAsia="宋体" w:cs="宋体"/>
          <w:kern w:val="0"/>
          <w:sz w:val="21"/>
          <w:szCs w:val="21"/>
          <w:lang w:val="en-US" w:eastAsia="zh-CN"/>
        </w:rPr>
        <w:t>叁</w:t>
      </w:r>
      <w:r>
        <w:rPr>
          <w:rFonts w:hint="eastAsia" w:ascii="宋体" w:hAnsi="宋体" w:eastAsia="宋体" w:cs="宋体"/>
          <w:kern w:val="0"/>
          <w:sz w:val="21"/>
          <w:szCs w:val="21"/>
        </w:rPr>
        <w:t>份。每份均具有同等法律效力。</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（二）本合同自甲乙双方签字盖章后生效。</w:t>
      </w:r>
    </w:p>
    <w:p>
      <w:pPr>
        <w:pStyle w:val="2"/>
        <w:ind w:left="0"/>
        <w:rPr>
          <w:rFonts w:hint="eastAsia" w:ascii="宋体" w:hAnsi="宋体" w:eastAsia="宋体" w:cs="宋体"/>
          <w:kern w:val="0"/>
          <w:sz w:val="21"/>
          <w:szCs w:val="21"/>
        </w:rPr>
      </w:pPr>
      <w:r>
        <w:rPr>
          <w:rFonts w:hint="eastAsia" w:ascii="宋体" w:hAnsi="宋体" w:eastAsia="宋体" w:cs="宋体"/>
          <w:kern w:val="0"/>
          <w:sz w:val="21"/>
          <w:szCs w:val="21"/>
        </w:rPr>
        <w:t>（以下无正文）</w:t>
      </w:r>
    </w:p>
    <w:p>
      <w:pPr>
        <w:rPr>
          <w:rFonts w:hint="eastAsia" w:ascii="宋体" w:hAnsi="宋体" w:eastAsia="宋体" w:cs="宋体"/>
          <w:kern w:val="0"/>
          <w:sz w:val="21"/>
          <w:szCs w:val="21"/>
        </w:rPr>
      </w:pPr>
      <w:r>
        <w:rPr>
          <w:rFonts w:hint="eastAsia" w:ascii="宋体" w:hAnsi="宋体" w:eastAsia="宋体" w:cs="宋体"/>
          <w:kern w:val="0"/>
          <w:sz w:val="21"/>
          <w:szCs w:val="21"/>
        </w:rPr>
        <w:br w:type="page"/>
      </w:r>
    </w:p>
    <w:p>
      <w:pPr>
        <w:rPr>
          <w:rFonts w:hint="eastAsia" w:ascii="宋体" w:hAnsi="宋体" w:eastAsia="宋体" w:cs="宋体"/>
          <w:sz w:val="21"/>
          <w:szCs w:val="21"/>
        </w:rPr>
      </w:pP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购货单位盖章（甲方）：</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法定代表人（授权代表）：</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供货单位盖章（乙方）：</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法定代表人（授权代表）：</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签约时间：   年   月   日</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签约地点：广东省江门市蓬江区</w:t>
      </w:r>
    </w:p>
    <w:p>
      <w:pPr>
        <w:pStyle w:val="2"/>
        <w:rPr>
          <w:rFonts w:hint="eastAsia"/>
        </w:rPr>
      </w:pPr>
    </w:p>
    <w:p>
      <w:pPr>
        <w:ind w:firstLine="482" w:firstLineChars="200"/>
        <w:rPr>
          <w:rFonts w:hint="eastAsia" w:ascii="宋体" w:hAnsi="宋体" w:eastAsia="宋体" w:cs="宋体"/>
          <w:color w:val="auto"/>
          <w:sz w:val="28"/>
          <w:szCs w:val="28"/>
          <w:highlight w:val="none"/>
        </w:rPr>
      </w:pPr>
      <w:r>
        <w:rPr>
          <w:rFonts w:hint="eastAsia" w:ascii="宋体" w:hAnsi="宋体" w:eastAsia="宋体" w:cs="宋体"/>
          <w:b/>
          <w:bCs/>
          <w:sz w:val="24"/>
          <w:szCs w:val="24"/>
          <w:highlight w:val="none"/>
        </w:rPr>
        <w:t>注：本合同样本仅供形式上的参考，具体条款内容由采购人和成交供应商协商确定。</w:t>
      </w:r>
    </w:p>
    <w:p>
      <w:pPr>
        <w:pStyle w:val="2"/>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20</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20</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CED7DA"/>
    <w:multiLevelType w:val="singleLevel"/>
    <w:tmpl w:val="BBCED7DA"/>
    <w:lvl w:ilvl="0" w:tentative="0">
      <w:start w:val="4"/>
      <w:numFmt w:val="chineseCounting"/>
      <w:suff w:val="nothing"/>
      <w:lvlText w:val="%1、"/>
      <w:lvlJc w:val="left"/>
      <w:rPr>
        <w:rFonts w:hint="eastAsia"/>
      </w:rPr>
    </w:lvl>
  </w:abstractNum>
  <w:abstractNum w:abstractNumId="1">
    <w:nsid w:val="00000000"/>
    <w:multiLevelType w:val="singleLevel"/>
    <w:tmpl w:val="00000000"/>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yYmZlYjQ5MGZjNjk1MjlhMTZlYzJmN2M4NGQ0N2UifQ=="/>
  </w:docVars>
  <w:rsids>
    <w:rsidRoot w:val="74531B0F"/>
    <w:rsid w:val="068B011B"/>
    <w:rsid w:val="07C30C69"/>
    <w:rsid w:val="088210AA"/>
    <w:rsid w:val="08B52BC0"/>
    <w:rsid w:val="09554CD5"/>
    <w:rsid w:val="0ADE59D1"/>
    <w:rsid w:val="0B9C5CC1"/>
    <w:rsid w:val="0F8F6A2A"/>
    <w:rsid w:val="13C227D1"/>
    <w:rsid w:val="170A0CE5"/>
    <w:rsid w:val="177D200A"/>
    <w:rsid w:val="191C2E55"/>
    <w:rsid w:val="1E85324A"/>
    <w:rsid w:val="23C91DC7"/>
    <w:rsid w:val="240510B5"/>
    <w:rsid w:val="24A87C93"/>
    <w:rsid w:val="251B46E0"/>
    <w:rsid w:val="28AE5CB7"/>
    <w:rsid w:val="29DE5A0A"/>
    <w:rsid w:val="2AF23A16"/>
    <w:rsid w:val="2F7075FF"/>
    <w:rsid w:val="2FD30669"/>
    <w:rsid w:val="301601A6"/>
    <w:rsid w:val="32E254BD"/>
    <w:rsid w:val="331210F9"/>
    <w:rsid w:val="35541F21"/>
    <w:rsid w:val="35FF4995"/>
    <w:rsid w:val="37651747"/>
    <w:rsid w:val="38E507FA"/>
    <w:rsid w:val="412F06F1"/>
    <w:rsid w:val="42AB4553"/>
    <w:rsid w:val="42F8478B"/>
    <w:rsid w:val="430400AA"/>
    <w:rsid w:val="47AA594C"/>
    <w:rsid w:val="480212E4"/>
    <w:rsid w:val="4AC73BE6"/>
    <w:rsid w:val="4E006AFF"/>
    <w:rsid w:val="509946DA"/>
    <w:rsid w:val="53837051"/>
    <w:rsid w:val="54BC3176"/>
    <w:rsid w:val="56C66CC8"/>
    <w:rsid w:val="5B357F7A"/>
    <w:rsid w:val="5D144D82"/>
    <w:rsid w:val="60097350"/>
    <w:rsid w:val="62233ED9"/>
    <w:rsid w:val="66C03272"/>
    <w:rsid w:val="68F33E57"/>
    <w:rsid w:val="70455963"/>
    <w:rsid w:val="744F4027"/>
    <w:rsid w:val="74531B0F"/>
    <w:rsid w:val="756A4B47"/>
    <w:rsid w:val="76F679B7"/>
    <w:rsid w:val="7A602571"/>
    <w:rsid w:val="7CDC2D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after="156"/>
      <w:ind w:left="480" w:leftChars="200"/>
    </w:pPr>
  </w:style>
  <w:style w:type="paragraph" w:styleId="5">
    <w:name w:val="Normal Indent"/>
    <w:basedOn w:val="1"/>
    <w:qFormat/>
    <w:uiPriority w:val="0"/>
    <w:pPr>
      <w:ind w:firstLine="420" w:firstLineChars="200"/>
    </w:pPr>
  </w:style>
  <w:style w:type="paragraph" w:styleId="6">
    <w:name w:val="footer"/>
    <w:basedOn w:val="1"/>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customStyle="1" w:styleId="10">
    <w:name w:val="List Paragraph"/>
    <w:basedOn w:val="1"/>
    <w:unhideWhenUsed/>
    <w:qFormat/>
    <w:uiPriority w:val="34"/>
    <w:pPr>
      <w:ind w:firstLine="420" w:firstLineChars="200"/>
    </w:pPr>
    <w:rPr>
      <w:rFonts w:eastAsia="宋体"/>
      <w:szCs w:val="24"/>
    </w:rPr>
  </w:style>
  <w:style w:type="paragraph" w:customStyle="1" w:styleId="11">
    <w:name w:val="_Style 97"/>
    <w:basedOn w:val="1"/>
    <w:next w:val="10"/>
    <w:qFormat/>
    <w:uiPriority w:val="0"/>
    <w:pPr>
      <w:ind w:firstLine="420" w:firstLineChars="200"/>
    </w:pPr>
  </w:style>
  <w:style w:type="paragraph" w:customStyle="1" w:styleId="12">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列表段落1"/>
    <w:basedOn w:val="1"/>
    <w:unhideWhenUsed/>
    <w:qFormat/>
    <w:uiPriority w:val="34"/>
    <w:pPr>
      <w:ind w:firstLine="420" w:firstLineChars="200"/>
    </w:pPr>
    <w:rPr>
      <w:rFonts w:eastAsia="宋体"/>
    </w:rPr>
  </w:style>
  <w:style w:type="paragraph" w:customStyle="1" w:styleId="14">
    <w:name w:val="Body text|21"/>
    <w:basedOn w:val="1"/>
    <w:qFormat/>
    <w:uiPriority w:val="0"/>
    <w:pPr>
      <w:shd w:val="clear" w:color="auto" w:fill="FFFFFF"/>
      <w:spacing w:before="300" w:line="605" w:lineRule="exact"/>
      <w:jc w:val="distribute"/>
    </w:pPr>
    <w:rPr>
      <w:rFonts w:ascii="PMingLiU" w:hAnsi="PMingLiU" w:eastAsia="PMingLiU" w:cs="PMingLiU"/>
      <w:spacing w:val="30"/>
      <w:sz w:val="30"/>
      <w:szCs w:val="30"/>
    </w:rPr>
  </w:style>
  <w:style w:type="paragraph" w:customStyle="1" w:styleId="15">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character" w:customStyle="1" w:styleId="16">
    <w:name w:val="unnamed11"/>
    <w:qFormat/>
    <w:uiPriority w:val="0"/>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8089</Words>
  <Characters>8499</Characters>
  <Lines>0</Lines>
  <Paragraphs>0</Paragraphs>
  <TotalTime>3</TotalTime>
  <ScaleCrop>false</ScaleCrop>
  <LinksUpToDate>false</LinksUpToDate>
  <CharactersWithSpaces>8835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2022-06-08T00:58:00Z</dcterms:created>
  <dc:creator>LIN</dc:creator>
  <cp:lastModifiedBy>林月霞</cp:lastModifiedBy>
  <dcterms:modified xsi:type="dcterms:W3CDTF">2022-11-17T06:54:19Z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83A5D0F788CA4BA8A968E511DEB9F141</vt:lpwstr>
  </property>
</Properties>
</file>