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44"/>
          <w:szCs w:val="44"/>
        </w:rPr>
      </w:pPr>
      <w:r>
        <w:rPr>
          <w:rFonts w:hint="eastAsia" w:ascii="宋体" w:hAnsi="宋体" w:eastAsia="宋体" w:cs="宋体"/>
          <w:b/>
          <w:bCs/>
          <w:sz w:val="44"/>
          <w:szCs w:val="44"/>
        </w:rPr>
        <w:t>广东省江门市中级人民法院第六、十、十一审判法庭修缮改造工程-装修工程项目</w:t>
      </w:r>
    </w:p>
    <w:p>
      <w:pPr>
        <w:jc w:val="center"/>
        <w:rPr>
          <w:rFonts w:ascii="宋体" w:hAnsi="宋体" w:eastAsia="宋体" w:cs="宋体"/>
          <w:b/>
          <w:bCs/>
          <w:sz w:val="44"/>
          <w:szCs w:val="44"/>
        </w:rPr>
      </w:pPr>
    </w:p>
    <w:p>
      <w:pPr>
        <w:jc w:val="center"/>
        <w:rPr>
          <w:rFonts w:ascii="宋体" w:hAnsi="宋体" w:eastAsia="宋体" w:cs="宋体"/>
          <w:b/>
          <w:bCs/>
          <w:sz w:val="44"/>
          <w:szCs w:val="44"/>
        </w:rPr>
      </w:pPr>
    </w:p>
    <w:p>
      <w:pPr>
        <w:jc w:val="center"/>
        <w:rPr>
          <w:rFonts w:ascii="宋体" w:hAnsi="宋体" w:eastAsia="宋体" w:cs="宋体"/>
          <w:b/>
          <w:bCs/>
          <w:sz w:val="72"/>
          <w:szCs w:val="72"/>
        </w:rPr>
      </w:pPr>
      <w:r>
        <w:rPr>
          <w:rFonts w:hint="eastAsia" w:ascii="宋体" w:hAnsi="宋体" w:eastAsia="宋体" w:cs="宋体"/>
          <w:b/>
          <w:bCs/>
          <w:sz w:val="72"/>
          <w:szCs w:val="72"/>
        </w:rPr>
        <w:t>比</w:t>
      </w:r>
    </w:p>
    <w:p>
      <w:pPr>
        <w:rPr>
          <w:rFonts w:ascii="宋体" w:hAnsi="宋体" w:eastAsia="宋体" w:cs="宋体"/>
          <w:b/>
          <w:bCs/>
          <w:sz w:val="72"/>
          <w:szCs w:val="72"/>
        </w:rPr>
      </w:pPr>
    </w:p>
    <w:p>
      <w:pPr>
        <w:jc w:val="center"/>
        <w:rPr>
          <w:rFonts w:ascii="宋体" w:hAnsi="宋体" w:eastAsia="宋体" w:cs="宋体"/>
          <w:b/>
          <w:bCs/>
          <w:sz w:val="72"/>
          <w:szCs w:val="72"/>
        </w:rPr>
      </w:pPr>
      <w:r>
        <w:rPr>
          <w:rFonts w:hint="eastAsia" w:ascii="宋体" w:hAnsi="宋体" w:eastAsia="宋体" w:cs="宋体"/>
          <w:b/>
          <w:bCs/>
          <w:sz w:val="72"/>
          <w:szCs w:val="72"/>
        </w:rPr>
        <w:t>选</w:t>
      </w:r>
    </w:p>
    <w:p>
      <w:pPr>
        <w:rPr>
          <w:rFonts w:ascii="宋体" w:hAnsi="宋体" w:eastAsia="宋体" w:cs="宋体"/>
          <w:b/>
          <w:bCs/>
          <w:sz w:val="72"/>
          <w:szCs w:val="72"/>
        </w:rPr>
      </w:pPr>
    </w:p>
    <w:p>
      <w:pPr>
        <w:jc w:val="center"/>
        <w:rPr>
          <w:rFonts w:ascii="宋体" w:hAnsi="宋体" w:eastAsia="宋体" w:cs="宋体"/>
          <w:b/>
          <w:bCs/>
          <w:sz w:val="72"/>
          <w:szCs w:val="72"/>
        </w:rPr>
      </w:pPr>
      <w:r>
        <w:rPr>
          <w:rFonts w:hint="eastAsia" w:ascii="宋体" w:hAnsi="宋体" w:eastAsia="宋体" w:cs="宋体"/>
          <w:b/>
          <w:bCs/>
          <w:sz w:val="72"/>
          <w:szCs w:val="72"/>
        </w:rPr>
        <w:t>文</w:t>
      </w:r>
    </w:p>
    <w:p>
      <w:pPr>
        <w:rPr>
          <w:rFonts w:ascii="宋体" w:hAnsi="宋体" w:eastAsia="宋体" w:cs="宋体"/>
          <w:b/>
          <w:bCs/>
          <w:sz w:val="72"/>
          <w:szCs w:val="72"/>
        </w:rPr>
      </w:pPr>
    </w:p>
    <w:p>
      <w:pPr>
        <w:jc w:val="center"/>
        <w:rPr>
          <w:rFonts w:ascii="宋体" w:hAnsi="宋体" w:eastAsia="宋体" w:cs="宋体"/>
          <w:b/>
          <w:bCs/>
          <w:sz w:val="72"/>
          <w:szCs w:val="72"/>
        </w:rPr>
      </w:pPr>
      <w:r>
        <w:rPr>
          <w:rFonts w:hint="eastAsia" w:ascii="宋体" w:hAnsi="宋体" w:eastAsia="宋体" w:cs="宋体"/>
          <w:b/>
          <w:bCs/>
          <w:sz w:val="72"/>
          <w:szCs w:val="72"/>
        </w:rPr>
        <w:t>件</w:t>
      </w:r>
    </w:p>
    <w:p>
      <w:pPr>
        <w:jc w:val="left"/>
        <w:rPr>
          <w:rFonts w:ascii="宋体" w:hAnsi="宋体" w:eastAsia="宋体" w:cs="宋体"/>
          <w:b/>
          <w:bCs/>
          <w:sz w:val="44"/>
          <w:szCs w:val="44"/>
        </w:rPr>
      </w:pPr>
    </w:p>
    <w:p>
      <w:pPr>
        <w:jc w:val="left"/>
        <w:rPr>
          <w:rFonts w:ascii="宋体" w:hAnsi="宋体" w:eastAsia="宋体" w:cs="宋体"/>
          <w:b/>
          <w:bCs/>
          <w:sz w:val="44"/>
          <w:szCs w:val="44"/>
        </w:rPr>
      </w:pPr>
    </w:p>
    <w:p>
      <w:pPr>
        <w:rPr>
          <w:b/>
          <w:bCs/>
          <w:sz w:val="44"/>
          <w:szCs w:val="44"/>
        </w:rPr>
      </w:pPr>
    </w:p>
    <w:p>
      <w:pPr>
        <w:rPr>
          <w:rFonts w:ascii="宋体" w:hAnsi="宋体" w:eastAsia="宋体" w:cs="宋体"/>
          <w:b/>
          <w:bCs/>
          <w:sz w:val="36"/>
          <w:szCs w:val="36"/>
        </w:rPr>
      </w:pPr>
    </w:p>
    <w:p>
      <w:pPr>
        <w:jc w:val="center"/>
        <w:rPr>
          <w:rFonts w:ascii="宋体" w:hAnsi="宋体" w:eastAsia="宋体" w:cs="宋体"/>
          <w:b/>
          <w:bCs/>
          <w:sz w:val="36"/>
          <w:szCs w:val="36"/>
        </w:rPr>
      </w:pPr>
      <w:r>
        <w:rPr>
          <w:rFonts w:hint="eastAsia" w:ascii="宋体" w:hAnsi="宋体" w:eastAsia="宋体" w:cs="宋体"/>
          <w:b/>
          <w:bCs/>
          <w:sz w:val="36"/>
          <w:szCs w:val="36"/>
        </w:rPr>
        <w:t>采购项目编号：20220912001BX</w:t>
      </w:r>
    </w:p>
    <w:p>
      <w:pPr>
        <w:jc w:val="center"/>
        <w:rPr>
          <w:rFonts w:ascii="宋体" w:hAnsi="宋体" w:eastAsia="宋体" w:cs="宋体"/>
          <w:b/>
          <w:bCs/>
          <w:sz w:val="36"/>
          <w:szCs w:val="36"/>
        </w:rPr>
      </w:pPr>
      <w:r>
        <w:rPr>
          <w:rFonts w:hint="eastAsia" w:ascii="宋体" w:hAnsi="宋体" w:eastAsia="宋体" w:cs="宋体"/>
          <w:b/>
          <w:bCs/>
          <w:sz w:val="36"/>
          <w:szCs w:val="36"/>
        </w:rPr>
        <w:t>中达通采（广东）信息科技有限公司</w:t>
      </w:r>
    </w:p>
    <w:p>
      <w:pPr>
        <w:jc w:val="center"/>
        <w:rPr>
          <w:rFonts w:ascii="宋体" w:hAnsi="宋体" w:eastAsia="宋体" w:cs="宋体"/>
          <w:b/>
          <w:bCs/>
          <w:sz w:val="36"/>
          <w:szCs w:val="36"/>
        </w:rPr>
      </w:pPr>
      <w:r>
        <w:rPr>
          <w:rFonts w:hint="eastAsia" w:ascii="宋体" w:hAnsi="宋体" w:eastAsia="宋体" w:cs="宋体"/>
          <w:b/>
          <w:bCs/>
          <w:sz w:val="36"/>
          <w:szCs w:val="36"/>
        </w:rPr>
        <w:t>2022年9月</w:t>
      </w:r>
    </w:p>
    <w:p>
      <w:pPr>
        <w:jc w:val="left"/>
        <w:rPr>
          <w:rFonts w:ascii="仿宋" w:hAnsi="仿宋" w:eastAsia="仿宋" w:cs="仿宋"/>
          <w:sz w:val="24"/>
        </w:rPr>
      </w:pPr>
    </w:p>
    <w:p>
      <w:pPr>
        <w:jc w:val="left"/>
        <w:rPr>
          <w:rFonts w:ascii="仿宋" w:hAnsi="仿宋" w:eastAsia="仿宋" w:cs="仿宋"/>
          <w:sz w:val="24"/>
        </w:rPr>
      </w:pPr>
    </w:p>
    <w:p>
      <w:pPr>
        <w:jc w:val="left"/>
        <w:rPr>
          <w:rFonts w:ascii="仿宋" w:hAnsi="仿宋" w:eastAsia="仿宋" w:cs="仿宋"/>
          <w:sz w:val="24"/>
        </w:rPr>
      </w:pPr>
    </w:p>
    <w:p>
      <w:pPr>
        <w:jc w:val="left"/>
        <w:rPr>
          <w:rFonts w:ascii="仿宋" w:hAnsi="仿宋" w:eastAsia="仿宋" w:cs="仿宋"/>
          <w:sz w:val="24"/>
        </w:rPr>
      </w:pPr>
    </w:p>
    <w:p>
      <w:pPr>
        <w:jc w:val="center"/>
        <w:rPr>
          <w:rFonts w:ascii="仿宋" w:hAnsi="仿宋" w:eastAsia="仿宋" w:cs="仿宋"/>
          <w:b/>
          <w:bCs/>
          <w:sz w:val="44"/>
          <w:szCs w:val="44"/>
        </w:rPr>
        <w:sectPr>
          <w:pgSz w:w="11907" w:h="16840"/>
          <w:pgMar w:top="1440" w:right="1440" w:bottom="1440" w:left="1440" w:header="851" w:footer="992" w:gutter="0"/>
          <w:cols w:space="720" w:num="1"/>
          <w:docGrid w:linePitch="410" w:charSpace="-6144"/>
        </w:sectPr>
      </w:pPr>
    </w:p>
    <w:p>
      <w:pPr>
        <w:spacing w:line="312" w:lineRule="auto"/>
        <w:jc w:val="center"/>
        <w:outlineLvl w:val="0"/>
        <w:rPr>
          <w:rFonts w:ascii="仿宋" w:hAnsi="仿宋" w:eastAsia="仿宋" w:cs="仿宋"/>
          <w:b/>
          <w:bCs/>
          <w:sz w:val="44"/>
          <w:szCs w:val="44"/>
        </w:rPr>
      </w:pPr>
      <w:r>
        <w:rPr>
          <w:rFonts w:hint="eastAsia" w:ascii="仿宋" w:hAnsi="仿宋" w:eastAsia="仿宋" w:cs="仿宋"/>
          <w:b/>
          <w:bCs/>
          <w:sz w:val="44"/>
          <w:szCs w:val="44"/>
        </w:rPr>
        <w:t>第一部分：比选邀请函</w:t>
      </w:r>
    </w:p>
    <w:p>
      <w:pPr>
        <w:spacing w:line="312" w:lineRule="auto"/>
        <w:jc w:val="left"/>
        <w:rPr>
          <w:rFonts w:ascii="仿宋" w:hAnsi="仿宋" w:eastAsia="仿宋" w:cs="仿宋"/>
          <w:sz w:val="28"/>
          <w:szCs w:val="28"/>
        </w:rPr>
      </w:pPr>
      <w:r>
        <w:rPr>
          <w:rFonts w:hint="eastAsia" w:ascii="仿宋" w:hAnsi="仿宋" w:eastAsia="仿宋" w:cs="仿宋"/>
          <w:sz w:val="28"/>
          <w:szCs w:val="28"/>
        </w:rPr>
        <w:t xml:space="preserve">   中达通采（广东）信息科技有限公司（以下简称“中达通采”）受广东省江门市中级人民法院（以下简称“采购人”）的委托，组织开展</w:t>
      </w:r>
      <w:r>
        <w:rPr>
          <w:rFonts w:hint="eastAsia" w:ascii="仿宋" w:hAnsi="仿宋" w:eastAsia="仿宋" w:cs="仿宋"/>
          <w:sz w:val="28"/>
          <w:szCs w:val="36"/>
        </w:rPr>
        <w:t>广东省江门市中级人民法院立案庭办公室采光改造项目</w:t>
      </w:r>
      <w:r>
        <w:rPr>
          <w:rFonts w:hint="eastAsia" w:ascii="仿宋" w:hAnsi="仿宋" w:eastAsia="仿宋" w:cs="仿宋"/>
          <w:sz w:val="28"/>
          <w:szCs w:val="28"/>
        </w:rPr>
        <w:t>进行公开比选，现邀请合资格的供应商提供密封相应文件参加比选。相关事宜通知如下：</w:t>
      </w:r>
    </w:p>
    <w:p>
      <w:pPr>
        <w:spacing w:line="312" w:lineRule="auto"/>
        <w:jc w:val="left"/>
        <w:rPr>
          <w:rFonts w:ascii="仿宋" w:hAnsi="仿宋" w:eastAsia="仿宋" w:cs="仿宋"/>
          <w:sz w:val="28"/>
          <w:szCs w:val="28"/>
        </w:rPr>
      </w:pPr>
      <w:r>
        <w:rPr>
          <w:rFonts w:hint="eastAsia" w:ascii="仿宋" w:hAnsi="仿宋" w:eastAsia="仿宋" w:cs="仿宋"/>
          <w:sz w:val="28"/>
          <w:szCs w:val="28"/>
        </w:rPr>
        <w:t xml:space="preserve">    </w:t>
      </w:r>
    </w:p>
    <w:p>
      <w:pPr>
        <w:spacing w:line="312" w:lineRule="auto"/>
        <w:jc w:val="left"/>
        <w:outlineLvl w:val="1"/>
        <w:rPr>
          <w:rFonts w:ascii="仿宋" w:hAnsi="仿宋" w:eastAsia="仿宋" w:cs="仿宋"/>
          <w:sz w:val="28"/>
          <w:szCs w:val="28"/>
        </w:rPr>
      </w:pPr>
      <w:r>
        <w:rPr>
          <w:rFonts w:hint="eastAsia" w:ascii="仿宋" w:hAnsi="仿宋" w:eastAsia="仿宋" w:cs="仿宋"/>
          <w:sz w:val="28"/>
          <w:szCs w:val="28"/>
        </w:rPr>
        <w:t>一、项目概况</w:t>
      </w:r>
    </w:p>
    <w:p>
      <w:pPr>
        <w:spacing w:line="312" w:lineRule="auto"/>
        <w:ind w:firstLine="560" w:firstLineChars="200"/>
        <w:jc w:val="left"/>
        <w:rPr>
          <w:rFonts w:ascii="仿宋" w:hAnsi="仿宋" w:eastAsia="仿宋" w:cs="仿宋"/>
          <w:sz w:val="28"/>
          <w:szCs w:val="36"/>
        </w:rPr>
      </w:pPr>
      <w:r>
        <w:rPr>
          <w:rFonts w:hint="eastAsia" w:ascii="仿宋" w:hAnsi="仿宋" w:eastAsia="仿宋" w:cs="仿宋"/>
          <w:sz w:val="28"/>
          <w:szCs w:val="36"/>
        </w:rPr>
        <w:t>1、项目名称：广东省江门市中级人民法院第六、十、十一审判法庭修缮改造工程-装修工程项目</w:t>
      </w:r>
    </w:p>
    <w:p>
      <w:pPr>
        <w:spacing w:line="312" w:lineRule="auto"/>
        <w:ind w:firstLine="560" w:firstLineChars="200"/>
        <w:jc w:val="left"/>
        <w:rPr>
          <w:rFonts w:ascii="仿宋" w:hAnsi="仿宋" w:eastAsia="仿宋" w:cs="仿宋"/>
          <w:sz w:val="28"/>
          <w:szCs w:val="36"/>
        </w:rPr>
      </w:pPr>
      <w:r>
        <w:rPr>
          <w:rFonts w:hint="eastAsia" w:ascii="仿宋" w:hAnsi="仿宋" w:eastAsia="仿宋" w:cs="仿宋"/>
          <w:sz w:val="28"/>
          <w:szCs w:val="36"/>
        </w:rPr>
        <w:t>2、项目编号：20220912001BX</w:t>
      </w:r>
    </w:p>
    <w:p>
      <w:pPr>
        <w:spacing w:line="312" w:lineRule="auto"/>
        <w:ind w:firstLine="560" w:firstLineChars="200"/>
        <w:jc w:val="left"/>
        <w:rPr>
          <w:rFonts w:ascii="仿宋" w:hAnsi="仿宋" w:eastAsia="仿宋" w:cs="仿宋"/>
          <w:sz w:val="28"/>
          <w:szCs w:val="36"/>
        </w:rPr>
      </w:pPr>
      <w:r>
        <w:rPr>
          <w:rFonts w:hint="eastAsia" w:ascii="仿宋" w:hAnsi="仿宋" w:eastAsia="仿宋" w:cs="仿宋"/>
          <w:sz w:val="28"/>
          <w:szCs w:val="36"/>
        </w:rPr>
        <w:t>3、公告期限：2022年09月12日至2022年09月15日</w:t>
      </w:r>
    </w:p>
    <w:p>
      <w:pPr>
        <w:spacing w:line="312" w:lineRule="auto"/>
        <w:ind w:firstLine="560" w:firstLineChars="200"/>
        <w:jc w:val="left"/>
        <w:rPr>
          <w:rFonts w:ascii="仿宋" w:hAnsi="仿宋" w:eastAsia="仿宋" w:cs="仿宋"/>
          <w:sz w:val="28"/>
          <w:szCs w:val="36"/>
        </w:rPr>
      </w:pPr>
      <w:r>
        <w:rPr>
          <w:rFonts w:hint="eastAsia" w:ascii="仿宋" w:hAnsi="仿宋" w:eastAsia="仿宋" w:cs="仿宋"/>
          <w:sz w:val="28"/>
          <w:szCs w:val="36"/>
        </w:rPr>
        <w:t>4、项目最高限价：人民币肆拾捌万肆仟陆佰贰拾玖元零捌分（484629.08元），</w:t>
      </w:r>
      <w:bookmarkStart w:id="0" w:name="_Hlk113786714"/>
      <w:r>
        <w:rPr>
          <w:rFonts w:hint="eastAsia" w:ascii="仿宋" w:hAnsi="仿宋" w:eastAsia="仿宋" w:cs="仿宋"/>
          <w:sz w:val="28"/>
          <w:szCs w:val="36"/>
        </w:rPr>
        <w:t>其中绿色施工安全防护措施费1</w:t>
      </w:r>
      <w:r>
        <w:rPr>
          <w:rFonts w:ascii="仿宋" w:hAnsi="仿宋" w:eastAsia="仿宋" w:cs="仿宋"/>
          <w:sz w:val="28"/>
          <w:szCs w:val="36"/>
        </w:rPr>
        <w:t>7659.04</w:t>
      </w:r>
      <w:r>
        <w:rPr>
          <w:rFonts w:hint="eastAsia" w:ascii="仿宋" w:hAnsi="仿宋" w:eastAsia="仿宋" w:cs="仿宋"/>
          <w:sz w:val="28"/>
          <w:szCs w:val="36"/>
        </w:rPr>
        <w:t>元</w:t>
      </w:r>
      <w:bookmarkStart w:id="10" w:name="_GoBack"/>
      <w:bookmarkEnd w:id="10"/>
      <w:r>
        <w:rPr>
          <w:rFonts w:hint="eastAsia" w:ascii="仿宋" w:hAnsi="仿宋" w:eastAsia="仿宋" w:cs="仿宋"/>
          <w:sz w:val="28"/>
          <w:szCs w:val="36"/>
        </w:rPr>
        <w:t>。</w:t>
      </w:r>
      <w:bookmarkEnd w:id="0"/>
    </w:p>
    <w:p>
      <w:pPr>
        <w:spacing w:line="312" w:lineRule="auto"/>
        <w:ind w:firstLine="560" w:firstLineChars="200"/>
        <w:jc w:val="left"/>
        <w:rPr>
          <w:rFonts w:ascii="仿宋" w:hAnsi="仿宋" w:eastAsia="仿宋" w:cs="仿宋"/>
          <w:sz w:val="28"/>
          <w:szCs w:val="36"/>
        </w:rPr>
      </w:pPr>
      <w:r>
        <w:rPr>
          <w:rFonts w:hint="eastAsia" w:ascii="仿宋" w:hAnsi="仿宋" w:eastAsia="仿宋" w:cs="仿宋"/>
          <w:sz w:val="28"/>
          <w:szCs w:val="36"/>
        </w:rPr>
        <w:t>5、项目改造内容：</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3848"/>
        <w:gridCol w:w="1551"/>
        <w:gridCol w:w="2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312" w:lineRule="auto"/>
              <w:jc w:val="left"/>
              <w:rPr>
                <w:rFonts w:ascii="仿宋" w:hAnsi="仿宋" w:eastAsia="仿宋" w:cs="仿宋"/>
              </w:rPr>
            </w:pPr>
            <w:r>
              <w:rPr>
                <w:rFonts w:hint="eastAsia" w:ascii="仿宋" w:hAnsi="仿宋" w:eastAsia="仿宋" w:cs="仿宋"/>
              </w:rPr>
              <w:t>序号</w:t>
            </w:r>
          </w:p>
        </w:tc>
        <w:tc>
          <w:tcPr>
            <w:tcW w:w="3848" w:type="dxa"/>
          </w:tcPr>
          <w:p>
            <w:pPr>
              <w:spacing w:line="312" w:lineRule="auto"/>
              <w:jc w:val="center"/>
              <w:rPr>
                <w:rFonts w:ascii="仿宋" w:hAnsi="仿宋" w:eastAsia="仿宋" w:cs="仿宋"/>
              </w:rPr>
            </w:pPr>
            <w:r>
              <w:rPr>
                <w:rFonts w:hint="eastAsia" w:ascii="仿宋" w:hAnsi="仿宋" w:eastAsia="仿宋" w:cs="仿宋"/>
              </w:rPr>
              <w:t>项目名称</w:t>
            </w:r>
          </w:p>
        </w:tc>
        <w:tc>
          <w:tcPr>
            <w:tcW w:w="1551" w:type="dxa"/>
          </w:tcPr>
          <w:p>
            <w:pPr>
              <w:spacing w:line="312" w:lineRule="auto"/>
              <w:jc w:val="center"/>
              <w:rPr>
                <w:rFonts w:ascii="仿宋" w:hAnsi="仿宋" w:eastAsia="仿宋" w:cs="仿宋"/>
              </w:rPr>
            </w:pPr>
            <w:r>
              <w:rPr>
                <w:rFonts w:hint="eastAsia" w:ascii="仿宋" w:hAnsi="仿宋" w:eastAsia="仿宋" w:cs="仿宋"/>
              </w:rPr>
              <w:t>数量（单位）</w:t>
            </w:r>
          </w:p>
        </w:tc>
        <w:tc>
          <w:tcPr>
            <w:tcW w:w="2589" w:type="dxa"/>
          </w:tcPr>
          <w:p>
            <w:pPr>
              <w:spacing w:line="312" w:lineRule="auto"/>
              <w:jc w:val="left"/>
              <w:rPr>
                <w:rFonts w:ascii="仿宋" w:hAnsi="仿宋" w:eastAsia="仿宋" w:cs="仿宋"/>
              </w:rPr>
            </w:pPr>
            <w:r>
              <w:rPr>
                <w:rFonts w:hint="eastAsia" w:ascii="仿宋" w:hAnsi="仿宋" w:eastAsia="仿宋" w:cs="仿宋"/>
              </w:rPr>
              <w:t>技术规格、参数及要求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312" w:lineRule="auto"/>
              <w:jc w:val="left"/>
              <w:rPr>
                <w:rFonts w:ascii="仿宋" w:hAnsi="仿宋" w:eastAsia="仿宋" w:cs="仿宋"/>
                <w:szCs w:val="21"/>
              </w:rPr>
            </w:pPr>
            <w:r>
              <w:rPr>
                <w:rFonts w:hint="eastAsia" w:ascii="仿宋" w:hAnsi="仿宋" w:eastAsia="仿宋" w:cs="仿宋"/>
                <w:szCs w:val="21"/>
              </w:rPr>
              <w:t>1-1</w:t>
            </w:r>
          </w:p>
        </w:tc>
        <w:tc>
          <w:tcPr>
            <w:tcW w:w="3848" w:type="dxa"/>
          </w:tcPr>
          <w:p>
            <w:pPr>
              <w:spacing w:line="312" w:lineRule="auto"/>
              <w:jc w:val="left"/>
              <w:rPr>
                <w:rFonts w:ascii="仿宋" w:hAnsi="仿宋" w:eastAsia="仿宋" w:cs="仿宋"/>
                <w:szCs w:val="21"/>
              </w:rPr>
            </w:pPr>
            <w:r>
              <w:rPr>
                <w:rFonts w:hint="eastAsia" w:ascii="仿宋" w:hAnsi="仿宋" w:eastAsia="仿宋" w:cs="仿宋"/>
                <w:szCs w:val="21"/>
              </w:rPr>
              <w:t>广东省江门市中级人民法院第六、十、十一审判法庭修缮改造工程-装修工程项目</w:t>
            </w:r>
          </w:p>
          <w:p>
            <w:pPr>
              <w:spacing w:line="312" w:lineRule="auto"/>
              <w:jc w:val="left"/>
              <w:rPr>
                <w:rFonts w:ascii="仿宋" w:hAnsi="仿宋" w:eastAsia="仿宋" w:cs="仿宋"/>
                <w:szCs w:val="21"/>
              </w:rPr>
            </w:pPr>
          </w:p>
        </w:tc>
        <w:tc>
          <w:tcPr>
            <w:tcW w:w="1551" w:type="dxa"/>
          </w:tcPr>
          <w:p>
            <w:pPr>
              <w:spacing w:line="312" w:lineRule="auto"/>
              <w:jc w:val="left"/>
              <w:rPr>
                <w:rFonts w:ascii="仿宋" w:hAnsi="仿宋" w:eastAsia="仿宋" w:cs="仿宋"/>
                <w:szCs w:val="21"/>
              </w:rPr>
            </w:pPr>
            <w:r>
              <w:rPr>
                <w:rFonts w:hint="eastAsia" w:ascii="仿宋" w:hAnsi="仿宋" w:eastAsia="仿宋" w:cs="仿宋"/>
                <w:szCs w:val="21"/>
              </w:rPr>
              <w:t>1.0000（批）</w:t>
            </w:r>
          </w:p>
        </w:tc>
        <w:tc>
          <w:tcPr>
            <w:tcW w:w="2589" w:type="dxa"/>
          </w:tcPr>
          <w:p>
            <w:pPr>
              <w:spacing w:line="312" w:lineRule="auto"/>
              <w:jc w:val="left"/>
              <w:rPr>
                <w:rFonts w:ascii="仿宋" w:hAnsi="仿宋" w:eastAsia="仿宋" w:cs="仿宋"/>
                <w:szCs w:val="21"/>
              </w:rPr>
            </w:pPr>
            <w:r>
              <w:rPr>
                <w:rFonts w:hint="eastAsia" w:ascii="仿宋" w:hAnsi="仿宋" w:eastAsia="仿宋" w:cs="仿宋"/>
                <w:szCs w:val="21"/>
              </w:rPr>
              <w:t>详见附件一项目清单</w:t>
            </w:r>
          </w:p>
        </w:tc>
      </w:tr>
    </w:tbl>
    <w:p>
      <w:pPr>
        <w:spacing w:line="312" w:lineRule="auto"/>
        <w:ind w:firstLine="560" w:firstLineChars="200"/>
        <w:jc w:val="left"/>
        <w:rPr>
          <w:rFonts w:ascii="仿宋" w:hAnsi="仿宋" w:eastAsia="仿宋" w:cs="仿宋"/>
          <w:sz w:val="28"/>
          <w:szCs w:val="36"/>
        </w:rPr>
      </w:pPr>
    </w:p>
    <w:p>
      <w:pPr>
        <w:spacing w:line="312" w:lineRule="auto"/>
        <w:ind w:firstLine="560" w:firstLineChars="200"/>
        <w:jc w:val="left"/>
        <w:rPr>
          <w:rFonts w:ascii="仿宋" w:hAnsi="仿宋" w:eastAsia="仿宋" w:cs="仿宋"/>
          <w:sz w:val="28"/>
          <w:szCs w:val="36"/>
        </w:rPr>
      </w:pPr>
      <w:r>
        <w:rPr>
          <w:rFonts w:hint="eastAsia" w:ascii="仿宋" w:hAnsi="仿宋" w:eastAsia="仿宋" w:cs="仿宋"/>
          <w:sz w:val="28"/>
          <w:szCs w:val="36"/>
        </w:rPr>
        <w:t>详见附件一项目清单</w:t>
      </w:r>
    </w:p>
    <w:p>
      <w:pPr>
        <w:spacing w:line="312" w:lineRule="auto"/>
        <w:ind w:firstLine="560" w:firstLineChars="200"/>
        <w:jc w:val="left"/>
        <w:rPr>
          <w:rFonts w:ascii="仿宋" w:hAnsi="仿宋" w:eastAsia="仿宋" w:cs="仿宋"/>
          <w:sz w:val="28"/>
          <w:szCs w:val="36"/>
        </w:rPr>
      </w:pPr>
      <w:r>
        <w:rPr>
          <w:rFonts w:hint="eastAsia" w:ascii="仿宋" w:hAnsi="仿宋" w:eastAsia="仿宋" w:cs="仿宋"/>
          <w:sz w:val="28"/>
          <w:szCs w:val="36"/>
        </w:rPr>
        <w:t>6、项目完成时间：签订合同后30个日历天完成。</w:t>
      </w:r>
    </w:p>
    <w:p>
      <w:pPr>
        <w:numPr>
          <w:ilvl w:val="0"/>
          <w:numId w:val="1"/>
        </w:numPr>
        <w:spacing w:line="312" w:lineRule="auto"/>
        <w:jc w:val="left"/>
        <w:outlineLvl w:val="1"/>
        <w:rPr>
          <w:rFonts w:ascii="仿宋" w:hAnsi="仿宋" w:eastAsia="仿宋" w:cs="仿宋"/>
          <w:sz w:val="28"/>
          <w:szCs w:val="36"/>
        </w:rPr>
      </w:pPr>
      <w:r>
        <w:rPr>
          <w:rFonts w:hint="eastAsia" w:ascii="仿宋" w:hAnsi="仿宋" w:eastAsia="仿宋" w:cs="仿宋"/>
          <w:sz w:val="28"/>
          <w:szCs w:val="36"/>
        </w:rPr>
        <w:t>供应商资格要求</w:t>
      </w:r>
    </w:p>
    <w:p>
      <w:pPr>
        <w:numPr>
          <w:ilvl w:val="0"/>
          <w:numId w:val="2"/>
        </w:numPr>
        <w:spacing w:line="312" w:lineRule="auto"/>
        <w:jc w:val="left"/>
        <w:rPr>
          <w:rFonts w:ascii="仿宋" w:hAnsi="仿宋" w:eastAsia="仿宋" w:cs="仿宋"/>
          <w:sz w:val="28"/>
          <w:szCs w:val="36"/>
        </w:rPr>
      </w:pPr>
      <w:r>
        <w:rPr>
          <w:rFonts w:hint="eastAsia" w:ascii="仿宋" w:hAnsi="仿宋" w:eastAsia="仿宋" w:cs="仿宋"/>
          <w:sz w:val="28"/>
          <w:szCs w:val="36"/>
        </w:rPr>
        <w:t>供应商须是中华人民共和国境内注册的独立企业法人或其他组织，提供有效的营业执照复印件；</w:t>
      </w:r>
    </w:p>
    <w:p>
      <w:pPr>
        <w:numPr>
          <w:ilvl w:val="0"/>
          <w:numId w:val="2"/>
        </w:numPr>
        <w:spacing w:line="312" w:lineRule="auto"/>
        <w:jc w:val="left"/>
        <w:rPr>
          <w:rFonts w:ascii="仿宋" w:hAnsi="仿宋" w:eastAsia="仿宋" w:cs="仿宋"/>
          <w:sz w:val="28"/>
          <w:szCs w:val="36"/>
        </w:rPr>
      </w:pPr>
      <w:r>
        <w:rPr>
          <w:rFonts w:ascii="仿宋" w:hAnsi="仿宋" w:eastAsia="仿宋" w:cs="仿宋"/>
          <w:sz w:val="28"/>
          <w:szCs w:val="36"/>
        </w:rPr>
        <w:t>供应商应具备《政府采购法》第二十二条规定的条件。（按报价函格式提供书面承诺）</w:t>
      </w:r>
      <w:r>
        <w:rPr>
          <w:rFonts w:hint="eastAsia" w:ascii="仿宋" w:hAnsi="仿宋" w:eastAsia="仿宋" w:cs="仿宋"/>
          <w:sz w:val="28"/>
          <w:szCs w:val="36"/>
        </w:rPr>
        <w:t>；</w:t>
      </w:r>
    </w:p>
    <w:p>
      <w:pPr>
        <w:numPr>
          <w:ilvl w:val="0"/>
          <w:numId w:val="2"/>
        </w:numPr>
        <w:spacing w:line="312" w:lineRule="auto"/>
        <w:jc w:val="left"/>
        <w:rPr>
          <w:rFonts w:ascii="仿宋" w:hAnsi="仿宋" w:eastAsia="仿宋" w:cs="仿宋"/>
          <w:sz w:val="28"/>
          <w:szCs w:val="36"/>
        </w:rPr>
      </w:pPr>
      <w:r>
        <w:rPr>
          <w:rFonts w:ascii="仿宋" w:hAnsi="仿宋" w:eastAsia="仿宋" w:cs="仿宋"/>
          <w:sz w:val="28"/>
          <w:szCs w:val="36"/>
        </w:rPr>
        <w:t>供应商应具备有效期内</w:t>
      </w:r>
      <w:r>
        <w:rPr>
          <w:rFonts w:hint="eastAsia" w:ascii="仿宋" w:hAnsi="仿宋" w:eastAsia="仿宋" w:cs="仿宋"/>
          <w:sz w:val="28"/>
          <w:szCs w:val="36"/>
        </w:rPr>
        <w:t>建筑工程施工总承包三级（或以上）或建筑装修装饰工程专业承包三级（或以上）资质</w:t>
      </w:r>
      <w:r>
        <w:rPr>
          <w:rFonts w:ascii="仿宋" w:hAnsi="仿宋" w:eastAsia="仿宋" w:cs="仿宋"/>
          <w:sz w:val="28"/>
          <w:szCs w:val="36"/>
        </w:rPr>
        <w:t>，提供有效的资质证书复印件；</w:t>
      </w:r>
    </w:p>
    <w:p>
      <w:pPr>
        <w:numPr>
          <w:ilvl w:val="0"/>
          <w:numId w:val="2"/>
        </w:numPr>
        <w:spacing w:line="312" w:lineRule="auto"/>
        <w:jc w:val="left"/>
        <w:rPr>
          <w:rFonts w:ascii="仿宋" w:hAnsi="仿宋" w:eastAsia="仿宋" w:cs="仿宋"/>
          <w:sz w:val="28"/>
          <w:szCs w:val="36"/>
        </w:rPr>
      </w:pPr>
      <w:r>
        <w:rPr>
          <w:rFonts w:ascii="仿宋" w:hAnsi="仿宋" w:eastAsia="仿宋" w:cs="仿宋"/>
          <w:sz w:val="28"/>
          <w:szCs w:val="36"/>
        </w:rPr>
        <w:t>供应商应具备有效期内的安全生产许可证，提供有效的证书复印件；</w:t>
      </w:r>
    </w:p>
    <w:p>
      <w:pPr>
        <w:numPr>
          <w:ilvl w:val="0"/>
          <w:numId w:val="2"/>
        </w:numPr>
        <w:spacing w:line="312" w:lineRule="auto"/>
        <w:jc w:val="left"/>
        <w:rPr>
          <w:rFonts w:ascii="仿宋" w:hAnsi="仿宋" w:eastAsia="仿宋" w:cs="仿宋"/>
          <w:sz w:val="28"/>
          <w:szCs w:val="36"/>
        </w:rPr>
      </w:pPr>
      <w:r>
        <w:rPr>
          <w:rFonts w:ascii="仿宋" w:hAnsi="仿宋" w:eastAsia="仿宋" w:cs="仿宋"/>
          <w:sz w:val="28"/>
          <w:szCs w:val="36"/>
        </w:rPr>
        <w:t>供应商必须是广东政府采购智慧云平台电子卖场-集采馆-定点集市中定点供应商库内装修工程类供应商（需要提供截图证明）；</w:t>
      </w:r>
    </w:p>
    <w:p>
      <w:pPr>
        <w:pStyle w:val="12"/>
        <w:numPr>
          <w:ilvl w:val="0"/>
          <w:numId w:val="2"/>
        </w:numPr>
        <w:ind w:firstLineChars="0"/>
        <w:rPr>
          <w:rFonts w:ascii="仿宋" w:hAnsi="仿宋" w:eastAsia="仿宋" w:cs="仿宋"/>
          <w:sz w:val="28"/>
          <w:szCs w:val="36"/>
        </w:rPr>
      </w:pPr>
      <w:bookmarkStart w:id="1" w:name="_Hlk113786777"/>
      <w:r>
        <w:rPr>
          <w:rFonts w:hint="eastAsia" w:ascii="仿宋" w:hAnsi="仿宋" w:eastAsia="仿宋" w:cs="仿宋"/>
          <w:sz w:val="28"/>
          <w:szCs w:val="36"/>
        </w:rPr>
        <w:t>拟派项目负责人须具有建筑工程专业二级或以上建造师（企业注册所在地不在广东省行政区域内的投标人的项目负责人必须具备建筑工程专业一级建造师执业资格）项目负责人必须是供应商公司的正式员工。</w:t>
      </w:r>
    </w:p>
    <w:bookmarkEnd w:id="1"/>
    <w:p>
      <w:pPr>
        <w:numPr>
          <w:ilvl w:val="0"/>
          <w:numId w:val="2"/>
        </w:numPr>
        <w:spacing w:line="312" w:lineRule="auto"/>
        <w:jc w:val="left"/>
        <w:rPr>
          <w:rFonts w:ascii="仿宋" w:hAnsi="仿宋" w:eastAsia="仿宋" w:cs="仿宋"/>
          <w:sz w:val="28"/>
          <w:szCs w:val="36"/>
        </w:rPr>
      </w:pPr>
      <w:r>
        <w:rPr>
          <w:rFonts w:hint="eastAsia" w:ascii="仿宋" w:hAnsi="仿宋" w:eastAsia="仿宋" w:cs="仿宋"/>
          <w:sz w:val="28"/>
          <w:szCs w:val="36"/>
        </w:rPr>
        <w:t>本项目不接受联合体响应。</w:t>
      </w:r>
    </w:p>
    <w:p>
      <w:pPr>
        <w:spacing w:line="312" w:lineRule="auto"/>
        <w:jc w:val="left"/>
        <w:rPr>
          <w:rFonts w:ascii="仿宋" w:hAnsi="仿宋" w:eastAsia="仿宋" w:cs="仿宋"/>
          <w:sz w:val="28"/>
          <w:szCs w:val="28"/>
        </w:rPr>
      </w:pPr>
    </w:p>
    <w:p>
      <w:pPr>
        <w:numPr>
          <w:ilvl w:val="0"/>
          <w:numId w:val="1"/>
        </w:numPr>
        <w:spacing w:line="312" w:lineRule="auto"/>
        <w:jc w:val="left"/>
        <w:outlineLvl w:val="1"/>
        <w:rPr>
          <w:rFonts w:ascii="仿宋" w:hAnsi="仿宋" w:eastAsia="仿宋" w:cs="仿宋"/>
          <w:sz w:val="28"/>
          <w:szCs w:val="28"/>
        </w:rPr>
      </w:pPr>
      <w:r>
        <w:rPr>
          <w:rFonts w:hint="eastAsia" w:ascii="仿宋" w:hAnsi="仿宋" w:eastAsia="仿宋" w:cs="仿宋"/>
          <w:sz w:val="28"/>
          <w:szCs w:val="28"/>
        </w:rPr>
        <w:t>提交比选材料要求</w:t>
      </w:r>
    </w:p>
    <w:p>
      <w:pPr>
        <w:spacing w:line="312" w:lineRule="auto"/>
        <w:jc w:val="left"/>
        <w:rPr>
          <w:rFonts w:ascii="仿宋" w:hAnsi="仿宋" w:eastAsia="仿宋" w:cs="仿宋"/>
          <w:sz w:val="28"/>
          <w:szCs w:val="28"/>
        </w:rPr>
      </w:pPr>
      <w:r>
        <w:rPr>
          <w:rFonts w:hint="eastAsia" w:ascii="仿宋" w:hAnsi="仿宋" w:eastAsia="仿宋" w:cs="仿宋"/>
          <w:sz w:val="28"/>
          <w:szCs w:val="28"/>
        </w:rPr>
        <w:t xml:space="preserve">    1、供应商应提交包含但不限于如下材料(详见第四部分比选响应文件格式)：</w:t>
      </w:r>
    </w:p>
    <w:p>
      <w:pPr>
        <w:spacing w:line="312" w:lineRule="auto"/>
        <w:ind w:firstLine="280" w:firstLineChars="100"/>
        <w:jc w:val="left"/>
        <w:rPr>
          <w:rFonts w:ascii="仿宋" w:hAnsi="仿宋" w:eastAsia="仿宋" w:cs="仿宋"/>
          <w:sz w:val="28"/>
          <w:szCs w:val="28"/>
        </w:rPr>
      </w:pPr>
      <w:r>
        <w:rPr>
          <w:rFonts w:hint="eastAsia" w:ascii="仿宋" w:hAnsi="仿宋" w:eastAsia="仿宋" w:cs="仿宋"/>
          <w:sz w:val="28"/>
          <w:szCs w:val="28"/>
        </w:rPr>
        <w:t>（1）报价函；</w:t>
      </w:r>
    </w:p>
    <w:p>
      <w:pPr>
        <w:spacing w:line="312" w:lineRule="auto"/>
        <w:ind w:firstLine="280" w:firstLineChars="100"/>
        <w:jc w:val="left"/>
        <w:rPr>
          <w:rFonts w:ascii="仿宋" w:hAnsi="仿宋" w:eastAsia="仿宋" w:cs="仿宋"/>
          <w:sz w:val="28"/>
          <w:szCs w:val="28"/>
        </w:rPr>
      </w:pPr>
      <w:r>
        <w:rPr>
          <w:rFonts w:hint="eastAsia" w:ascii="仿宋" w:hAnsi="仿宋" w:eastAsia="仿宋" w:cs="仿宋"/>
          <w:sz w:val="28"/>
          <w:szCs w:val="28"/>
        </w:rPr>
        <w:t>（2）法定代表人证明书和授权委托书；</w:t>
      </w:r>
    </w:p>
    <w:p>
      <w:pPr>
        <w:spacing w:line="312" w:lineRule="auto"/>
        <w:ind w:firstLine="280" w:firstLineChars="100"/>
        <w:jc w:val="left"/>
        <w:rPr>
          <w:rFonts w:ascii="仿宋" w:hAnsi="仿宋" w:eastAsia="仿宋" w:cs="仿宋"/>
          <w:sz w:val="28"/>
          <w:szCs w:val="28"/>
        </w:rPr>
      </w:pPr>
      <w:r>
        <w:rPr>
          <w:rFonts w:hint="eastAsia" w:ascii="仿宋" w:hAnsi="仿宋" w:eastAsia="仿宋" w:cs="仿宋"/>
          <w:sz w:val="28"/>
          <w:szCs w:val="28"/>
        </w:rPr>
        <w:t>（3）资格证明材料；</w:t>
      </w:r>
    </w:p>
    <w:p>
      <w:pPr>
        <w:spacing w:line="312" w:lineRule="auto"/>
        <w:ind w:firstLine="280" w:firstLineChars="100"/>
        <w:jc w:val="left"/>
        <w:rPr>
          <w:rFonts w:ascii="仿宋" w:hAnsi="仿宋" w:eastAsia="仿宋" w:cs="仿宋"/>
          <w:sz w:val="28"/>
          <w:szCs w:val="28"/>
        </w:rPr>
      </w:pPr>
      <w:r>
        <w:rPr>
          <w:rFonts w:hint="eastAsia" w:ascii="仿宋" w:hAnsi="仿宋" w:eastAsia="仿宋" w:cs="仿宋"/>
          <w:sz w:val="28"/>
          <w:szCs w:val="28"/>
        </w:rPr>
        <w:t>（4）售后服务方案；</w:t>
      </w:r>
    </w:p>
    <w:p>
      <w:pPr>
        <w:spacing w:line="312" w:lineRule="auto"/>
        <w:ind w:firstLine="280" w:firstLineChars="100"/>
        <w:jc w:val="left"/>
        <w:rPr>
          <w:rFonts w:ascii="仿宋" w:hAnsi="仿宋" w:eastAsia="仿宋" w:cs="仿宋"/>
          <w:sz w:val="28"/>
          <w:szCs w:val="28"/>
        </w:rPr>
      </w:pPr>
      <w:r>
        <w:rPr>
          <w:rFonts w:hint="eastAsia" w:ascii="仿宋" w:hAnsi="仿宋" w:eastAsia="仿宋" w:cs="仿宋"/>
          <w:sz w:val="28"/>
          <w:szCs w:val="28"/>
        </w:rPr>
        <w:t>（5）施工组织设计方案；</w:t>
      </w:r>
    </w:p>
    <w:p>
      <w:pPr>
        <w:spacing w:line="312" w:lineRule="auto"/>
        <w:ind w:firstLine="280" w:firstLineChars="100"/>
        <w:jc w:val="left"/>
        <w:rPr>
          <w:rFonts w:ascii="仿宋" w:hAnsi="仿宋" w:eastAsia="仿宋" w:cs="仿宋"/>
          <w:sz w:val="28"/>
          <w:szCs w:val="28"/>
        </w:rPr>
      </w:pPr>
      <w:r>
        <w:rPr>
          <w:rFonts w:hint="eastAsia" w:ascii="仿宋" w:hAnsi="仿宋" w:eastAsia="仿宋" w:cs="仿宋"/>
          <w:sz w:val="28"/>
          <w:szCs w:val="28"/>
        </w:rPr>
        <w:t>（6）工期进度计划；</w:t>
      </w:r>
    </w:p>
    <w:p>
      <w:pPr>
        <w:spacing w:line="312" w:lineRule="auto"/>
        <w:ind w:firstLine="280" w:firstLineChars="100"/>
        <w:jc w:val="left"/>
        <w:rPr>
          <w:rFonts w:ascii="仿宋" w:hAnsi="仿宋" w:eastAsia="仿宋" w:cs="仿宋"/>
          <w:sz w:val="28"/>
          <w:szCs w:val="28"/>
        </w:rPr>
      </w:pPr>
      <w:r>
        <w:rPr>
          <w:rFonts w:hint="eastAsia" w:ascii="仿宋" w:hAnsi="仿宋" w:eastAsia="仿宋" w:cs="仿宋"/>
          <w:sz w:val="28"/>
          <w:szCs w:val="28"/>
        </w:rPr>
        <w:t>（7）质量保证措施；</w:t>
      </w:r>
    </w:p>
    <w:p>
      <w:pPr>
        <w:spacing w:line="312" w:lineRule="auto"/>
        <w:ind w:firstLine="280" w:firstLineChars="100"/>
        <w:jc w:val="left"/>
        <w:rPr>
          <w:rFonts w:ascii="仿宋" w:hAnsi="仿宋" w:eastAsia="仿宋" w:cs="仿宋"/>
          <w:sz w:val="28"/>
          <w:szCs w:val="28"/>
        </w:rPr>
      </w:pPr>
      <w:r>
        <w:rPr>
          <w:rFonts w:hint="eastAsia" w:ascii="仿宋" w:hAnsi="仿宋" w:eastAsia="仿宋" w:cs="仿宋"/>
          <w:sz w:val="28"/>
          <w:szCs w:val="28"/>
        </w:rPr>
        <w:t>（8）其他供应商认为有必要提供的资料。</w:t>
      </w:r>
    </w:p>
    <w:p>
      <w:pPr>
        <w:spacing w:line="312" w:lineRule="auto"/>
        <w:ind w:firstLine="560" w:firstLineChars="200"/>
        <w:jc w:val="left"/>
        <w:rPr>
          <w:rFonts w:ascii="仿宋" w:hAnsi="仿宋" w:eastAsia="仿宋" w:cs="仿宋"/>
          <w:sz w:val="28"/>
          <w:szCs w:val="28"/>
        </w:rPr>
      </w:pPr>
      <w:r>
        <w:rPr>
          <w:rFonts w:hint="eastAsia" w:ascii="仿宋" w:hAnsi="仿宋" w:eastAsia="仿宋" w:cs="仿宋"/>
          <w:sz w:val="28"/>
          <w:szCs w:val="28"/>
        </w:rPr>
        <w:t>2、提交比选材料采用A4纸印刷，并按格式由法定代表人或授权委托人签名并加盖单位公章，按书式装订成册，一式三份（正本一份，副本二份），电子文件一份（U盘形式提交）。所有比选材料装于信封袋或档案袋密封提交。</w:t>
      </w:r>
    </w:p>
    <w:p>
      <w:pPr>
        <w:spacing w:line="312" w:lineRule="auto"/>
        <w:jc w:val="left"/>
        <w:outlineLvl w:val="1"/>
        <w:rPr>
          <w:rFonts w:ascii="仿宋" w:hAnsi="仿宋" w:eastAsia="仿宋" w:cs="仿宋"/>
          <w:sz w:val="28"/>
          <w:szCs w:val="28"/>
        </w:rPr>
      </w:pPr>
      <w:r>
        <w:rPr>
          <w:rFonts w:ascii="仿宋" w:hAnsi="仿宋" w:eastAsia="仿宋" w:cs="仿宋"/>
          <w:sz w:val="28"/>
          <w:szCs w:val="28"/>
        </w:rPr>
        <w:t>四、比选办法</w:t>
      </w:r>
    </w:p>
    <w:p>
      <w:pPr>
        <w:spacing w:line="312" w:lineRule="auto"/>
        <w:ind w:firstLine="560" w:firstLineChars="200"/>
        <w:jc w:val="left"/>
        <w:rPr>
          <w:rFonts w:ascii="仿宋" w:hAnsi="仿宋" w:eastAsia="仿宋" w:cs="仿宋"/>
          <w:sz w:val="28"/>
          <w:szCs w:val="28"/>
        </w:rPr>
      </w:pPr>
      <w:r>
        <w:rPr>
          <w:rFonts w:ascii="仿宋" w:hAnsi="仿宋" w:eastAsia="仿宋" w:cs="仿宋"/>
          <w:sz w:val="28"/>
          <w:szCs w:val="28"/>
        </w:rPr>
        <w:t>本次比选采用综合评分法，详见第三部分评审办法。</w:t>
      </w:r>
    </w:p>
    <w:p>
      <w:pPr>
        <w:spacing w:line="312" w:lineRule="auto"/>
        <w:jc w:val="left"/>
        <w:outlineLvl w:val="1"/>
        <w:rPr>
          <w:rFonts w:ascii="仿宋" w:hAnsi="仿宋" w:eastAsia="仿宋" w:cs="仿宋"/>
          <w:sz w:val="28"/>
          <w:szCs w:val="28"/>
        </w:rPr>
      </w:pPr>
      <w:r>
        <w:rPr>
          <w:rFonts w:ascii="仿宋" w:hAnsi="仿宋" w:eastAsia="仿宋" w:cs="仿宋"/>
          <w:sz w:val="28"/>
          <w:szCs w:val="28"/>
        </w:rPr>
        <w:t>五、有关费用</w:t>
      </w:r>
    </w:p>
    <w:p>
      <w:pPr>
        <w:spacing w:line="312" w:lineRule="auto"/>
        <w:ind w:firstLine="560" w:firstLineChars="200"/>
        <w:jc w:val="left"/>
        <w:rPr>
          <w:rFonts w:ascii="仿宋" w:hAnsi="仿宋" w:eastAsia="仿宋" w:cs="仿宋"/>
          <w:sz w:val="28"/>
          <w:szCs w:val="28"/>
        </w:rPr>
      </w:pPr>
      <w:r>
        <w:rPr>
          <w:rFonts w:ascii="仿宋" w:hAnsi="仿宋" w:eastAsia="仿宋" w:cs="仿宋"/>
          <w:sz w:val="28"/>
          <w:szCs w:val="28"/>
        </w:rPr>
        <w:t>1</w:t>
      </w:r>
      <w:r>
        <w:rPr>
          <w:rFonts w:hint="eastAsia" w:ascii="仿宋" w:hAnsi="仿宋" w:eastAsia="仿宋" w:cs="仿宋"/>
          <w:sz w:val="28"/>
          <w:szCs w:val="28"/>
        </w:rPr>
        <w:t>、</w:t>
      </w:r>
      <w:r>
        <w:rPr>
          <w:rFonts w:ascii="仿宋" w:hAnsi="仿宋" w:eastAsia="仿宋" w:cs="仿宋"/>
          <w:sz w:val="28"/>
          <w:szCs w:val="28"/>
        </w:rPr>
        <w:t>参与比选的供应商应承担所有与准备和参加比选有关的费用。不论结果如何，采购人和</w:t>
      </w:r>
      <w:r>
        <w:rPr>
          <w:rFonts w:hint="eastAsia" w:ascii="仿宋" w:hAnsi="仿宋" w:eastAsia="仿宋" w:cs="仿宋"/>
          <w:sz w:val="28"/>
          <w:szCs w:val="28"/>
        </w:rPr>
        <w:t>项目组织方</w:t>
      </w:r>
      <w:r>
        <w:rPr>
          <w:rFonts w:ascii="仿宋" w:hAnsi="仿宋" w:eastAsia="仿宋" w:cs="仿宋"/>
          <w:sz w:val="28"/>
          <w:szCs w:val="28"/>
        </w:rPr>
        <w:t>均无义务和责任承担这些费用。</w:t>
      </w:r>
    </w:p>
    <w:p>
      <w:pPr>
        <w:spacing w:line="312" w:lineRule="auto"/>
        <w:ind w:firstLine="560" w:firstLineChars="200"/>
        <w:jc w:val="left"/>
        <w:rPr>
          <w:rFonts w:ascii="仿宋" w:hAnsi="仿宋" w:eastAsia="仿宋" w:cs="仿宋"/>
          <w:sz w:val="28"/>
          <w:szCs w:val="28"/>
        </w:rPr>
      </w:pPr>
      <w:r>
        <w:rPr>
          <w:rFonts w:ascii="仿宋" w:hAnsi="仿宋" w:eastAsia="仿宋" w:cs="仿宋"/>
          <w:sz w:val="28"/>
          <w:szCs w:val="28"/>
        </w:rPr>
        <w:t>2</w:t>
      </w:r>
      <w:r>
        <w:rPr>
          <w:rFonts w:hint="eastAsia" w:ascii="仿宋" w:hAnsi="仿宋" w:eastAsia="仿宋" w:cs="仿宋"/>
          <w:sz w:val="28"/>
          <w:szCs w:val="28"/>
        </w:rPr>
        <w:t>、</w:t>
      </w:r>
      <w:r>
        <w:rPr>
          <w:rFonts w:ascii="仿宋" w:hAnsi="仿宋" w:eastAsia="仿宋" w:cs="仿宋"/>
          <w:sz w:val="28"/>
          <w:szCs w:val="28"/>
        </w:rPr>
        <w:t>组织本次比选</w:t>
      </w:r>
      <w:r>
        <w:rPr>
          <w:rFonts w:hint="eastAsia" w:ascii="仿宋" w:hAnsi="仿宋" w:eastAsia="仿宋" w:cs="仿宋"/>
          <w:sz w:val="28"/>
          <w:szCs w:val="28"/>
        </w:rPr>
        <w:t>组织</w:t>
      </w:r>
      <w:r>
        <w:rPr>
          <w:rFonts w:ascii="仿宋" w:hAnsi="仿宋" w:eastAsia="仿宋" w:cs="仿宋"/>
          <w:sz w:val="28"/>
          <w:szCs w:val="28"/>
        </w:rPr>
        <w:t>服务费人民币</w:t>
      </w:r>
      <w:r>
        <w:rPr>
          <w:rFonts w:hint="eastAsia" w:ascii="仿宋" w:hAnsi="仿宋" w:eastAsia="仿宋" w:cs="仿宋"/>
          <w:sz w:val="28"/>
          <w:szCs w:val="28"/>
        </w:rPr>
        <w:t>捌</w:t>
      </w:r>
      <w:r>
        <w:rPr>
          <w:rFonts w:ascii="仿宋" w:hAnsi="仿宋" w:eastAsia="仿宋" w:cs="仿宋"/>
          <w:sz w:val="28"/>
          <w:szCs w:val="28"/>
        </w:rPr>
        <w:t>仟元（</w:t>
      </w:r>
      <w:r>
        <w:rPr>
          <w:rFonts w:hint="eastAsia" w:ascii="仿宋" w:hAnsi="仿宋" w:eastAsia="仿宋" w:cs="仿宋"/>
          <w:sz w:val="28"/>
          <w:szCs w:val="28"/>
        </w:rPr>
        <w:t>8</w:t>
      </w:r>
      <w:r>
        <w:rPr>
          <w:rFonts w:ascii="仿宋" w:hAnsi="仿宋" w:eastAsia="仿宋" w:cs="仿宋"/>
          <w:sz w:val="28"/>
          <w:szCs w:val="28"/>
        </w:rPr>
        <w:t>000元）由中选供应商向</w:t>
      </w:r>
      <w:r>
        <w:rPr>
          <w:rFonts w:hint="eastAsia" w:ascii="仿宋" w:hAnsi="仿宋" w:eastAsia="仿宋" w:cs="仿宋"/>
          <w:sz w:val="28"/>
          <w:szCs w:val="28"/>
        </w:rPr>
        <w:t>项目组织方</w:t>
      </w:r>
      <w:r>
        <w:rPr>
          <w:rFonts w:ascii="仿宋" w:hAnsi="仿宋" w:eastAsia="仿宋" w:cs="仿宋"/>
          <w:sz w:val="28"/>
          <w:szCs w:val="28"/>
        </w:rPr>
        <w:t>支付。</w:t>
      </w:r>
    </w:p>
    <w:p>
      <w:pPr>
        <w:spacing w:line="312" w:lineRule="auto"/>
        <w:ind w:firstLine="560" w:firstLineChars="200"/>
        <w:jc w:val="left"/>
        <w:rPr>
          <w:rFonts w:ascii="仿宋" w:hAnsi="仿宋" w:eastAsia="仿宋" w:cs="仿宋"/>
          <w:sz w:val="28"/>
          <w:szCs w:val="28"/>
        </w:rPr>
      </w:pPr>
      <w:r>
        <w:rPr>
          <w:rFonts w:hint="eastAsia" w:ascii="仿宋" w:hAnsi="仿宋" w:eastAsia="仿宋" w:cs="仿宋"/>
          <w:sz w:val="28"/>
          <w:szCs w:val="28"/>
        </w:rPr>
        <w:t>组织费用缴纳：</w:t>
      </w:r>
    </w:p>
    <w:p>
      <w:pPr>
        <w:spacing w:line="312" w:lineRule="auto"/>
        <w:ind w:firstLine="560" w:firstLineChars="200"/>
        <w:jc w:val="left"/>
        <w:rPr>
          <w:rFonts w:ascii="仿宋" w:hAnsi="仿宋" w:eastAsia="仿宋" w:cs="仿宋"/>
          <w:sz w:val="28"/>
          <w:szCs w:val="28"/>
        </w:rPr>
      </w:pPr>
      <w:r>
        <w:rPr>
          <w:rFonts w:hint="eastAsia" w:ascii="仿宋" w:hAnsi="仿宋" w:eastAsia="仿宋" w:cs="仿宋"/>
          <w:sz w:val="28"/>
          <w:szCs w:val="28"/>
        </w:rPr>
        <w:t>收款单位名称：中达通采（广东）信息科技有限公司</w:t>
      </w:r>
    </w:p>
    <w:p>
      <w:pPr>
        <w:spacing w:line="312" w:lineRule="auto"/>
        <w:ind w:firstLine="560" w:firstLineChars="200"/>
        <w:jc w:val="left"/>
        <w:rPr>
          <w:rFonts w:ascii="仿宋" w:hAnsi="仿宋" w:eastAsia="仿宋" w:cs="仿宋"/>
          <w:sz w:val="28"/>
          <w:szCs w:val="28"/>
        </w:rPr>
      </w:pPr>
      <w:r>
        <w:rPr>
          <w:rFonts w:hint="eastAsia" w:ascii="仿宋" w:hAnsi="仿宋" w:eastAsia="仿宋" w:cs="仿宋"/>
          <w:sz w:val="28"/>
          <w:szCs w:val="28"/>
        </w:rPr>
        <w:t>开户行：中国农业银行股份有限公司江门西区支行</w:t>
      </w:r>
    </w:p>
    <w:p>
      <w:pPr>
        <w:spacing w:line="312" w:lineRule="auto"/>
        <w:ind w:firstLine="560" w:firstLineChars="200"/>
        <w:jc w:val="left"/>
        <w:rPr>
          <w:rFonts w:ascii="仿宋" w:hAnsi="仿宋" w:eastAsia="仿宋" w:cs="仿宋"/>
          <w:sz w:val="28"/>
          <w:szCs w:val="28"/>
        </w:rPr>
      </w:pPr>
      <w:r>
        <w:rPr>
          <w:rFonts w:hint="eastAsia" w:ascii="仿宋" w:hAnsi="仿宋" w:eastAsia="仿宋" w:cs="仿宋"/>
          <w:sz w:val="28"/>
          <w:szCs w:val="28"/>
        </w:rPr>
        <w:t>账号：44373301040012339</w:t>
      </w:r>
    </w:p>
    <w:p>
      <w:pPr>
        <w:spacing w:line="312" w:lineRule="auto"/>
        <w:jc w:val="left"/>
        <w:outlineLvl w:val="1"/>
        <w:rPr>
          <w:rFonts w:ascii="仿宋" w:hAnsi="仿宋" w:eastAsia="仿宋" w:cs="仿宋"/>
          <w:sz w:val="28"/>
          <w:szCs w:val="36"/>
        </w:rPr>
      </w:pPr>
      <w:r>
        <w:rPr>
          <w:rFonts w:hint="eastAsia" w:ascii="仿宋" w:hAnsi="仿宋" w:eastAsia="仿宋" w:cs="仿宋"/>
          <w:sz w:val="28"/>
          <w:szCs w:val="28"/>
        </w:rPr>
        <w:t>六、</w:t>
      </w:r>
      <w:r>
        <w:rPr>
          <w:rFonts w:hint="eastAsia" w:ascii="仿宋" w:hAnsi="仿宋" w:eastAsia="仿宋" w:cs="仿宋"/>
          <w:sz w:val="28"/>
          <w:szCs w:val="36"/>
        </w:rPr>
        <w:t>比选文件提交</w:t>
      </w:r>
    </w:p>
    <w:p>
      <w:pPr>
        <w:spacing w:line="312" w:lineRule="auto"/>
        <w:jc w:val="left"/>
        <w:rPr>
          <w:rFonts w:ascii="仿宋" w:hAnsi="仿宋" w:eastAsia="仿宋" w:cs="仿宋"/>
          <w:sz w:val="28"/>
          <w:szCs w:val="36"/>
        </w:rPr>
      </w:pPr>
      <w:r>
        <w:rPr>
          <w:rFonts w:hint="eastAsia" w:ascii="仿宋" w:hAnsi="仿宋" w:eastAsia="仿宋" w:cs="仿宋"/>
          <w:sz w:val="28"/>
          <w:szCs w:val="36"/>
        </w:rPr>
        <w:t xml:space="preserve">  响应文件提交时间：2022年9月16日09点30分（北京时间）</w:t>
      </w:r>
    </w:p>
    <w:p>
      <w:pPr>
        <w:spacing w:line="312" w:lineRule="auto"/>
        <w:jc w:val="left"/>
        <w:rPr>
          <w:rFonts w:ascii="仿宋" w:hAnsi="仿宋" w:eastAsia="仿宋" w:cs="仿宋"/>
          <w:sz w:val="28"/>
          <w:szCs w:val="36"/>
        </w:rPr>
      </w:pPr>
      <w:r>
        <w:rPr>
          <w:rFonts w:hint="eastAsia" w:ascii="仿宋" w:hAnsi="仿宋" w:eastAsia="仿宋" w:cs="仿宋"/>
          <w:sz w:val="28"/>
          <w:szCs w:val="36"/>
        </w:rPr>
        <w:t xml:space="preserve">  响应文件提交地点：中达通采（广东）信息科技有限公司（江门市蓬江区东华二路2号益源大厦5楼502室）开标室2。</w:t>
      </w:r>
    </w:p>
    <w:p>
      <w:pPr>
        <w:spacing w:line="312" w:lineRule="auto"/>
        <w:jc w:val="left"/>
        <w:rPr>
          <w:rFonts w:ascii="仿宋" w:hAnsi="仿宋" w:eastAsia="仿宋" w:cs="仿宋"/>
          <w:sz w:val="28"/>
          <w:szCs w:val="36"/>
        </w:rPr>
      </w:pPr>
      <w:r>
        <w:rPr>
          <w:rFonts w:hint="eastAsia" w:ascii="仿宋" w:hAnsi="仿宋" w:eastAsia="仿宋" w:cs="仿宋"/>
          <w:sz w:val="28"/>
          <w:szCs w:val="36"/>
        </w:rPr>
        <w:t xml:space="preserve">  注：因防疫需要，参与本次比选文件提交的人员需持有24小时核酸检测阴性结果及粤康码绿码进入现场。</w:t>
      </w:r>
    </w:p>
    <w:p>
      <w:pPr>
        <w:spacing w:line="312" w:lineRule="auto"/>
        <w:jc w:val="left"/>
        <w:outlineLvl w:val="1"/>
        <w:rPr>
          <w:rFonts w:ascii="仿宋" w:hAnsi="仿宋" w:eastAsia="仿宋" w:cs="仿宋"/>
          <w:sz w:val="28"/>
          <w:szCs w:val="36"/>
        </w:rPr>
      </w:pPr>
      <w:r>
        <w:rPr>
          <w:rFonts w:hint="eastAsia" w:ascii="仿宋" w:hAnsi="仿宋" w:eastAsia="仿宋" w:cs="仿宋"/>
          <w:sz w:val="28"/>
          <w:szCs w:val="36"/>
        </w:rPr>
        <w:t>七、联系方式</w:t>
      </w:r>
    </w:p>
    <w:p>
      <w:pPr>
        <w:spacing w:line="312" w:lineRule="auto"/>
        <w:jc w:val="left"/>
        <w:rPr>
          <w:rFonts w:ascii="仿宋" w:hAnsi="仿宋" w:eastAsia="仿宋" w:cs="仿宋"/>
          <w:sz w:val="28"/>
          <w:szCs w:val="36"/>
        </w:rPr>
      </w:pPr>
      <w:r>
        <w:rPr>
          <w:rFonts w:hint="eastAsia" w:ascii="仿宋" w:hAnsi="仿宋" w:eastAsia="仿宋" w:cs="仿宋"/>
          <w:sz w:val="28"/>
          <w:szCs w:val="36"/>
        </w:rPr>
        <w:t>1、采购人信息</w:t>
      </w:r>
    </w:p>
    <w:p>
      <w:pPr>
        <w:spacing w:line="312" w:lineRule="auto"/>
        <w:jc w:val="left"/>
        <w:rPr>
          <w:rFonts w:ascii="仿宋" w:hAnsi="仿宋" w:eastAsia="仿宋" w:cs="仿宋"/>
          <w:sz w:val="28"/>
          <w:szCs w:val="36"/>
        </w:rPr>
      </w:pPr>
      <w:r>
        <w:rPr>
          <w:rFonts w:hint="eastAsia" w:ascii="仿宋" w:hAnsi="仿宋" w:eastAsia="仿宋" w:cs="仿宋"/>
          <w:sz w:val="28"/>
          <w:szCs w:val="36"/>
        </w:rPr>
        <w:t>名称：广东省江门市中级人民法院</w:t>
      </w:r>
    </w:p>
    <w:p>
      <w:pPr>
        <w:spacing w:line="312" w:lineRule="auto"/>
        <w:jc w:val="left"/>
        <w:rPr>
          <w:rFonts w:ascii="仿宋" w:hAnsi="仿宋" w:eastAsia="仿宋" w:cs="仿宋"/>
          <w:sz w:val="28"/>
          <w:szCs w:val="36"/>
        </w:rPr>
      </w:pPr>
      <w:r>
        <w:rPr>
          <w:rFonts w:hint="eastAsia" w:ascii="仿宋" w:hAnsi="仿宋" w:eastAsia="仿宋" w:cs="仿宋"/>
          <w:sz w:val="28"/>
          <w:szCs w:val="36"/>
        </w:rPr>
        <w:t>地址：江门市篁庄大道98号</w:t>
      </w:r>
    </w:p>
    <w:p>
      <w:pPr>
        <w:spacing w:line="312" w:lineRule="auto"/>
        <w:jc w:val="left"/>
        <w:rPr>
          <w:rFonts w:ascii="仿宋" w:hAnsi="仿宋" w:eastAsia="仿宋" w:cs="仿宋"/>
          <w:sz w:val="28"/>
          <w:szCs w:val="36"/>
        </w:rPr>
      </w:pPr>
      <w:r>
        <w:rPr>
          <w:rFonts w:hint="eastAsia" w:ascii="仿宋" w:hAnsi="仿宋" w:eastAsia="仿宋" w:cs="仿宋"/>
          <w:sz w:val="28"/>
          <w:szCs w:val="36"/>
        </w:rPr>
        <w:t>联系人：区先生</w:t>
      </w:r>
    </w:p>
    <w:p>
      <w:pPr>
        <w:spacing w:line="312" w:lineRule="auto"/>
        <w:jc w:val="left"/>
        <w:rPr>
          <w:rFonts w:ascii="仿宋" w:hAnsi="仿宋" w:eastAsia="仿宋" w:cs="仿宋"/>
          <w:sz w:val="28"/>
          <w:szCs w:val="36"/>
        </w:rPr>
      </w:pPr>
      <w:r>
        <w:rPr>
          <w:rFonts w:hint="eastAsia" w:ascii="仿宋" w:hAnsi="仿宋" w:eastAsia="仿宋" w:cs="仿宋"/>
          <w:sz w:val="28"/>
          <w:szCs w:val="36"/>
        </w:rPr>
        <w:t>联系方式：0750-3936633</w:t>
      </w:r>
    </w:p>
    <w:p>
      <w:pPr>
        <w:spacing w:line="312" w:lineRule="auto"/>
        <w:jc w:val="left"/>
        <w:rPr>
          <w:rFonts w:ascii="仿宋" w:hAnsi="仿宋" w:eastAsia="仿宋" w:cs="仿宋"/>
          <w:sz w:val="28"/>
          <w:szCs w:val="36"/>
        </w:rPr>
      </w:pPr>
      <w:r>
        <w:rPr>
          <w:rFonts w:hint="eastAsia" w:ascii="仿宋" w:hAnsi="仿宋" w:eastAsia="仿宋" w:cs="仿宋"/>
          <w:sz w:val="28"/>
          <w:szCs w:val="36"/>
        </w:rPr>
        <w:t>2、项目组织方信息</w:t>
      </w:r>
    </w:p>
    <w:p>
      <w:pPr>
        <w:spacing w:line="312" w:lineRule="auto"/>
        <w:jc w:val="left"/>
        <w:rPr>
          <w:rFonts w:ascii="仿宋" w:hAnsi="仿宋" w:eastAsia="仿宋" w:cs="仿宋"/>
          <w:sz w:val="28"/>
          <w:szCs w:val="36"/>
        </w:rPr>
      </w:pPr>
      <w:r>
        <w:rPr>
          <w:rFonts w:hint="eastAsia" w:ascii="仿宋" w:hAnsi="仿宋" w:eastAsia="仿宋" w:cs="仿宋"/>
          <w:sz w:val="28"/>
          <w:szCs w:val="36"/>
        </w:rPr>
        <w:t>名称：中达通采（广东）信息科技有限公司</w:t>
      </w:r>
    </w:p>
    <w:p>
      <w:pPr>
        <w:spacing w:line="312" w:lineRule="auto"/>
        <w:jc w:val="left"/>
        <w:rPr>
          <w:rFonts w:ascii="仿宋" w:hAnsi="仿宋" w:eastAsia="仿宋" w:cs="仿宋"/>
          <w:sz w:val="28"/>
          <w:szCs w:val="36"/>
        </w:rPr>
      </w:pPr>
      <w:r>
        <w:rPr>
          <w:rFonts w:hint="eastAsia" w:ascii="仿宋" w:hAnsi="仿宋" w:eastAsia="仿宋" w:cs="仿宋"/>
          <w:sz w:val="28"/>
          <w:szCs w:val="36"/>
        </w:rPr>
        <w:t>地址：广东省江门市蓬江区东华二路2号益源大厦5楼502室</w:t>
      </w:r>
    </w:p>
    <w:p>
      <w:pPr>
        <w:spacing w:line="312" w:lineRule="auto"/>
        <w:jc w:val="left"/>
        <w:rPr>
          <w:rFonts w:ascii="仿宋" w:hAnsi="仿宋" w:eastAsia="仿宋" w:cs="仿宋"/>
          <w:sz w:val="28"/>
          <w:szCs w:val="36"/>
        </w:rPr>
      </w:pPr>
      <w:r>
        <w:rPr>
          <w:rFonts w:hint="eastAsia" w:ascii="仿宋" w:hAnsi="仿宋" w:eastAsia="仿宋" w:cs="仿宋"/>
          <w:sz w:val="28"/>
          <w:szCs w:val="36"/>
        </w:rPr>
        <w:t>联系人：黄先生</w:t>
      </w:r>
    </w:p>
    <w:p>
      <w:pPr>
        <w:spacing w:line="312" w:lineRule="auto"/>
        <w:jc w:val="left"/>
        <w:rPr>
          <w:rFonts w:ascii="仿宋" w:hAnsi="仿宋" w:eastAsia="仿宋" w:cs="仿宋"/>
          <w:sz w:val="28"/>
          <w:szCs w:val="36"/>
        </w:rPr>
      </w:pPr>
      <w:r>
        <w:rPr>
          <w:rFonts w:hint="eastAsia" w:ascii="仿宋" w:hAnsi="仿宋" w:eastAsia="仿宋" w:cs="仿宋"/>
          <w:sz w:val="28"/>
          <w:szCs w:val="36"/>
        </w:rPr>
        <w:t>联系方式：0750-3128333</w:t>
      </w:r>
    </w:p>
    <w:p>
      <w:pPr>
        <w:spacing w:line="312" w:lineRule="auto"/>
        <w:jc w:val="left"/>
        <w:rPr>
          <w:rFonts w:ascii="仿宋" w:hAnsi="仿宋" w:eastAsia="仿宋" w:cs="仿宋"/>
          <w:sz w:val="28"/>
          <w:szCs w:val="36"/>
        </w:rPr>
      </w:pPr>
    </w:p>
    <w:p>
      <w:pPr>
        <w:spacing w:line="312" w:lineRule="auto"/>
        <w:jc w:val="left"/>
        <w:rPr>
          <w:rFonts w:ascii="仿宋" w:hAnsi="仿宋" w:eastAsia="仿宋" w:cs="仿宋"/>
          <w:sz w:val="28"/>
          <w:szCs w:val="36"/>
        </w:rPr>
      </w:pPr>
    </w:p>
    <w:p>
      <w:pPr>
        <w:spacing w:line="312" w:lineRule="auto"/>
        <w:jc w:val="left"/>
        <w:rPr>
          <w:rFonts w:ascii="仿宋" w:hAnsi="仿宋" w:eastAsia="仿宋" w:cs="仿宋"/>
          <w:sz w:val="28"/>
          <w:szCs w:val="36"/>
        </w:rPr>
      </w:pPr>
    </w:p>
    <w:p>
      <w:pPr>
        <w:spacing w:line="312" w:lineRule="auto"/>
        <w:jc w:val="left"/>
        <w:rPr>
          <w:rFonts w:ascii="仿宋" w:hAnsi="仿宋" w:eastAsia="仿宋" w:cs="仿宋"/>
          <w:sz w:val="28"/>
          <w:szCs w:val="36"/>
        </w:rPr>
      </w:pPr>
    </w:p>
    <w:p>
      <w:pPr>
        <w:spacing w:line="312" w:lineRule="auto"/>
        <w:jc w:val="right"/>
        <w:rPr>
          <w:rFonts w:ascii="仿宋" w:hAnsi="仿宋" w:eastAsia="仿宋" w:cs="仿宋"/>
          <w:sz w:val="28"/>
          <w:szCs w:val="36"/>
        </w:rPr>
      </w:pPr>
      <w:r>
        <w:rPr>
          <w:rFonts w:hint="eastAsia" w:ascii="仿宋" w:hAnsi="仿宋" w:eastAsia="仿宋" w:cs="仿宋"/>
          <w:sz w:val="28"/>
          <w:szCs w:val="36"/>
        </w:rPr>
        <w:t>中达通采（广东）信息科技有限公司</w:t>
      </w:r>
    </w:p>
    <w:p>
      <w:pPr>
        <w:spacing w:line="312" w:lineRule="auto"/>
        <w:jc w:val="left"/>
        <w:rPr>
          <w:rFonts w:ascii="仿宋" w:hAnsi="仿宋" w:eastAsia="仿宋" w:cs="仿宋"/>
          <w:sz w:val="28"/>
          <w:szCs w:val="36"/>
        </w:rPr>
      </w:pPr>
      <w:r>
        <w:rPr>
          <w:rFonts w:hint="eastAsia" w:ascii="仿宋" w:hAnsi="仿宋" w:eastAsia="仿宋" w:cs="仿宋"/>
          <w:sz w:val="28"/>
          <w:szCs w:val="36"/>
        </w:rPr>
        <w:t xml:space="preserve">                                         2022年09月12日</w:t>
      </w:r>
    </w:p>
    <w:p>
      <w:pPr>
        <w:spacing w:line="312" w:lineRule="auto"/>
        <w:jc w:val="center"/>
        <w:outlineLvl w:val="0"/>
        <w:rPr>
          <w:rFonts w:ascii="仿宋" w:hAnsi="仿宋" w:eastAsia="仿宋" w:cs="仿宋"/>
          <w:b/>
          <w:bCs/>
          <w:sz w:val="44"/>
          <w:szCs w:val="44"/>
        </w:rPr>
      </w:pPr>
      <w:bookmarkStart w:id="2" w:name="_Hlk113458805"/>
      <w:r>
        <w:rPr>
          <w:rFonts w:hint="eastAsia" w:ascii="仿宋" w:hAnsi="仿宋" w:eastAsia="仿宋" w:cs="仿宋"/>
          <w:b/>
          <w:bCs/>
          <w:sz w:val="44"/>
          <w:szCs w:val="44"/>
        </w:rPr>
        <w:t>第二部分：用户需求书</w:t>
      </w:r>
    </w:p>
    <w:bookmarkEnd w:id="2"/>
    <w:p>
      <w:pPr>
        <w:numPr>
          <w:ilvl w:val="0"/>
          <w:numId w:val="3"/>
        </w:numPr>
        <w:spacing w:line="312" w:lineRule="auto"/>
        <w:jc w:val="left"/>
        <w:outlineLvl w:val="1"/>
        <w:rPr>
          <w:rFonts w:ascii="仿宋" w:hAnsi="仿宋" w:eastAsia="仿宋" w:cs="仿宋"/>
          <w:sz w:val="28"/>
          <w:szCs w:val="28"/>
        </w:rPr>
      </w:pPr>
      <w:r>
        <w:rPr>
          <w:rFonts w:hint="eastAsia" w:ascii="仿宋" w:hAnsi="仿宋" w:eastAsia="仿宋" w:cs="仿宋"/>
          <w:sz w:val="28"/>
          <w:szCs w:val="28"/>
        </w:rPr>
        <w:t>项目基本情况</w:t>
      </w:r>
    </w:p>
    <w:p>
      <w:pPr>
        <w:spacing w:line="312" w:lineRule="auto"/>
        <w:ind w:firstLine="560" w:firstLineChars="200"/>
        <w:jc w:val="left"/>
        <w:rPr>
          <w:rFonts w:ascii="仿宋" w:hAnsi="仿宋" w:eastAsia="仿宋" w:cs="仿宋"/>
          <w:sz w:val="28"/>
          <w:szCs w:val="36"/>
        </w:rPr>
      </w:pPr>
      <w:r>
        <w:rPr>
          <w:rFonts w:hint="eastAsia" w:ascii="仿宋" w:hAnsi="仿宋" w:eastAsia="仿宋" w:cs="仿宋"/>
          <w:sz w:val="28"/>
          <w:szCs w:val="36"/>
        </w:rPr>
        <w:t>1、项目名称：广东省江门市中级人民法院立案庭办公室采光改造项目；</w:t>
      </w:r>
    </w:p>
    <w:p>
      <w:pPr>
        <w:spacing w:line="312" w:lineRule="auto"/>
        <w:ind w:firstLine="560"/>
        <w:jc w:val="left"/>
        <w:rPr>
          <w:rFonts w:ascii="仿宋" w:hAnsi="仿宋" w:eastAsia="仿宋" w:cs="仿宋"/>
          <w:sz w:val="28"/>
          <w:szCs w:val="36"/>
        </w:rPr>
      </w:pPr>
      <w:r>
        <w:rPr>
          <w:rFonts w:hint="eastAsia" w:ascii="仿宋" w:hAnsi="仿宋" w:eastAsia="仿宋" w:cs="仿宋"/>
          <w:sz w:val="28"/>
          <w:szCs w:val="28"/>
        </w:rPr>
        <w:t>2、建设单位：</w:t>
      </w:r>
      <w:r>
        <w:rPr>
          <w:rFonts w:hint="eastAsia" w:ascii="仿宋" w:hAnsi="仿宋" w:eastAsia="仿宋" w:cs="仿宋"/>
          <w:sz w:val="28"/>
          <w:szCs w:val="36"/>
        </w:rPr>
        <w:t>广东省江门市中级人民法院；</w:t>
      </w:r>
    </w:p>
    <w:p>
      <w:pPr>
        <w:spacing w:line="312" w:lineRule="auto"/>
        <w:ind w:firstLine="560"/>
        <w:jc w:val="left"/>
        <w:rPr>
          <w:rFonts w:ascii="仿宋" w:hAnsi="仿宋" w:eastAsia="仿宋" w:cs="仿宋"/>
          <w:sz w:val="28"/>
          <w:szCs w:val="36"/>
        </w:rPr>
      </w:pPr>
      <w:r>
        <w:rPr>
          <w:rFonts w:hint="eastAsia" w:ascii="仿宋" w:hAnsi="仿宋" w:eastAsia="仿宋" w:cs="仿宋"/>
          <w:sz w:val="28"/>
          <w:szCs w:val="36"/>
        </w:rPr>
        <w:t>3、建设地点：</w:t>
      </w:r>
      <w:r>
        <w:rPr>
          <w:rFonts w:ascii="仿宋" w:hAnsi="仿宋" w:eastAsia="仿宋" w:cs="仿宋"/>
          <w:sz w:val="28"/>
          <w:szCs w:val="36"/>
        </w:rPr>
        <w:t>江门市篁庄大道98号</w:t>
      </w:r>
      <w:r>
        <w:rPr>
          <w:rFonts w:hint="eastAsia" w:ascii="仿宋" w:hAnsi="仿宋" w:eastAsia="仿宋" w:cs="仿宋"/>
          <w:sz w:val="28"/>
          <w:szCs w:val="36"/>
        </w:rPr>
        <w:t>；</w:t>
      </w:r>
    </w:p>
    <w:p>
      <w:pPr>
        <w:spacing w:line="312" w:lineRule="auto"/>
        <w:ind w:firstLine="560"/>
        <w:jc w:val="left"/>
        <w:rPr>
          <w:rFonts w:ascii="仿宋" w:hAnsi="仿宋" w:eastAsia="仿宋" w:cs="仿宋"/>
          <w:sz w:val="28"/>
          <w:szCs w:val="36"/>
        </w:rPr>
      </w:pPr>
      <w:r>
        <w:rPr>
          <w:rFonts w:hint="eastAsia" w:ascii="仿宋" w:hAnsi="仿宋" w:eastAsia="仿宋" w:cs="仿宋"/>
          <w:sz w:val="28"/>
          <w:szCs w:val="36"/>
        </w:rPr>
        <w:t>4、建设内容和规模：供应商应根据采购人提供的设计图纸（如有）、工程项目清单、场地实际情况，按照建筑行业标准及法律法规进行项目建设；</w:t>
      </w:r>
    </w:p>
    <w:p>
      <w:pPr>
        <w:spacing w:line="312" w:lineRule="auto"/>
        <w:ind w:left="559" w:leftChars="266"/>
        <w:jc w:val="left"/>
        <w:rPr>
          <w:rFonts w:ascii="仿宋" w:hAnsi="仿宋" w:eastAsia="仿宋" w:cs="仿宋"/>
          <w:sz w:val="28"/>
          <w:szCs w:val="36"/>
        </w:rPr>
      </w:pPr>
      <w:r>
        <w:rPr>
          <w:rFonts w:hint="eastAsia" w:ascii="仿宋" w:hAnsi="仿宋" w:eastAsia="仿宋" w:cs="仿宋"/>
          <w:sz w:val="28"/>
          <w:szCs w:val="36"/>
        </w:rPr>
        <w:t>5、项目最高限价：人民币肆拾捌万肆仟陆佰贰拾玖元零捌分（484629.08元）</w:t>
      </w:r>
    </w:p>
    <w:p>
      <w:pPr>
        <w:spacing w:line="312" w:lineRule="auto"/>
        <w:ind w:firstLine="560"/>
        <w:jc w:val="left"/>
        <w:rPr>
          <w:rFonts w:ascii="仿宋" w:hAnsi="仿宋" w:eastAsia="仿宋" w:cs="仿宋"/>
          <w:sz w:val="28"/>
          <w:szCs w:val="36"/>
        </w:rPr>
      </w:pPr>
      <w:r>
        <w:rPr>
          <w:rFonts w:hint="eastAsia" w:ascii="仿宋" w:hAnsi="仿宋" w:eastAsia="仿宋" w:cs="仿宋"/>
          <w:sz w:val="28"/>
          <w:szCs w:val="36"/>
        </w:rPr>
        <w:t>6、特别说明：</w:t>
      </w:r>
    </w:p>
    <w:p>
      <w:pPr>
        <w:spacing w:line="312" w:lineRule="auto"/>
        <w:ind w:firstLine="560"/>
        <w:jc w:val="left"/>
        <w:rPr>
          <w:rFonts w:ascii="仿宋" w:hAnsi="仿宋" w:eastAsia="仿宋" w:cs="仿宋"/>
          <w:sz w:val="28"/>
          <w:szCs w:val="36"/>
        </w:rPr>
      </w:pPr>
      <w:r>
        <w:rPr>
          <w:rFonts w:ascii="仿宋" w:hAnsi="仿宋" w:eastAsia="仿宋" w:cs="仿宋"/>
          <w:sz w:val="28"/>
          <w:szCs w:val="36"/>
        </w:rPr>
        <w:t>本项目通过比选的方式择优选择一名中选供应商，采购人通过广东政府采购智慧云平台电子卖场定点供应商库直接选择本项目中选供应商作为定点供应商，发出议价邀请，本项目的中选价格作为议价中选价格。</w:t>
      </w:r>
    </w:p>
    <w:p>
      <w:pPr>
        <w:spacing w:line="312" w:lineRule="auto"/>
        <w:jc w:val="left"/>
        <w:rPr>
          <w:rFonts w:ascii="仿宋" w:hAnsi="仿宋" w:eastAsia="仿宋" w:cs="仿宋"/>
          <w:sz w:val="28"/>
          <w:szCs w:val="36"/>
        </w:rPr>
      </w:pPr>
    </w:p>
    <w:p>
      <w:pPr>
        <w:numPr>
          <w:ilvl w:val="0"/>
          <w:numId w:val="3"/>
        </w:numPr>
        <w:spacing w:line="312" w:lineRule="auto"/>
        <w:jc w:val="left"/>
        <w:outlineLvl w:val="1"/>
        <w:rPr>
          <w:rFonts w:ascii="仿宋" w:hAnsi="仿宋" w:eastAsia="仿宋" w:cs="仿宋"/>
          <w:sz w:val="28"/>
          <w:szCs w:val="36"/>
        </w:rPr>
      </w:pPr>
      <w:r>
        <w:rPr>
          <w:rFonts w:hint="eastAsia" w:ascii="仿宋" w:hAnsi="仿宋" w:eastAsia="仿宋" w:cs="仿宋"/>
          <w:sz w:val="28"/>
          <w:szCs w:val="36"/>
        </w:rPr>
        <w:t>项目清单</w:t>
      </w:r>
    </w:p>
    <w:p>
      <w:pPr>
        <w:spacing w:line="312" w:lineRule="auto"/>
        <w:jc w:val="left"/>
        <w:rPr>
          <w:rFonts w:ascii="仿宋" w:hAnsi="仿宋" w:eastAsia="仿宋" w:cs="仿宋"/>
          <w:sz w:val="28"/>
          <w:szCs w:val="36"/>
        </w:rPr>
      </w:pPr>
      <w:r>
        <w:rPr>
          <w:rFonts w:hint="eastAsia" w:ascii="仿宋" w:hAnsi="仿宋" w:eastAsia="仿宋" w:cs="仿宋"/>
          <w:sz w:val="28"/>
          <w:szCs w:val="36"/>
        </w:rPr>
        <w:t>详见附件一项目清单。</w:t>
      </w:r>
    </w:p>
    <w:p>
      <w:pPr>
        <w:numPr>
          <w:ilvl w:val="0"/>
          <w:numId w:val="3"/>
        </w:numPr>
        <w:spacing w:line="312" w:lineRule="auto"/>
        <w:jc w:val="left"/>
        <w:outlineLvl w:val="1"/>
        <w:rPr>
          <w:rFonts w:ascii="仿宋" w:hAnsi="仿宋" w:eastAsia="仿宋" w:cs="仿宋"/>
          <w:sz w:val="28"/>
          <w:szCs w:val="36"/>
        </w:rPr>
      </w:pPr>
      <w:r>
        <w:rPr>
          <w:rFonts w:hint="eastAsia" w:ascii="仿宋" w:hAnsi="仿宋" w:eastAsia="仿宋" w:cs="仿宋"/>
          <w:sz w:val="28"/>
          <w:szCs w:val="36"/>
        </w:rPr>
        <w:t>项目技术要求</w:t>
      </w:r>
    </w:p>
    <w:p>
      <w:pPr>
        <w:spacing w:line="312" w:lineRule="auto"/>
        <w:ind w:firstLine="560" w:firstLineChars="200"/>
        <w:jc w:val="left"/>
        <w:rPr>
          <w:rFonts w:ascii="仿宋" w:hAnsi="仿宋" w:eastAsia="仿宋" w:cs="仿宋"/>
          <w:sz w:val="28"/>
          <w:szCs w:val="36"/>
        </w:rPr>
      </w:pPr>
      <w:r>
        <w:rPr>
          <w:rFonts w:ascii="仿宋" w:hAnsi="仿宋" w:eastAsia="仿宋" w:cs="仿宋"/>
          <w:sz w:val="28"/>
          <w:szCs w:val="36"/>
        </w:rPr>
        <w:t>1</w:t>
      </w:r>
      <w:r>
        <w:rPr>
          <w:rFonts w:hint="eastAsia" w:ascii="仿宋" w:hAnsi="仿宋" w:eastAsia="仿宋" w:cs="仿宋"/>
          <w:sz w:val="28"/>
          <w:szCs w:val="36"/>
        </w:rPr>
        <w:t>、</w:t>
      </w:r>
      <w:r>
        <w:rPr>
          <w:rFonts w:ascii="仿宋" w:hAnsi="仿宋" w:eastAsia="仿宋" w:cs="仿宋"/>
          <w:sz w:val="28"/>
          <w:szCs w:val="36"/>
        </w:rPr>
        <w:t>项目总体要求严格执行现行国家、行业及广东省等相关技术标准及规范，按最终经采购人审核确定的方案进行施工。</w:t>
      </w:r>
    </w:p>
    <w:p>
      <w:pPr>
        <w:spacing w:line="312" w:lineRule="auto"/>
        <w:ind w:firstLine="560" w:firstLineChars="200"/>
        <w:jc w:val="left"/>
        <w:rPr>
          <w:rFonts w:ascii="仿宋" w:hAnsi="仿宋" w:eastAsia="仿宋" w:cs="仿宋"/>
          <w:sz w:val="28"/>
          <w:szCs w:val="36"/>
        </w:rPr>
      </w:pPr>
      <w:r>
        <w:rPr>
          <w:rFonts w:ascii="仿宋" w:hAnsi="仿宋" w:eastAsia="仿宋" w:cs="仿宋"/>
          <w:sz w:val="28"/>
          <w:szCs w:val="36"/>
        </w:rPr>
        <w:t>2</w:t>
      </w:r>
      <w:r>
        <w:rPr>
          <w:rFonts w:hint="eastAsia" w:ascii="仿宋" w:hAnsi="仿宋" w:eastAsia="仿宋" w:cs="仿宋"/>
          <w:sz w:val="28"/>
          <w:szCs w:val="36"/>
        </w:rPr>
        <w:t>、</w:t>
      </w:r>
      <w:r>
        <w:rPr>
          <w:rFonts w:ascii="仿宋" w:hAnsi="仿宋" w:eastAsia="仿宋" w:cs="仿宋"/>
          <w:sz w:val="28"/>
          <w:szCs w:val="36"/>
        </w:rPr>
        <w:t>项目现场施工条件</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（1）施工范围内的临时通道及临时水电设施由中选供应商负责，并根据施工需要修筑及维护。</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（2）施工必须的安全防护由中选供应商负责，并根据施工需要修筑及维护。</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（3）中选供应商须指派具有相应资质的人员进行现场施工管理。</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（4）中选供应商应严格执行国家颁布的有关标准和最终经采购人确认的设计方案进行施工。如因现场情况需对设计变更，应根据现场情况向采购人提出申请，经采购人书面同意后方可组织施工。</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5）中选供应商须严格执行安全施工有关规范，设置安全防护栏、警示、告示牌等，切实做好施工现场的防火、防盗及环境保护。施工过程中所发生的任何事故由中选供应商自行承担，因施工造成采购人或第三人的损失，由中选供应商承担赔偿责任。</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6）工程未验收合格交付给采购人前，中选供应商负责妥善保护相关人员、施工材料、设备、管道、工程成品和周围建筑物的安全，如损坏采购人设施或造成事故的责任，由中选供应商负责，并承担因此而发生的费用和相应的法律责任。</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7）遵守政府有关主管部门对施工场地交通、施工噪音、环境保护和安全生产等的管理规定；保证施工场地清洁，符合环境卫生管理的有关规定，交工前清理现场达到合同条款约定的要求。若违反有关规定，应承担造成的损失和行政罚款。</w:t>
      </w:r>
    </w:p>
    <w:p>
      <w:pPr>
        <w:spacing w:line="312" w:lineRule="auto"/>
        <w:ind w:firstLine="560" w:firstLineChars="200"/>
        <w:jc w:val="left"/>
        <w:rPr>
          <w:rFonts w:ascii="仿宋" w:hAnsi="仿宋" w:eastAsia="仿宋" w:cs="仿宋"/>
          <w:sz w:val="28"/>
          <w:szCs w:val="36"/>
        </w:rPr>
      </w:pPr>
      <w:r>
        <w:rPr>
          <w:rFonts w:ascii="仿宋" w:hAnsi="仿宋" w:eastAsia="仿宋" w:cs="仿宋"/>
          <w:sz w:val="28"/>
          <w:szCs w:val="36"/>
        </w:rPr>
        <w:t>3、项目质量控制标准和使用材料的要求</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3.1 项目质量控制标准</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（1）本项目质量验收标准按国家颁发的技术规范及相应的分项工程施工质量验收规范执行。工程质量等级为合格。</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2）工程技术要求按有关国家和省市有关规范及现行行业标准。中选供应商在施工中如果工程质量不符合要求和有关规定，采购人要求停工和返工时，中选供应商须立即执行，并承担由此产生的各种费用，工期不予顺延。</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（3）项目完工后采购人可根据需要由第三方机构进行检测，如因中选供应商未按图施工或施工质量未达规范要求，导致检测验收结果不合格，从而造成的采购人损失和返修费用由中选供应商承担。</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3.2 使用材料和设备要求</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（1）所有材料均应符合相关国家标准以及行业标准，对不符合要求的材料不得进入施工现场。</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2）中选供应商须在合同规定时间内按照现场实际情况、比选文件、报价响应和采购人的要求提供相应材料采购、供应及管理工作，采购的所有材料应附有出厂合格证，工程主要材料在使用前须经采购人同意。若提供的材料不合格，中选供应商应当及时更换合格的材料，工期不予顺延；工程竣工验收交付 采购人使用后发现材料不合格的，中选供应商应当及时返工，承担一切返工费用。</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（3）采购人保留对本工程使用之主要材料品质确认审查的权利及保留另行委托专业单位对本工程进行独立检测的权利。</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4、工程变更要求</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（1）施工中，除采购人引起的工程设计变更，其余不作调整。</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（2）所有工程变更须提前提出，并经采购人书面同意后方可组织施工。</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5、承包方式：固定总价包干，由中选供应商包深化设计、包人工、包材料、包设备、包机械、包质量、包工期、包安全、包文明施工、包环境卫生、包工程验收。</w:t>
      </w:r>
    </w:p>
    <w:p>
      <w:pPr>
        <w:spacing w:line="312" w:lineRule="auto"/>
        <w:ind w:firstLine="280" w:firstLineChars="100"/>
        <w:jc w:val="left"/>
        <w:rPr>
          <w:rFonts w:ascii="仿宋" w:hAnsi="仿宋" w:eastAsia="仿宋" w:cs="仿宋"/>
          <w:sz w:val="28"/>
          <w:szCs w:val="36"/>
        </w:rPr>
      </w:pPr>
      <w:r>
        <w:rPr>
          <w:rFonts w:ascii="仿宋" w:hAnsi="仿宋" w:eastAsia="仿宋" w:cs="仿宋"/>
          <w:sz w:val="28"/>
          <w:szCs w:val="36"/>
        </w:rPr>
        <w:t>6</w:t>
      </w:r>
      <w:r>
        <w:rPr>
          <w:rFonts w:hint="eastAsia" w:ascii="仿宋" w:hAnsi="仿宋" w:eastAsia="仿宋" w:cs="仿宋"/>
          <w:sz w:val="28"/>
          <w:szCs w:val="36"/>
        </w:rPr>
        <w:t>、</w:t>
      </w:r>
      <w:r>
        <w:rPr>
          <w:rFonts w:ascii="仿宋" w:hAnsi="仿宋" w:eastAsia="仿宋" w:cs="仿宋"/>
          <w:sz w:val="28"/>
          <w:szCs w:val="36"/>
        </w:rPr>
        <w:t>工程质量要求：合格。</w:t>
      </w:r>
    </w:p>
    <w:p>
      <w:pPr>
        <w:spacing w:line="312" w:lineRule="auto"/>
        <w:jc w:val="left"/>
        <w:outlineLvl w:val="1"/>
        <w:rPr>
          <w:rFonts w:ascii="仿宋" w:hAnsi="仿宋" w:eastAsia="仿宋" w:cs="仿宋"/>
          <w:sz w:val="28"/>
          <w:szCs w:val="36"/>
        </w:rPr>
      </w:pPr>
      <w:r>
        <w:rPr>
          <w:rFonts w:hint="eastAsia" w:ascii="仿宋" w:hAnsi="仿宋" w:eastAsia="仿宋" w:cs="仿宋"/>
          <w:sz w:val="28"/>
          <w:szCs w:val="36"/>
        </w:rPr>
        <w:t>四、项目商务要求</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36"/>
        </w:rPr>
        <w:t>1、工期要求：签订合同后30个日历天完成。承包范围：供应商根据采购人提供的采购需求、工程量清单及图纸（如有）按成交价以包设备、包工、包料、包质量、包工期、包安全、包文明施工等单价包干的形式承包本项目（注：项目措施费包干，清单外新增工程量按项目所在地最新季度信息价执行计价），最终结算以采购人造价审核金额为准。</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36"/>
        </w:rPr>
        <w:t>是否需要报价前勘查现场：是。</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36"/>
        </w:rPr>
        <w:t>是否需要项目总负责人：是。</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36"/>
        </w:rPr>
        <w:t>是否需要专职安全管理人员：是。</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36"/>
        </w:rPr>
        <w:t>2、特定资格要求一：(1)、投标人须是具有独立承担民事责任能力的在中华人民共和国境内注册的法人或其他组织；</w:t>
      </w:r>
      <w:r>
        <w:rPr>
          <w:rFonts w:hint="eastAsia" w:ascii="仿宋" w:hAnsi="仿宋" w:eastAsia="仿宋"/>
          <w:sz w:val="24"/>
        </w:rPr>
        <w:t>★</w:t>
      </w:r>
      <w:r>
        <w:rPr>
          <w:rFonts w:hint="eastAsia" w:ascii="仿宋" w:hAnsi="仿宋" w:eastAsia="仿宋" w:cs="仿宋"/>
          <w:sz w:val="28"/>
          <w:szCs w:val="36"/>
        </w:rPr>
        <w:t>(2) 、投标申请人须是具备建设主管部门颁发的有效的建筑工程施工总承包三级（或以上）或建筑装修装饰工程专业承包三级（或以上）资质 (3) 、须持有建设行政主管部门颁发有效的《安全生产许可证》。需于报价材料中上传上述材料扫描件，并加盖投标人公章，未按要求上传的视为无效报价。</w:t>
      </w:r>
    </w:p>
    <w:p>
      <w:pPr>
        <w:pStyle w:val="4"/>
        <w:spacing w:line="312" w:lineRule="auto"/>
        <w:ind w:firstLine="240" w:firstLineChars="100"/>
        <w:rPr>
          <w:rFonts w:ascii="仿宋" w:hAnsi="仿宋" w:eastAsia="仿宋" w:cs="仿宋"/>
          <w:sz w:val="28"/>
          <w:szCs w:val="36"/>
        </w:rPr>
      </w:pPr>
      <w:r>
        <w:rPr>
          <w:rFonts w:hint="eastAsia" w:ascii="仿宋" w:hAnsi="仿宋" w:eastAsia="仿宋"/>
          <w:sz w:val="24"/>
        </w:rPr>
        <w:t>★</w:t>
      </w:r>
      <w:r>
        <w:rPr>
          <w:rFonts w:hint="eastAsia" w:ascii="仿宋" w:hAnsi="仿宋" w:eastAsia="仿宋" w:cs="仿宋"/>
          <w:sz w:val="28"/>
          <w:szCs w:val="36"/>
        </w:rPr>
        <w:t>3、特定资格要求二：拟担任本工程项目负责人须具有建筑工程专业二级或以上建造师（企业注册所在地不在广东省行政区域内的投标人的项目负责人必须具备建筑工程专业一级建造师执业资格）项目负责人必须是本公司的正式员工，须提供注册证及参保记录。注：根据广东省建设厅《关于明确省外二级建造师入粤注册和执业有关问题的通知》（粤建市函〔2011〕218号），二级建造师执业资格证书、注册证书仅限所在行政区域内有效，不得跨省执业，提供建造师电子证书的需本人签名确认。需于报价材料中上传上述材料扫描件，并加盖投标人公章，未按要求上传的视为无效报价。</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36"/>
        </w:rPr>
        <w:t>4、特定资格要求三：(5) 、拟任本工程的项目负责人持有项目负责人安全生产考核合格证（B类）或能够提供建筑施工企业管理人员安全生产考核信息系统安全生产管理人员证书信息的网页截图。需于报价材料中上传上述材料扫描件，并加盖投标人公章，未按要求上传的视为无效报价。</w:t>
      </w:r>
    </w:p>
    <w:p>
      <w:pPr>
        <w:pStyle w:val="4"/>
        <w:spacing w:line="312" w:lineRule="auto"/>
        <w:ind w:firstLine="280" w:firstLineChars="100"/>
        <w:rPr>
          <w:rFonts w:ascii="仿宋" w:hAnsi="仿宋" w:eastAsia="仿宋" w:cs="仿宋"/>
          <w:sz w:val="28"/>
          <w:szCs w:val="28"/>
        </w:rPr>
      </w:pPr>
      <w:r>
        <w:rPr>
          <w:rFonts w:hint="eastAsia" w:ascii="仿宋" w:hAnsi="仿宋" w:eastAsia="仿宋" w:cs="仿宋"/>
          <w:sz w:val="28"/>
          <w:szCs w:val="28"/>
        </w:rPr>
        <w:t>5、其他要求</w:t>
      </w:r>
    </w:p>
    <w:p>
      <w:pPr>
        <w:pStyle w:val="4"/>
        <w:spacing w:line="312" w:lineRule="auto"/>
        <w:ind w:firstLine="560" w:firstLineChars="200"/>
        <w:rPr>
          <w:rFonts w:ascii="仿宋" w:hAnsi="仿宋" w:eastAsia="仿宋" w:cs="Courier New"/>
          <w:sz w:val="28"/>
          <w:szCs w:val="28"/>
        </w:rPr>
      </w:pPr>
      <w:r>
        <w:rPr>
          <w:rFonts w:hint="eastAsia" w:ascii="仿宋" w:hAnsi="仿宋" w:eastAsia="仿宋" w:cs="Courier New"/>
          <w:sz w:val="28"/>
          <w:szCs w:val="28"/>
        </w:rPr>
        <w:t>（1）人员要求：项目负责人施工期间需每天按时打卡签到，不到位每天扣减叁仟元。</w:t>
      </w:r>
    </w:p>
    <w:p>
      <w:pPr>
        <w:pStyle w:val="4"/>
        <w:spacing w:line="312" w:lineRule="auto"/>
        <w:ind w:firstLine="560" w:firstLineChars="200"/>
        <w:rPr>
          <w:rFonts w:ascii="仿宋" w:hAnsi="仿宋" w:eastAsia="仿宋" w:cs="Courier New"/>
          <w:sz w:val="28"/>
          <w:szCs w:val="28"/>
        </w:rPr>
      </w:pPr>
      <w:r>
        <w:rPr>
          <w:rFonts w:hint="eastAsia" w:ascii="仿宋" w:hAnsi="仿宋" w:eastAsia="仿宋" w:cs="Courier New"/>
          <w:sz w:val="28"/>
          <w:szCs w:val="28"/>
        </w:rPr>
        <w:t>（2）工期要求：超出合同约定期限，每延误一天扣叁仟元。</w:t>
      </w:r>
    </w:p>
    <w:p>
      <w:pPr>
        <w:pStyle w:val="4"/>
        <w:spacing w:line="312" w:lineRule="auto"/>
        <w:ind w:firstLine="560" w:firstLineChars="200"/>
        <w:rPr>
          <w:rFonts w:ascii="仿宋" w:hAnsi="仿宋" w:eastAsia="仿宋" w:cs="Courier New"/>
          <w:sz w:val="28"/>
          <w:szCs w:val="28"/>
        </w:rPr>
      </w:pPr>
      <w:r>
        <w:rPr>
          <w:rFonts w:hint="eastAsia" w:ascii="仿宋" w:hAnsi="仿宋" w:eastAsia="仿宋" w:cs="Courier New"/>
          <w:sz w:val="28"/>
          <w:szCs w:val="28"/>
        </w:rPr>
        <w:t>（3) 施工过程分部工程需由监理公司签证方可继续施工。</w:t>
      </w:r>
    </w:p>
    <w:p>
      <w:pPr>
        <w:pStyle w:val="4"/>
        <w:spacing w:line="312" w:lineRule="auto"/>
        <w:ind w:firstLine="560" w:firstLineChars="200"/>
        <w:jc w:val="left"/>
        <w:rPr>
          <w:rFonts w:ascii="仿宋" w:hAnsi="仿宋" w:eastAsia="仿宋" w:cs="Courier New"/>
          <w:sz w:val="28"/>
          <w:szCs w:val="28"/>
        </w:rPr>
      </w:pPr>
      <w:r>
        <w:rPr>
          <w:rFonts w:hint="eastAsia" w:ascii="仿宋" w:hAnsi="仿宋" w:eastAsia="仿宋" w:cs="Courier New"/>
          <w:sz w:val="28"/>
          <w:szCs w:val="28"/>
        </w:rPr>
        <w:t>（4）施工期间必须服从采购人的疫情防控要求，施工人员为江门市区人员且行程码中无外市行程的需持24小时内核酸检测结果、非江门市区人员或行程码中有江门市外行程的需进行“三天两检”（两次检测均需于江门进行且间隔时间不得少于48小时）方可进场施工、行程码带星的一律不得机场施工，施工期间需按上述要求定期检测。</w:t>
      </w:r>
    </w:p>
    <w:p>
      <w:pPr>
        <w:pStyle w:val="4"/>
        <w:spacing w:line="312" w:lineRule="auto"/>
        <w:ind w:firstLine="280" w:firstLineChars="100"/>
        <w:jc w:val="left"/>
        <w:rPr>
          <w:rFonts w:ascii="仿宋" w:hAnsi="仿宋" w:eastAsia="仿宋" w:cs="Courier New"/>
          <w:sz w:val="28"/>
          <w:szCs w:val="28"/>
        </w:rPr>
      </w:pPr>
      <w:r>
        <w:rPr>
          <w:rFonts w:hint="eastAsia" w:ascii="仿宋" w:hAnsi="仿宋" w:eastAsia="仿宋" w:cs="Courier New"/>
          <w:sz w:val="28"/>
          <w:szCs w:val="28"/>
        </w:rPr>
        <w:t>6、现场踏勘要求：不集中组织踏勘，踏勘人员必须为拟派项目负责人并持供应商营业执照附件、公司授权书到场备查，江门市区人员且行程码中无外市行程的需持24小时内核酸检测结果、非江门市区人员或行程码中有江门市外行程的需进行“三天两检”（两次检测均需于江门市进行且两次间隔时间不得少于48小时）、行程码带星的一律不得进入，未到场踏勘的供应商不得报价。投标人必须上传现场踏勘证明，并于商务响应中填写踏勘编号，否则视为无效报价。</w:t>
      </w:r>
    </w:p>
    <w:p>
      <w:pPr>
        <w:pStyle w:val="4"/>
        <w:spacing w:line="312" w:lineRule="auto"/>
        <w:ind w:firstLine="280" w:firstLineChars="100"/>
        <w:jc w:val="left"/>
        <w:rPr>
          <w:rFonts w:ascii="仿宋" w:hAnsi="仿宋" w:eastAsia="仿宋" w:cs="Courier New"/>
          <w:sz w:val="28"/>
          <w:szCs w:val="28"/>
        </w:rPr>
      </w:pPr>
      <w:r>
        <w:rPr>
          <w:rFonts w:hint="eastAsia" w:ascii="仿宋" w:hAnsi="仿宋" w:eastAsia="仿宋" w:cs="Courier New"/>
          <w:sz w:val="28"/>
          <w:szCs w:val="28"/>
        </w:rPr>
        <w:t>7、报价清单必须加盖报价供应商造价师专用章，如供应商报价低于预算报价的20%，需提供详尽的成本核算证明，未予提供，视为无效报价。</w:t>
      </w:r>
    </w:p>
    <w:p>
      <w:pPr>
        <w:pStyle w:val="4"/>
        <w:spacing w:line="312" w:lineRule="auto"/>
        <w:ind w:firstLine="280" w:firstLineChars="100"/>
        <w:jc w:val="left"/>
        <w:rPr>
          <w:rFonts w:ascii="仿宋" w:hAnsi="仿宋" w:eastAsia="仿宋" w:cs="Courier New"/>
          <w:sz w:val="28"/>
          <w:szCs w:val="28"/>
        </w:rPr>
      </w:pPr>
      <w:r>
        <w:rPr>
          <w:rFonts w:hint="eastAsia" w:ascii="仿宋" w:hAnsi="仿宋" w:eastAsia="仿宋" w:cs="Courier New"/>
          <w:sz w:val="28"/>
          <w:szCs w:val="28"/>
        </w:rPr>
        <w:t>8、验收要求：本工程严格按照国家现行有关施工及验收规范、技术标准进行施工和验收。</w:t>
      </w:r>
    </w:p>
    <w:p>
      <w:pPr>
        <w:pStyle w:val="4"/>
        <w:spacing w:line="312" w:lineRule="auto"/>
        <w:ind w:firstLine="280" w:firstLineChars="100"/>
        <w:jc w:val="left"/>
        <w:rPr>
          <w:rFonts w:ascii="仿宋" w:hAnsi="仿宋" w:eastAsia="仿宋" w:cs="Courier New"/>
          <w:sz w:val="28"/>
          <w:szCs w:val="28"/>
        </w:rPr>
      </w:pPr>
      <w:r>
        <w:rPr>
          <w:rFonts w:hint="eastAsia" w:ascii="仿宋" w:hAnsi="仿宋" w:eastAsia="仿宋" w:cs="Courier New"/>
          <w:sz w:val="28"/>
          <w:szCs w:val="28"/>
        </w:rPr>
        <w:t>9、发票类型要求：发票开具必须严格按照工程量清单单项性质进行开具，如项目中涉及设备、货物的必须开具设备、货物发票用以报销，否则采购人有权以发票不符为由不予支付工程款项。</w:t>
      </w:r>
    </w:p>
    <w:p>
      <w:pPr>
        <w:pStyle w:val="4"/>
        <w:spacing w:line="312" w:lineRule="auto"/>
        <w:ind w:firstLine="280" w:firstLineChars="100"/>
        <w:jc w:val="left"/>
        <w:rPr>
          <w:rFonts w:ascii="仿宋" w:hAnsi="仿宋" w:eastAsia="仿宋" w:cs="Courier New"/>
          <w:sz w:val="28"/>
          <w:szCs w:val="28"/>
        </w:rPr>
      </w:pPr>
      <w:r>
        <w:rPr>
          <w:rFonts w:hint="eastAsia" w:ascii="仿宋" w:hAnsi="仿宋" w:eastAsia="仿宋" w:cs="Courier New"/>
          <w:sz w:val="28"/>
          <w:szCs w:val="28"/>
        </w:rPr>
        <w:t>10、所用的材料必须是原厂、原装、全新、节能环保产品，必须符合国家标准，具备有关质检部门出具的产品检验合格证明。成交人在施工中如果工程质量不符合要求和有关规定，用户要求停工和返工时，成交人应立即执行，并承担由此产生的各种费用，工期不予顺延。</w:t>
      </w:r>
    </w:p>
    <w:p>
      <w:pPr>
        <w:pStyle w:val="4"/>
        <w:spacing w:line="312" w:lineRule="auto"/>
        <w:ind w:firstLine="280" w:firstLineChars="100"/>
        <w:rPr>
          <w:rFonts w:ascii="仿宋" w:hAnsi="仿宋" w:eastAsia="仿宋" w:cs="仿宋"/>
          <w:sz w:val="28"/>
          <w:szCs w:val="28"/>
        </w:rPr>
      </w:pPr>
      <w:r>
        <w:rPr>
          <w:rFonts w:hint="eastAsia" w:ascii="仿宋" w:hAnsi="仿宋" w:eastAsia="仿宋" w:cs="仿宋"/>
          <w:sz w:val="28"/>
          <w:szCs w:val="28"/>
        </w:rPr>
        <w:t>11、付款方式</w:t>
      </w:r>
    </w:p>
    <w:p>
      <w:pPr>
        <w:pStyle w:val="4"/>
        <w:spacing w:line="312" w:lineRule="auto"/>
        <w:ind w:firstLine="280" w:firstLineChars="100"/>
        <w:rPr>
          <w:rFonts w:ascii="仿宋" w:hAnsi="仿宋" w:eastAsia="仿宋" w:cs="仿宋"/>
          <w:sz w:val="28"/>
          <w:szCs w:val="28"/>
        </w:rPr>
      </w:pPr>
      <w:r>
        <w:rPr>
          <w:rFonts w:hint="eastAsia" w:ascii="仿宋" w:hAnsi="仿宋" w:eastAsia="仿宋" w:cs="仿宋"/>
          <w:sz w:val="28"/>
          <w:szCs w:val="28"/>
        </w:rPr>
        <w:t xml:space="preserve">（1）30%。合同签订且采购人收到履约保证金并拿到预付发票后，满足付款条件五个工作日内，支付成交供应商30%的合同款项。 </w:t>
      </w:r>
    </w:p>
    <w:p>
      <w:pPr>
        <w:pStyle w:val="4"/>
        <w:spacing w:line="312" w:lineRule="auto"/>
        <w:ind w:firstLine="280" w:firstLineChars="100"/>
        <w:rPr>
          <w:rFonts w:ascii="仿宋" w:hAnsi="仿宋" w:eastAsia="仿宋" w:cs="仿宋"/>
          <w:sz w:val="28"/>
          <w:szCs w:val="28"/>
        </w:rPr>
      </w:pPr>
      <w:r>
        <w:rPr>
          <w:rFonts w:hint="eastAsia" w:ascii="仿宋" w:hAnsi="仿宋" w:eastAsia="仿宋" w:cs="仿宋"/>
          <w:sz w:val="28"/>
          <w:szCs w:val="28"/>
        </w:rPr>
        <w:t xml:space="preserve">（2）70%。成交供应商完成全部工作并通过采购人验收后十五个工作日内，采购人支付成交供应商70%的合同款项。 </w:t>
      </w:r>
    </w:p>
    <w:p>
      <w:pPr>
        <w:pStyle w:val="4"/>
        <w:numPr>
          <w:ilvl w:val="0"/>
          <w:numId w:val="4"/>
        </w:numPr>
        <w:spacing w:line="312" w:lineRule="auto"/>
        <w:ind w:firstLine="280" w:firstLineChars="100"/>
        <w:rPr>
          <w:rFonts w:ascii="仿宋" w:hAnsi="仿宋" w:eastAsia="仿宋" w:cs="仿宋"/>
          <w:sz w:val="28"/>
          <w:szCs w:val="28"/>
        </w:rPr>
      </w:pPr>
      <w:r>
        <w:rPr>
          <w:rFonts w:hint="eastAsia" w:ascii="仿宋" w:hAnsi="仿宋" w:eastAsia="仿宋" w:cs="仿宋"/>
          <w:sz w:val="28"/>
          <w:szCs w:val="28"/>
        </w:rPr>
        <w:t>采购人收到供应商提供的以下材料后，按照政府采购支付流程办理付款申请，本项目经费来源为财政资金。由于财政拨付延时，导致本项目支付有可能会延期。支付时间以财政资金下达时间为准。</w:t>
      </w:r>
    </w:p>
    <w:p>
      <w:pPr>
        <w:pStyle w:val="4"/>
        <w:spacing w:line="312" w:lineRule="auto"/>
        <w:ind w:firstLine="280" w:firstLineChars="100"/>
        <w:rPr>
          <w:rFonts w:ascii="仿宋" w:hAnsi="仿宋" w:eastAsia="仿宋" w:cs="仿宋"/>
          <w:sz w:val="28"/>
          <w:szCs w:val="28"/>
        </w:rPr>
      </w:pPr>
      <w:r>
        <w:rPr>
          <w:rFonts w:hint="eastAsia" w:ascii="仿宋" w:hAnsi="仿宋" w:eastAsia="仿宋" w:cs="仿宋"/>
          <w:sz w:val="28"/>
          <w:szCs w:val="28"/>
        </w:rPr>
        <w:t>①合同复印件；</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28"/>
        </w:rPr>
        <w:t>②中选供应商须承诺必须严格按照工程量清单单项性质开具正式发票（如项目中涉及设备、货物的必须开具设备、货物发票用以报销，否则采购人有权以发票不符为由不予支付工程款项），并提供中选供应商过往开</w:t>
      </w:r>
      <w:r>
        <w:rPr>
          <w:rFonts w:hint="eastAsia" w:ascii="仿宋" w:hAnsi="仿宋" w:eastAsia="仿宋" w:cs="仿宋"/>
          <w:sz w:val="28"/>
          <w:szCs w:val="36"/>
        </w:rPr>
        <w:t>具的工程及设备（或货物）发票复印件或票样；</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36"/>
        </w:rPr>
        <w:t>③验收报告。</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36"/>
        </w:rPr>
        <w:t>12、履约保证金要求：</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36"/>
        </w:rPr>
        <w:t>收取比例：5%。说明：成交供应商自合同签订之日起5个工作日内向采购人支付合同总价的5%作为履约保证金，在项目验收合格一年后且无违约情况下十个工作日内无息退还给成交供应商。 （履约保证金账号：账户名称：广东省江门市中级人民法院；开户银行：工行江门分行；账号：2012002709026404070。）</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36"/>
        </w:rPr>
        <w:t>13、售后服务</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36"/>
        </w:rPr>
        <w:t>中选供应商须承诺本项目在质保期1年</w:t>
      </w:r>
      <w:r>
        <w:rPr>
          <w:rFonts w:hint="eastAsia" w:ascii="仿宋" w:hAnsi="仿宋" w:eastAsia="仿宋" w:cs="仿宋"/>
          <w:sz w:val="28"/>
          <w:szCs w:val="36"/>
          <w:lang w:eastAsia="zh-CN"/>
        </w:rPr>
        <w:t>，</w:t>
      </w:r>
      <w:r>
        <w:rPr>
          <w:rFonts w:hint="eastAsia" w:ascii="仿宋" w:hAnsi="仿宋" w:eastAsia="仿宋" w:cs="仿宋"/>
          <w:sz w:val="28"/>
          <w:szCs w:val="36"/>
        </w:rPr>
        <w:t>内所发生的费用已包含在本次报价中，如有发生不另支付。工程保修期按国家现行的工程质量保修办法执行（自验收报告签字确认日起，开始进入质保期）。</w:t>
      </w:r>
    </w:p>
    <w:p>
      <w:pPr>
        <w:pStyle w:val="4"/>
        <w:spacing w:line="312" w:lineRule="auto"/>
        <w:ind w:firstLine="280" w:firstLineChars="100"/>
        <w:rPr>
          <w:rFonts w:ascii="仿宋" w:hAnsi="仿宋" w:eastAsia="仿宋" w:cs="仿宋"/>
          <w:sz w:val="28"/>
          <w:szCs w:val="36"/>
        </w:rPr>
      </w:pPr>
      <w:r>
        <w:rPr>
          <w:rFonts w:hint="eastAsia" w:ascii="仿宋" w:hAnsi="仿宋" w:eastAsia="仿宋" w:cs="仿宋"/>
          <w:sz w:val="28"/>
          <w:szCs w:val="36"/>
        </w:rPr>
        <w:t>质保期内，中选供应商接到保修请求，应在2小时内响应，6小时内维修人员到达现场，必要时应向采购人提供应急备用设备。</w:t>
      </w:r>
    </w:p>
    <w:p>
      <w:pPr>
        <w:spacing w:line="312" w:lineRule="auto"/>
        <w:ind w:firstLine="280" w:firstLineChars="100"/>
        <w:jc w:val="left"/>
        <w:rPr>
          <w:rFonts w:ascii="仿宋" w:hAnsi="仿宋" w:eastAsia="仿宋" w:cs="仿宋"/>
          <w:sz w:val="28"/>
          <w:szCs w:val="36"/>
        </w:rPr>
      </w:pPr>
    </w:p>
    <w:p>
      <w:pPr>
        <w:spacing w:line="312" w:lineRule="auto"/>
        <w:rPr>
          <w:rFonts w:ascii="仿宋" w:hAnsi="仿宋" w:eastAsia="仿宋" w:cs="仿宋"/>
          <w:b/>
          <w:bCs/>
          <w:sz w:val="44"/>
          <w:szCs w:val="44"/>
        </w:rPr>
      </w:pPr>
      <w:r>
        <w:rPr>
          <w:rFonts w:hint="eastAsia" w:ascii="仿宋" w:hAnsi="仿宋" w:eastAsia="仿宋" w:cs="仿宋"/>
          <w:b/>
          <w:bCs/>
          <w:sz w:val="44"/>
          <w:szCs w:val="44"/>
        </w:rPr>
        <w:br w:type="page"/>
      </w:r>
    </w:p>
    <w:p>
      <w:pPr>
        <w:spacing w:line="312" w:lineRule="auto"/>
        <w:jc w:val="center"/>
        <w:outlineLvl w:val="0"/>
        <w:rPr>
          <w:rFonts w:ascii="仿宋" w:hAnsi="仿宋" w:eastAsia="仿宋" w:cs="仿宋"/>
          <w:b/>
          <w:bCs/>
          <w:sz w:val="44"/>
          <w:szCs w:val="44"/>
        </w:rPr>
      </w:pPr>
      <w:r>
        <w:rPr>
          <w:rFonts w:hint="eastAsia" w:ascii="仿宋" w:hAnsi="仿宋" w:eastAsia="仿宋" w:cs="仿宋"/>
          <w:b/>
          <w:bCs/>
          <w:sz w:val="44"/>
          <w:szCs w:val="44"/>
        </w:rPr>
        <w:t>第三部分：评审方式</w:t>
      </w:r>
    </w:p>
    <w:p>
      <w:pPr>
        <w:spacing w:line="312" w:lineRule="auto"/>
        <w:ind w:firstLine="560" w:firstLineChars="200"/>
        <w:rPr>
          <w:rFonts w:ascii="仿宋" w:hAnsi="仿宋" w:eastAsia="仿宋" w:cs="Tahoma"/>
          <w:sz w:val="28"/>
          <w:szCs w:val="28"/>
        </w:rPr>
      </w:pPr>
      <w:r>
        <w:rPr>
          <w:rFonts w:hint="eastAsia" w:ascii="仿宋" w:hAnsi="仿宋" w:eastAsia="仿宋" w:cs="Tahoma"/>
          <w:sz w:val="28"/>
          <w:szCs w:val="28"/>
        </w:rPr>
        <w:t>本次比选采用综合评分法，参与比选的供应商应不少于3家。</w:t>
      </w:r>
    </w:p>
    <w:p>
      <w:pPr>
        <w:spacing w:line="312" w:lineRule="auto"/>
        <w:ind w:firstLine="560" w:firstLineChars="200"/>
        <w:rPr>
          <w:rFonts w:ascii="仿宋" w:hAnsi="仿宋" w:eastAsia="仿宋" w:cs="Tahoma"/>
          <w:sz w:val="28"/>
          <w:szCs w:val="28"/>
        </w:rPr>
      </w:pPr>
      <w:r>
        <w:rPr>
          <w:rFonts w:ascii="仿宋" w:hAnsi="仿宋" w:eastAsia="仿宋" w:cs="Tahoma"/>
          <w:sz w:val="28"/>
          <w:szCs w:val="28"/>
        </w:rPr>
        <w:t>评</w:t>
      </w:r>
      <w:r>
        <w:rPr>
          <w:rFonts w:hint="eastAsia" w:ascii="仿宋" w:hAnsi="仿宋" w:eastAsia="仿宋" w:cs="Tahoma"/>
          <w:sz w:val="28"/>
          <w:szCs w:val="28"/>
        </w:rPr>
        <w:t>审</w:t>
      </w:r>
      <w:r>
        <w:rPr>
          <w:rFonts w:ascii="仿宋" w:hAnsi="仿宋" w:eastAsia="仿宋" w:cs="Tahoma"/>
          <w:sz w:val="28"/>
          <w:szCs w:val="28"/>
        </w:rPr>
        <w:t>委员会成员由采购人代表和</w:t>
      </w:r>
      <w:r>
        <w:rPr>
          <w:rFonts w:hint="eastAsia" w:ascii="仿宋" w:hAnsi="仿宋" w:eastAsia="仿宋" w:cs="Tahoma"/>
          <w:sz w:val="28"/>
          <w:szCs w:val="28"/>
        </w:rPr>
        <w:t>相关</w:t>
      </w:r>
      <w:r>
        <w:rPr>
          <w:rFonts w:ascii="仿宋" w:hAnsi="仿宋" w:eastAsia="仿宋" w:cs="Tahoma"/>
          <w:sz w:val="28"/>
          <w:szCs w:val="28"/>
        </w:rPr>
        <w:t>行业的评审专家共</w:t>
      </w:r>
      <w:r>
        <w:rPr>
          <w:rFonts w:hint="eastAsia" w:ascii="仿宋" w:hAnsi="仿宋" w:eastAsia="仿宋" w:cs="Tahoma"/>
          <w:sz w:val="28"/>
          <w:szCs w:val="28"/>
        </w:rPr>
        <w:t>3人</w:t>
      </w:r>
      <w:r>
        <w:rPr>
          <w:rFonts w:ascii="仿宋" w:hAnsi="仿宋" w:eastAsia="仿宋" w:cs="Tahoma"/>
          <w:sz w:val="28"/>
          <w:szCs w:val="28"/>
        </w:rPr>
        <w:t>组成</w:t>
      </w:r>
      <w:r>
        <w:rPr>
          <w:rFonts w:hint="eastAsia" w:ascii="仿宋" w:hAnsi="仿宋" w:eastAsia="仿宋" w:cs="Tahoma"/>
          <w:sz w:val="28"/>
          <w:szCs w:val="28"/>
        </w:rPr>
        <w:t>。</w:t>
      </w:r>
    </w:p>
    <w:p>
      <w:pPr>
        <w:spacing w:line="312" w:lineRule="auto"/>
        <w:ind w:firstLine="560" w:firstLineChars="200"/>
        <w:rPr>
          <w:rFonts w:ascii="仿宋" w:hAnsi="仿宋" w:eastAsia="仿宋" w:cs="Tahoma"/>
          <w:sz w:val="28"/>
          <w:szCs w:val="28"/>
        </w:rPr>
      </w:pPr>
      <w:r>
        <w:rPr>
          <w:rFonts w:hint="eastAsia" w:ascii="仿宋" w:hAnsi="仿宋" w:eastAsia="仿宋" w:cs="Tahoma"/>
          <w:sz w:val="28"/>
          <w:szCs w:val="28"/>
        </w:rPr>
        <w:t>评审委员会首先对参与比选的供应商进行初步审查</w:t>
      </w:r>
      <w:r>
        <w:rPr>
          <w:rFonts w:hint="eastAsia" w:ascii="仿宋" w:hAnsi="仿宋" w:eastAsia="仿宋"/>
          <w:sz w:val="28"/>
          <w:szCs w:val="28"/>
        </w:rPr>
        <w:t>（详见附表1）</w:t>
      </w:r>
      <w:r>
        <w:rPr>
          <w:rFonts w:hint="eastAsia" w:ascii="仿宋" w:hAnsi="仿宋" w:eastAsia="仿宋" w:cs="Tahoma"/>
          <w:sz w:val="28"/>
          <w:szCs w:val="28"/>
        </w:rPr>
        <w:t>，再对通过初步审查的供应商进行技术商务及价格进行比较与评价（详见</w:t>
      </w:r>
      <w:r>
        <w:rPr>
          <w:rFonts w:hint="eastAsia" w:ascii="仿宋" w:hAnsi="仿宋" w:eastAsia="仿宋"/>
          <w:sz w:val="28"/>
          <w:szCs w:val="28"/>
        </w:rPr>
        <w:t>附表2</w:t>
      </w:r>
      <w:r>
        <w:rPr>
          <w:rFonts w:hint="eastAsia" w:ascii="仿宋" w:hAnsi="仿宋" w:eastAsia="仿宋" w:cs="Tahoma"/>
          <w:sz w:val="28"/>
          <w:szCs w:val="28"/>
        </w:rPr>
        <w:t>）。本项目技术商务及价格分值分配情况如下：</w:t>
      </w:r>
    </w:p>
    <w:tbl>
      <w:tblPr>
        <w:tblStyle w:val="8"/>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627"/>
        <w:gridCol w:w="3307"/>
        <w:gridCol w:w="330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21" w:type="pct"/>
            <w:vAlign w:val="center"/>
          </w:tcPr>
          <w:p>
            <w:pPr>
              <w:spacing w:line="312" w:lineRule="auto"/>
              <w:jc w:val="center"/>
              <w:rPr>
                <w:rFonts w:ascii="仿宋" w:hAnsi="仿宋" w:eastAsia="仿宋" w:cs="Tahoma"/>
                <w:sz w:val="28"/>
                <w:szCs w:val="28"/>
              </w:rPr>
            </w:pPr>
            <w:r>
              <w:rPr>
                <w:rFonts w:hint="eastAsia" w:ascii="仿宋" w:hAnsi="仿宋" w:eastAsia="仿宋" w:cs="Tahoma"/>
                <w:sz w:val="28"/>
                <w:szCs w:val="28"/>
              </w:rPr>
              <w:t>评分项目</w:t>
            </w:r>
          </w:p>
        </w:tc>
        <w:tc>
          <w:tcPr>
            <w:tcW w:w="1789" w:type="pct"/>
            <w:vAlign w:val="center"/>
          </w:tcPr>
          <w:p>
            <w:pPr>
              <w:spacing w:line="312" w:lineRule="auto"/>
              <w:jc w:val="center"/>
              <w:rPr>
                <w:rFonts w:ascii="仿宋" w:hAnsi="仿宋" w:eastAsia="仿宋" w:cs="Tahoma"/>
                <w:sz w:val="28"/>
                <w:szCs w:val="28"/>
              </w:rPr>
            </w:pPr>
            <w:r>
              <w:rPr>
                <w:rFonts w:hint="eastAsia" w:ascii="仿宋" w:hAnsi="仿宋" w:eastAsia="仿宋" w:cs="Tahoma"/>
                <w:sz w:val="28"/>
                <w:szCs w:val="28"/>
              </w:rPr>
              <w:t>技术商务评分</w:t>
            </w:r>
          </w:p>
        </w:tc>
        <w:tc>
          <w:tcPr>
            <w:tcW w:w="1790" w:type="pct"/>
            <w:vAlign w:val="center"/>
          </w:tcPr>
          <w:p>
            <w:pPr>
              <w:spacing w:line="312" w:lineRule="auto"/>
              <w:jc w:val="center"/>
              <w:rPr>
                <w:rFonts w:ascii="仿宋" w:hAnsi="仿宋" w:eastAsia="仿宋" w:cs="Tahoma"/>
                <w:sz w:val="28"/>
                <w:szCs w:val="28"/>
              </w:rPr>
            </w:pPr>
            <w:r>
              <w:rPr>
                <w:rFonts w:hint="eastAsia" w:ascii="仿宋" w:hAnsi="仿宋" w:eastAsia="仿宋" w:cs="Tahoma"/>
                <w:sz w:val="28"/>
                <w:szCs w:val="28"/>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21" w:type="pct"/>
            <w:vAlign w:val="center"/>
          </w:tcPr>
          <w:p>
            <w:pPr>
              <w:spacing w:line="312" w:lineRule="auto"/>
              <w:jc w:val="center"/>
              <w:rPr>
                <w:rFonts w:ascii="仿宋" w:hAnsi="仿宋" w:eastAsia="仿宋" w:cs="Tahoma"/>
                <w:sz w:val="28"/>
                <w:szCs w:val="28"/>
              </w:rPr>
            </w:pPr>
            <w:r>
              <w:rPr>
                <w:rFonts w:hint="eastAsia" w:ascii="仿宋" w:hAnsi="仿宋" w:eastAsia="仿宋" w:cs="Tahoma"/>
                <w:sz w:val="28"/>
                <w:szCs w:val="28"/>
              </w:rPr>
              <w:t>分    值</w:t>
            </w:r>
          </w:p>
        </w:tc>
        <w:tc>
          <w:tcPr>
            <w:tcW w:w="1789" w:type="pct"/>
            <w:vAlign w:val="center"/>
          </w:tcPr>
          <w:p>
            <w:pPr>
              <w:spacing w:line="312" w:lineRule="auto"/>
              <w:jc w:val="center"/>
              <w:rPr>
                <w:rFonts w:ascii="仿宋" w:hAnsi="仿宋" w:eastAsia="仿宋" w:cs="Tahoma"/>
                <w:sz w:val="28"/>
                <w:szCs w:val="28"/>
              </w:rPr>
            </w:pPr>
            <w:r>
              <w:rPr>
                <w:rFonts w:hint="eastAsia" w:ascii="仿宋" w:hAnsi="仿宋" w:eastAsia="仿宋" w:cs="Tahoma"/>
                <w:sz w:val="28"/>
                <w:szCs w:val="28"/>
              </w:rPr>
              <w:t>70</w:t>
            </w:r>
          </w:p>
        </w:tc>
        <w:tc>
          <w:tcPr>
            <w:tcW w:w="1790" w:type="pct"/>
            <w:vAlign w:val="center"/>
          </w:tcPr>
          <w:p>
            <w:pPr>
              <w:spacing w:line="312" w:lineRule="auto"/>
              <w:jc w:val="center"/>
              <w:rPr>
                <w:rFonts w:ascii="仿宋" w:hAnsi="仿宋" w:eastAsia="仿宋" w:cs="Tahoma"/>
                <w:sz w:val="28"/>
                <w:szCs w:val="28"/>
              </w:rPr>
            </w:pPr>
            <w:r>
              <w:rPr>
                <w:rFonts w:hint="eastAsia" w:ascii="仿宋" w:hAnsi="仿宋" w:eastAsia="仿宋" w:cs="Tahoma"/>
                <w:sz w:val="28"/>
                <w:szCs w:val="28"/>
              </w:rPr>
              <w:t>30</w:t>
            </w:r>
          </w:p>
        </w:tc>
      </w:tr>
    </w:tbl>
    <w:p>
      <w:pPr>
        <w:spacing w:line="312" w:lineRule="auto"/>
        <w:ind w:firstLine="560" w:firstLineChars="200"/>
        <w:rPr>
          <w:rFonts w:ascii="仿宋" w:hAnsi="仿宋" w:eastAsia="仿宋" w:cs="Tahoma"/>
          <w:sz w:val="28"/>
          <w:szCs w:val="28"/>
        </w:rPr>
      </w:pPr>
      <w:r>
        <w:rPr>
          <w:rFonts w:ascii="仿宋" w:hAnsi="仿宋" w:eastAsia="仿宋" w:cs="Tahoma"/>
          <w:sz w:val="28"/>
          <w:szCs w:val="28"/>
        </w:rPr>
        <w:t>由评</w:t>
      </w:r>
      <w:r>
        <w:rPr>
          <w:rFonts w:hint="eastAsia" w:ascii="仿宋" w:hAnsi="仿宋" w:eastAsia="仿宋" w:cs="Tahoma"/>
          <w:sz w:val="28"/>
          <w:szCs w:val="28"/>
        </w:rPr>
        <w:t>审</w:t>
      </w:r>
      <w:r>
        <w:rPr>
          <w:rFonts w:ascii="仿宋" w:hAnsi="仿宋" w:eastAsia="仿宋" w:cs="Tahoma"/>
          <w:sz w:val="28"/>
          <w:szCs w:val="28"/>
        </w:rPr>
        <w:t>委员会成员</w:t>
      </w:r>
      <w:r>
        <w:rPr>
          <w:rFonts w:hint="eastAsia" w:ascii="仿宋" w:hAnsi="仿宋" w:eastAsia="仿宋" w:cs="Tahoma"/>
          <w:sz w:val="28"/>
          <w:szCs w:val="28"/>
        </w:rPr>
        <w:t>分别就各供应商的服务方案、施工组织设计方案、工期进度计划、质量保证措施进行比较，评出其技术商务评分，各评委的评分的算术平均值即为该供应商的技术商务得分。</w:t>
      </w:r>
    </w:p>
    <w:p>
      <w:pPr>
        <w:spacing w:line="312" w:lineRule="auto"/>
        <w:ind w:firstLine="560" w:firstLineChars="200"/>
        <w:rPr>
          <w:rFonts w:ascii="仿宋" w:hAnsi="仿宋" w:eastAsia="仿宋" w:cs="Tahoma"/>
          <w:sz w:val="28"/>
          <w:szCs w:val="28"/>
        </w:rPr>
      </w:pPr>
      <w:r>
        <w:rPr>
          <w:rFonts w:hint="eastAsia" w:ascii="仿宋" w:hAnsi="仿宋" w:eastAsia="仿宋" w:cs="Tahoma"/>
          <w:sz w:val="28"/>
          <w:szCs w:val="28"/>
        </w:rPr>
        <w:t>然后，评出价格评分，</w:t>
      </w:r>
      <w:r>
        <w:rPr>
          <w:rFonts w:ascii="仿宋" w:hAnsi="仿宋" w:eastAsia="仿宋" w:cs="Tahoma"/>
          <w:sz w:val="28"/>
          <w:szCs w:val="28"/>
        </w:rPr>
        <w:t>取所有合格供应商报价的</w:t>
      </w:r>
      <w:r>
        <w:rPr>
          <w:rFonts w:hint="eastAsia" w:ascii="仿宋" w:hAnsi="仿宋" w:eastAsia="仿宋" w:cs="Tahoma"/>
          <w:sz w:val="28"/>
          <w:szCs w:val="28"/>
        </w:rPr>
        <w:t>最低</w:t>
      </w:r>
      <w:r>
        <w:rPr>
          <w:rFonts w:ascii="仿宋" w:hAnsi="仿宋" w:eastAsia="仿宋" w:cs="Tahoma"/>
          <w:sz w:val="28"/>
          <w:szCs w:val="28"/>
        </w:rPr>
        <w:t>价为基准价</w:t>
      </w:r>
      <w:r>
        <w:rPr>
          <w:rFonts w:hint="eastAsia" w:ascii="仿宋" w:hAnsi="仿宋" w:eastAsia="仿宋" w:cs="Tahoma"/>
          <w:sz w:val="28"/>
          <w:szCs w:val="28"/>
        </w:rPr>
        <w:t>，等于基准价格的报价定为30分，高于基准价格的报价则按以下公式计算：价格评分=基准价格/报价×30，如此类推，算出所有供应商的价格评分。</w:t>
      </w:r>
    </w:p>
    <w:p>
      <w:pPr>
        <w:spacing w:line="312" w:lineRule="auto"/>
        <w:ind w:firstLine="560"/>
        <w:rPr>
          <w:rFonts w:ascii="仿宋" w:hAnsi="仿宋" w:eastAsia="仿宋" w:cs="Tahoma"/>
          <w:sz w:val="28"/>
          <w:szCs w:val="28"/>
        </w:rPr>
      </w:pPr>
      <w:r>
        <w:rPr>
          <w:rFonts w:hint="eastAsia" w:ascii="仿宋" w:hAnsi="仿宋" w:eastAsia="仿宋" w:cs="Tahoma"/>
          <w:sz w:val="28"/>
          <w:szCs w:val="28"/>
        </w:rPr>
        <w:t>将技术商务得分和价格得分相加得出综合得分，综合得分按由高到低顺序排列，综合得分最高的为第一候选供应商，次高的为第二候选供应商。综合得分相同的，报价低者排名优先；综合得分和报价均相同时，由</w:t>
      </w:r>
      <w:r>
        <w:rPr>
          <w:rFonts w:ascii="仿宋" w:hAnsi="仿宋" w:eastAsia="仿宋" w:cs="Tahoma"/>
          <w:sz w:val="28"/>
          <w:szCs w:val="28"/>
        </w:rPr>
        <w:t>评</w:t>
      </w:r>
      <w:r>
        <w:rPr>
          <w:rFonts w:hint="eastAsia" w:ascii="仿宋" w:hAnsi="仿宋" w:eastAsia="仿宋" w:cs="Tahoma"/>
          <w:sz w:val="28"/>
          <w:szCs w:val="28"/>
        </w:rPr>
        <w:t>审</w:t>
      </w:r>
      <w:r>
        <w:rPr>
          <w:rFonts w:ascii="仿宋" w:hAnsi="仿宋" w:eastAsia="仿宋" w:cs="Tahoma"/>
          <w:sz w:val="28"/>
          <w:szCs w:val="28"/>
        </w:rPr>
        <w:t>委员会成员按少数服从多数</w:t>
      </w:r>
      <w:r>
        <w:rPr>
          <w:rFonts w:hint="eastAsia" w:ascii="仿宋" w:hAnsi="仿宋" w:eastAsia="仿宋" w:cs="Tahoma"/>
          <w:sz w:val="28"/>
          <w:szCs w:val="28"/>
        </w:rPr>
        <w:t>原则投票决定排名先后，得票高者优先。</w:t>
      </w:r>
    </w:p>
    <w:p>
      <w:pPr>
        <w:spacing w:line="312" w:lineRule="auto"/>
        <w:rPr>
          <w:rFonts w:ascii="仿宋" w:hAnsi="仿宋" w:eastAsia="仿宋"/>
          <w:b/>
          <w:sz w:val="28"/>
          <w:szCs w:val="28"/>
        </w:rPr>
      </w:pPr>
      <w:r>
        <w:rPr>
          <w:rFonts w:ascii="仿宋" w:hAnsi="仿宋" w:eastAsia="仿宋"/>
          <w:b/>
          <w:sz w:val="28"/>
          <w:szCs w:val="28"/>
        </w:rPr>
        <w:br w:type="page"/>
      </w:r>
    </w:p>
    <w:p>
      <w:pPr>
        <w:spacing w:line="312" w:lineRule="auto"/>
        <w:jc w:val="center"/>
        <w:rPr>
          <w:rFonts w:ascii="仿宋" w:hAnsi="仿宋" w:eastAsia="仿宋"/>
          <w:b/>
          <w:sz w:val="28"/>
          <w:szCs w:val="28"/>
        </w:rPr>
      </w:pPr>
      <w:r>
        <w:rPr>
          <w:rFonts w:ascii="仿宋" w:hAnsi="仿宋" w:eastAsia="仿宋"/>
          <w:b/>
          <w:sz w:val="28"/>
          <w:szCs w:val="28"/>
        </w:rPr>
        <w:t>附表</w:t>
      </w:r>
      <w:r>
        <w:rPr>
          <w:rFonts w:hint="eastAsia" w:ascii="仿宋" w:hAnsi="仿宋" w:eastAsia="仿宋"/>
          <w:b/>
          <w:sz w:val="28"/>
          <w:szCs w:val="28"/>
        </w:rPr>
        <w:t>1   初步审查表</w:t>
      </w:r>
    </w:p>
    <w:tbl>
      <w:tblPr>
        <w:tblStyle w:val="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9"/>
        <w:gridCol w:w="7341"/>
        <w:gridCol w:w="10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vAlign w:val="center"/>
          </w:tcPr>
          <w:p>
            <w:pPr>
              <w:spacing w:line="312" w:lineRule="auto"/>
              <w:jc w:val="center"/>
              <w:rPr>
                <w:rFonts w:ascii="仿宋" w:hAnsi="仿宋" w:eastAsia="仿宋"/>
                <w:sz w:val="24"/>
              </w:rPr>
            </w:pPr>
            <w:r>
              <w:rPr>
                <w:rFonts w:ascii="仿宋" w:hAnsi="仿宋" w:eastAsia="仿宋"/>
                <w:sz w:val="24"/>
              </w:rPr>
              <w:br w:type="page"/>
            </w:r>
            <w:r>
              <w:rPr>
                <w:rFonts w:ascii="仿宋" w:hAnsi="仿宋" w:eastAsia="仿宋"/>
                <w:sz w:val="24"/>
              </w:rPr>
              <w:t>序号</w:t>
            </w:r>
          </w:p>
        </w:tc>
        <w:tc>
          <w:tcPr>
            <w:tcW w:w="3971" w:type="pct"/>
          </w:tcPr>
          <w:p>
            <w:pPr>
              <w:spacing w:line="312" w:lineRule="auto"/>
              <w:jc w:val="center"/>
              <w:rPr>
                <w:rFonts w:ascii="仿宋" w:hAnsi="仿宋" w:eastAsia="仿宋"/>
                <w:sz w:val="24"/>
              </w:rPr>
            </w:pPr>
            <w:r>
              <w:rPr>
                <w:rFonts w:ascii="仿宋" w:hAnsi="仿宋" w:eastAsia="仿宋"/>
                <w:sz w:val="24"/>
              </w:rPr>
              <w:t>评审内容</w:t>
            </w:r>
          </w:p>
        </w:tc>
        <w:tc>
          <w:tcPr>
            <w:tcW w:w="591" w:type="pct"/>
          </w:tcPr>
          <w:p>
            <w:pPr>
              <w:spacing w:line="312" w:lineRule="auto"/>
              <w:jc w:val="center"/>
              <w:rPr>
                <w:rFonts w:ascii="仿宋" w:hAnsi="仿宋" w:eastAsia="仿宋"/>
                <w:sz w:val="24"/>
              </w:rPr>
            </w:pPr>
            <w:r>
              <w:rPr>
                <w:rFonts w:ascii="仿宋" w:hAnsi="仿宋" w:eastAsia="仿宋"/>
                <w:sz w:val="24"/>
              </w:rPr>
              <w:t>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vAlign w:val="center"/>
          </w:tcPr>
          <w:p>
            <w:pPr>
              <w:spacing w:line="312" w:lineRule="auto"/>
              <w:jc w:val="center"/>
              <w:rPr>
                <w:rFonts w:ascii="仿宋" w:hAnsi="仿宋" w:eastAsia="仿宋"/>
                <w:sz w:val="24"/>
              </w:rPr>
            </w:pPr>
            <w:r>
              <w:rPr>
                <w:rFonts w:hint="eastAsia" w:ascii="仿宋" w:hAnsi="仿宋" w:eastAsia="仿宋"/>
                <w:sz w:val="24"/>
              </w:rPr>
              <w:t>1</w:t>
            </w:r>
          </w:p>
        </w:tc>
        <w:tc>
          <w:tcPr>
            <w:tcW w:w="3971" w:type="pct"/>
            <w:vAlign w:val="center"/>
          </w:tcPr>
          <w:p>
            <w:pPr>
              <w:pStyle w:val="7"/>
              <w:shd w:val="clear" w:color="auto" w:fill="FFFFFF"/>
              <w:spacing w:before="0" w:beforeAutospacing="0" w:after="0" w:afterAutospacing="0" w:line="312" w:lineRule="auto"/>
              <w:rPr>
                <w:rFonts w:ascii="仿宋" w:hAnsi="仿宋" w:eastAsia="仿宋"/>
              </w:rPr>
            </w:pPr>
            <w:r>
              <w:rPr>
                <w:rFonts w:hint="eastAsia" w:ascii="仿宋" w:hAnsi="仿宋" w:eastAsia="仿宋" w:cs="仿宋"/>
              </w:rPr>
              <w:t>供应商须是中华人民共和国境内注册的独立企业法人或其他组织，提供有效的营业执照复印件</w:t>
            </w:r>
          </w:p>
        </w:tc>
        <w:tc>
          <w:tcPr>
            <w:tcW w:w="591" w:type="pct"/>
            <w:vAlign w:val="center"/>
          </w:tcPr>
          <w:p>
            <w:pPr>
              <w:spacing w:line="312" w:lineRule="auto"/>
              <w:rPr>
                <w:rFonts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vAlign w:val="center"/>
          </w:tcPr>
          <w:p>
            <w:pPr>
              <w:spacing w:line="312" w:lineRule="auto"/>
              <w:jc w:val="center"/>
              <w:rPr>
                <w:rFonts w:ascii="仿宋" w:hAnsi="仿宋" w:eastAsia="仿宋"/>
                <w:sz w:val="24"/>
              </w:rPr>
            </w:pPr>
            <w:r>
              <w:rPr>
                <w:rFonts w:hint="eastAsia" w:ascii="仿宋" w:hAnsi="仿宋" w:eastAsia="仿宋"/>
                <w:sz w:val="24"/>
              </w:rPr>
              <w:t>2</w:t>
            </w:r>
          </w:p>
        </w:tc>
        <w:tc>
          <w:tcPr>
            <w:tcW w:w="3971" w:type="pct"/>
            <w:vAlign w:val="center"/>
          </w:tcPr>
          <w:p>
            <w:pPr>
              <w:spacing w:line="312" w:lineRule="auto"/>
              <w:rPr>
                <w:rFonts w:ascii="仿宋" w:hAnsi="仿宋" w:eastAsia="仿宋"/>
                <w:sz w:val="24"/>
              </w:rPr>
            </w:pPr>
            <w:r>
              <w:rPr>
                <w:rFonts w:hint="eastAsia" w:ascii="仿宋" w:hAnsi="仿宋" w:eastAsia="仿宋" w:cs="仿宋"/>
                <w:sz w:val="24"/>
              </w:rPr>
              <w:t>供应商应具备《政府采购法》第二十二条规定的条件。（按报价函格式提供书面承诺）</w:t>
            </w:r>
          </w:p>
        </w:tc>
        <w:tc>
          <w:tcPr>
            <w:tcW w:w="591" w:type="pct"/>
            <w:vAlign w:val="center"/>
          </w:tcPr>
          <w:p>
            <w:pPr>
              <w:spacing w:line="312" w:lineRule="auto"/>
              <w:rPr>
                <w:rFonts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vAlign w:val="center"/>
          </w:tcPr>
          <w:p>
            <w:pPr>
              <w:spacing w:line="312" w:lineRule="auto"/>
              <w:jc w:val="center"/>
              <w:rPr>
                <w:rFonts w:ascii="仿宋" w:hAnsi="仿宋" w:eastAsia="仿宋"/>
                <w:sz w:val="24"/>
              </w:rPr>
            </w:pPr>
            <w:r>
              <w:rPr>
                <w:rFonts w:hint="eastAsia" w:ascii="仿宋" w:hAnsi="仿宋" w:eastAsia="仿宋"/>
                <w:sz w:val="24"/>
              </w:rPr>
              <w:t>3</w:t>
            </w:r>
          </w:p>
        </w:tc>
        <w:tc>
          <w:tcPr>
            <w:tcW w:w="3971" w:type="pct"/>
            <w:vAlign w:val="center"/>
          </w:tcPr>
          <w:p>
            <w:pPr>
              <w:pStyle w:val="7"/>
              <w:shd w:val="clear" w:color="auto" w:fill="FFFFFF"/>
              <w:spacing w:before="0" w:beforeAutospacing="0" w:after="0" w:afterAutospacing="0" w:line="312" w:lineRule="auto"/>
              <w:rPr>
                <w:rFonts w:ascii="仿宋" w:hAnsi="仿宋" w:eastAsia="仿宋" w:cs="仿宋"/>
              </w:rPr>
            </w:pPr>
            <w:r>
              <w:rPr>
                <w:rFonts w:hint="eastAsia" w:ascii="仿宋" w:hAnsi="仿宋" w:eastAsia="仿宋" w:cs="仿宋"/>
              </w:rPr>
              <w:t>供应商应具备有效期内建筑工程施工总承包三级（或以上）或建筑装修装饰工程专业承包三级（或以上）资质，提供有效的资质证书复印件</w:t>
            </w:r>
          </w:p>
        </w:tc>
        <w:tc>
          <w:tcPr>
            <w:tcW w:w="591" w:type="pct"/>
            <w:vAlign w:val="center"/>
          </w:tcPr>
          <w:p>
            <w:pPr>
              <w:spacing w:line="312" w:lineRule="auto"/>
              <w:rPr>
                <w:rFonts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vAlign w:val="center"/>
          </w:tcPr>
          <w:p>
            <w:pPr>
              <w:spacing w:line="312" w:lineRule="auto"/>
              <w:jc w:val="center"/>
              <w:rPr>
                <w:rFonts w:ascii="仿宋" w:hAnsi="仿宋" w:eastAsia="仿宋"/>
                <w:sz w:val="24"/>
              </w:rPr>
            </w:pPr>
            <w:r>
              <w:rPr>
                <w:rFonts w:hint="eastAsia" w:ascii="仿宋" w:hAnsi="仿宋" w:eastAsia="仿宋"/>
                <w:sz w:val="24"/>
              </w:rPr>
              <w:t>4</w:t>
            </w:r>
          </w:p>
        </w:tc>
        <w:tc>
          <w:tcPr>
            <w:tcW w:w="3971" w:type="pct"/>
            <w:vAlign w:val="center"/>
          </w:tcPr>
          <w:p>
            <w:pPr>
              <w:spacing w:line="312" w:lineRule="auto"/>
              <w:rPr>
                <w:rFonts w:ascii="仿宋" w:hAnsi="仿宋" w:eastAsia="仿宋" w:cs="仿宋"/>
                <w:sz w:val="24"/>
              </w:rPr>
            </w:pPr>
            <w:r>
              <w:rPr>
                <w:rFonts w:hint="eastAsia" w:ascii="仿宋" w:hAnsi="仿宋" w:eastAsia="仿宋" w:cs="仿宋"/>
                <w:sz w:val="24"/>
              </w:rPr>
              <w:t xml:space="preserve"> 供应商应具备有效期内的安全生产许可证，提供有效的证书复印件；</w:t>
            </w:r>
          </w:p>
        </w:tc>
        <w:tc>
          <w:tcPr>
            <w:tcW w:w="591" w:type="pct"/>
            <w:vAlign w:val="center"/>
          </w:tcPr>
          <w:p>
            <w:pPr>
              <w:spacing w:line="312" w:lineRule="auto"/>
              <w:rPr>
                <w:rFonts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vAlign w:val="center"/>
          </w:tcPr>
          <w:p>
            <w:pPr>
              <w:spacing w:line="312" w:lineRule="auto"/>
              <w:jc w:val="center"/>
              <w:rPr>
                <w:rFonts w:ascii="仿宋" w:hAnsi="仿宋" w:eastAsia="仿宋"/>
                <w:sz w:val="24"/>
              </w:rPr>
            </w:pPr>
            <w:r>
              <w:rPr>
                <w:rFonts w:hint="eastAsia" w:ascii="仿宋" w:hAnsi="仿宋" w:eastAsia="仿宋"/>
                <w:sz w:val="24"/>
              </w:rPr>
              <w:t>5</w:t>
            </w:r>
          </w:p>
        </w:tc>
        <w:tc>
          <w:tcPr>
            <w:tcW w:w="3971" w:type="pct"/>
            <w:vAlign w:val="center"/>
          </w:tcPr>
          <w:p>
            <w:pPr>
              <w:spacing w:line="312" w:lineRule="auto"/>
              <w:rPr>
                <w:rFonts w:ascii="仿宋" w:hAnsi="仿宋" w:eastAsia="仿宋" w:cs="仿宋"/>
                <w:sz w:val="24"/>
              </w:rPr>
            </w:pPr>
            <w:r>
              <w:rPr>
                <w:rFonts w:hint="eastAsia" w:ascii="仿宋" w:hAnsi="仿宋" w:eastAsia="仿宋" w:cs="仿宋"/>
                <w:sz w:val="24"/>
              </w:rPr>
              <w:t>供应商必须是广东政府采购智慧云平台电子卖场-集采馆-定点集市中定点供应商库内装修工程类供应商（需提供广东政府采购智慧云平台（https：//gdgpo.czt.gd.gov.cn/）的查询截图证明）；</w:t>
            </w:r>
          </w:p>
        </w:tc>
        <w:tc>
          <w:tcPr>
            <w:tcW w:w="591" w:type="pct"/>
            <w:vAlign w:val="center"/>
          </w:tcPr>
          <w:p>
            <w:pPr>
              <w:spacing w:line="312" w:lineRule="auto"/>
              <w:rPr>
                <w:rFonts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vAlign w:val="center"/>
          </w:tcPr>
          <w:p>
            <w:pPr>
              <w:spacing w:line="312" w:lineRule="auto"/>
              <w:jc w:val="center"/>
              <w:rPr>
                <w:rFonts w:ascii="仿宋" w:hAnsi="仿宋" w:eastAsia="仿宋"/>
                <w:sz w:val="24"/>
              </w:rPr>
            </w:pPr>
            <w:r>
              <w:rPr>
                <w:rFonts w:ascii="仿宋" w:hAnsi="仿宋" w:eastAsia="仿宋"/>
                <w:sz w:val="24"/>
              </w:rPr>
              <w:t>6</w:t>
            </w:r>
          </w:p>
        </w:tc>
        <w:tc>
          <w:tcPr>
            <w:tcW w:w="3971" w:type="pct"/>
            <w:vAlign w:val="center"/>
          </w:tcPr>
          <w:p>
            <w:pPr>
              <w:spacing w:line="312" w:lineRule="auto"/>
              <w:rPr>
                <w:rFonts w:ascii="仿宋" w:hAnsi="仿宋" w:eastAsia="仿宋"/>
                <w:sz w:val="24"/>
              </w:rPr>
            </w:pPr>
            <w:r>
              <w:rPr>
                <w:rFonts w:hint="eastAsia" w:ascii="仿宋" w:hAnsi="仿宋" w:eastAsia="仿宋"/>
                <w:sz w:val="24"/>
              </w:rPr>
              <w:t>比选响应文件已按对应格式签署和盖章</w:t>
            </w:r>
          </w:p>
        </w:tc>
        <w:tc>
          <w:tcPr>
            <w:tcW w:w="591" w:type="pct"/>
            <w:vAlign w:val="center"/>
          </w:tcPr>
          <w:p>
            <w:pPr>
              <w:spacing w:line="312" w:lineRule="auto"/>
              <w:rPr>
                <w:rFonts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vAlign w:val="center"/>
          </w:tcPr>
          <w:p>
            <w:pPr>
              <w:spacing w:line="312" w:lineRule="auto"/>
              <w:jc w:val="center"/>
              <w:rPr>
                <w:rFonts w:ascii="仿宋" w:hAnsi="仿宋" w:eastAsia="仿宋"/>
                <w:sz w:val="24"/>
              </w:rPr>
            </w:pPr>
            <w:r>
              <w:rPr>
                <w:rFonts w:ascii="仿宋" w:hAnsi="仿宋" w:eastAsia="仿宋"/>
                <w:sz w:val="24"/>
              </w:rPr>
              <w:t>7</w:t>
            </w:r>
          </w:p>
        </w:tc>
        <w:tc>
          <w:tcPr>
            <w:tcW w:w="3971" w:type="pct"/>
            <w:vAlign w:val="center"/>
          </w:tcPr>
          <w:p>
            <w:pPr>
              <w:spacing w:line="312" w:lineRule="auto"/>
              <w:rPr>
                <w:rFonts w:ascii="仿宋" w:hAnsi="仿宋" w:eastAsia="仿宋"/>
                <w:sz w:val="24"/>
              </w:rPr>
            </w:pPr>
            <w:r>
              <w:rPr>
                <w:rFonts w:hint="eastAsia" w:ascii="仿宋" w:hAnsi="仿宋" w:eastAsia="仿宋"/>
                <w:sz w:val="24"/>
              </w:rPr>
              <w:t>满足用户需求书的带“★”要求</w:t>
            </w:r>
          </w:p>
        </w:tc>
        <w:tc>
          <w:tcPr>
            <w:tcW w:w="591" w:type="pct"/>
            <w:vAlign w:val="center"/>
          </w:tcPr>
          <w:p>
            <w:pPr>
              <w:spacing w:line="312" w:lineRule="auto"/>
              <w:rPr>
                <w:rFonts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vAlign w:val="center"/>
          </w:tcPr>
          <w:p>
            <w:pPr>
              <w:spacing w:line="312" w:lineRule="auto"/>
              <w:jc w:val="center"/>
              <w:rPr>
                <w:rFonts w:ascii="仿宋" w:hAnsi="仿宋" w:eastAsia="仿宋"/>
                <w:sz w:val="24"/>
              </w:rPr>
            </w:pPr>
            <w:r>
              <w:rPr>
                <w:rFonts w:ascii="仿宋" w:hAnsi="仿宋" w:eastAsia="仿宋"/>
                <w:sz w:val="24"/>
              </w:rPr>
              <w:t>8</w:t>
            </w:r>
          </w:p>
        </w:tc>
        <w:tc>
          <w:tcPr>
            <w:tcW w:w="3971" w:type="pct"/>
            <w:vAlign w:val="center"/>
          </w:tcPr>
          <w:p>
            <w:pPr>
              <w:spacing w:line="312" w:lineRule="auto"/>
              <w:rPr>
                <w:rFonts w:ascii="仿宋" w:hAnsi="仿宋" w:eastAsia="仿宋"/>
                <w:sz w:val="24"/>
              </w:rPr>
            </w:pPr>
            <w:r>
              <w:rPr>
                <w:rFonts w:hint="eastAsia" w:ascii="仿宋" w:hAnsi="仿宋" w:eastAsia="仿宋"/>
                <w:sz w:val="24"/>
              </w:rPr>
              <w:t>报价总价没有超过项目预算，且绿色施工安全防护措施费符合本比选文件的要求；</w:t>
            </w:r>
          </w:p>
        </w:tc>
        <w:tc>
          <w:tcPr>
            <w:tcW w:w="591" w:type="pct"/>
            <w:vAlign w:val="center"/>
          </w:tcPr>
          <w:p>
            <w:pPr>
              <w:spacing w:line="312" w:lineRule="auto"/>
              <w:rPr>
                <w:rFonts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vAlign w:val="center"/>
          </w:tcPr>
          <w:p>
            <w:pPr>
              <w:spacing w:line="312" w:lineRule="auto"/>
              <w:jc w:val="center"/>
              <w:rPr>
                <w:rFonts w:ascii="仿宋" w:hAnsi="仿宋" w:eastAsia="仿宋"/>
                <w:sz w:val="24"/>
              </w:rPr>
            </w:pPr>
            <w:r>
              <w:rPr>
                <w:rFonts w:ascii="仿宋" w:hAnsi="仿宋" w:eastAsia="仿宋"/>
                <w:sz w:val="24"/>
              </w:rPr>
              <w:t>9</w:t>
            </w:r>
          </w:p>
        </w:tc>
        <w:tc>
          <w:tcPr>
            <w:tcW w:w="3971" w:type="pct"/>
            <w:vAlign w:val="center"/>
          </w:tcPr>
          <w:p>
            <w:pPr>
              <w:spacing w:line="312" w:lineRule="auto"/>
              <w:rPr>
                <w:rFonts w:ascii="仿宋" w:hAnsi="仿宋" w:eastAsia="仿宋"/>
                <w:sz w:val="24"/>
              </w:rPr>
            </w:pPr>
            <w:r>
              <w:rPr>
                <w:rFonts w:hint="eastAsia" w:ascii="仿宋" w:hAnsi="仿宋" w:eastAsia="仿宋"/>
                <w:sz w:val="24"/>
              </w:rPr>
              <w:t>没有其他法律法规规定的无效报价的情形</w:t>
            </w:r>
          </w:p>
        </w:tc>
        <w:tc>
          <w:tcPr>
            <w:tcW w:w="591" w:type="pct"/>
            <w:vAlign w:val="center"/>
          </w:tcPr>
          <w:p>
            <w:pPr>
              <w:spacing w:line="312" w:lineRule="auto"/>
              <w:rPr>
                <w:rFonts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409" w:type="pct"/>
            <w:gridSpan w:val="2"/>
            <w:vAlign w:val="center"/>
          </w:tcPr>
          <w:p>
            <w:pPr>
              <w:spacing w:line="312" w:lineRule="auto"/>
              <w:jc w:val="center"/>
              <w:rPr>
                <w:rFonts w:ascii="仿宋" w:hAnsi="仿宋" w:eastAsia="仿宋"/>
                <w:sz w:val="24"/>
              </w:rPr>
            </w:pPr>
            <w:r>
              <w:rPr>
                <w:rFonts w:hint="eastAsia" w:ascii="仿宋" w:hAnsi="仿宋" w:eastAsia="仿宋"/>
                <w:sz w:val="24"/>
              </w:rPr>
              <w:t>结论</w:t>
            </w:r>
          </w:p>
        </w:tc>
        <w:tc>
          <w:tcPr>
            <w:tcW w:w="591" w:type="pct"/>
            <w:vAlign w:val="center"/>
          </w:tcPr>
          <w:p>
            <w:pPr>
              <w:spacing w:line="312" w:lineRule="auto"/>
              <w:rPr>
                <w:rFonts w:ascii="仿宋" w:hAnsi="仿宋" w:eastAsia="仿宋"/>
                <w:sz w:val="24"/>
              </w:rPr>
            </w:pPr>
          </w:p>
        </w:tc>
      </w:tr>
    </w:tbl>
    <w:p>
      <w:pPr>
        <w:spacing w:line="312" w:lineRule="auto"/>
        <w:ind w:firstLine="560"/>
        <w:rPr>
          <w:rFonts w:ascii="仿宋" w:hAnsi="仿宋" w:eastAsia="仿宋" w:cs="Tahoma"/>
          <w:sz w:val="28"/>
          <w:szCs w:val="28"/>
        </w:rPr>
      </w:pPr>
    </w:p>
    <w:p>
      <w:pPr>
        <w:spacing w:line="312" w:lineRule="auto"/>
        <w:rPr>
          <w:rFonts w:ascii="仿宋" w:hAnsi="仿宋" w:eastAsia="仿宋"/>
          <w:b/>
          <w:sz w:val="28"/>
          <w:szCs w:val="28"/>
        </w:rPr>
      </w:pPr>
      <w:r>
        <w:rPr>
          <w:rFonts w:ascii="仿宋" w:hAnsi="仿宋" w:eastAsia="仿宋"/>
          <w:b/>
          <w:sz w:val="28"/>
          <w:szCs w:val="28"/>
        </w:rPr>
        <w:br w:type="page"/>
      </w:r>
    </w:p>
    <w:p>
      <w:pPr>
        <w:spacing w:line="312" w:lineRule="auto"/>
        <w:jc w:val="center"/>
        <w:rPr>
          <w:rFonts w:ascii="仿宋" w:hAnsi="仿宋" w:eastAsia="仿宋"/>
          <w:b/>
          <w:sz w:val="28"/>
          <w:szCs w:val="28"/>
        </w:rPr>
      </w:pPr>
      <w:r>
        <w:rPr>
          <w:rFonts w:ascii="仿宋" w:hAnsi="仿宋" w:eastAsia="仿宋"/>
          <w:b/>
          <w:sz w:val="28"/>
          <w:szCs w:val="28"/>
        </w:rPr>
        <w:t>附表</w:t>
      </w:r>
      <w:r>
        <w:rPr>
          <w:rFonts w:hint="eastAsia" w:ascii="仿宋" w:hAnsi="仿宋" w:eastAsia="仿宋"/>
          <w:b/>
          <w:sz w:val="28"/>
          <w:szCs w:val="28"/>
        </w:rPr>
        <w:t>2   评分标准</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0"/>
        <w:gridCol w:w="715"/>
        <w:gridCol w:w="64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vAlign w:val="center"/>
          </w:tcPr>
          <w:p>
            <w:pPr>
              <w:spacing w:line="264" w:lineRule="auto"/>
              <w:ind w:left="-359" w:leftChars="-171" w:firstLine="360" w:firstLineChars="150"/>
              <w:jc w:val="center"/>
              <w:rPr>
                <w:rFonts w:ascii="仿宋" w:hAnsi="仿宋" w:eastAsia="仿宋" w:cs="Arial"/>
                <w:sz w:val="24"/>
              </w:rPr>
            </w:pPr>
            <w:r>
              <w:rPr>
                <w:rFonts w:hint="eastAsia" w:ascii="仿宋" w:hAnsi="仿宋" w:eastAsia="仿宋" w:cs="Arial"/>
                <w:sz w:val="24"/>
              </w:rPr>
              <w:t>技术商务分值（70分）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vAlign w:val="center"/>
          </w:tcPr>
          <w:p>
            <w:pPr>
              <w:spacing w:line="264" w:lineRule="auto"/>
              <w:ind w:left="-359" w:leftChars="-171" w:firstLine="360" w:firstLineChars="150"/>
              <w:jc w:val="center"/>
              <w:rPr>
                <w:rFonts w:ascii="仿宋" w:hAnsi="仿宋" w:eastAsia="仿宋" w:cs="Arial"/>
                <w:sz w:val="24"/>
              </w:rPr>
            </w:pPr>
            <w:r>
              <w:rPr>
                <w:rFonts w:hint="eastAsia" w:ascii="仿宋" w:hAnsi="仿宋" w:eastAsia="仿宋" w:cs="Arial"/>
                <w:sz w:val="24"/>
              </w:rPr>
              <w:t>评审项目</w:t>
            </w:r>
          </w:p>
        </w:tc>
        <w:tc>
          <w:tcPr>
            <w:tcW w:w="387" w:type="pct"/>
            <w:vAlign w:val="center"/>
          </w:tcPr>
          <w:p>
            <w:pPr>
              <w:spacing w:line="264" w:lineRule="auto"/>
              <w:ind w:right="-66"/>
              <w:jc w:val="center"/>
              <w:rPr>
                <w:rFonts w:ascii="仿宋" w:hAnsi="仿宋" w:eastAsia="仿宋" w:cs="Arial"/>
                <w:sz w:val="24"/>
              </w:rPr>
            </w:pPr>
            <w:r>
              <w:rPr>
                <w:rFonts w:hint="eastAsia" w:ascii="仿宋" w:hAnsi="仿宋" w:eastAsia="仿宋" w:cs="Arial"/>
                <w:sz w:val="24"/>
              </w:rPr>
              <w:t>分值</w:t>
            </w:r>
          </w:p>
        </w:tc>
        <w:tc>
          <w:tcPr>
            <w:tcW w:w="3492" w:type="pct"/>
            <w:vAlign w:val="center"/>
          </w:tcPr>
          <w:p>
            <w:pPr>
              <w:spacing w:line="264" w:lineRule="auto"/>
              <w:ind w:left="-359" w:leftChars="-171" w:firstLine="360" w:firstLineChars="150"/>
              <w:jc w:val="center"/>
              <w:rPr>
                <w:rFonts w:ascii="仿宋" w:hAnsi="仿宋" w:eastAsia="仿宋" w:cs="Arial"/>
                <w:sz w:val="24"/>
              </w:rPr>
            </w:pPr>
            <w:r>
              <w:rPr>
                <w:rFonts w:hint="eastAsia" w:ascii="仿宋" w:hAnsi="仿宋" w:eastAsia="仿宋" w:cs="Arial"/>
                <w:sz w:val="24"/>
              </w:rPr>
              <w:t>评分分值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vAlign w:val="center"/>
          </w:tcPr>
          <w:p>
            <w:pPr>
              <w:spacing w:line="264" w:lineRule="auto"/>
              <w:jc w:val="center"/>
              <w:rPr>
                <w:rFonts w:ascii="仿宋" w:hAnsi="仿宋" w:eastAsia="仿宋"/>
                <w:sz w:val="24"/>
              </w:rPr>
            </w:pPr>
            <w:r>
              <w:rPr>
                <w:rFonts w:hint="eastAsia" w:ascii="仿宋" w:hAnsi="仿宋" w:eastAsia="仿宋"/>
                <w:sz w:val="24"/>
              </w:rPr>
              <w:t>项目技术方案</w:t>
            </w:r>
          </w:p>
        </w:tc>
        <w:tc>
          <w:tcPr>
            <w:tcW w:w="387" w:type="pct"/>
            <w:vAlign w:val="center"/>
          </w:tcPr>
          <w:p>
            <w:pPr>
              <w:spacing w:line="264" w:lineRule="auto"/>
              <w:ind w:left="-359" w:leftChars="-171" w:firstLine="360" w:firstLineChars="150"/>
              <w:jc w:val="center"/>
              <w:rPr>
                <w:rFonts w:ascii="仿宋" w:hAnsi="仿宋" w:eastAsia="仿宋" w:cs="Arial"/>
                <w:sz w:val="24"/>
              </w:rPr>
            </w:pPr>
            <w:r>
              <w:rPr>
                <w:rFonts w:hint="eastAsia" w:ascii="仿宋" w:hAnsi="仿宋" w:eastAsia="仿宋" w:cs="Arial"/>
                <w:sz w:val="24"/>
              </w:rPr>
              <w:t>20</w:t>
            </w:r>
          </w:p>
        </w:tc>
        <w:tc>
          <w:tcPr>
            <w:tcW w:w="3492" w:type="pct"/>
            <w:vAlign w:val="center"/>
          </w:tcPr>
          <w:p>
            <w:pPr>
              <w:spacing w:line="264" w:lineRule="auto"/>
              <w:rPr>
                <w:rFonts w:ascii="仿宋" w:hAnsi="仿宋" w:eastAsia="仿宋"/>
                <w:sz w:val="24"/>
              </w:rPr>
            </w:pPr>
            <w:r>
              <w:rPr>
                <w:rFonts w:hint="eastAsia" w:ascii="仿宋" w:hAnsi="仿宋" w:eastAsia="仿宋"/>
                <w:sz w:val="24"/>
              </w:rPr>
              <w:t>供应商对项目的施工技术方案，包括 ：供应商对项目总体情况的了解、施工部署、应急防控方案、疫情防控方案。评审小组根据响应文件进行评分，方案每涉及一点，得5分，最高得20分。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vAlign w:val="center"/>
          </w:tcPr>
          <w:p>
            <w:pPr>
              <w:spacing w:line="264" w:lineRule="auto"/>
              <w:jc w:val="center"/>
              <w:rPr>
                <w:rFonts w:ascii="仿宋" w:hAnsi="仿宋" w:eastAsia="仿宋"/>
                <w:sz w:val="24"/>
              </w:rPr>
            </w:pPr>
            <w:r>
              <w:rPr>
                <w:rFonts w:hint="eastAsia" w:ascii="仿宋" w:hAnsi="仿宋" w:eastAsia="仿宋"/>
                <w:sz w:val="24"/>
              </w:rPr>
              <w:t>项目设计组织计划</w:t>
            </w:r>
          </w:p>
        </w:tc>
        <w:tc>
          <w:tcPr>
            <w:tcW w:w="387" w:type="pct"/>
            <w:vAlign w:val="center"/>
          </w:tcPr>
          <w:p>
            <w:pPr>
              <w:spacing w:line="264" w:lineRule="auto"/>
              <w:ind w:left="-359" w:leftChars="-171" w:firstLine="360" w:firstLineChars="150"/>
              <w:jc w:val="center"/>
              <w:rPr>
                <w:rFonts w:ascii="仿宋" w:hAnsi="仿宋" w:eastAsia="仿宋" w:cs="Arial"/>
                <w:sz w:val="24"/>
              </w:rPr>
            </w:pPr>
            <w:r>
              <w:rPr>
                <w:rFonts w:ascii="仿宋" w:hAnsi="仿宋" w:eastAsia="仿宋" w:cs="Arial"/>
                <w:sz w:val="24"/>
              </w:rPr>
              <w:t>16</w:t>
            </w:r>
          </w:p>
        </w:tc>
        <w:tc>
          <w:tcPr>
            <w:tcW w:w="3492" w:type="pct"/>
            <w:vAlign w:val="center"/>
          </w:tcPr>
          <w:p>
            <w:pPr>
              <w:spacing w:line="264" w:lineRule="auto"/>
              <w:rPr>
                <w:rFonts w:ascii="仿宋" w:hAnsi="仿宋" w:eastAsia="仿宋"/>
                <w:sz w:val="24"/>
              </w:rPr>
            </w:pPr>
            <w:r>
              <w:rPr>
                <w:rFonts w:hint="eastAsia" w:ascii="仿宋" w:hAnsi="仿宋" w:eastAsia="仿宋"/>
                <w:sz w:val="24"/>
              </w:rPr>
              <w:t>施工组织计划应包括施工进度计划、工程工期承诺函、工期保证措施、工期进度落后赶工计划。评审小组根据响应文件进行评分，方案每涉及一点，得</w:t>
            </w:r>
            <w:r>
              <w:rPr>
                <w:rFonts w:ascii="仿宋" w:hAnsi="仿宋" w:eastAsia="仿宋"/>
                <w:sz w:val="24"/>
              </w:rPr>
              <w:t>4</w:t>
            </w:r>
            <w:r>
              <w:rPr>
                <w:rFonts w:hint="eastAsia" w:ascii="仿宋" w:hAnsi="仿宋" w:eastAsia="仿宋"/>
                <w:sz w:val="24"/>
              </w:rPr>
              <w:t>分，最高得</w:t>
            </w:r>
            <w:r>
              <w:rPr>
                <w:rFonts w:ascii="仿宋" w:hAnsi="仿宋" w:eastAsia="仿宋"/>
                <w:sz w:val="24"/>
              </w:rPr>
              <w:t>16</w:t>
            </w:r>
            <w:r>
              <w:rPr>
                <w:rFonts w:hint="eastAsia" w:ascii="仿宋" w:hAnsi="仿宋" w:eastAsia="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vAlign w:val="center"/>
          </w:tcPr>
          <w:p>
            <w:pPr>
              <w:spacing w:line="264" w:lineRule="auto"/>
              <w:jc w:val="center"/>
              <w:rPr>
                <w:rFonts w:ascii="仿宋" w:hAnsi="仿宋" w:eastAsia="仿宋" w:cs="Tahoma"/>
                <w:sz w:val="24"/>
              </w:rPr>
            </w:pPr>
            <w:r>
              <w:rPr>
                <w:rFonts w:hint="eastAsia" w:ascii="仿宋" w:hAnsi="仿宋" w:eastAsia="仿宋" w:cs="Tahoma"/>
                <w:sz w:val="24"/>
              </w:rPr>
              <w:t>项目质量、安全、环境保证措施</w:t>
            </w:r>
          </w:p>
        </w:tc>
        <w:tc>
          <w:tcPr>
            <w:tcW w:w="387" w:type="pct"/>
            <w:vAlign w:val="center"/>
          </w:tcPr>
          <w:p>
            <w:pPr>
              <w:spacing w:line="264" w:lineRule="auto"/>
              <w:ind w:left="-359" w:leftChars="-171" w:firstLine="360" w:firstLineChars="150"/>
              <w:jc w:val="center"/>
              <w:rPr>
                <w:rFonts w:ascii="仿宋" w:hAnsi="仿宋" w:eastAsia="仿宋" w:cs="Arial"/>
                <w:sz w:val="24"/>
              </w:rPr>
            </w:pPr>
            <w:r>
              <w:rPr>
                <w:rFonts w:ascii="仿宋" w:hAnsi="仿宋" w:eastAsia="仿宋" w:cs="Arial"/>
                <w:sz w:val="24"/>
              </w:rPr>
              <w:t>1</w:t>
            </w:r>
            <w:r>
              <w:rPr>
                <w:rFonts w:hint="eastAsia" w:ascii="仿宋" w:hAnsi="仿宋" w:eastAsia="仿宋" w:cs="Arial"/>
                <w:sz w:val="24"/>
              </w:rPr>
              <w:t>2</w:t>
            </w:r>
          </w:p>
        </w:tc>
        <w:tc>
          <w:tcPr>
            <w:tcW w:w="3492" w:type="pct"/>
            <w:vAlign w:val="center"/>
          </w:tcPr>
          <w:p>
            <w:pPr>
              <w:spacing w:line="264" w:lineRule="auto"/>
              <w:rPr>
                <w:rFonts w:ascii="仿宋" w:hAnsi="仿宋" w:eastAsia="仿宋"/>
                <w:sz w:val="24"/>
              </w:rPr>
            </w:pPr>
            <w:r>
              <w:rPr>
                <w:rFonts w:hint="eastAsia" w:ascii="仿宋" w:hAnsi="仿宋" w:eastAsia="仿宋"/>
                <w:sz w:val="24"/>
              </w:rPr>
              <w:t>措施应包括针对本项目的工程质量保证措施、安全文明保证措施、环保保护施工措施和特殊时期（雨季、台风、高温天气）保障施工措施。评审小组根据响应文件进行评分，方案每涉及一点，得3分，最高得12分。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vAlign w:val="center"/>
          </w:tcPr>
          <w:p>
            <w:pPr>
              <w:spacing w:line="264" w:lineRule="auto"/>
              <w:jc w:val="center"/>
              <w:rPr>
                <w:rFonts w:ascii="仿宋" w:hAnsi="仿宋" w:eastAsia="仿宋"/>
                <w:sz w:val="24"/>
              </w:rPr>
            </w:pPr>
            <w:r>
              <w:rPr>
                <w:rFonts w:hint="eastAsia" w:ascii="仿宋" w:hAnsi="仿宋" w:eastAsia="仿宋"/>
                <w:sz w:val="24"/>
              </w:rPr>
              <w:t>售后服务</w:t>
            </w:r>
          </w:p>
        </w:tc>
        <w:tc>
          <w:tcPr>
            <w:tcW w:w="387" w:type="pct"/>
            <w:vAlign w:val="center"/>
          </w:tcPr>
          <w:p>
            <w:pPr>
              <w:spacing w:line="264" w:lineRule="auto"/>
              <w:ind w:left="-359" w:leftChars="-171" w:firstLine="360" w:firstLineChars="150"/>
              <w:jc w:val="center"/>
              <w:rPr>
                <w:rFonts w:ascii="仿宋" w:hAnsi="仿宋" w:eastAsia="仿宋" w:cs="Arial"/>
                <w:sz w:val="24"/>
              </w:rPr>
            </w:pPr>
            <w:r>
              <w:rPr>
                <w:rFonts w:hint="eastAsia" w:ascii="仿宋" w:hAnsi="仿宋" w:eastAsia="仿宋" w:cs="Arial"/>
                <w:sz w:val="24"/>
              </w:rPr>
              <w:t>6</w:t>
            </w:r>
          </w:p>
        </w:tc>
        <w:tc>
          <w:tcPr>
            <w:tcW w:w="3492" w:type="pct"/>
            <w:vAlign w:val="center"/>
          </w:tcPr>
          <w:p>
            <w:pPr>
              <w:spacing w:line="264" w:lineRule="auto"/>
              <w:rPr>
                <w:rFonts w:ascii="仿宋" w:hAnsi="仿宋" w:eastAsia="仿宋"/>
                <w:sz w:val="24"/>
              </w:rPr>
            </w:pPr>
            <w:r>
              <w:rPr>
                <w:rFonts w:hint="eastAsia" w:ascii="仿宋" w:hAnsi="仿宋" w:eastAsia="仿宋"/>
                <w:sz w:val="24"/>
              </w:rPr>
              <w:t>售后服务计划应包括竣工交验和工程售后保修服务。评审小组根据响应文件进行评分，方案每涉及一点，得3分，最高得6分。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vAlign w:val="center"/>
          </w:tcPr>
          <w:p>
            <w:pPr>
              <w:spacing w:line="264" w:lineRule="auto"/>
              <w:jc w:val="center"/>
              <w:rPr>
                <w:rFonts w:ascii="仿宋" w:hAnsi="仿宋" w:eastAsia="仿宋" w:cs="Tahoma"/>
                <w:sz w:val="24"/>
              </w:rPr>
            </w:pPr>
            <w:r>
              <w:rPr>
                <w:rFonts w:hint="eastAsia" w:ascii="仿宋" w:hAnsi="仿宋" w:eastAsia="仿宋" w:cs="Tahoma"/>
                <w:sz w:val="24"/>
              </w:rPr>
              <w:t>人员情况</w:t>
            </w:r>
          </w:p>
        </w:tc>
        <w:tc>
          <w:tcPr>
            <w:tcW w:w="387" w:type="pct"/>
            <w:vAlign w:val="center"/>
          </w:tcPr>
          <w:p>
            <w:pPr>
              <w:spacing w:line="264" w:lineRule="auto"/>
              <w:jc w:val="center"/>
              <w:rPr>
                <w:rFonts w:ascii="仿宋" w:hAnsi="仿宋" w:eastAsia="仿宋" w:cs="Tahoma"/>
                <w:sz w:val="24"/>
              </w:rPr>
            </w:pPr>
            <w:r>
              <w:rPr>
                <w:rFonts w:ascii="仿宋" w:hAnsi="仿宋" w:eastAsia="仿宋" w:cs="Tahoma"/>
                <w:sz w:val="24"/>
              </w:rPr>
              <w:t>12</w:t>
            </w:r>
          </w:p>
        </w:tc>
        <w:tc>
          <w:tcPr>
            <w:tcW w:w="3492" w:type="pct"/>
            <w:vAlign w:val="center"/>
          </w:tcPr>
          <w:p>
            <w:pPr>
              <w:spacing w:line="264" w:lineRule="auto"/>
              <w:rPr>
                <w:rFonts w:ascii="仿宋" w:hAnsi="仿宋" w:eastAsia="仿宋" w:cs="Tahoma"/>
                <w:sz w:val="24"/>
              </w:rPr>
            </w:pPr>
            <w:r>
              <w:rPr>
                <w:rFonts w:hint="eastAsia" w:ascii="仿宋" w:hAnsi="仿宋" w:eastAsia="仿宋" w:cs="Tahoma"/>
                <w:sz w:val="24"/>
              </w:rPr>
              <w:t>项目人员配备情况：</w:t>
            </w:r>
          </w:p>
          <w:p>
            <w:pPr>
              <w:spacing w:line="264" w:lineRule="auto"/>
              <w:rPr>
                <w:rFonts w:ascii="仿宋" w:hAnsi="仿宋" w:eastAsia="仿宋" w:cs="Tahoma"/>
                <w:sz w:val="24"/>
              </w:rPr>
            </w:pPr>
            <w:r>
              <w:rPr>
                <w:rFonts w:hint="eastAsia" w:ascii="仿宋" w:hAnsi="仿宋" w:eastAsia="仿宋" w:cs="Tahoma"/>
                <w:sz w:val="24"/>
              </w:rPr>
              <w:t>施工员、质检员、安全员、材料员，每具备一员得2分，最高得分8分，需提供相关证书；</w:t>
            </w:r>
          </w:p>
          <w:p>
            <w:pPr>
              <w:numPr>
                <w:ilvl w:val="0"/>
                <w:numId w:val="5"/>
              </w:numPr>
              <w:spacing w:line="264" w:lineRule="auto"/>
              <w:rPr>
                <w:rFonts w:ascii="仿宋" w:hAnsi="仿宋" w:eastAsia="仿宋" w:cs="Tahoma"/>
                <w:sz w:val="24"/>
              </w:rPr>
            </w:pPr>
            <w:r>
              <w:rPr>
                <w:rFonts w:hint="eastAsia" w:ascii="仿宋" w:hAnsi="仿宋" w:eastAsia="仿宋" w:cs="Tahoma"/>
                <w:sz w:val="24"/>
              </w:rPr>
              <w:t>派遣人员包括油漆工、砌筑工、电工、木工，每提供一类人员得1分，最高得4分，需提供项目人员情况表。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vAlign w:val="center"/>
          </w:tcPr>
          <w:p>
            <w:pPr>
              <w:spacing w:line="264" w:lineRule="auto"/>
              <w:jc w:val="center"/>
              <w:rPr>
                <w:rFonts w:ascii="仿宋" w:hAnsi="仿宋" w:eastAsia="仿宋" w:cs="Tahoma"/>
                <w:sz w:val="24"/>
              </w:rPr>
            </w:pPr>
            <w:r>
              <w:rPr>
                <w:rFonts w:hint="eastAsia" w:ascii="仿宋" w:hAnsi="仿宋" w:eastAsia="仿宋" w:cs="Tahoma"/>
                <w:sz w:val="24"/>
              </w:rPr>
              <w:t>经营业绩</w:t>
            </w:r>
          </w:p>
        </w:tc>
        <w:tc>
          <w:tcPr>
            <w:tcW w:w="387" w:type="pct"/>
            <w:vAlign w:val="center"/>
          </w:tcPr>
          <w:p>
            <w:pPr>
              <w:spacing w:line="264" w:lineRule="auto"/>
              <w:ind w:left="-359" w:leftChars="-171" w:firstLine="360" w:firstLineChars="150"/>
              <w:jc w:val="center"/>
              <w:rPr>
                <w:rFonts w:ascii="仿宋" w:hAnsi="仿宋" w:eastAsia="仿宋" w:cs="Arial"/>
                <w:sz w:val="24"/>
              </w:rPr>
            </w:pPr>
            <w:r>
              <w:rPr>
                <w:rFonts w:hint="eastAsia" w:ascii="仿宋" w:hAnsi="仿宋" w:eastAsia="仿宋" w:cs="Arial"/>
                <w:sz w:val="24"/>
              </w:rPr>
              <w:t>4</w:t>
            </w:r>
          </w:p>
        </w:tc>
        <w:tc>
          <w:tcPr>
            <w:tcW w:w="3492" w:type="pct"/>
            <w:vAlign w:val="center"/>
          </w:tcPr>
          <w:p>
            <w:pPr>
              <w:spacing w:line="264" w:lineRule="auto"/>
              <w:rPr>
                <w:rFonts w:ascii="仿宋" w:hAnsi="仿宋" w:eastAsia="仿宋"/>
                <w:sz w:val="24"/>
              </w:rPr>
            </w:pPr>
            <w:r>
              <w:rPr>
                <w:rFonts w:hint="eastAsia" w:ascii="仿宋" w:hAnsi="仿宋" w:eastAsia="仿宋"/>
                <w:sz w:val="24"/>
              </w:rPr>
              <w:t>供应商完成同类项目情况。每提供一份同类项目业绩的，得2分，最高得4分。供应商应在响应文件中提供合同书的复印件，加盖供应商公章，不提供不得分，同一项目不得重复计分。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vAlign w:val="center"/>
          </w:tcPr>
          <w:p>
            <w:pPr>
              <w:spacing w:line="264" w:lineRule="auto"/>
              <w:jc w:val="center"/>
              <w:rPr>
                <w:rFonts w:ascii="仿宋" w:hAnsi="仿宋" w:eastAsia="仿宋"/>
                <w:sz w:val="24"/>
              </w:rPr>
            </w:pPr>
            <w:r>
              <w:rPr>
                <w:rFonts w:ascii="仿宋" w:hAnsi="仿宋" w:eastAsia="仿宋" w:cs="Arial"/>
                <w:sz w:val="24"/>
              </w:rPr>
              <w:t>报价得分</w:t>
            </w:r>
            <w:r>
              <w:rPr>
                <w:rFonts w:hint="eastAsia" w:ascii="仿宋" w:hAnsi="仿宋" w:eastAsia="仿宋" w:cs="Arial"/>
                <w:sz w:val="24"/>
              </w:rPr>
              <w:t>（30分）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vAlign w:val="center"/>
          </w:tcPr>
          <w:p>
            <w:pPr>
              <w:spacing w:line="264" w:lineRule="auto"/>
              <w:rPr>
                <w:rFonts w:ascii="仿宋" w:hAnsi="仿宋" w:eastAsia="仿宋" w:cs="Arial"/>
                <w:sz w:val="24"/>
              </w:rPr>
            </w:pPr>
            <w:r>
              <w:rPr>
                <w:rFonts w:hint="eastAsia" w:ascii="仿宋" w:hAnsi="仿宋" w:eastAsia="仿宋" w:cs="Arial"/>
                <w:sz w:val="24"/>
              </w:rPr>
              <w:t>取所有合格供应商报价的最低价为基准价，等于基准价格的报价定为30分，高于基准价格的报价则按以下公式计算：价格评分=基准价格/报价×30，如此类推，算出所有供应商的价格评分。</w:t>
            </w:r>
          </w:p>
          <w:p>
            <w:pPr>
              <w:spacing w:line="264" w:lineRule="auto"/>
              <w:rPr>
                <w:rFonts w:ascii="仿宋" w:hAnsi="仿宋" w:eastAsia="仿宋" w:cs="Arial"/>
                <w:sz w:val="24"/>
              </w:rPr>
            </w:pPr>
          </w:p>
        </w:tc>
      </w:tr>
    </w:tbl>
    <w:p>
      <w:pPr>
        <w:spacing w:line="312" w:lineRule="auto"/>
        <w:ind w:firstLine="560"/>
        <w:rPr>
          <w:rFonts w:ascii="仿宋" w:hAnsi="仿宋" w:eastAsia="仿宋" w:cs="Tahoma"/>
          <w:sz w:val="28"/>
          <w:szCs w:val="28"/>
        </w:rPr>
      </w:pPr>
    </w:p>
    <w:p>
      <w:pPr>
        <w:spacing w:line="312" w:lineRule="auto"/>
        <w:jc w:val="left"/>
        <w:rPr>
          <w:rFonts w:ascii="仿宋" w:hAnsi="仿宋" w:eastAsia="仿宋" w:cs="仿宋"/>
          <w:sz w:val="28"/>
          <w:szCs w:val="36"/>
        </w:rPr>
      </w:pPr>
    </w:p>
    <w:p>
      <w:pPr>
        <w:spacing w:line="312" w:lineRule="auto"/>
        <w:jc w:val="left"/>
        <w:rPr>
          <w:rFonts w:ascii="仿宋" w:hAnsi="仿宋" w:eastAsia="仿宋" w:cs="仿宋"/>
          <w:sz w:val="28"/>
          <w:szCs w:val="36"/>
        </w:rPr>
      </w:pPr>
    </w:p>
    <w:p>
      <w:pPr>
        <w:spacing w:line="312" w:lineRule="auto"/>
        <w:jc w:val="left"/>
        <w:rPr>
          <w:rFonts w:ascii="仿宋" w:hAnsi="仿宋" w:eastAsia="仿宋" w:cs="仿宋"/>
          <w:sz w:val="28"/>
          <w:szCs w:val="36"/>
        </w:rPr>
      </w:pPr>
    </w:p>
    <w:p>
      <w:pPr>
        <w:spacing w:line="312" w:lineRule="auto"/>
        <w:jc w:val="left"/>
        <w:rPr>
          <w:rFonts w:ascii="仿宋" w:hAnsi="仿宋" w:eastAsia="仿宋" w:cs="仿宋"/>
          <w:sz w:val="28"/>
          <w:szCs w:val="36"/>
        </w:rPr>
      </w:pPr>
    </w:p>
    <w:p>
      <w:pPr>
        <w:widowControl/>
        <w:spacing w:line="312" w:lineRule="auto"/>
        <w:jc w:val="center"/>
        <w:outlineLvl w:val="0"/>
        <w:rPr>
          <w:rFonts w:ascii="仿宋" w:hAnsi="仿宋" w:eastAsia="仿宋" w:cs="宋体"/>
          <w:b/>
          <w:sz w:val="44"/>
          <w:szCs w:val="44"/>
          <w:lang w:bidi="ar"/>
        </w:rPr>
      </w:pPr>
      <w:r>
        <w:rPr>
          <w:rFonts w:hint="eastAsia" w:ascii="仿宋" w:hAnsi="仿宋" w:eastAsia="仿宋" w:cs="宋体"/>
          <w:b/>
          <w:sz w:val="44"/>
          <w:szCs w:val="44"/>
          <w:lang w:bidi="ar"/>
        </w:rPr>
        <w:t xml:space="preserve">第四部分 </w:t>
      </w:r>
      <w:r>
        <w:rPr>
          <w:rFonts w:ascii="仿宋" w:hAnsi="仿宋" w:eastAsia="仿宋" w:cs="宋体"/>
          <w:b/>
          <w:sz w:val="44"/>
          <w:szCs w:val="44"/>
          <w:lang w:bidi="ar"/>
        </w:rPr>
        <w:t xml:space="preserve"> </w:t>
      </w:r>
      <w:r>
        <w:rPr>
          <w:rFonts w:hint="eastAsia" w:ascii="仿宋" w:hAnsi="仿宋" w:eastAsia="仿宋" w:cs="宋体"/>
          <w:b/>
          <w:sz w:val="44"/>
          <w:szCs w:val="44"/>
          <w:lang w:bidi="ar"/>
        </w:rPr>
        <w:t>响应文件格</w:t>
      </w:r>
      <w:bookmarkStart w:id="3" w:name="_Toc476976201"/>
      <w:bookmarkStart w:id="4" w:name="_Toc486671573"/>
      <w:bookmarkStart w:id="5" w:name="_Toc454701406"/>
      <w:bookmarkStart w:id="6" w:name="_Toc458262639"/>
      <w:bookmarkStart w:id="7" w:name="_Toc467236769"/>
      <w:bookmarkStart w:id="8" w:name="_Toc7900"/>
      <w:r>
        <w:rPr>
          <w:rFonts w:hint="eastAsia" w:ascii="仿宋" w:hAnsi="仿宋" w:eastAsia="仿宋" w:cs="宋体"/>
          <w:b/>
          <w:sz w:val="44"/>
          <w:szCs w:val="44"/>
          <w:lang w:bidi="ar"/>
        </w:rPr>
        <w:t>式</w:t>
      </w:r>
    </w:p>
    <w:p>
      <w:pPr>
        <w:widowControl/>
        <w:spacing w:line="312" w:lineRule="auto"/>
        <w:rPr>
          <w:sz w:val="28"/>
          <w:szCs w:val="28"/>
        </w:rPr>
      </w:pPr>
      <w:bookmarkStart w:id="9" w:name="_Toc88658844"/>
    </w:p>
    <w:p>
      <w:pPr>
        <w:widowControl/>
        <w:spacing w:line="312" w:lineRule="auto"/>
        <w:outlineLvl w:val="1"/>
        <w:rPr>
          <w:sz w:val="28"/>
          <w:szCs w:val="28"/>
        </w:rPr>
      </w:pPr>
      <w:r>
        <w:rPr>
          <w:rFonts w:hint="eastAsia"/>
          <w:sz w:val="28"/>
          <w:szCs w:val="28"/>
        </w:rPr>
        <w:t>一、报价一览表</w:t>
      </w:r>
      <w:bookmarkEnd w:id="3"/>
      <w:bookmarkEnd w:id="4"/>
      <w:bookmarkEnd w:id="5"/>
      <w:bookmarkEnd w:id="6"/>
      <w:bookmarkEnd w:id="7"/>
      <w:bookmarkEnd w:id="9"/>
    </w:p>
    <w:p>
      <w:pPr>
        <w:widowControl/>
        <w:spacing w:line="312" w:lineRule="auto"/>
        <w:rPr>
          <w:sz w:val="28"/>
          <w:szCs w:val="28"/>
        </w:rPr>
      </w:pPr>
    </w:p>
    <w:p>
      <w:pPr>
        <w:spacing w:line="312" w:lineRule="auto"/>
        <w:jc w:val="center"/>
        <w:rPr>
          <w:rFonts w:ascii="仿宋" w:hAnsi="仿宋" w:eastAsia="仿宋" w:cs="宋体"/>
          <w:b/>
          <w:sz w:val="44"/>
          <w:szCs w:val="44"/>
          <w:lang w:bidi="ar"/>
        </w:rPr>
      </w:pPr>
      <w:r>
        <w:rPr>
          <w:rFonts w:hint="eastAsia" w:ascii="仿宋" w:hAnsi="仿宋" w:eastAsia="仿宋" w:cs="宋体"/>
          <w:b/>
          <w:sz w:val="44"/>
          <w:szCs w:val="44"/>
          <w:lang w:bidi="ar"/>
        </w:rPr>
        <w:t>报价一览表</w:t>
      </w:r>
    </w:p>
    <w:p>
      <w:pPr>
        <w:tabs>
          <w:tab w:val="right" w:pos="8647"/>
        </w:tabs>
        <w:spacing w:line="312" w:lineRule="auto"/>
        <w:ind w:firstLine="482" w:firstLineChars="200"/>
        <w:rPr>
          <w:rFonts w:ascii="宋体" w:hAnsi="宋体"/>
          <w:b/>
          <w:bCs/>
          <w:sz w:val="24"/>
        </w:rPr>
      </w:pPr>
      <w:r>
        <w:rPr>
          <w:rFonts w:hint="eastAsia" w:ascii="宋体" w:hAnsi="宋体"/>
          <w:b/>
          <w:sz w:val="24"/>
        </w:rPr>
        <w:t>采购编号：</w:t>
      </w:r>
      <w:r>
        <w:rPr>
          <w:rFonts w:hint="eastAsia" w:ascii="宋体" w:hAnsi="宋体"/>
          <w:b/>
          <w:sz w:val="24"/>
        </w:rPr>
        <w:tab/>
      </w:r>
      <w:r>
        <w:rPr>
          <w:rFonts w:hint="eastAsia" w:ascii="宋体" w:hAnsi="宋体"/>
          <w:b/>
          <w:sz w:val="24"/>
        </w:rPr>
        <w:t>报价单位：人民币</w:t>
      </w:r>
    </w:p>
    <w:tbl>
      <w:tblPr>
        <w:tblStyle w:val="8"/>
        <w:tblW w:w="9603" w:type="dxa"/>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3"/>
        <w:gridCol w:w="5177"/>
        <w:gridCol w:w="1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trPr>
        <w:tc>
          <w:tcPr>
            <w:tcW w:w="3123" w:type="dxa"/>
            <w:tcBorders>
              <w:left w:val="single" w:color="000000" w:sz="4" w:space="0"/>
              <w:bottom w:val="nil"/>
            </w:tcBorders>
            <w:vAlign w:val="center"/>
          </w:tcPr>
          <w:p>
            <w:pPr>
              <w:tabs>
                <w:tab w:val="left" w:pos="654"/>
                <w:tab w:val="left" w:pos="1734"/>
                <w:tab w:val="left" w:pos="2814"/>
                <w:tab w:val="left" w:pos="3894"/>
                <w:tab w:val="left" w:pos="5334"/>
                <w:tab w:val="left" w:pos="6414"/>
                <w:tab w:val="left" w:pos="7254"/>
                <w:tab w:val="left" w:pos="8574"/>
                <w:tab w:val="left" w:pos="9654"/>
              </w:tabs>
              <w:spacing w:line="312" w:lineRule="auto"/>
              <w:jc w:val="center"/>
              <w:rPr>
                <w:rFonts w:ascii="宋体" w:hAnsi="宋体"/>
                <w:b/>
                <w:bCs/>
                <w:sz w:val="24"/>
              </w:rPr>
            </w:pPr>
            <w:r>
              <w:rPr>
                <w:rFonts w:hint="eastAsia" w:ascii="宋体" w:hAnsi="宋体"/>
                <w:b/>
                <w:bCs/>
                <w:sz w:val="24"/>
              </w:rPr>
              <w:t>供应商名称</w:t>
            </w:r>
          </w:p>
        </w:tc>
        <w:tc>
          <w:tcPr>
            <w:tcW w:w="5177" w:type="dxa"/>
            <w:tcBorders>
              <w:left w:val="single" w:color="000000" w:sz="4" w:space="0"/>
              <w:bottom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12" w:lineRule="auto"/>
              <w:jc w:val="center"/>
              <w:rPr>
                <w:rFonts w:ascii="宋体" w:hAnsi="宋体"/>
                <w:b/>
                <w:bCs/>
                <w:sz w:val="24"/>
              </w:rPr>
            </w:pPr>
            <w:r>
              <w:rPr>
                <w:rFonts w:hint="eastAsia" w:ascii="宋体" w:hAnsi="宋体"/>
                <w:b/>
                <w:bCs/>
                <w:sz w:val="24"/>
              </w:rPr>
              <w:t>项目总报价</w:t>
            </w:r>
          </w:p>
        </w:tc>
        <w:tc>
          <w:tcPr>
            <w:tcW w:w="1303" w:type="dxa"/>
            <w:tcBorders>
              <w:left w:val="single" w:color="000000" w:sz="4" w:space="0"/>
              <w:bottom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12" w:lineRule="auto"/>
              <w:jc w:val="center"/>
              <w:rPr>
                <w:rFonts w:ascii="宋体" w:hAnsi="宋体"/>
                <w:b/>
                <w:bCs/>
                <w:sz w:val="24"/>
              </w:rPr>
            </w:pPr>
            <w:r>
              <w:rPr>
                <w:rFonts w:hint="eastAsia" w:ascii="宋体" w:hAnsi="宋体"/>
                <w:b/>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123" w:type="dxa"/>
            <w:vMerge w:val="restart"/>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12" w:lineRule="auto"/>
              <w:jc w:val="center"/>
              <w:rPr>
                <w:rFonts w:ascii="宋体" w:hAnsi="宋体"/>
                <w:b/>
                <w:bCs/>
                <w:sz w:val="24"/>
              </w:rPr>
            </w:pPr>
          </w:p>
        </w:tc>
        <w:tc>
          <w:tcPr>
            <w:tcW w:w="5177" w:type="dxa"/>
            <w:tcBorders>
              <w:left w:val="single" w:color="000000" w:sz="4" w:space="0"/>
            </w:tcBorders>
            <w:vAlign w:val="center"/>
          </w:tcPr>
          <w:p>
            <w:pPr>
              <w:spacing w:line="312" w:lineRule="auto"/>
              <w:jc w:val="center"/>
              <w:rPr>
                <w:rFonts w:ascii="宋体" w:hAnsi="宋体"/>
                <w:b/>
                <w:bCs/>
                <w:i/>
                <w:iCs/>
                <w:sz w:val="24"/>
              </w:rPr>
            </w:pPr>
            <w:r>
              <w:rPr>
                <w:rFonts w:hint="eastAsia" w:ascii="宋体" w:hAnsi="宋体"/>
                <w:b/>
                <w:bCs/>
                <w:i/>
                <w:iCs/>
                <w:sz w:val="24"/>
              </w:rPr>
              <w:t>（小写金额）</w:t>
            </w:r>
          </w:p>
        </w:tc>
        <w:tc>
          <w:tcPr>
            <w:tcW w:w="1303" w:type="dxa"/>
            <w:vMerge w:val="restart"/>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12" w:lineRule="auto"/>
              <w:jc w:val="center"/>
              <w:rPr>
                <w:rFonts w:ascii="宋体" w:hAnsi="宋体"/>
                <w:b/>
                <w:bCs/>
                <w:sz w:val="24"/>
              </w:rPr>
            </w:pPr>
            <w:r>
              <w:rPr>
                <w:rFonts w:hint="eastAsia" w:ascii="宋体" w:hAnsi="宋体"/>
                <w:b/>
                <w:bCs/>
                <w:sz w:val="24"/>
              </w:rPr>
              <w:t>总报价不含税价格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123"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12" w:lineRule="auto"/>
              <w:jc w:val="center"/>
              <w:rPr>
                <w:rFonts w:ascii="宋体" w:hAnsi="宋体"/>
                <w:b/>
                <w:bCs/>
                <w:sz w:val="24"/>
              </w:rPr>
            </w:pPr>
          </w:p>
        </w:tc>
        <w:tc>
          <w:tcPr>
            <w:tcW w:w="5177" w:type="dxa"/>
            <w:tcBorders>
              <w:left w:val="single" w:color="000000" w:sz="4" w:space="0"/>
            </w:tcBorders>
            <w:vAlign w:val="center"/>
          </w:tcPr>
          <w:p>
            <w:pPr>
              <w:spacing w:line="312" w:lineRule="auto"/>
              <w:jc w:val="center"/>
              <w:rPr>
                <w:rFonts w:ascii="宋体" w:hAnsi="宋体"/>
                <w:b/>
                <w:bCs/>
                <w:i/>
                <w:iCs/>
                <w:sz w:val="24"/>
              </w:rPr>
            </w:pPr>
            <w:r>
              <w:rPr>
                <w:rFonts w:hint="eastAsia" w:ascii="宋体" w:hAnsi="宋体"/>
                <w:b/>
                <w:bCs/>
                <w:i/>
                <w:iCs/>
                <w:sz w:val="24"/>
              </w:rPr>
              <w:t>（大写金额）</w:t>
            </w:r>
          </w:p>
        </w:tc>
        <w:tc>
          <w:tcPr>
            <w:tcW w:w="1303"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12" w:lineRule="auto"/>
              <w:jc w:val="center"/>
              <w:rPr>
                <w:rFonts w:ascii="宋体" w:hAnsi="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123"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12" w:lineRule="auto"/>
              <w:jc w:val="center"/>
              <w:rPr>
                <w:rFonts w:ascii="宋体" w:hAnsi="宋体"/>
                <w:b/>
                <w:bCs/>
                <w:sz w:val="24"/>
              </w:rPr>
            </w:pPr>
          </w:p>
        </w:tc>
        <w:tc>
          <w:tcPr>
            <w:tcW w:w="5177" w:type="dxa"/>
            <w:tcBorders>
              <w:left w:val="single" w:color="000000" w:sz="4" w:space="0"/>
            </w:tcBorders>
            <w:vAlign w:val="center"/>
          </w:tcPr>
          <w:p>
            <w:pPr>
              <w:spacing w:line="312" w:lineRule="auto"/>
              <w:jc w:val="center"/>
              <w:rPr>
                <w:rFonts w:ascii="宋体" w:hAnsi="宋体"/>
                <w:b/>
                <w:bCs/>
                <w:i/>
                <w:iCs/>
                <w:sz w:val="24"/>
              </w:rPr>
            </w:pPr>
            <w:r>
              <w:rPr>
                <w:rFonts w:hint="eastAsia" w:ascii="宋体" w:hAnsi="宋体"/>
                <w:b/>
                <w:bCs/>
                <w:i/>
                <w:iCs/>
                <w:sz w:val="24"/>
              </w:rPr>
              <w:t>（小写金额）</w:t>
            </w:r>
          </w:p>
        </w:tc>
        <w:tc>
          <w:tcPr>
            <w:tcW w:w="1303" w:type="dxa"/>
            <w:vMerge w:val="restart"/>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12" w:lineRule="auto"/>
              <w:jc w:val="center"/>
              <w:rPr>
                <w:rFonts w:ascii="宋体" w:hAnsi="宋体"/>
                <w:b/>
                <w:bCs/>
                <w:sz w:val="24"/>
              </w:rPr>
            </w:pPr>
            <w:r>
              <w:rPr>
                <w:rFonts w:hint="eastAsia" w:ascii="宋体" w:hAnsi="宋体"/>
                <w:b/>
                <w:bCs/>
                <w:sz w:val="24"/>
              </w:rPr>
              <w:t>总报价含税价格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123"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12" w:lineRule="auto"/>
              <w:jc w:val="center"/>
              <w:rPr>
                <w:rFonts w:ascii="宋体" w:hAnsi="宋体"/>
                <w:b/>
                <w:bCs/>
                <w:sz w:val="24"/>
              </w:rPr>
            </w:pPr>
          </w:p>
        </w:tc>
        <w:tc>
          <w:tcPr>
            <w:tcW w:w="5177" w:type="dxa"/>
            <w:tcBorders>
              <w:left w:val="single" w:color="000000" w:sz="4" w:space="0"/>
            </w:tcBorders>
            <w:vAlign w:val="center"/>
          </w:tcPr>
          <w:p>
            <w:pPr>
              <w:spacing w:line="312" w:lineRule="auto"/>
              <w:jc w:val="center"/>
              <w:rPr>
                <w:rFonts w:ascii="宋体" w:hAnsi="宋体"/>
                <w:b/>
                <w:bCs/>
                <w:i/>
                <w:iCs/>
                <w:sz w:val="24"/>
              </w:rPr>
            </w:pPr>
            <w:r>
              <w:rPr>
                <w:rFonts w:hint="eastAsia" w:ascii="宋体" w:hAnsi="宋体"/>
                <w:b/>
                <w:bCs/>
                <w:i/>
                <w:iCs/>
                <w:sz w:val="24"/>
              </w:rPr>
              <w:t>（大写金额）</w:t>
            </w:r>
          </w:p>
        </w:tc>
        <w:tc>
          <w:tcPr>
            <w:tcW w:w="1303"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12" w:lineRule="auto"/>
              <w:jc w:val="center"/>
              <w:rPr>
                <w:rFonts w:ascii="宋体" w:hAnsi="宋体"/>
                <w:b/>
                <w:bCs/>
                <w:sz w:val="24"/>
              </w:rPr>
            </w:pPr>
          </w:p>
        </w:tc>
      </w:tr>
    </w:tbl>
    <w:p>
      <w:pPr>
        <w:tabs>
          <w:tab w:val="left" w:pos="654"/>
          <w:tab w:val="left" w:pos="1734"/>
          <w:tab w:val="left" w:pos="2814"/>
          <w:tab w:val="left" w:pos="3894"/>
          <w:tab w:val="left" w:pos="5334"/>
          <w:tab w:val="left" w:pos="6414"/>
          <w:tab w:val="left" w:pos="7254"/>
          <w:tab w:val="left" w:pos="8574"/>
          <w:tab w:val="left" w:pos="9654"/>
        </w:tabs>
        <w:spacing w:line="312" w:lineRule="auto"/>
        <w:ind w:firstLine="480" w:firstLineChars="200"/>
        <w:rPr>
          <w:rFonts w:ascii="宋体" w:hAnsi="宋体"/>
          <w:sz w:val="24"/>
        </w:rPr>
      </w:pPr>
    </w:p>
    <w:p>
      <w:pPr>
        <w:tabs>
          <w:tab w:val="left" w:pos="654"/>
          <w:tab w:val="left" w:pos="1734"/>
          <w:tab w:val="left" w:pos="2814"/>
          <w:tab w:val="left" w:pos="3894"/>
          <w:tab w:val="left" w:pos="5334"/>
          <w:tab w:val="left" w:pos="6414"/>
          <w:tab w:val="left" w:pos="7254"/>
          <w:tab w:val="left" w:pos="8574"/>
          <w:tab w:val="left" w:pos="9654"/>
        </w:tabs>
        <w:spacing w:line="312" w:lineRule="auto"/>
        <w:ind w:firstLine="527"/>
        <w:rPr>
          <w:rFonts w:ascii="宋体" w:hAnsi="宋体"/>
          <w:b/>
          <w:sz w:val="24"/>
        </w:rPr>
      </w:pPr>
      <w:r>
        <w:rPr>
          <w:rFonts w:hint="eastAsia" w:ascii="宋体" w:hAnsi="宋体"/>
          <w:b/>
          <w:sz w:val="24"/>
        </w:rPr>
        <w:t>注：1</w:t>
      </w:r>
      <w:r>
        <w:rPr>
          <w:rFonts w:ascii="宋体" w:hAnsi="宋体"/>
          <w:b/>
          <w:sz w:val="24"/>
        </w:rPr>
        <w:t>.</w:t>
      </w:r>
      <w:r>
        <w:rPr>
          <w:rFonts w:hint="eastAsia" w:ascii="宋体" w:hAnsi="宋体"/>
          <w:b/>
          <w:bCs/>
          <w:sz w:val="24"/>
        </w:rPr>
        <w:t>报价应为该项目总价，即含税全包价。以人民币为结算单位。</w:t>
      </w:r>
    </w:p>
    <w:p>
      <w:pPr>
        <w:tabs>
          <w:tab w:val="left" w:pos="654"/>
          <w:tab w:val="left" w:pos="1734"/>
          <w:tab w:val="left" w:pos="2814"/>
          <w:tab w:val="left" w:pos="3894"/>
          <w:tab w:val="left" w:pos="5334"/>
          <w:tab w:val="left" w:pos="6414"/>
          <w:tab w:val="left" w:pos="7254"/>
          <w:tab w:val="left" w:pos="8574"/>
          <w:tab w:val="left" w:pos="9654"/>
        </w:tabs>
        <w:spacing w:line="312" w:lineRule="auto"/>
        <w:ind w:firstLine="993"/>
        <w:rPr>
          <w:rFonts w:ascii="宋体" w:hAnsi="宋体"/>
          <w:sz w:val="24"/>
        </w:rPr>
      </w:pPr>
      <w:r>
        <w:rPr>
          <w:rFonts w:ascii="宋体" w:hAnsi="宋体"/>
          <w:sz w:val="24"/>
        </w:rPr>
        <w:t>2.</w:t>
      </w:r>
      <w:r>
        <w:rPr>
          <w:rFonts w:hint="eastAsia" w:ascii="宋体" w:hAnsi="宋体"/>
          <w:bCs/>
          <w:sz w:val="24"/>
        </w:rPr>
        <w:t>供应商对该项目只允许有一个报价，采购人不接受任何有选择性的报价</w:t>
      </w:r>
      <w:r>
        <w:rPr>
          <w:rFonts w:hint="eastAsia" w:ascii="宋体" w:hAnsi="宋体"/>
          <w:sz w:val="24"/>
        </w:rPr>
        <w:t>。</w:t>
      </w:r>
    </w:p>
    <w:p>
      <w:pPr>
        <w:tabs>
          <w:tab w:val="left" w:pos="845"/>
        </w:tabs>
        <w:spacing w:line="312" w:lineRule="auto"/>
        <w:ind w:firstLine="991" w:firstLineChars="413"/>
        <w:rPr>
          <w:rFonts w:ascii="宋体" w:hAnsi="宋体"/>
          <w:sz w:val="24"/>
        </w:rPr>
      </w:pPr>
      <w:r>
        <w:rPr>
          <w:rFonts w:hint="eastAsia" w:ascii="宋体" w:hAnsi="宋体"/>
          <w:sz w:val="24"/>
        </w:rPr>
        <w:t>3</w:t>
      </w:r>
      <w:r>
        <w:rPr>
          <w:rFonts w:ascii="宋体" w:hAnsi="宋体"/>
          <w:sz w:val="24"/>
        </w:rPr>
        <w:t>.</w:t>
      </w:r>
      <w:r>
        <w:rPr>
          <w:rFonts w:hint="eastAsia" w:ascii="宋体" w:hAnsi="宋体"/>
          <w:sz w:val="24"/>
        </w:rPr>
        <w:t>供应商认为有必要说明而本表中无相应栏目的，请在“备注”一栏中说明。</w:t>
      </w:r>
    </w:p>
    <w:p>
      <w:pPr>
        <w:tabs>
          <w:tab w:val="left" w:pos="845"/>
        </w:tabs>
        <w:spacing w:line="312" w:lineRule="auto"/>
        <w:ind w:left="1257" w:leftChars="471" w:hanging="268" w:hangingChars="112"/>
        <w:rPr>
          <w:rFonts w:ascii="宋体" w:hAnsi="宋体"/>
          <w:sz w:val="24"/>
        </w:rPr>
      </w:pPr>
      <w:r>
        <w:rPr>
          <w:rFonts w:hint="eastAsia" w:ascii="宋体" w:hAnsi="宋体"/>
          <w:sz w:val="24"/>
        </w:rPr>
        <w:t>4.开标一览表（报价表）内容与报价清单金额不一致时，以开标一览表（报价表）为准。</w:t>
      </w:r>
    </w:p>
    <w:p>
      <w:pPr>
        <w:tabs>
          <w:tab w:val="left" w:pos="845"/>
        </w:tabs>
        <w:spacing w:line="312" w:lineRule="auto"/>
        <w:ind w:firstLine="991" w:firstLineChars="413"/>
        <w:rPr>
          <w:rFonts w:ascii="宋体" w:hAnsi="宋体"/>
          <w:sz w:val="24"/>
        </w:rPr>
      </w:pPr>
      <w:r>
        <w:rPr>
          <w:rFonts w:hint="eastAsia" w:ascii="宋体" w:hAnsi="宋体"/>
          <w:sz w:val="24"/>
        </w:rPr>
        <w:t>5.大写金额和小写金额不一致的，以大写金额为准。</w:t>
      </w:r>
    </w:p>
    <w:p>
      <w:pPr>
        <w:tabs>
          <w:tab w:val="left" w:pos="845"/>
        </w:tabs>
        <w:spacing w:line="312" w:lineRule="auto"/>
        <w:ind w:firstLine="991" w:firstLineChars="413"/>
        <w:rPr>
          <w:rFonts w:ascii="宋体" w:hAnsi="宋体"/>
          <w:sz w:val="24"/>
        </w:rPr>
      </w:pPr>
      <w:r>
        <w:rPr>
          <w:rFonts w:hint="eastAsia" w:ascii="宋体" w:hAnsi="宋体"/>
          <w:sz w:val="24"/>
        </w:rPr>
        <w:t>6.单价金额小数点或者百分比有明显错位的，以开标一览表的总价为准.</w:t>
      </w:r>
    </w:p>
    <w:p>
      <w:pPr>
        <w:spacing w:line="312" w:lineRule="auto"/>
        <w:ind w:firstLine="480" w:firstLineChars="200"/>
        <w:rPr>
          <w:rFonts w:ascii="宋体" w:hAnsi="宋体"/>
          <w:sz w:val="24"/>
        </w:rPr>
      </w:pPr>
    </w:p>
    <w:p>
      <w:pPr>
        <w:spacing w:line="312" w:lineRule="auto"/>
        <w:ind w:firstLine="480" w:firstLineChars="200"/>
        <w:rPr>
          <w:rFonts w:ascii="宋体" w:hAnsi="宋体"/>
          <w:sz w:val="24"/>
        </w:rPr>
      </w:pPr>
    </w:p>
    <w:p>
      <w:pPr>
        <w:spacing w:line="312" w:lineRule="auto"/>
        <w:ind w:firstLine="480" w:firstLineChars="200"/>
        <w:rPr>
          <w:rFonts w:ascii="宋体" w:hAnsi="宋体"/>
          <w:sz w:val="24"/>
        </w:rPr>
      </w:pPr>
    </w:p>
    <w:p>
      <w:pPr>
        <w:tabs>
          <w:tab w:val="left" w:pos="654"/>
          <w:tab w:val="left" w:pos="1734"/>
          <w:tab w:val="left" w:pos="2814"/>
          <w:tab w:val="left" w:pos="3894"/>
          <w:tab w:val="left" w:pos="5334"/>
          <w:tab w:val="left" w:pos="6414"/>
          <w:tab w:val="left" w:pos="7254"/>
          <w:tab w:val="left" w:pos="8574"/>
          <w:tab w:val="left" w:pos="9654"/>
        </w:tabs>
        <w:spacing w:line="312" w:lineRule="auto"/>
        <w:ind w:firstLine="482" w:firstLineChars="200"/>
        <w:rPr>
          <w:rFonts w:ascii="宋体" w:hAnsi="宋体"/>
          <w:b/>
          <w:sz w:val="24"/>
          <w:u w:val="single"/>
        </w:rPr>
        <w:sectPr>
          <w:footerReference r:id="rId3" w:type="default"/>
          <w:pgSz w:w="11907" w:h="16840"/>
          <w:pgMar w:top="1440" w:right="1440" w:bottom="1440" w:left="1440" w:header="851" w:footer="992" w:gutter="0"/>
          <w:pgNumType w:start="1"/>
          <w:cols w:space="720" w:num="1"/>
          <w:docGrid w:linePitch="410" w:charSpace="-6144"/>
        </w:sectPr>
      </w:pPr>
      <w:r>
        <w:rPr>
          <w:rFonts w:hint="eastAsia" w:ascii="宋体" w:hAnsi="宋体"/>
          <w:b/>
          <w:sz w:val="24"/>
        </w:rPr>
        <w:t>响应人代表签字及盖公章：</w:t>
      </w:r>
      <w:r>
        <w:rPr>
          <w:rFonts w:hint="eastAsia" w:ascii="宋体" w:hAnsi="宋体"/>
          <w:b/>
          <w:sz w:val="24"/>
          <w:u w:val="single"/>
        </w:rPr>
        <w:t xml:space="preserve">                     </w:t>
      </w:r>
    </w:p>
    <w:p>
      <w:pPr>
        <w:widowControl/>
        <w:numPr>
          <w:ilvl w:val="0"/>
          <w:numId w:val="6"/>
        </w:numPr>
        <w:spacing w:line="312" w:lineRule="auto"/>
        <w:outlineLvl w:val="1"/>
        <w:rPr>
          <w:sz w:val="28"/>
          <w:szCs w:val="28"/>
        </w:rPr>
      </w:pPr>
      <w:r>
        <w:rPr>
          <w:rFonts w:hint="eastAsia"/>
          <w:sz w:val="28"/>
          <w:szCs w:val="28"/>
        </w:rPr>
        <w:t>项目报价清单</w:t>
      </w:r>
    </w:p>
    <w:p>
      <w:pPr>
        <w:widowControl/>
        <w:spacing w:line="312" w:lineRule="auto"/>
        <w:rPr>
          <w:sz w:val="28"/>
          <w:szCs w:val="28"/>
        </w:rPr>
      </w:pPr>
      <w:r>
        <w:rPr>
          <w:rFonts w:hint="eastAsia"/>
          <w:sz w:val="28"/>
          <w:szCs w:val="28"/>
        </w:rPr>
        <w:t>详见附件一项目清单</w:t>
      </w:r>
    </w:p>
    <w:p>
      <w:pPr>
        <w:widowControl/>
        <w:spacing w:line="312" w:lineRule="auto"/>
        <w:rPr>
          <w:sz w:val="28"/>
          <w:szCs w:val="28"/>
        </w:rPr>
      </w:pPr>
      <w:r>
        <w:rPr>
          <w:rFonts w:hint="eastAsia"/>
          <w:sz w:val="28"/>
          <w:szCs w:val="28"/>
        </w:rPr>
        <w:t>注：（一）需要逐项报价</w:t>
      </w:r>
    </w:p>
    <w:p>
      <w:pPr>
        <w:widowControl/>
        <w:numPr>
          <w:ilvl w:val="0"/>
          <w:numId w:val="7"/>
        </w:numPr>
        <w:spacing w:line="312" w:lineRule="auto"/>
        <w:ind w:firstLine="560" w:firstLineChars="200"/>
        <w:rPr>
          <w:sz w:val="28"/>
          <w:szCs w:val="28"/>
        </w:rPr>
      </w:pPr>
      <w:r>
        <w:rPr>
          <w:rFonts w:hint="eastAsia"/>
          <w:sz w:val="28"/>
          <w:szCs w:val="28"/>
        </w:rPr>
        <w:t>总价金额与按单价汇总金额不一致的，以单价金额计算结果为准。</w:t>
      </w:r>
    </w:p>
    <w:p>
      <w:pPr>
        <w:widowControl/>
        <w:numPr>
          <w:ilvl w:val="0"/>
          <w:numId w:val="7"/>
        </w:numPr>
        <w:spacing w:line="312" w:lineRule="auto"/>
        <w:ind w:firstLine="560" w:firstLineChars="200"/>
        <w:rPr>
          <w:sz w:val="28"/>
          <w:szCs w:val="28"/>
        </w:rPr>
      </w:pPr>
      <w:r>
        <w:rPr>
          <w:rFonts w:hint="eastAsia" w:ascii="宋体"/>
          <w:bCs/>
          <w:sz w:val="28"/>
        </w:rPr>
        <w:t>绿色施工安全防护措施费在投标报价时必须按招标</w:t>
      </w:r>
      <w:r>
        <w:rPr>
          <w:rFonts w:hint="eastAsia" w:ascii="宋体"/>
          <w:bCs/>
          <w:sz w:val="28"/>
          <w:szCs w:val="28"/>
        </w:rPr>
        <w:t>控制价</w:t>
      </w:r>
      <w:r>
        <w:rPr>
          <w:rFonts w:hint="eastAsia" w:ascii="宋体"/>
          <w:bCs/>
          <w:sz w:val="28"/>
        </w:rPr>
        <w:t>中给出的绿色施工安全防护措施费项目金额</w:t>
      </w:r>
      <w:r>
        <w:rPr>
          <w:rFonts w:hint="eastAsia" w:ascii="宋体"/>
          <w:sz w:val="28"/>
        </w:rPr>
        <w:t>报价、</w:t>
      </w:r>
      <w:r>
        <w:rPr>
          <w:rFonts w:hint="eastAsia" w:ascii="宋体"/>
          <w:bCs/>
          <w:sz w:val="28"/>
        </w:rPr>
        <w:t>不得改变金额，否则作废标处理。</w:t>
      </w:r>
    </w:p>
    <w:p>
      <w:pPr>
        <w:spacing w:line="312" w:lineRule="auto"/>
        <w:rPr>
          <w:sz w:val="28"/>
          <w:szCs w:val="28"/>
        </w:rPr>
      </w:pPr>
      <w:r>
        <w:rPr>
          <w:sz w:val="28"/>
          <w:szCs w:val="28"/>
        </w:rPr>
        <w:br w:type="page"/>
      </w:r>
    </w:p>
    <w:p>
      <w:pPr>
        <w:pStyle w:val="2"/>
        <w:spacing w:before="0" w:after="0" w:line="312" w:lineRule="auto"/>
        <w:rPr>
          <w:rFonts w:ascii="仿宋" w:hAnsi="仿宋" w:eastAsia="仿宋" w:cs="宋体"/>
          <w:sz w:val="28"/>
          <w:szCs w:val="28"/>
        </w:rPr>
      </w:pPr>
      <w:r>
        <w:rPr>
          <w:rFonts w:hint="eastAsia" w:ascii="仿宋" w:hAnsi="仿宋" w:eastAsia="仿宋" w:cs="宋体"/>
          <w:sz w:val="28"/>
          <w:szCs w:val="28"/>
        </w:rPr>
        <w:t>三</w:t>
      </w:r>
      <w:r>
        <w:rPr>
          <w:rFonts w:ascii="仿宋" w:hAnsi="仿宋" w:eastAsia="仿宋" w:cs="宋体"/>
          <w:sz w:val="28"/>
          <w:szCs w:val="28"/>
        </w:rPr>
        <w:t>、承诺函</w:t>
      </w:r>
      <w:bookmarkEnd w:id="8"/>
    </w:p>
    <w:p>
      <w:pPr>
        <w:spacing w:line="312" w:lineRule="auto"/>
        <w:rPr>
          <w:rFonts w:ascii="仿宋" w:hAnsi="仿宋" w:eastAsia="仿宋"/>
          <w:sz w:val="28"/>
          <w:szCs w:val="28"/>
        </w:rPr>
      </w:pPr>
    </w:p>
    <w:p>
      <w:pPr>
        <w:spacing w:line="312" w:lineRule="auto"/>
        <w:ind w:right="6"/>
        <w:jc w:val="center"/>
        <w:rPr>
          <w:rFonts w:ascii="仿宋" w:hAnsi="仿宋" w:eastAsia="仿宋"/>
          <w:b/>
          <w:sz w:val="28"/>
          <w:szCs w:val="28"/>
        </w:rPr>
      </w:pPr>
      <w:r>
        <w:rPr>
          <w:rFonts w:hint="eastAsia" w:ascii="仿宋" w:hAnsi="仿宋" w:eastAsia="仿宋"/>
          <w:b/>
          <w:sz w:val="28"/>
          <w:szCs w:val="28"/>
        </w:rPr>
        <w:t>承诺函</w:t>
      </w:r>
    </w:p>
    <w:p>
      <w:pPr>
        <w:spacing w:line="312" w:lineRule="auto"/>
        <w:rPr>
          <w:rFonts w:ascii="仿宋" w:hAnsi="仿宋" w:eastAsia="仿宋"/>
          <w:sz w:val="28"/>
          <w:szCs w:val="28"/>
        </w:rPr>
      </w:pPr>
    </w:p>
    <w:p>
      <w:pPr>
        <w:spacing w:line="312" w:lineRule="auto"/>
        <w:rPr>
          <w:rFonts w:ascii="仿宋" w:hAnsi="仿宋" w:eastAsia="仿宋"/>
          <w:sz w:val="28"/>
          <w:szCs w:val="28"/>
        </w:rPr>
      </w:pPr>
      <w:r>
        <w:rPr>
          <w:rFonts w:hint="eastAsia" w:ascii="仿宋" w:hAnsi="仿宋" w:eastAsia="仿宋"/>
          <w:sz w:val="28"/>
          <w:szCs w:val="28"/>
        </w:rPr>
        <w:t>广东省江门市中级人民法院：</w:t>
      </w:r>
    </w:p>
    <w:p>
      <w:pPr>
        <w:spacing w:line="312" w:lineRule="auto"/>
        <w:ind w:firstLine="560" w:firstLineChars="200"/>
        <w:rPr>
          <w:rFonts w:ascii="仿宋" w:hAnsi="仿宋" w:eastAsia="仿宋"/>
          <w:sz w:val="28"/>
          <w:szCs w:val="28"/>
        </w:rPr>
      </w:pPr>
    </w:p>
    <w:p>
      <w:pPr>
        <w:spacing w:line="312" w:lineRule="auto"/>
        <w:ind w:firstLine="560" w:firstLineChars="200"/>
        <w:rPr>
          <w:rFonts w:ascii="仿宋" w:hAnsi="仿宋" w:eastAsia="仿宋"/>
          <w:sz w:val="28"/>
          <w:szCs w:val="28"/>
        </w:rPr>
      </w:pPr>
      <w:r>
        <w:rPr>
          <w:rFonts w:hint="eastAsia" w:ascii="仿宋" w:hAnsi="仿宋" w:eastAsia="仿宋"/>
          <w:sz w:val="28"/>
          <w:szCs w:val="28"/>
        </w:rPr>
        <w:t>我公司完全理解本项目询比文件内容，并完全响应本项目询比文件所有条款。</w:t>
      </w:r>
    </w:p>
    <w:p>
      <w:pPr>
        <w:spacing w:line="312" w:lineRule="auto"/>
        <w:ind w:firstLine="560" w:firstLineChars="200"/>
        <w:rPr>
          <w:rFonts w:ascii="仿宋" w:hAnsi="仿宋" w:eastAsia="仿宋"/>
          <w:sz w:val="28"/>
          <w:szCs w:val="28"/>
        </w:rPr>
      </w:pPr>
      <w:r>
        <w:rPr>
          <w:rFonts w:hint="eastAsia" w:ascii="仿宋" w:hAnsi="仿宋" w:eastAsia="仿宋"/>
          <w:sz w:val="28"/>
          <w:szCs w:val="28"/>
        </w:rPr>
        <w:t>若成为推荐供应商后，我公司无故不签订合同的或拖延不签的，愿意接受贵单位的处罚。</w:t>
      </w:r>
    </w:p>
    <w:p>
      <w:pPr>
        <w:spacing w:line="312" w:lineRule="auto"/>
        <w:rPr>
          <w:rFonts w:ascii="仿宋" w:hAnsi="仿宋" w:eastAsia="仿宋"/>
          <w:sz w:val="28"/>
          <w:szCs w:val="28"/>
        </w:rPr>
      </w:pPr>
    </w:p>
    <w:p>
      <w:pPr>
        <w:spacing w:line="312" w:lineRule="auto"/>
        <w:rPr>
          <w:rFonts w:ascii="仿宋" w:hAnsi="仿宋" w:eastAsia="仿宋"/>
          <w:sz w:val="28"/>
          <w:szCs w:val="28"/>
        </w:rPr>
      </w:pPr>
    </w:p>
    <w:p>
      <w:pPr>
        <w:spacing w:line="312" w:lineRule="auto"/>
        <w:jc w:val="right"/>
        <w:rPr>
          <w:rFonts w:ascii="仿宋" w:hAnsi="仿宋" w:eastAsia="仿宋"/>
          <w:sz w:val="28"/>
          <w:szCs w:val="28"/>
        </w:rPr>
      </w:pPr>
      <w:r>
        <w:rPr>
          <w:rFonts w:hint="eastAsia" w:ascii="仿宋" w:hAnsi="仿宋" w:eastAsia="仿宋"/>
          <w:sz w:val="28"/>
          <w:szCs w:val="28"/>
        </w:rPr>
        <w:t xml:space="preserve">法定代表人（或其授权人）签字及盖公章：           </w:t>
      </w:r>
    </w:p>
    <w:p>
      <w:pPr>
        <w:spacing w:line="312" w:lineRule="auto"/>
        <w:ind w:left="360"/>
        <w:jc w:val="right"/>
        <w:rPr>
          <w:rFonts w:ascii="仿宋" w:hAnsi="仿宋" w:eastAsia="仿宋"/>
          <w:sz w:val="28"/>
          <w:szCs w:val="28"/>
        </w:rPr>
      </w:pPr>
    </w:p>
    <w:p>
      <w:pPr>
        <w:spacing w:line="312" w:lineRule="auto"/>
        <w:ind w:right="3343" w:rightChars="1592"/>
        <w:jc w:val="right"/>
        <w:rPr>
          <w:rFonts w:ascii="仿宋" w:hAnsi="仿宋" w:eastAsia="仿宋"/>
          <w:sz w:val="28"/>
          <w:szCs w:val="28"/>
        </w:rPr>
      </w:pPr>
      <w:r>
        <w:rPr>
          <w:rFonts w:hint="eastAsia" w:ascii="仿宋" w:hAnsi="仿宋" w:eastAsia="仿宋"/>
          <w:sz w:val="28"/>
          <w:szCs w:val="28"/>
        </w:rPr>
        <w:t xml:space="preserve">日期：         </w:t>
      </w:r>
      <w:r>
        <w:rPr>
          <w:rFonts w:ascii="仿宋" w:hAnsi="仿宋" w:eastAsia="仿宋"/>
          <w:sz w:val="28"/>
          <w:szCs w:val="28"/>
        </w:rPr>
        <w:t xml:space="preserve">   </w:t>
      </w:r>
      <w:r>
        <w:rPr>
          <w:rFonts w:hint="eastAsia" w:ascii="仿宋" w:hAnsi="仿宋" w:eastAsia="仿宋"/>
          <w:sz w:val="28"/>
          <w:szCs w:val="28"/>
        </w:rPr>
        <w:t xml:space="preserve">  </w:t>
      </w:r>
    </w:p>
    <w:p>
      <w:pPr>
        <w:spacing w:line="312" w:lineRule="auto"/>
        <w:rPr>
          <w:rFonts w:ascii="仿宋" w:hAnsi="仿宋" w:eastAsia="仿宋"/>
          <w:sz w:val="28"/>
          <w:szCs w:val="28"/>
        </w:rPr>
      </w:pPr>
      <w:r>
        <w:rPr>
          <w:rFonts w:hint="eastAsia" w:ascii="仿宋" w:hAnsi="仿宋" w:eastAsia="仿宋"/>
          <w:sz w:val="28"/>
          <w:szCs w:val="28"/>
        </w:rPr>
        <w:t xml:space="preserve"> </w:t>
      </w:r>
    </w:p>
    <w:p>
      <w:pPr>
        <w:spacing w:line="312" w:lineRule="auto"/>
        <w:rPr>
          <w:rFonts w:ascii="仿宋" w:hAnsi="仿宋" w:eastAsia="仿宋"/>
          <w:sz w:val="28"/>
          <w:szCs w:val="28"/>
        </w:rPr>
      </w:pPr>
    </w:p>
    <w:p>
      <w:pPr>
        <w:spacing w:line="312" w:lineRule="auto"/>
        <w:rPr>
          <w:rFonts w:ascii="仿宋" w:hAnsi="仿宋" w:eastAsia="仿宋"/>
          <w:sz w:val="28"/>
          <w:szCs w:val="28"/>
        </w:rPr>
      </w:pPr>
    </w:p>
    <w:p>
      <w:pPr>
        <w:spacing w:line="312" w:lineRule="auto"/>
        <w:rPr>
          <w:rFonts w:ascii="仿宋" w:hAnsi="仿宋" w:eastAsia="仿宋"/>
          <w:sz w:val="28"/>
          <w:szCs w:val="28"/>
        </w:rPr>
      </w:pPr>
    </w:p>
    <w:p>
      <w:pPr>
        <w:spacing w:line="312" w:lineRule="auto"/>
        <w:rPr>
          <w:rFonts w:ascii="仿宋" w:hAnsi="仿宋" w:eastAsia="仿宋"/>
          <w:sz w:val="28"/>
          <w:szCs w:val="28"/>
        </w:rPr>
      </w:pPr>
    </w:p>
    <w:p>
      <w:pPr>
        <w:spacing w:line="312" w:lineRule="auto"/>
        <w:rPr>
          <w:rFonts w:ascii="仿宋" w:hAnsi="仿宋" w:eastAsia="仿宋"/>
          <w:sz w:val="28"/>
          <w:szCs w:val="28"/>
        </w:rPr>
      </w:pPr>
    </w:p>
    <w:p>
      <w:pPr>
        <w:spacing w:line="312" w:lineRule="auto"/>
        <w:rPr>
          <w:rFonts w:ascii="仿宋" w:hAnsi="仿宋" w:eastAsia="仿宋"/>
          <w:b/>
          <w:sz w:val="28"/>
          <w:szCs w:val="28"/>
        </w:rPr>
      </w:pPr>
    </w:p>
    <w:p>
      <w:pPr>
        <w:spacing w:line="312" w:lineRule="auto"/>
        <w:outlineLvl w:val="1"/>
        <w:rPr>
          <w:rFonts w:ascii="仿宋" w:hAnsi="仿宋" w:eastAsia="仿宋"/>
          <w:b/>
          <w:sz w:val="28"/>
          <w:szCs w:val="28"/>
        </w:rPr>
      </w:pPr>
      <w:r>
        <w:rPr>
          <w:rFonts w:hint="eastAsia" w:ascii="仿宋" w:hAnsi="仿宋" w:eastAsia="仿宋"/>
          <w:b/>
          <w:sz w:val="28"/>
          <w:szCs w:val="28"/>
        </w:rPr>
        <w:t>四、其他文件</w:t>
      </w:r>
    </w:p>
    <w:p>
      <w:pPr>
        <w:spacing w:line="312" w:lineRule="auto"/>
        <w:ind w:firstLine="425" w:firstLineChars="152"/>
        <w:rPr>
          <w:rFonts w:ascii="仿宋" w:hAnsi="仿宋" w:eastAsia="仿宋"/>
          <w:sz w:val="28"/>
          <w:szCs w:val="28"/>
        </w:rPr>
      </w:pPr>
      <w:r>
        <w:rPr>
          <w:rFonts w:hint="eastAsia" w:ascii="仿宋" w:hAnsi="仿宋" w:eastAsia="仿宋"/>
          <w:bCs/>
          <w:sz w:val="28"/>
          <w:szCs w:val="28"/>
        </w:rPr>
        <w:t>（1）企业营</w:t>
      </w:r>
      <w:r>
        <w:rPr>
          <w:rFonts w:hint="eastAsia" w:ascii="仿宋" w:hAnsi="仿宋" w:eastAsia="仿宋"/>
          <w:sz w:val="28"/>
          <w:szCs w:val="28"/>
        </w:rPr>
        <w:t>业执照副本、税务登记证副本及组织机构代码证副本（或五证合一副本，复印件盖公章）</w:t>
      </w:r>
    </w:p>
    <w:p>
      <w:pPr>
        <w:spacing w:line="312" w:lineRule="auto"/>
        <w:rPr>
          <w:rFonts w:ascii="仿宋" w:hAnsi="仿宋" w:eastAsia="仿宋"/>
          <w:sz w:val="28"/>
          <w:szCs w:val="28"/>
        </w:rPr>
      </w:pPr>
      <w:r>
        <w:rPr>
          <w:rFonts w:hint="eastAsia" w:ascii="仿宋" w:hAnsi="仿宋" w:eastAsia="仿宋"/>
          <w:sz w:val="28"/>
          <w:szCs w:val="28"/>
        </w:rPr>
        <w:br w:type="page"/>
      </w:r>
    </w:p>
    <w:p>
      <w:pPr>
        <w:spacing w:line="312" w:lineRule="auto"/>
        <w:ind w:firstLine="425" w:firstLineChars="152"/>
        <w:rPr>
          <w:rFonts w:ascii="仿宋" w:hAnsi="仿宋" w:eastAsia="仿宋"/>
          <w:sz w:val="28"/>
          <w:szCs w:val="28"/>
        </w:rPr>
      </w:pPr>
      <w:r>
        <w:rPr>
          <w:rFonts w:hint="eastAsia" w:ascii="仿宋" w:hAnsi="仿宋" w:eastAsia="仿宋"/>
          <w:sz w:val="28"/>
          <w:szCs w:val="28"/>
        </w:rPr>
        <w:t>（2）法人/负责人身份证复印件（盖公章），如不是法人/负责人，需填写《授权委托书》（盖公章），并提供委托人的身份证复印件（盖公章）。</w:t>
      </w:r>
    </w:p>
    <w:p>
      <w:pPr>
        <w:spacing w:line="312" w:lineRule="auto"/>
        <w:rPr>
          <w:rFonts w:ascii="仿宋" w:hAnsi="仿宋" w:eastAsia="仿宋"/>
          <w:sz w:val="28"/>
          <w:szCs w:val="28"/>
        </w:rPr>
      </w:pPr>
      <w:r>
        <w:rPr>
          <w:rFonts w:hint="eastAsia" w:ascii="仿宋" w:hAnsi="仿宋" w:eastAsia="仿宋"/>
          <w:sz w:val="28"/>
          <w:szCs w:val="28"/>
        </w:rPr>
        <w:br w:type="page"/>
      </w:r>
    </w:p>
    <w:p>
      <w:pPr>
        <w:spacing w:line="312" w:lineRule="auto"/>
        <w:ind w:firstLine="425" w:firstLineChars="152"/>
        <w:rPr>
          <w:rFonts w:ascii="仿宋" w:hAnsi="仿宋" w:eastAsia="仿宋"/>
          <w:sz w:val="28"/>
          <w:szCs w:val="28"/>
        </w:rPr>
      </w:pPr>
      <w:r>
        <w:rPr>
          <w:rFonts w:hint="eastAsia" w:ascii="仿宋" w:hAnsi="仿宋" w:eastAsia="仿宋"/>
          <w:sz w:val="28"/>
          <w:szCs w:val="28"/>
        </w:rPr>
        <w:t>（3）项目实施方案</w:t>
      </w:r>
    </w:p>
    <w:p>
      <w:pPr>
        <w:spacing w:line="312" w:lineRule="auto"/>
        <w:rPr>
          <w:rFonts w:ascii="仿宋" w:hAnsi="仿宋" w:eastAsia="仿宋"/>
          <w:sz w:val="28"/>
          <w:szCs w:val="28"/>
        </w:rPr>
      </w:pPr>
      <w:r>
        <w:rPr>
          <w:rFonts w:hint="eastAsia" w:ascii="仿宋" w:hAnsi="仿宋" w:eastAsia="仿宋"/>
          <w:sz w:val="28"/>
          <w:szCs w:val="28"/>
        </w:rPr>
        <w:br w:type="page"/>
      </w:r>
    </w:p>
    <w:p>
      <w:pPr>
        <w:spacing w:line="312" w:lineRule="auto"/>
        <w:ind w:firstLine="425" w:firstLineChars="152"/>
        <w:rPr>
          <w:rFonts w:ascii="仿宋" w:hAnsi="仿宋" w:eastAsia="仿宋"/>
          <w:sz w:val="28"/>
          <w:szCs w:val="28"/>
        </w:rPr>
      </w:pPr>
      <w:r>
        <w:rPr>
          <w:rFonts w:hint="eastAsia" w:ascii="仿宋" w:hAnsi="仿宋" w:eastAsia="仿宋"/>
          <w:sz w:val="28"/>
          <w:szCs w:val="28"/>
        </w:rPr>
        <w:t>（4）项目设计组织计划</w:t>
      </w:r>
    </w:p>
    <w:p>
      <w:pPr>
        <w:spacing w:line="312" w:lineRule="auto"/>
        <w:rPr>
          <w:rFonts w:ascii="仿宋" w:hAnsi="仿宋" w:eastAsia="仿宋"/>
          <w:sz w:val="28"/>
          <w:szCs w:val="28"/>
        </w:rPr>
      </w:pPr>
      <w:r>
        <w:rPr>
          <w:rFonts w:hint="eastAsia" w:ascii="仿宋" w:hAnsi="仿宋" w:eastAsia="仿宋"/>
          <w:sz w:val="28"/>
          <w:szCs w:val="28"/>
        </w:rPr>
        <w:br w:type="page"/>
      </w:r>
    </w:p>
    <w:p>
      <w:pPr>
        <w:spacing w:line="312" w:lineRule="auto"/>
        <w:ind w:firstLine="425" w:firstLineChars="152"/>
        <w:rPr>
          <w:rFonts w:ascii="仿宋" w:hAnsi="仿宋" w:eastAsia="仿宋"/>
          <w:sz w:val="28"/>
          <w:szCs w:val="28"/>
        </w:rPr>
      </w:pPr>
      <w:r>
        <w:rPr>
          <w:rFonts w:hint="eastAsia" w:ascii="仿宋" w:hAnsi="仿宋" w:eastAsia="仿宋"/>
          <w:sz w:val="28"/>
          <w:szCs w:val="28"/>
        </w:rPr>
        <w:t>（5）项目质量、安全、环境保证措施</w:t>
      </w:r>
    </w:p>
    <w:p>
      <w:pPr>
        <w:spacing w:line="312" w:lineRule="auto"/>
        <w:rPr>
          <w:rFonts w:ascii="仿宋" w:hAnsi="仿宋" w:eastAsia="仿宋"/>
          <w:sz w:val="28"/>
          <w:szCs w:val="28"/>
        </w:rPr>
      </w:pPr>
      <w:r>
        <w:rPr>
          <w:rFonts w:hint="eastAsia" w:ascii="仿宋" w:hAnsi="仿宋" w:eastAsia="仿宋"/>
          <w:sz w:val="28"/>
          <w:szCs w:val="28"/>
        </w:rPr>
        <w:br w:type="page"/>
      </w:r>
    </w:p>
    <w:p>
      <w:pPr>
        <w:spacing w:line="312" w:lineRule="auto"/>
        <w:ind w:firstLine="425" w:firstLineChars="152"/>
        <w:rPr>
          <w:rFonts w:ascii="仿宋" w:hAnsi="仿宋" w:eastAsia="仿宋"/>
          <w:sz w:val="28"/>
          <w:szCs w:val="28"/>
        </w:rPr>
      </w:pPr>
      <w:r>
        <w:rPr>
          <w:rFonts w:hint="eastAsia" w:ascii="仿宋" w:hAnsi="仿宋" w:eastAsia="仿宋"/>
          <w:sz w:val="28"/>
          <w:szCs w:val="28"/>
        </w:rPr>
        <w:t>（6）售后服务</w:t>
      </w:r>
    </w:p>
    <w:p>
      <w:pPr>
        <w:spacing w:line="312" w:lineRule="auto"/>
        <w:rPr>
          <w:rFonts w:ascii="仿宋" w:hAnsi="仿宋" w:eastAsia="仿宋"/>
          <w:sz w:val="28"/>
          <w:szCs w:val="28"/>
        </w:rPr>
      </w:pPr>
      <w:r>
        <w:rPr>
          <w:rFonts w:hint="eastAsia" w:ascii="仿宋" w:hAnsi="仿宋" w:eastAsia="仿宋"/>
          <w:sz w:val="28"/>
          <w:szCs w:val="28"/>
        </w:rPr>
        <w:br w:type="page"/>
      </w:r>
    </w:p>
    <w:p>
      <w:pPr>
        <w:spacing w:line="312" w:lineRule="auto"/>
        <w:ind w:firstLine="425" w:firstLineChars="152"/>
        <w:rPr>
          <w:rFonts w:ascii="仿宋" w:hAnsi="仿宋" w:eastAsia="仿宋"/>
          <w:sz w:val="28"/>
          <w:szCs w:val="28"/>
        </w:rPr>
      </w:pPr>
      <w:r>
        <w:rPr>
          <w:rFonts w:hint="eastAsia" w:ascii="仿宋" w:hAnsi="仿宋" w:eastAsia="仿宋"/>
          <w:sz w:val="28"/>
          <w:szCs w:val="28"/>
        </w:rPr>
        <w:t>（7）经营业绩</w:t>
      </w:r>
    </w:p>
    <w:p>
      <w:pPr>
        <w:spacing w:line="312" w:lineRule="auto"/>
        <w:rPr>
          <w:rFonts w:ascii="仿宋" w:hAnsi="仿宋" w:eastAsia="仿宋"/>
          <w:sz w:val="28"/>
          <w:szCs w:val="28"/>
        </w:rPr>
      </w:pPr>
      <w:r>
        <w:rPr>
          <w:rFonts w:hint="eastAsia" w:ascii="仿宋" w:hAnsi="仿宋" w:eastAsia="仿宋"/>
          <w:sz w:val="28"/>
          <w:szCs w:val="28"/>
        </w:rPr>
        <w:br w:type="page"/>
      </w:r>
    </w:p>
    <w:p>
      <w:pPr>
        <w:spacing w:line="312" w:lineRule="auto"/>
        <w:ind w:firstLine="425" w:firstLineChars="152"/>
        <w:rPr>
          <w:rFonts w:ascii="仿宋" w:hAnsi="仿宋" w:eastAsia="仿宋"/>
          <w:sz w:val="28"/>
          <w:szCs w:val="28"/>
        </w:rPr>
      </w:pPr>
      <w:r>
        <w:rPr>
          <w:rFonts w:hint="eastAsia" w:ascii="仿宋" w:hAnsi="仿宋" w:eastAsia="仿宋"/>
          <w:sz w:val="28"/>
          <w:szCs w:val="28"/>
        </w:rPr>
        <w:t>（8）响应人认为需要提交的其他文件</w:t>
      </w:r>
    </w:p>
    <w:p>
      <w:pPr>
        <w:spacing w:line="312" w:lineRule="auto"/>
        <w:rPr>
          <w:rFonts w:ascii="仿宋" w:hAnsi="仿宋" w:eastAsia="仿宋"/>
          <w:sz w:val="28"/>
          <w:szCs w:val="28"/>
        </w:rPr>
      </w:pPr>
    </w:p>
    <w:p>
      <w:pPr>
        <w:spacing w:line="312" w:lineRule="auto"/>
        <w:rPr>
          <w:rFonts w:ascii="仿宋" w:hAnsi="仿宋" w:eastAsia="仿宋"/>
          <w:sz w:val="28"/>
          <w:szCs w:val="28"/>
        </w:rPr>
      </w:pPr>
    </w:p>
    <w:p>
      <w:pPr>
        <w:spacing w:line="312" w:lineRule="auto"/>
        <w:ind w:firstLine="560" w:firstLineChars="200"/>
        <w:rPr>
          <w:rFonts w:ascii="仿宋" w:hAnsi="仿宋" w:eastAsia="仿宋" w:cs="宋体"/>
          <w:sz w:val="28"/>
          <w:szCs w:val="28"/>
        </w:rPr>
      </w:pPr>
    </w:p>
    <w:p>
      <w:pPr>
        <w:shd w:val="clear" w:color="auto" w:fill="FFFFFF"/>
        <w:spacing w:line="312" w:lineRule="auto"/>
        <w:ind w:firstLine="560" w:firstLineChars="200"/>
        <w:rPr>
          <w:rFonts w:ascii="仿宋" w:hAnsi="仿宋" w:eastAsia="仿宋" w:cs="宋体"/>
          <w:sz w:val="28"/>
          <w:szCs w:val="28"/>
        </w:rPr>
      </w:pPr>
    </w:p>
    <w:p>
      <w:pPr>
        <w:spacing w:line="312" w:lineRule="auto"/>
        <w:jc w:val="left"/>
        <w:rPr>
          <w:rFonts w:ascii="仿宋" w:hAnsi="仿宋" w:eastAsia="仿宋" w:cs="仿宋"/>
          <w:sz w:val="28"/>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ACA769"/>
    <w:multiLevelType w:val="singleLevel"/>
    <w:tmpl w:val="87ACA769"/>
    <w:lvl w:ilvl="0" w:tentative="0">
      <w:start w:val="1"/>
      <w:numFmt w:val="chineseCounting"/>
      <w:suff w:val="nothing"/>
      <w:lvlText w:val="%1、"/>
      <w:lvlJc w:val="left"/>
      <w:rPr>
        <w:rFonts w:hint="eastAsia"/>
      </w:rPr>
    </w:lvl>
  </w:abstractNum>
  <w:abstractNum w:abstractNumId="1">
    <w:nsid w:val="B913E515"/>
    <w:multiLevelType w:val="singleLevel"/>
    <w:tmpl w:val="B913E515"/>
    <w:lvl w:ilvl="0" w:tentative="0">
      <w:start w:val="1"/>
      <w:numFmt w:val="decimal"/>
      <w:suff w:val="nothing"/>
      <w:lvlText w:val="%1、"/>
      <w:lvlJc w:val="left"/>
      <w:pPr>
        <w:ind w:left="560" w:firstLine="0"/>
      </w:pPr>
    </w:lvl>
  </w:abstractNum>
  <w:abstractNum w:abstractNumId="2">
    <w:nsid w:val="B94BD203"/>
    <w:multiLevelType w:val="singleLevel"/>
    <w:tmpl w:val="B94BD203"/>
    <w:lvl w:ilvl="0" w:tentative="0">
      <w:start w:val="1"/>
      <w:numFmt w:val="decimal"/>
      <w:lvlText w:val="%1."/>
      <w:lvlJc w:val="left"/>
      <w:pPr>
        <w:tabs>
          <w:tab w:val="left" w:pos="312"/>
        </w:tabs>
      </w:pPr>
    </w:lvl>
  </w:abstractNum>
  <w:abstractNum w:abstractNumId="3">
    <w:nsid w:val="1965B606"/>
    <w:multiLevelType w:val="singleLevel"/>
    <w:tmpl w:val="1965B606"/>
    <w:lvl w:ilvl="0" w:tentative="0">
      <w:start w:val="2"/>
      <w:numFmt w:val="chineseCounting"/>
      <w:suff w:val="nothing"/>
      <w:lvlText w:val="%1、"/>
      <w:lvlJc w:val="left"/>
      <w:rPr>
        <w:rFonts w:hint="eastAsia"/>
      </w:rPr>
    </w:lvl>
  </w:abstractNum>
  <w:abstractNum w:abstractNumId="4">
    <w:nsid w:val="47C52D5D"/>
    <w:multiLevelType w:val="singleLevel"/>
    <w:tmpl w:val="47C52D5D"/>
    <w:lvl w:ilvl="0" w:tentative="0">
      <w:start w:val="2"/>
      <w:numFmt w:val="chineseCounting"/>
      <w:suff w:val="nothing"/>
      <w:lvlText w:val="%1、"/>
      <w:lvlJc w:val="left"/>
      <w:rPr>
        <w:rFonts w:hint="eastAsia"/>
      </w:rPr>
    </w:lvl>
  </w:abstractNum>
  <w:abstractNum w:abstractNumId="5">
    <w:nsid w:val="5EA1917D"/>
    <w:multiLevelType w:val="singleLevel"/>
    <w:tmpl w:val="5EA1917D"/>
    <w:lvl w:ilvl="0" w:tentative="0">
      <w:start w:val="3"/>
      <w:numFmt w:val="decimal"/>
      <w:suff w:val="nothing"/>
      <w:lvlText w:val="（%1）"/>
      <w:lvlJc w:val="left"/>
    </w:lvl>
  </w:abstractNum>
  <w:abstractNum w:abstractNumId="6">
    <w:nsid w:val="60485CA7"/>
    <w:multiLevelType w:val="singleLevel"/>
    <w:tmpl w:val="60485CA7"/>
    <w:lvl w:ilvl="0" w:tentative="0">
      <w:start w:val="2"/>
      <w:numFmt w:val="chineseCounting"/>
      <w:suff w:val="nothing"/>
      <w:lvlText w:val="（%1）"/>
      <w:lvlJc w:val="left"/>
      <w:rPr>
        <w:rFonts w:hint="eastAsia"/>
      </w:rPr>
    </w:lvl>
  </w:abstractNum>
  <w:num w:numId="1">
    <w:abstractNumId w:val="3"/>
  </w:num>
  <w:num w:numId="2">
    <w:abstractNumId w:val="1"/>
  </w:num>
  <w:num w:numId="3">
    <w:abstractNumId w:val="0"/>
  </w:num>
  <w:num w:numId="4">
    <w:abstractNumId w:val="5"/>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RlZjc4OGRlODMzZTYzM2Y5MjYzMDA2YTg1Y2E0M2IifQ=="/>
  </w:docVars>
  <w:rsids>
    <w:rsidRoot w:val="0DD01808"/>
    <w:rsid w:val="0001392E"/>
    <w:rsid w:val="002651EB"/>
    <w:rsid w:val="003E5B5F"/>
    <w:rsid w:val="0046693E"/>
    <w:rsid w:val="004A343B"/>
    <w:rsid w:val="004E2052"/>
    <w:rsid w:val="00553E75"/>
    <w:rsid w:val="0067410A"/>
    <w:rsid w:val="006E7BE2"/>
    <w:rsid w:val="007517AD"/>
    <w:rsid w:val="00823B30"/>
    <w:rsid w:val="00851C36"/>
    <w:rsid w:val="008F5842"/>
    <w:rsid w:val="00916CE2"/>
    <w:rsid w:val="009467E8"/>
    <w:rsid w:val="009E68AE"/>
    <w:rsid w:val="00A646E1"/>
    <w:rsid w:val="00AC5550"/>
    <w:rsid w:val="00B076A0"/>
    <w:rsid w:val="00BC5D63"/>
    <w:rsid w:val="00BC626E"/>
    <w:rsid w:val="00C634CF"/>
    <w:rsid w:val="00EF57FA"/>
    <w:rsid w:val="00F35BA9"/>
    <w:rsid w:val="02EA5203"/>
    <w:rsid w:val="0DD01808"/>
    <w:rsid w:val="17D94CEB"/>
    <w:rsid w:val="1D95718C"/>
    <w:rsid w:val="2A617D43"/>
    <w:rsid w:val="37F92C78"/>
    <w:rsid w:val="396F73C3"/>
    <w:rsid w:val="4DBA1014"/>
    <w:rsid w:val="4E767790"/>
    <w:rsid w:val="578E5E95"/>
    <w:rsid w:val="5EE052A8"/>
    <w:rsid w:val="6B995AC8"/>
    <w:rsid w:val="765168AE"/>
    <w:rsid w:val="76FB1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keepLines/>
      <w:widowControl/>
      <w:spacing w:before="260" w:after="260" w:line="413" w:lineRule="auto"/>
      <w:jc w:val="left"/>
      <w:outlineLvl w:val="1"/>
    </w:pPr>
    <w:rPr>
      <w:rFonts w:ascii="Arial" w:hAnsi="Arial" w:eastAsia="黑体" w:cs="Times New Roman"/>
      <w:b/>
      <w:kern w:val="0"/>
      <w:sz w:val="32"/>
      <w:szCs w:val="2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sz w:val="20"/>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unhideWhenUsed/>
    <w:qFormat/>
    <w:uiPriority w:val="99"/>
    <w:pPr>
      <w:spacing w:before="100" w:beforeAutospacing="1" w:after="100" w:afterAutospacing="1"/>
    </w:pPr>
    <w:rPr>
      <w:rFonts w:ascii="宋体" w:hAnsi="宋体" w:cs="宋体"/>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qFormat/>
    <w:uiPriority w:val="0"/>
    <w:rPr>
      <w:sz w:val="21"/>
      <w:szCs w:val="21"/>
    </w:rPr>
  </w:style>
  <w:style w:type="paragraph"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7444</Words>
  <Characters>683</Characters>
  <Lines>5</Lines>
  <Paragraphs>16</Paragraphs>
  <TotalTime>9</TotalTime>
  <ScaleCrop>false</ScaleCrop>
  <LinksUpToDate>false</LinksUpToDate>
  <CharactersWithSpaces>8111</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2022-09-11T03:15:00Z</dcterms:created>
  <dc:creator>正豪</dc:creator>
  <cp:lastModifiedBy>邓慧</cp:lastModifiedBy>
  <dcterms:modified xsi:type="dcterms:W3CDTF">2022-09-15T01:31:23Z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E738AB1713F145408B61C89E5441DD8D</vt:lpwstr>
  </property>
</Properties>
</file>