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B5E84">
      <w:pPr>
        <w:pStyle w:val="25"/>
        <w:spacing w:after="156" w:line="920" w:lineRule="exact"/>
        <w:jc w:val="center"/>
        <w:rPr>
          <w:rFonts w:hAnsi="宋体" w:cs="宋体"/>
          <w:color w:val="000000"/>
          <w:sz w:val="36"/>
          <w:szCs w:val="36"/>
          <w:u w:val="single"/>
        </w:rPr>
      </w:pPr>
    </w:p>
    <w:p w14:paraId="74B81596">
      <w:pPr>
        <w:spacing w:after="120"/>
        <w:jc w:val="center"/>
        <w:rPr>
          <w:rFonts w:ascii="宋体" w:hAnsi="宋体" w:cs="宋体"/>
          <w:spacing w:val="20"/>
          <w:sz w:val="32"/>
          <w:szCs w:val="32"/>
        </w:rPr>
      </w:pPr>
      <w:r>
        <w:rPr>
          <w:rFonts w:hint="eastAsia" w:cs="方正小标宋_GBK" w:asciiTheme="minorEastAsia" w:hAnsiTheme="minorEastAsia" w:eastAsiaTheme="minorEastAsia"/>
          <w:b/>
          <w:spacing w:val="9"/>
          <w:sz w:val="56"/>
          <w:szCs w:val="43"/>
        </w:rPr>
        <w:t>数字江门网络建设有限公司信息系统安全运维服务（2025-2026）项目</w:t>
      </w:r>
    </w:p>
    <w:p w14:paraId="1ABEA915">
      <w:pPr>
        <w:spacing w:after="120"/>
        <w:jc w:val="center"/>
        <w:rPr>
          <w:rFonts w:ascii="宋体" w:hAnsi="宋体" w:cs="宋体"/>
          <w:spacing w:val="20"/>
          <w:sz w:val="32"/>
          <w:szCs w:val="32"/>
        </w:rPr>
      </w:pPr>
      <w:r>
        <w:rPr>
          <w:rFonts w:hint="eastAsia" w:ascii="宋体" w:hAnsi="宋体" w:cs="宋体"/>
          <w:spacing w:val="20"/>
          <w:sz w:val="32"/>
          <w:szCs w:val="32"/>
        </w:rPr>
        <w:t>项目编号：SZJM-2025-12-005</w:t>
      </w:r>
    </w:p>
    <w:p w14:paraId="29448F33">
      <w:pPr>
        <w:spacing w:after="120" w:line="720" w:lineRule="exact"/>
        <w:jc w:val="center"/>
        <w:rPr>
          <w:rFonts w:ascii="宋体" w:hAnsi="宋体" w:cs="宋体"/>
          <w:color w:val="000000"/>
          <w:sz w:val="20"/>
        </w:rPr>
      </w:pPr>
    </w:p>
    <w:p w14:paraId="09B020F2">
      <w:pPr>
        <w:spacing w:after="120" w:line="720" w:lineRule="exact"/>
        <w:jc w:val="center"/>
        <w:rPr>
          <w:rFonts w:ascii="宋体" w:hAnsi="宋体" w:cs="宋体"/>
          <w:color w:val="000000"/>
          <w:sz w:val="20"/>
        </w:rPr>
      </w:pPr>
    </w:p>
    <w:p w14:paraId="7AB3233C">
      <w:pPr>
        <w:spacing w:after="120" w:line="920" w:lineRule="exact"/>
        <w:jc w:val="center"/>
        <w:rPr>
          <w:rFonts w:ascii="宋体" w:hAnsi="宋体" w:cs="宋体"/>
          <w:b/>
          <w:bCs/>
          <w:spacing w:val="20"/>
          <w:sz w:val="50"/>
          <w:szCs w:val="50"/>
        </w:rPr>
      </w:pPr>
      <w:r>
        <w:rPr>
          <w:rFonts w:hint="eastAsia" w:ascii="宋体" w:hAnsi="宋体" w:cs="宋体"/>
          <w:b/>
          <w:bCs/>
          <w:spacing w:val="20"/>
          <w:sz w:val="50"/>
          <w:szCs w:val="50"/>
        </w:rPr>
        <w:t>公开比选文件</w:t>
      </w:r>
    </w:p>
    <w:p w14:paraId="32B8F0DA">
      <w:pPr>
        <w:spacing w:after="120" w:line="440" w:lineRule="exact"/>
        <w:jc w:val="center"/>
        <w:rPr>
          <w:rFonts w:ascii="宋体" w:hAnsi="宋体" w:cs="宋体"/>
          <w:sz w:val="20"/>
        </w:rPr>
      </w:pPr>
    </w:p>
    <w:p w14:paraId="72DBC7FE">
      <w:pPr>
        <w:spacing w:after="120" w:line="440" w:lineRule="exact"/>
        <w:jc w:val="center"/>
        <w:rPr>
          <w:rFonts w:ascii="宋体" w:hAnsi="宋体" w:cs="宋体"/>
          <w:sz w:val="20"/>
        </w:rPr>
      </w:pPr>
    </w:p>
    <w:p w14:paraId="26B34D30">
      <w:pPr>
        <w:spacing w:before="156" w:beforeLines="50" w:after="120" w:line="520" w:lineRule="atLeast"/>
        <w:jc w:val="center"/>
        <w:rPr>
          <w:rFonts w:ascii="宋体" w:hAnsi="宋体" w:cs="宋体"/>
          <w:b/>
          <w:bCs/>
          <w:color w:val="000000"/>
          <w:spacing w:val="20"/>
          <w:sz w:val="28"/>
          <w:szCs w:val="28"/>
        </w:rPr>
      </w:pPr>
      <w:r>
        <w:rPr>
          <w:rFonts w:hint="eastAsia" w:ascii="宋体" w:hAnsi="宋体" w:cs="宋体"/>
          <w:b/>
          <w:bCs/>
          <w:color w:val="000000"/>
          <w:spacing w:val="20"/>
          <w:sz w:val="28"/>
          <w:szCs w:val="28"/>
        </w:rPr>
        <w:t>采购人：数字江门网络建设有限公司</w:t>
      </w:r>
    </w:p>
    <w:p w14:paraId="3FD3FC5E">
      <w:pPr>
        <w:spacing w:before="156" w:beforeLines="50" w:after="120" w:line="520" w:lineRule="atLeast"/>
        <w:jc w:val="center"/>
        <w:rPr>
          <w:rFonts w:ascii="宋体" w:hAnsi="宋体" w:cs="宋体"/>
          <w:color w:val="000000"/>
          <w:sz w:val="10"/>
          <w:szCs w:val="10"/>
        </w:rPr>
      </w:pPr>
    </w:p>
    <w:p w14:paraId="6AED0240"/>
    <w:p w14:paraId="1CB64E45"/>
    <w:p w14:paraId="2B7C8284"/>
    <w:p w14:paraId="62A7C6BC"/>
    <w:p w14:paraId="598010C2"/>
    <w:p w14:paraId="210FC2FD"/>
    <w:p w14:paraId="5BB4E200"/>
    <w:p w14:paraId="17DF9A36">
      <w:pPr>
        <w:spacing w:before="156" w:beforeLines="50" w:after="120" w:line="520" w:lineRule="atLeast"/>
        <w:jc w:val="center"/>
        <w:rPr>
          <w:rFonts w:ascii="宋体" w:hAnsi="宋体" w:cs="宋体"/>
        </w:rPr>
      </w:pPr>
    </w:p>
    <w:p w14:paraId="6CB74586">
      <w:pPr>
        <w:spacing w:after="156"/>
        <w:jc w:val="center"/>
        <w:rPr>
          <w:rFonts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 xml:space="preserve"> </w:t>
      </w:r>
      <w:r>
        <w:rPr>
          <w:rFonts w:ascii="宋体" w:hAnsi="宋体" w:cs="宋体"/>
          <w:color w:val="000000"/>
          <w:sz w:val="28"/>
          <w:szCs w:val="28"/>
          <w:u w:val="single"/>
        </w:rPr>
        <w:t>2025</w:t>
      </w:r>
      <w:r>
        <w:rPr>
          <w:rFonts w:hint="eastAsia" w:ascii="宋体" w:hAnsi="宋体" w:cs="宋体"/>
          <w:color w:val="000000"/>
          <w:sz w:val="28"/>
          <w:szCs w:val="28"/>
          <w:u w:val="single"/>
        </w:rPr>
        <w:t xml:space="preserve"> 年 12 月</w:t>
      </w:r>
    </w:p>
    <w:p w14:paraId="4D40F3FD">
      <w:pPr>
        <w:widowControl/>
        <w:spacing w:before="100" w:after="156" w:afterLines="50" w:line="400" w:lineRule="exact"/>
        <w:rPr>
          <w:rFonts w:ascii="宋体" w:hAnsi="宋体" w:cs="宋体"/>
          <w:sz w:val="32"/>
          <w:szCs w:val="32"/>
        </w:rPr>
      </w:pPr>
    </w:p>
    <w:p w14:paraId="1B91C214">
      <w:pPr>
        <w:spacing w:after="156"/>
        <w:jc w:val="center"/>
        <w:rPr>
          <w:rFonts w:ascii="宋体" w:hAnsi="宋体" w:cs="宋体"/>
          <w:sz w:val="32"/>
          <w:szCs w:val="32"/>
        </w:rPr>
      </w:pPr>
      <w:r>
        <w:rPr>
          <w:rFonts w:hint="eastAsia" w:ascii="宋体" w:hAnsi="宋体" w:cs="宋体"/>
          <w:sz w:val="32"/>
          <w:szCs w:val="32"/>
        </w:rPr>
        <w:t>目   录</w:t>
      </w:r>
    </w:p>
    <w:p w14:paraId="76BBBFED">
      <w:pPr>
        <w:pStyle w:val="50"/>
        <w:tabs>
          <w:tab w:val="right" w:leader="dot" w:pos="8306"/>
        </w:tabs>
      </w:pPr>
      <w:r>
        <w:rPr>
          <w:rFonts w:hint="eastAsia" w:ascii="宋体" w:hAnsi="宋体" w:cs="宋体"/>
          <w:b w:val="0"/>
          <w:sz w:val="24"/>
          <w:szCs w:val="24"/>
        </w:rPr>
        <w:fldChar w:fldCharType="begin"/>
      </w:r>
      <w:r>
        <w:rPr>
          <w:rFonts w:hint="eastAsia" w:ascii="宋体" w:hAnsi="宋体" w:cs="宋体"/>
          <w:b w:val="0"/>
          <w:sz w:val="24"/>
          <w:szCs w:val="24"/>
        </w:rPr>
        <w:instrText xml:space="preserve"> TOC \o "1-1" \h \z \u </w:instrText>
      </w:r>
      <w:r>
        <w:rPr>
          <w:rFonts w:hint="eastAsia" w:ascii="宋体" w:hAnsi="宋体" w:cs="宋体"/>
          <w:b w:val="0"/>
          <w:sz w:val="24"/>
          <w:szCs w:val="24"/>
        </w:rPr>
        <w:fldChar w:fldCharType="separate"/>
      </w:r>
      <w:r>
        <w:fldChar w:fldCharType="begin"/>
      </w:r>
      <w:r>
        <w:instrText xml:space="preserve"> HYPERLINK \l "_Toc30235" </w:instrText>
      </w:r>
      <w:r>
        <w:fldChar w:fldCharType="separate"/>
      </w:r>
      <w:r>
        <w:rPr>
          <w:rFonts w:hint="eastAsia" w:ascii="宋体" w:hAnsi="宋体" w:cs="宋体"/>
          <w:szCs w:val="32"/>
        </w:rPr>
        <w:t>第一章 比选公告</w:t>
      </w:r>
      <w:r>
        <w:tab/>
      </w:r>
      <w:r>
        <w:fldChar w:fldCharType="begin"/>
      </w:r>
      <w:r>
        <w:instrText xml:space="preserve"> PAGEREF _Toc30235 \h </w:instrText>
      </w:r>
      <w:r>
        <w:fldChar w:fldCharType="separate"/>
      </w:r>
      <w:r>
        <w:t>3</w:t>
      </w:r>
      <w:r>
        <w:fldChar w:fldCharType="end"/>
      </w:r>
      <w:r>
        <w:fldChar w:fldCharType="end"/>
      </w:r>
    </w:p>
    <w:p w14:paraId="2FC30DF2">
      <w:pPr>
        <w:pStyle w:val="50"/>
        <w:tabs>
          <w:tab w:val="right" w:leader="dot" w:pos="8306"/>
        </w:tabs>
      </w:pPr>
      <w:r>
        <w:fldChar w:fldCharType="begin"/>
      </w:r>
      <w:r>
        <w:instrText xml:space="preserve"> HYPERLINK \l "_Toc18443" </w:instrText>
      </w:r>
      <w:r>
        <w:fldChar w:fldCharType="separate"/>
      </w:r>
      <w:r>
        <w:rPr>
          <w:rFonts w:hint="eastAsia" w:ascii="宋体" w:hAnsi="宋体" w:cs="宋体"/>
          <w:szCs w:val="32"/>
        </w:rPr>
        <w:t>第二章 比选须知</w:t>
      </w:r>
      <w:r>
        <w:tab/>
      </w:r>
      <w:r>
        <w:fldChar w:fldCharType="begin"/>
      </w:r>
      <w:r>
        <w:instrText xml:space="preserve"> PAGEREF _Toc18443 \h </w:instrText>
      </w:r>
      <w:r>
        <w:fldChar w:fldCharType="separate"/>
      </w:r>
      <w:r>
        <w:t>5</w:t>
      </w:r>
      <w:r>
        <w:fldChar w:fldCharType="end"/>
      </w:r>
      <w:r>
        <w:fldChar w:fldCharType="end"/>
      </w:r>
    </w:p>
    <w:p w14:paraId="5413F1D4">
      <w:pPr>
        <w:pStyle w:val="50"/>
        <w:tabs>
          <w:tab w:val="right" w:leader="dot" w:pos="8306"/>
        </w:tabs>
      </w:pPr>
      <w:r>
        <w:fldChar w:fldCharType="begin"/>
      </w:r>
      <w:r>
        <w:instrText xml:space="preserve"> HYPERLINK \l "_Toc1516" </w:instrText>
      </w:r>
      <w:r>
        <w:fldChar w:fldCharType="separate"/>
      </w:r>
      <w:r>
        <w:rPr>
          <w:rFonts w:hint="eastAsia" w:ascii="宋体" w:hAnsi="宋体" w:cs="宋体"/>
          <w:szCs w:val="32"/>
        </w:rPr>
        <w:t>第三章 比选流程及评审方法</w:t>
      </w:r>
      <w:r>
        <w:tab/>
      </w:r>
      <w:r>
        <w:fldChar w:fldCharType="begin"/>
      </w:r>
      <w:r>
        <w:instrText xml:space="preserve"> PAGEREF _Toc1516 \h </w:instrText>
      </w:r>
      <w:r>
        <w:fldChar w:fldCharType="separate"/>
      </w:r>
      <w:r>
        <w:t>7</w:t>
      </w:r>
      <w:r>
        <w:fldChar w:fldCharType="end"/>
      </w:r>
      <w:r>
        <w:fldChar w:fldCharType="end"/>
      </w:r>
    </w:p>
    <w:p w14:paraId="655E218C">
      <w:pPr>
        <w:pStyle w:val="50"/>
        <w:tabs>
          <w:tab w:val="right" w:leader="dot" w:pos="8306"/>
        </w:tabs>
      </w:pPr>
      <w:r>
        <w:fldChar w:fldCharType="begin"/>
      </w:r>
      <w:r>
        <w:instrText xml:space="preserve"> HYPERLINK \l "_Toc8936" </w:instrText>
      </w:r>
      <w:r>
        <w:fldChar w:fldCharType="separate"/>
      </w:r>
      <w:r>
        <w:rPr>
          <w:rFonts w:hint="eastAsia" w:ascii="宋体" w:hAnsi="宋体" w:cs="宋体"/>
          <w:szCs w:val="32"/>
        </w:rPr>
        <w:t>第四章 合同条款</w:t>
      </w:r>
      <w:r>
        <w:tab/>
      </w:r>
      <w:r>
        <w:fldChar w:fldCharType="begin"/>
      </w:r>
      <w:r>
        <w:instrText xml:space="preserve"> PAGEREF _Toc8936 \h </w:instrText>
      </w:r>
      <w:r>
        <w:fldChar w:fldCharType="separate"/>
      </w:r>
      <w:r>
        <w:t>9</w:t>
      </w:r>
      <w:r>
        <w:fldChar w:fldCharType="end"/>
      </w:r>
      <w:r>
        <w:fldChar w:fldCharType="end"/>
      </w:r>
    </w:p>
    <w:p w14:paraId="5345A013">
      <w:pPr>
        <w:pStyle w:val="50"/>
        <w:tabs>
          <w:tab w:val="right" w:leader="dot" w:pos="8306"/>
        </w:tabs>
      </w:pPr>
      <w:r>
        <w:fldChar w:fldCharType="begin"/>
      </w:r>
      <w:r>
        <w:instrText xml:space="preserve"> HYPERLINK \l "_Toc13066" </w:instrText>
      </w:r>
      <w:r>
        <w:fldChar w:fldCharType="separate"/>
      </w:r>
      <w:r>
        <w:rPr>
          <w:rFonts w:hint="eastAsia" w:ascii="宋体" w:hAnsi="宋体" w:cs="宋体"/>
          <w:szCs w:val="32"/>
        </w:rPr>
        <w:t>第五章 采购需求</w:t>
      </w:r>
      <w:r>
        <w:tab/>
      </w:r>
      <w:r>
        <w:fldChar w:fldCharType="begin"/>
      </w:r>
      <w:r>
        <w:instrText xml:space="preserve"> PAGEREF _Toc13066 \h </w:instrText>
      </w:r>
      <w:r>
        <w:fldChar w:fldCharType="separate"/>
      </w:r>
      <w:r>
        <w:t>21</w:t>
      </w:r>
      <w:r>
        <w:fldChar w:fldCharType="end"/>
      </w:r>
      <w:r>
        <w:fldChar w:fldCharType="end"/>
      </w:r>
    </w:p>
    <w:p w14:paraId="0813BB08">
      <w:pPr>
        <w:pStyle w:val="50"/>
        <w:tabs>
          <w:tab w:val="right" w:leader="dot" w:pos="8306"/>
        </w:tabs>
      </w:pPr>
      <w:r>
        <w:fldChar w:fldCharType="begin"/>
      </w:r>
      <w:r>
        <w:instrText xml:space="preserve"> HYPERLINK \l "_Toc19601" </w:instrText>
      </w:r>
      <w:r>
        <w:fldChar w:fldCharType="separate"/>
      </w:r>
      <w:r>
        <w:rPr>
          <w:rFonts w:hint="eastAsia" w:ascii="宋体" w:hAnsi="宋体" w:cs="宋体"/>
          <w:szCs w:val="32"/>
        </w:rPr>
        <w:t>第六章 响应文件格式</w:t>
      </w:r>
      <w:r>
        <w:tab/>
      </w:r>
      <w:r>
        <w:fldChar w:fldCharType="begin"/>
      </w:r>
      <w:r>
        <w:instrText xml:space="preserve"> PAGEREF _Toc19601 \h </w:instrText>
      </w:r>
      <w:r>
        <w:fldChar w:fldCharType="separate"/>
      </w:r>
      <w:r>
        <w:t>25</w:t>
      </w:r>
      <w:r>
        <w:fldChar w:fldCharType="end"/>
      </w:r>
      <w:r>
        <w:fldChar w:fldCharType="end"/>
      </w:r>
    </w:p>
    <w:p w14:paraId="38D8502D">
      <w:pPr>
        <w:pStyle w:val="50"/>
        <w:tabs>
          <w:tab w:val="right" w:leader="dot" w:pos="8306"/>
        </w:tabs>
      </w:pPr>
      <w:r>
        <w:fldChar w:fldCharType="begin"/>
      </w:r>
      <w:r>
        <w:instrText xml:space="preserve"> HYPERLINK \l "_Toc25764" </w:instrText>
      </w:r>
      <w:r>
        <w:fldChar w:fldCharType="separate"/>
      </w:r>
      <w:r>
        <w:rPr>
          <w:rFonts w:hint="eastAsia" w:ascii="宋体" w:hAnsi="宋体" w:cs="宋体"/>
          <w:bCs w:val="0"/>
          <w:szCs w:val="32"/>
        </w:rPr>
        <w:t>第七章 采购需求文件领取登记表</w:t>
      </w:r>
      <w:r>
        <w:tab/>
      </w:r>
      <w:r>
        <w:fldChar w:fldCharType="begin"/>
      </w:r>
      <w:r>
        <w:instrText xml:space="preserve"> PAGEREF _Toc25764 \h </w:instrText>
      </w:r>
      <w:r>
        <w:fldChar w:fldCharType="separate"/>
      </w:r>
      <w:r>
        <w:t>39</w:t>
      </w:r>
      <w:r>
        <w:fldChar w:fldCharType="end"/>
      </w:r>
      <w:r>
        <w:fldChar w:fldCharType="end"/>
      </w:r>
    </w:p>
    <w:p w14:paraId="2A24E308">
      <w:pPr>
        <w:widowControl/>
        <w:spacing w:before="100" w:after="156" w:afterLines="50" w:line="400" w:lineRule="exact"/>
        <w:rPr>
          <w:rFonts w:ascii="宋体" w:hAnsi="宋体" w:cs="宋体"/>
          <w:sz w:val="24"/>
          <w:szCs w:val="24"/>
        </w:rPr>
      </w:pPr>
      <w:r>
        <w:rPr>
          <w:rFonts w:hint="eastAsia" w:ascii="宋体" w:hAnsi="宋体" w:cs="宋体"/>
          <w:szCs w:val="24"/>
        </w:rPr>
        <w:fldChar w:fldCharType="end"/>
      </w:r>
    </w:p>
    <w:p w14:paraId="61E1D828">
      <w:pPr>
        <w:widowControl/>
        <w:spacing w:before="100" w:after="156" w:afterLines="50" w:line="400" w:lineRule="exact"/>
        <w:rPr>
          <w:rFonts w:ascii="宋体" w:hAnsi="宋体" w:cs="宋体"/>
          <w:sz w:val="24"/>
          <w:szCs w:val="24"/>
        </w:rPr>
      </w:pPr>
    </w:p>
    <w:p w14:paraId="47144B42">
      <w:pPr>
        <w:pStyle w:val="3"/>
        <w:jc w:val="center"/>
        <w:rPr>
          <w:rFonts w:ascii="宋体" w:hAnsi="宋体" w:cs="宋体"/>
          <w:sz w:val="32"/>
          <w:szCs w:val="32"/>
        </w:rPr>
      </w:pPr>
      <w:bookmarkStart w:id="0" w:name="_Toc357696404"/>
      <w:r>
        <w:rPr>
          <w:rFonts w:hint="eastAsia" w:ascii="宋体" w:hAnsi="宋体" w:cs="宋体"/>
          <w:b w:val="0"/>
          <w:sz w:val="32"/>
          <w:szCs w:val="32"/>
        </w:rPr>
        <w:br w:type="page"/>
      </w:r>
      <w:bookmarkEnd w:id="0"/>
      <w:bookmarkStart w:id="1" w:name="_Toc21928"/>
      <w:bookmarkStart w:id="2" w:name="_Toc28260"/>
      <w:bookmarkStart w:id="3" w:name="_Toc30235"/>
      <w:r>
        <w:rPr>
          <w:rFonts w:hint="eastAsia" w:ascii="宋体" w:hAnsi="宋体" w:cs="宋体"/>
          <w:sz w:val="32"/>
          <w:szCs w:val="32"/>
        </w:rPr>
        <w:t>第一章 比选公告</w:t>
      </w:r>
      <w:bookmarkEnd w:id="1"/>
      <w:bookmarkEnd w:id="2"/>
      <w:bookmarkEnd w:id="3"/>
    </w:p>
    <w:p w14:paraId="0C130D81">
      <w:pPr>
        <w:spacing w:after="120" w:line="276" w:lineRule="auto"/>
        <w:ind w:left="-6" w:leftChars="-3" w:firstLine="420" w:firstLineChars="200"/>
        <w:jc w:val="left"/>
        <w:rPr>
          <w:rFonts w:ascii="宋体" w:hAnsi="宋体" w:cs="宋体"/>
          <w:szCs w:val="24"/>
        </w:rPr>
      </w:pPr>
      <w:r>
        <w:rPr>
          <w:rFonts w:hint="eastAsia" w:ascii="宋体" w:hAnsi="宋体" w:cs="宋体"/>
          <w:szCs w:val="24"/>
        </w:rPr>
        <w:t>本项目已由数字江门网络建设有限公司批准，资金自筹，项目资金已落实。数字江门网络建设有限公司对该项目进行采购。现公开进行采购，采购项目相关要求如下：</w:t>
      </w:r>
    </w:p>
    <w:p w14:paraId="59776D77">
      <w:pPr>
        <w:spacing w:line="420" w:lineRule="exact"/>
        <w:rPr>
          <w:rFonts w:ascii="宋体" w:hAnsi="宋体" w:cs="宋体"/>
          <w:sz w:val="24"/>
          <w:szCs w:val="24"/>
        </w:rPr>
      </w:pPr>
      <w:r>
        <w:rPr>
          <w:rFonts w:hint="eastAsia" w:ascii="宋体" w:hAnsi="宋体" w:cs="宋体"/>
          <w:b/>
          <w:sz w:val="24"/>
          <w:szCs w:val="24"/>
        </w:rPr>
        <w:t>1、项目概况</w:t>
      </w:r>
    </w:p>
    <w:p w14:paraId="34E0E411">
      <w:pPr>
        <w:spacing w:line="360" w:lineRule="auto"/>
        <w:ind w:firstLine="420" w:firstLineChars="200"/>
        <w:contextualSpacing/>
      </w:pPr>
      <w:r>
        <w:rPr>
          <w:rFonts w:hint="eastAsia" w:ascii="宋体" w:hAnsi="宋体" w:cs="宋体"/>
          <w:szCs w:val="21"/>
        </w:rPr>
        <w:t>1.1项目背景、概述：随着当前信息系统规模的扩大和应用的复杂化，相关的信息安全风险也随之而来，比如病毒、蠕虫、垃圾邮件、间谍软件、流氓软件、数据截获、嗅探、监听、肆意泛滥，内部机密数据泄漏、办公系统受到影响等等，因此为了保证业务正常运营，不因各种安全威胁的破坏而中断，信息安全建设不可或缺，信息安全建设必然应该和当前的信息化建设进行统一全局考虑，应该在相关的重要信息化建设中进行安全前置的考虑和规划，避免安全防护措施的遗漏，安全防护的滞后造成的重大安全事件的发生。</w:t>
      </w:r>
    </w:p>
    <w:p w14:paraId="13C99896">
      <w:pPr>
        <w:spacing w:line="420" w:lineRule="exact"/>
        <w:ind w:firstLine="315" w:firstLineChars="150"/>
        <w:rPr>
          <w:rFonts w:ascii="宋体" w:hAnsi="宋体" w:cs="宋体"/>
          <w:szCs w:val="21"/>
        </w:rPr>
      </w:pPr>
      <w:r>
        <w:rPr>
          <w:rFonts w:hint="eastAsia" w:ascii="宋体" w:hAnsi="宋体" w:cs="宋体"/>
          <w:szCs w:val="21"/>
        </w:rPr>
        <w:t>1.2项目主要内容：</w:t>
      </w:r>
    </w:p>
    <w:tbl>
      <w:tblPr>
        <w:tblStyle w:val="7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220"/>
        <w:gridCol w:w="5062"/>
        <w:gridCol w:w="714"/>
        <w:gridCol w:w="939"/>
      </w:tblGrid>
      <w:tr w14:paraId="3337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5FE9DF4D">
            <w:pPr>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序号</w:t>
            </w:r>
          </w:p>
        </w:tc>
        <w:tc>
          <w:tcPr>
            <w:tcW w:w="716" w:type="pct"/>
            <w:tcBorders>
              <w:top w:val="single" w:color="auto" w:sz="4" w:space="0"/>
              <w:left w:val="single" w:color="auto" w:sz="4" w:space="0"/>
              <w:bottom w:val="single" w:color="auto" w:sz="4" w:space="0"/>
              <w:right w:val="single" w:color="auto" w:sz="4" w:space="0"/>
            </w:tcBorders>
            <w:vAlign w:val="center"/>
          </w:tcPr>
          <w:p w14:paraId="2A2872CD">
            <w:pPr>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服务类别</w:t>
            </w:r>
          </w:p>
        </w:tc>
        <w:tc>
          <w:tcPr>
            <w:tcW w:w="2971" w:type="pct"/>
            <w:tcBorders>
              <w:top w:val="single" w:color="auto" w:sz="4" w:space="0"/>
              <w:left w:val="single" w:color="auto" w:sz="4" w:space="0"/>
              <w:bottom w:val="single" w:color="auto" w:sz="4" w:space="0"/>
              <w:right w:val="single" w:color="auto" w:sz="4" w:space="0"/>
            </w:tcBorders>
            <w:vAlign w:val="center"/>
          </w:tcPr>
          <w:p w14:paraId="6CC8F68A">
            <w:pPr>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服务内容</w:t>
            </w:r>
          </w:p>
        </w:tc>
        <w:tc>
          <w:tcPr>
            <w:tcW w:w="419" w:type="pct"/>
            <w:tcBorders>
              <w:top w:val="single" w:color="auto" w:sz="4" w:space="0"/>
              <w:left w:val="single" w:color="auto" w:sz="4" w:space="0"/>
              <w:bottom w:val="single" w:color="auto" w:sz="4" w:space="0"/>
              <w:right w:val="single" w:color="auto" w:sz="4" w:space="0"/>
            </w:tcBorders>
            <w:vAlign w:val="center"/>
          </w:tcPr>
          <w:p w14:paraId="74A704B1">
            <w:pPr>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数量</w:t>
            </w:r>
          </w:p>
        </w:tc>
        <w:tc>
          <w:tcPr>
            <w:tcW w:w="551" w:type="pct"/>
            <w:tcBorders>
              <w:top w:val="single" w:color="auto" w:sz="4" w:space="0"/>
              <w:left w:val="single" w:color="auto" w:sz="4" w:space="0"/>
              <w:bottom w:val="single" w:color="auto" w:sz="4" w:space="0"/>
              <w:right w:val="single" w:color="auto" w:sz="4" w:space="0"/>
            </w:tcBorders>
            <w:vAlign w:val="center"/>
          </w:tcPr>
          <w:p w14:paraId="466BDE2E">
            <w:pPr>
              <w:jc w:val="center"/>
              <w:rPr>
                <w:rFonts w:cs="宋体" w:asciiTheme="minorEastAsia" w:hAnsiTheme="minorEastAsia" w:eastAsiaTheme="minorEastAsia"/>
                <w:b/>
                <w:sz w:val="18"/>
                <w:szCs w:val="18"/>
              </w:rPr>
            </w:pPr>
            <w:r>
              <w:rPr>
                <w:rFonts w:hint="eastAsia" w:cs="宋体" w:asciiTheme="minorEastAsia" w:hAnsiTheme="minorEastAsia" w:eastAsiaTheme="minorEastAsia"/>
                <w:b/>
                <w:sz w:val="18"/>
                <w:szCs w:val="18"/>
              </w:rPr>
              <w:t>备注</w:t>
            </w:r>
          </w:p>
        </w:tc>
      </w:tr>
      <w:tr w14:paraId="5CAB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6FD6FE5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716" w:type="pct"/>
            <w:tcBorders>
              <w:top w:val="single" w:color="auto" w:sz="4" w:space="0"/>
              <w:left w:val="single" w:color="auto" w:sz="4" w:space="0"/>
              <w:bottom w:val="single" w:color="auto" w:sz="4" w:space="0"/>
              <w:right w:val="single" w:color="auto" w:sz="4" w:space="0"/>
            </w:tcBorders>
            <w:vAlign w:val="center"/>
          </w:tcPr>
          <w:p w14:paraId="25E8E55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安全评估</w:t>
            </w:r>
          </w:p>
        </w:tc>
        <w:tc>
          <w:tcPr>
            <w:tcW w:w="2971" w:type="pct"/>
            <w:tcBorders>
              <w:top w:val="single" w:color="auto" w:sz="4" w:space="0"/>
              <w:left w:val="single" w:color="auto" w:sz="4" w:space="0"/>
              <w:bottom w:val="single" w:color="auto" w:sz="4" w:space="0"/>
              <w:right w:val="single" w:color="auto" w:sz="4" w:space="0"/>
            </w:tcBorders>
            <w:vAlign w:val="center"/>
          </w:tcPr>
          <w:p w14:paraId="72B407CF">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采用专业的扫描工具对信息系统、开放端口、数据库进行扫描，通过扫描发现系统在配置和管理上潜在的安全问题和可能面临的安全威胁。并提供《安全评估报告》，安全评估报告内容主要包括以下几个方面：</w:t>
            </w:r>
          </w:p>
          <w:p w14:paraId="7F9C8708">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1.系统补丁修补；</w:t>
            </w:r>
          </w:p>
          <w:p w14:paraId="32F54168">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2.弱口令扫描；</w:t>
            </w:r>
          </w:p>
          <w:p w14:paraId="05DB043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3.系统账号权限；</w:t>
            </w:r>
          </w:p>
          <w:p w14:paraId="3E3E0FE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4.文件系统权限；</w:t>
            </w:r>
          </w:p>
          <w:p w14:paraId="6DF584F5">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5.网络端口及系统服务运作；</w:t>
            </w:r>
          </w:p>
          <w:p w14:paraId="7EFA9BF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6.系统安全配置文件；</w:t>
            </w:r>
          </w:p>
          <w:p w14:paraId="6F3F5C2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7.文件或文件夹共享；</w:t>
            </w:r>
          </w:p>
          <w:p w14:paraId="6CC022C1">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8.提出整改建议。</w:t>
            </w:r>
          </w:p>
        </w:tc>
        <w:tc>
          <w:tcPr>
            <w:tcW w:w="419" w:type="pct"/>
            <w:tcBorders>
              <w:top w:val="single" w:color="auto" w:sz="4" w:space="0"/>
              <w:left w:val="single" w:color="auto" w:sz="4" w:space="0"/>
              <w:bottom w:val="single" w:color="auto" w:sz="4" w:space="0"/>
              <w:right w:val="single" w:color="auto" w:sz="4" w:space="0"/>
            </w:tcBorders>
            <w:vAlign w:val="center"/>
          </w:tcPr>
          <w:p w14:paraId="2202426C">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2次/年</w:t>
            </w:r>
          </w:p>
        </w:tc>
        <w:tc>
          <w:tcPr>
            <w:tcW w:w="551" w:type="pct"/>
            <w:tcBorders>
              <w:top w:val="single" w:color="auto" w:sz="4" w:space="0"/>
              <w:left w:val="single" w:color="auto" w:sz="4" w:space="0"/>
              <w:bottom w:val="single" w:color="auto" w:sz="4" w:space="0"/>
              <w:right w:val="single" w:color="auto" w:sz="4" w:space="0"/>
            </w:tcBorders>
            <w:vAlign w:val="center"/>
          </w:tcPr>
          <w:p w14:paraId="4BBAE9E6">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输出《安全评估服务报告》</w:t>
            </w:r>
          </w:p>
        </w:tc>
      </w:tr>
      <w:tr w14:paraId="74F2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4AB10287">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w:t>
            </w:r>
          </w:p>
        </w:tc>
        <w:tc>
          <w:tcPr>
            <w:tcW w:w="716" w:type="pct"/>
            <w:tcBorders>
              <w:top w:val="single" w:color="auto" w:sz="4" w:space="0"/>
              <w:left w:val="single" w:color="auto" w:sz="4" w:space="0"/>
              <w:bottom w:val="single" w:color="auto" w:sz="4" w:space="0"/>
              <w:right w:val="single" w:color="auto" w:sz="4" w:space="0"/>
            </w:tcBorders>
            <w:vAlign w:val="center"/>
          </w:tcPr>
          <w:p w14:paraId="03BADED9">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安全加固</w:t>
            </w:r>
          </w:p>
        </w:tc>
        <w:tc>
          <w:tcPr>
            <w:tcW w:w="2971" w:type="pct"/>
            <w:tcBorders>
              <w:top w:val="single" w:color="auto" w:sz="4" w:space="0"/>
              <w:left w:val="single" w:color="auto" w:sz="4" w:space="0"/>
              <w:bottom w:val="single" w:color="auto" w:sz="4" w:space="0"/>
              <w:right w:val="single" w:color="auto" w:sz="4" w:space="0"/>
            </w:tcBorders>
            <w:vAlign w:val="center"/>
          </w:tcPr>
          <w:p w14:paraId="3303CA3A">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对甲方指定机房网络中的主机系统、网络设备、安全设备，以及相关的数据库系统实施安全加固，包括：</w:t>
            </w:r>
          </w:p>
          <w:p w14:paraId="3371F108">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1.服务器加固：主要包括对Windows服务器和Linux服务器的评估加固，其中还包括对服务器操作系统层面的评估和数据库层面的评估加固；</w:t>
            </w:r>
          </w:p>
          <w:p w14:paraId="35389134">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2.应用系统加固：主要包括协助开发商完成整改后的漏洞验证；</w:t>
            </w:r>
          </w:p>
          <w:p w14:paraId="562754C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3.网络设备加固：主要包括防火墙，IPS，WAF，交换机的评估加固；</w:t>
            </w:r>
          </w:p>
          <w:p w14:paraId="3DED1F4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4.安全加固服务主要以人工服务的方式实现；</w:t>
            </w:r>
          </w:p>
        </w:tc>
        <w:tc>
          <w:tcPr>
            <w:tcW w:w="419" w:type="pct"/>
            <w:tcBorders>
              <w:top w:val="single" w:color="auto" w:sz="4" w:space="0"/>
              <w:left w:val="single" w:color="auto" w:sz="4" w:space="0"/>
              <w:bottom w:val="single" w:color="auto" w:sz="4" w:space="0"/>
              <w:right w:val="single" w:color="auto" w:sz="4" w:space="0"/>
            </w:tcBorders>
            <w:vAlign w:val="center"/>
          </w:tcPr>
          <w:p w14:paraId="4CD6BD37">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2次/年</w:t>
            </w:r>
          </w:p>
        </w:tc>
        <w:tc>
          <w:tcPr>
            <w:tcW w:w="551" w:type="pct"/>
            <w:tcBorders>
              <w:top w:val="single" w:color="auto" w:sz="4" w:space="0"/>
              <w:left w:val="single" w:color="auto" w:sz="4" w:space="0"/>
              <w:bottom w:val="single" w:color="auto" w:sz="4" w:space="0"/>
              <w:right w:val="single" w:color="auto" w:sz="4" w:space="0"/>
            </w:tcBorders>
            <w:vAlign w:val="center"/>
          </w:tcPr>
          <w:p w14:paraId="6525C490">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输出《安全加固服务报告》</w:t>
            </w:r>
          </w:p>
        </w:tc>
      </w:tr>
      <w:tr w14:paraId="073A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2042AA4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w:t>
            </w:r>
          </w:p>
        </w:tc>
        <w:tc>
          <w:tcPr>
            <w:tcW w:w="716" w:type="pct"/>
            <w:tcBorders>
              <w:top w:val="single" w:color="auto" w:sz="4" w:space="0"/>
              <w:left w:val="single" w:color="auto" w:sz="4" w:space="0"/>
              <w:bottom w:val="single" w:color="auto" w:sz="4" w:space="0"/>
              <w:right w:val="single" w:color="auto" w:sz="4" w:space="0"/>
            </w:tcBorders>
            <w:vAlign w:val="center"/>
          </w:tcPr>
          <w:p w14:paraId="388BB9EA">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安全渗透测试服务</w:t>
            </w:r>
          </w:p>
        </w:tc>
        <w:tc>
          <w:tcPr>
            <w:tcW w:w="2971" w:type="pct"/>
            <w:tcBorders>
              <w:top w:val="single" w:color="auto" w:sz="4" w:space="0"/>
              <w:left w:val="single" w:color="auto" w:sz="4" w:space="0"/>
              <w:bottom w:val="single" w:color="auto" w:sz="4" w:space="0"/>
              <w:right w:val="single" w:color="auto" w:sz="4" w:space="0"/>
            </w:tcBorders>
            <w:vAlign w:val="center"/>
          </w:tcPr>
          <w:p w14:paraId="63682876">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安排专业工程师进行重点网络及关键系统安全渗透测试，对用户的信息系统进行模拟攻击或入侵，识别测试系统的未知漏洞及安全隐患，及时防范及安全加固，并提供测试报告及整改建议方案。</w:t>
            </w:r>
          </w:p>
        </w:tc>
        <w:tc>
          <w:tcPr>
            <w:tcW w:w="419" w:type="pct"/>
            <w:tcBorders>
              <w:top w:val="single" w:color="auto" w:sz="4" w:space="0"/>
              <w:left w:val="single" w:color="auto" w:sz="4" w:space="0"/>
              <w:bottom w:val="single" w:color="auto" w:sz="4" w:space="0"/>
              <w:right w:val="single" w:color="auto" w:sz="4" w:space="0"/>
            </w:tcBorders>
            <w:vAlign w:val="center"/>
          </w:tcPr>
          <w:p w14:paraId="2DE52AA2">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1次/年</w:t>
            </w:r>
          </w:p>
        </w:tc>
        <w:tc>
          <w:tcPr>
            <w:tcW w:w="551" w:type="pct"/>
            <w:tcBorders>
              <w:top w:val="single" w:color="auto" w:sz="4" w:space="0"/>
              <w:left w:val="single" w:color="auto" w:sz="4" w:space="0"/>
              <w:bottom w:val="single" w:color="auto" w:sz="4" w:space="0"/>
              <w:right w:val="single" w:color="auto" w:sz="4" w:space="0"/>
            </w:tcBorders>
            <w:vAlign w:val="center"/>
          </w:tcPr>
          <w:p w14:paraId="4BA154A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输出《安全渗透测试报告》</w:t>
            </w:r>
          </w:p>
        </w:tc>
      </w:tr>
      <w:tr w14:paraId="38AE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67075D4A">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w:t>
            </w:r>
          </w:p>
        </w:tc>
        <w:tc>
          <w:tcPr>
            <w:tcW w:w="716" w:type="pct"/>
            <w:tcBorders>
              <w:top w:val="single" w:color="auto" w:sz="4" w:space="0"/>
              <w:left w:val="single" w:color="auto" w:sz="4" w:space="0"/>
              <w:bottom w:val="single" w:color="auto" w:sz="4" w:space="0"/>
              <w:right w:val="single" w:color="auto" w:sz="4" w:space="0"/>
            </w:tcBorders>
            <w:vAlign w:val="center"/>
          </w:tcPr>
          <w:p w14:paraId="2092DB24">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安全应急演练服务</w:t>
            </w:r>
          </w:p>
        </w:tc>
        <w:tc>
          <w:tcPr>
            <w:tcW w:w="2971" w:type="pct"/>
            <w:tcBorders>
              <w:top w:val="single" w:color="auto" w:sz="4" w:space="0"/>
              <w:left w:val="single" w:color="auto" w:sz="4" w:space="0"/>
              <w:bottom w:val="single" w:color="auto" w:sz="4" w:space="0"/>
              <w:right w:val="single" w:color="auto" w:sz="4" w:space="0"/>
            </w:tcBorders>
            <w:vAlign w:val="center"/>
          </w:tcPr>
          <w:p w14:paraId="3CEDC63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提供一次关键网络安全应急演练服务：模拟关键网络发生故障，通过分析故障原因提供对应的解决方案，从而恢复关键网络通信；通过提前制定应急演练预案，并协助单位开展预案演练，提高应对网络与信息安全事件的处置能力，预防和减少网络与信息安全事件造成的危害和损失。</w:t>
            </w:r>
          </w:p>
        </w:tc>
        <w:tc>
          <w:tcPr>
            <w:tcW w:w="419" w:type="pct"/>
            <w:tcBorders>
              <w:top w:val="single" w:color="auto" w:sz="4" w:space="0"/>
              <w:left w:val="single" w:color="auto" w:sz="4" w:space="0"/>
              <w:bottom w:val="single" w:color="auto" w:sz="4" w:space="0"/>
              <w:right w:val="single" w:color="auto" w:sz="4" w:space="0"/>
            </w:tcBorders>
            <w:vAlign w:val="center"/>
          </w:tcPr>
          <w:p w14:paraId="08D96F5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1次/年</w:t>
            </w:r>
          </w:p>
        </w:tc>
        <w:tc>
          <w:tcPr>
            <w:tcW w:w="551" w:type="pct"/>
            <w:tcBorders>
              <w:top w:val="single" w:color="auto" w:sz="4" w:space="0"/>
              <w:left w:val="single" w:color="auto" w:sz="4" w:space="0"/>
              <w:bottom w:val="single" w:color="auto" w:sz="4" w:space="0"/>
              <w:right w:val="single" w:color="auto" w:sz="4" w:space="0"/>
            </w:tcBorders>
            <w:vAlign w:val="center"/>
          </w:tcPr>
          <w:p w14:paraId="18921EA6">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输出《网络应急演练预案》、《网络应急演练服务报告》</w:t>
            </w:r>
          </w:p>
        </w:tc>
      </w:tr>
      <w:tr w14:paraId="4F69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1C7C518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w:t>
            </w:r>
          </w:p>
        </w:tc>
        <w:tc>
          <w:tcPr>
            <w:tcW w:w="716" w:type="pct"/>
            <w:tcBorders>
              <w:top w:val="single" w:color="auto" w:sz="4" w:space="0"/>
              <w:left w:val="single" w:color="auto" w:sz="4" w:space="0"/>
              <w:bottom w:val="single" w:color="auto" w:sz="4" w:space="0"/>
              <w:right w:val="single" w:color="auto" w:sz="4" w:space="0"/>
            </w:tcBorders>
            <w:vAlign w:val="center"/>
          </w:tcPr>
          <w:p w14:paraId="6851403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PC终端巡检规范</w:t>
            </w:r>
          </w:p>
        </w:tc>
        <w:tc>
          <w:tcPr>
            <w:tcW w:w="2971" w:type="pct"/>
            <w:tcBorders>
              <w:top w:val="single" w:color="auto" w:sz="4" w:space="0"/>
              <w:left w:val="single" w:color="auto" w:sz="4" w:space="0"/>
              <w:bottom w:val="single" w:color="auto" w:sz="4" w:space="0"/>
              <w:right w:val="single" w:color="auto" w:sz="4" w:space="0"/>
            </w:tcBorders>
            <w:vAlign w:val="center"/>
          </w:tcPr>
          <w:p w14:paraId="1018C44A">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对甲方指定的PC终端系统优化、病毒查杀、系统修复、重要系统补丁更新。</w:t>
            </w:r>
          </w:p>
        </w:tc>
        <w:tc>
          <w:tcPr>
            <w:tcW w:w="419" w:type="pct"/>
            <w:tcBorders>
              <w:top w:val="single" w:color="auto" w:sz="4" w:space="0"/>
              <w:left w:val="single" w:color="auto" w:sz="4" w:space="0"/>
              <w:bottom w:val="single" w:color="auto" w:sz="4" w:space="0"/>
              <w:right w:val="single" w:color="auto" w:sz="4" w:space="0"/>
            </w:tcBorders>
            <w:vAlign w:val="center"/>
          </w:tcPr>
          <w:p w14:paraId="212F039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1次/年</w:t>
            </w:r>
          </w:p>
        </w:tc>
        <w:tc>
          <w:tcPr>
            <w:tcW w:w="551" w:type="pct"/>
            <w:tcBorders>
              <w:top w:val="single" w:color="auto" w:sz="4" w:space="0"/>
              <w:left w:val="single" w:color="auto" w:sz="4" w:space="0"/>
              <w:bottom w:val="single" w:color="auto" w:sz="4" w:space="0"/>
              <w:right w:val="single" w:color="auto" w:sz="4" w:space="0"/>
            </w:tcBorders>
            <w:vAlign w:val="center"/>
          </w:tcPr>
          <w:p w14:paraId="23AA180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输出《PC终端巡检服务报告》</w:t>
            </w:r>
          </w:p>
        </w:tc>
      </w:tr>
      <w:tr w14:paraId="494C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0F820198">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6</w:t>
            </w:r>
          </w:p>
        </w:tc>
        <w:tc>
          <w:tcPr>
            <w:tcW w:w="716" w:type="pct"/>
            <w:tcBorders>
              <w:top w:val="single" w:color="auto" w:sz="4" w:space="0"/>
              <w:left w:val="single" w:color="auto" w:sz="4" w:space="0"/>
              <w:bottom w:val="single" w:color="auto" w:sz="4" w:space="0"/>
              <w:right w:val="single" w:color="auto" w:sz="4" w:space="0"/>
            </w:tcBorders>
            <w:vAlign w:val="center"/>
          </w:tcPr>
          <w:p w14:paraId="0983DFA4">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机房定期巡检</w:t>
            </w:r>
          </w:p>
        </w:tc>
        <w:tc>
          <w:tcPr>
            <w:tcW w:w="2971" w:type="pct"/>
            <w:tcBorders>
              <w:top w:val="single" w:color="auto" w:sz="4" w:space="0"/>
              <w:left w:val="single" w:color="auto" w:sz="4" w:space="0"/>
              <w:bottom w:val="single" w:color="auto" w:sz="4" w:space="0"/>
              <w:right w:val="single" w:color="auto" w:sz="4" w:space="0"/>
            </w:tcBorders>
            <w:vAlign w:val="center"/>
          </w:tcPr>
          <w:p w14:paraId="23274BA1">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定期对机房的设备提供安全巡检服务，主要包括：</w:t>
            </w:r>
          </w:p>
          <w:p w14:paraId="358D2A0B">
            <w:pPr>
              <w:numPr>
                <w:ilvl w:val="0"/>
                <w:numId w:val="3"/>
              </w:numPr>
              <w:spacing w:line="360" w:lineRule="exact"/>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系统进程检测：采用相关工具进行检测，并记录所有当前检测到的正在运行进程，并生成报告；</w:t>
            </w:r>
          </w:p>
          <w:p w14:paraId="0392B79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端口连接情况检测：打开专用工具，列出当前所有进程；对当前窗口列出已经连接或是正在监听的所有端口进行确认，并追查文件位置、文件属性；如果有不能确认的连接，立即进行关闭处置；生成进程运行报告；</w:t>
            </w:r>
          </w:p>
          <w:p w14:paraId="2E993222">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3.系统账户检测：采用相关账户检测工具检查系统的账户，检查所有账户，确认所有账户为合法账户，出现不明账户必须记录并删除。</w:t>
            </w:r>
          </w:p>
          <w:p w14:paraId="462510E0">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4.协助用户对机房机柜、设备、网线端对端的整理及标签加贴标识。</w:t>
            </w:r>
          </w:p>
        </w:tc>
        <w:tc>
          <w:tcPr>
            <w:tcW w:w="419" w:type="pct"/>
            <w:tcBorders>
              <w:top w:val="single" w:color="auto" w:sz="4" w:space="0"/>
              <w:left w:val="single" w:color="auto" w:sz="4" w:space="0"/>
              <w:bottom w:val="single" w:color="auto" w:sz="4" w:space="0"/>
              <w:right w:val="single" w:color="auto" w:sz="4" w:space="0"/>
            </w:tcBorders>
            <w:vAlign w:val="center"/>
          </w:tcPr>
          <w:p w14:paraId="17054901">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2次/年</w:t>
            </w:r>
          </w:p>
        </w:tc>
        <w:tc>
          <w:tcPr>
            <w:tcW w:w="551" w:type="pct"/>
            <w:tcBorders>
              <w:top w:val="single" w:color="auto" w:sz="4" w:space="0"/>
              <w:left w:val="single" w:color="auto" w:sz="4" w:space="0"/>
              <w:bottom w:val="single" w:color="auto" w:sz="4" w:space="0"/>
              <w:right w:val="single" w:color="auto" w:sz="4" w:space="0"/>
            </w:tcBorders>
            <w:vAlign w:val="center"/>
          </w:tcPr>
          <w:p w14:paraId="40CE66D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输出《机房定期巡检服务报告》</w:t>
            </w:r>
          </w:p>
        </w:tc>
      </w:tr>
      <w:tr w14:paraId="0705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20B900FC">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7</w:t>
            </w:r>
          </w:p>
        </w:tc>
        <w:tc>
          <w:tcPr>
            <w:tcW w:w="716" w:type="pct"/>
            <w:tcBorders>
              <w:top w:val="single" w:color="auto" w:sz="4" w:space="0"/>
              <w:left w:val="single" w:color="auto" w:sz="4" w:space="0"/>
              <w:bottom w:val="single" w:color="auto" w:sz="4" w:space="0"/>
              <w:right w:val="single" w:color="auto" w:sz="4" w:space="0"/>
            </w:tcBorders>
            <w:vAlign w:val="center"/>
          </w:tcPr>
          <w:p w14:paraId="7467937E">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机房设备上架及标签整理</w:t>
            </w:r>
          </w:p>
        </w:tc>
        <w:tc>
          <w:tcPr>
            <w:tcW w:w="2971" w:type="pct"/>
            <w:tcBorders>
              <w:top w:val="single" w:color="auto" w:sz="4" w:space="0"/>
              <w:left w:val="single" w:color="auto" w:sz="4" w:space="0"/>
              <w:bottom w:val="single" w:color="auto" w:sz="4" w:space="0"/>
              <w:right w:val="single" w:color="auto" w:sz="4" w:space="0"/>
            </w:tcBorders>
            <w:vAlign w:val="center"/>
          </w:tcPr>
          <w:p w14:paraId="449241B5">
            <w:pPr>
              <w:numPr>
                <w:ilvl w:val="0"/>
                <w:numId w:val="4"/>
              </w:numPr>
              <w:spacing w:line="360" w:lineRule="exact"/>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协助用户上架机房设备；</w:t>
            </w:r>
          </w:p>
          <w:p w14:paraId="39EF9D30">
            <w:pPr>
              <w:pStyle w:val="64"/>
              <w:numPr>
                <w:ilvl w:val="0"/>
                <w:numId w:val="4"/>
              </w:numPr>
              <w:tabs>
                <w:tab w:val="right" w:leader="dot" w:pos="8505"/>
              </w:tabs>
              <w:spacing w:line="360" w:lineRule="exact"/>
              <w:ind w:left="0"/>
              <w:rPr>
                <w:rFonts w:cs="宋体" w:asciiTheme="minorEastAsia" w:hAnsiTheme="minorEastAsia" w:eastAsiaTheme="minorEastAsia"/>
                <w:smallCaps w:val="0"/>
                <w:sz w:val="18"/>
                <w:szCs w:val="18"/>
              </w:rPr>
            </w:pPr>
            <w:r>
              <w:rPr>
                <w:rFonts w:hint="eastAsia" w:cs="宋体" w:asciiTheme="minorEastAsia" w:hAnsiTheme="minorEastAsia" w:eastAsiaTheme="minorEastAsia"/>
                <w:smallCaps w:val="0"/>
                <w:sz w:val="18"/>
                <w:szCs w:val="18"/>
              </w:rPr>
              <w:t>设备标签整理。</w:t>
            </w:r>
          </w:p>
        </w:tc>
        <w:tc>
          <w:tcPr>
            <w:tcW w:w="419" w:type="pct"/>
            <w:tcBorders>
              <w:top w:val="single" w:color="auto" w:sz="4" w:space="0"/>
              <w:left w:val="single" w:color="auto" w:sz="4" w:space="0"/>
              <w:bottom w:val="single" w:color="auto" w:sz="4" w:space="0"/>
              <w:right w:val="single" w:color="auto" w:sz="4" w:space="0"/>
            </w:tcBorders>
            <w:vAlign w:val="center"/>
          </w:tcPr>
          <w:p w14:paraId="386E0B8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按实际工作情况开展</w:t>
            </w:r>
          </w:p>
        </w:tc>
        <w:tc>
          <w:tcPr>
            <w:tcW w:w="551" w:type="pct"/>
            <w:tcBorders>
              <w:top w:val="single" w:color="auto" w:sz="4" w:space="0"/>
              <w:left w:val="single" w:color="auto" w:sz="4" w:space="0"/>
              <w:bottom w:val="single" w:color="auto" w:sz="4" w:space="0"/>
              <w:right w:val="single" w:color="auto" w:sz="4" w:space="0"/>
            </w:tcBorders>
            <w:vAlign w:val="center"/>
          </w:tcPr>
          <w:p w14:paraId="70BC6898">
            <w:pPr>
              <w:jc w:val="left"/>
              <w:rPr>
                <w:rFonts w:cs="宋体" w:asciiTheme="minorEastAsia" w:hAnsiTheme="minorEastAsia" w:eastAsiaTheme="minorEastAsia"/>
                <w:sz w:val="18"/>
                <w:szCs w:val="18"/>
              </w:rPr>
            </w:pPr>
          </w:p>
        </w:tc>
      </w:tr>
      <w:tr w14:paraId="5D30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78CF714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8</w:t>
            </w:r>
          </w:p>
        </w:tc>
        <w:tc>
          <w:tcPr>
            <w:tcW w:w="716" w:type="pct"/>
            <w:tcBorders>
              <w:top w:val="single" w:color="auto" w:sz="4" w:space="0"/>
              <w:left w:val="single" w:color="auto" w:sz="4" w:space="0"/>
              <w:bottom w:val="single" w:color="auto" w:sz="4" w:space="0"/>
              <w:right w:val="single" w:color="auto" w:sz="4" w:space="0"/>
            </w:tcBorders>
            <w:vAlign w:val="center"/>
          </w:tcPr>
          <w:p w14:paraId="4938FF7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防火墙运维服务</w:t>
            </w:r>
          </w:p>
        </w:tc>
        <w:tc>
          <w:tcPr>
            <w:tcW w:w="2971" w:type="pct"/>
            <w:tcBorders>
              <w:top w:val="single" w:color="auto" w:sz="4" w:space="0"/>
              <w:left w:val="single" w:color="auto" w:sz="4" w:space="0"/>
              <w:bottom w:val="single" w:color="auto" w:sz="4" w:space="0"/>
              <w:right w:val="single" w:color="auto" w:sz="4" w:space="0"/>
            </w:tcBorders>
            <w:vAlign w:val="center"/>
          </w:tcPr>
          <w:p w14:paraId="2AAE4AD5">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1.防火墙策略优化：根据业务系统的具体需求，提交防火墙优化方案，并得到用户确认和授权后，优化调整策略，包括对规则的梳理、合并、删除和新增，以确保策略的有效性和可读性，提升防火墙的拦截能力；</w:t>
            </w:r>
          </w:p>
          <w:p w14:paraId="7B79A0D9">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性能监控与调优：可以实时监测防火墙的运行状态、警指示灯是否告警、流量情况、连接数等关键指标，发现性能瓶颈并进行调优。根据用户需求进行维护和配置，提供每年不少于4次现场巡检服务，日常运维若发现异常事件故障记录，立即向用户提交异常报告情况及解决方案；</w:t>
            </w:r>
          </w:p>
          <w:p w14:paraId="041C8C0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3.定期更新和维护：防火墙软件和硬件需要定期更新和维护，以确保其功能和性能的稳定性和可靠性；</w:t>
            </w:r>
          </w:p>
          <w:p w14:paraId="56340736">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4.备份和恢复：为了应对可能出现的意外情况，需要对防火墙的配置和数据进行备份和恢复。</w:t>
            </w:r>
          </w:p>
        </w:tc>
        <w:tc>
          <w:tcPr>
            <w:tcW w:w="419" w:type="pct"/>
            <w:tcBorders>
              <w:top w:val="single" w:color="auto" w:sz="4" w:space="0"/>
              <w:left w:val="single" w:color="auto" w:sz="4" w:space="0"/>
              <w:bottom w:val="single" w:color="auto" w:sz="4" w:space="0"/>
              <w:right w:val="single" w:color="auto" w:sz="4" w:space="0"/>
            </w:tcBorders>
            <w:vAlign w:val="center"/>
          </w:tcPr>
          <w:p w14:paraId="25057E55">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2次/年</w:t>
            </w:r>
          </w:p>
        </w:tc>
        <w:tc>
          <w:tcPr>
            <w:tcW w:w="551" w:type="pct"/>
            <w:tcBorders>
              <w:top w:val="single" w:color="auto" w:sz="4" w:space="0"/>
              <w:left w:val="single" w:color="auto" w:sz="4" w:space="0"/>
              <w:bottom w:val="single" w:color="auto" w:sz="4" w:space="0"/>
              <w:right w:val="single" w:color="auto" w:sz="4" w:space="0"/>
            </w:tcBorders>
            <w:vAlign w:val="center"/>
          </w:tcPr>
          <w:p w14:paraId="5ECC42F1">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输出解决方案和巡检服务报告</w:t>
            </w:r>
          </w:p>
        </w:tc>
      </w:tr>
      <w:tr w14:paraId="1686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3B66E6F4">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9</w:t>
            </w:r>
          </w:p>
        </w:tc>
        <w:tc>
          <w:tcPr>
            <w:tcW w:w="716" w:type="pct"/>
            <w:tcBorders>
              <w:top w:val="single" w:color="auto" w:sz="4" w:space="0"/>
              <w:left w:val="single" w:color="auto" w:sz="4" w:space="0"/>
              <w:bottom w:val="single" w:color="auto" w:sz="4" w:space="0"/>
              <w:right w:val="single" w:color="auto" w:sz="4" w:space="0"/>
            </w:tcBorders>
            <w:vAlign w:val="center"/>
          </w:tcPr>
          <w:p w14:paraId="75B70570">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日志管理及溯源支撑</w:t>
            </w:r>
          </w:p>
        </w:tc>
        <w:tc>
          <w:tcPr>
            <w:tcW w:w="2971" w:type="pct"/>
            <w:tcBorders>
              <w:top w:val="single" w:color="auto" w:sz="4" w:space="0"/>
              <w:left w:val="single" w:color="auto" w:sz="4" w:space="0"/>
              <w:bottom w:val="single" w:color="auto" w:sz="4" w:space="0"/>
              <w:right w:val="single" w:color="auto" w:sz="4" w:space="0"/>
            </w:tcBorders>
            <w:vAlign w:val="center"/>
          </w:tcPr>
          <w:p w14:paraId="0958A1FC">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攻防演练期间，系统遭受攻击后，协助用户对服务器和防火墙的日志管理，协助用户开展溯源工作，了解攻击方式、攻击路径以及攻击者身份等关键信息，并协助应用系统支撑单位完成系统加固和完善溯源整改报告。</w:t>
            </w:r>
          </w:p>
        </w:tc>
        <w:tc>
          <w:tcPr>
            <w:tcW w:w="419" w:type="pct"/>
            <w:tcBorders>
              <w:top w:val="single" w:color="auto" w:sz="4" w:space="0"/>
              <w:left w:val="single" w:color="auto" w:sz="4" w:space="0"/>
              <w:bottom w:val="single" w:color="auto" w:sz="4" w:space="0"/>
              <w:right w:val="single" w:color="auto" w:sz="4" w:space="0"/>
            </w:tcBorders>
            <w:vAlign w:val="center"/>
          </w:tcPr>
          <w:p w14:paraId="284B039C">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2次/年</w:t>
            </w:r>
          </w:p>
        </w:tc>
        <w:tc>
          <w:tcPr>
            <w:tcW w:w="551" w:type="pct"/>
            <w:tcBorders>
              <w:top w:val="single" w:color="auto" w:sz="4" w:space="0"/>
              <w:left w:val="single" w:color="auto" w:sz="4" w:space="0"/>
              <w:bottom w:val="single" w:color="auto" w:sz="4" w:space="0"/>
              <w:right w:val="single" w:color="auto" w:sz="4" w:space="0"/>
            </w:tcBorders>
            <w:vAlign w:val="center"/>
          </w:tcPr>
          <w:p w14:paraId="60D640F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输出《溯源整改报告》</w:t>
            </w:r>
          </w:p>
        </w:tc>
      </w:tr>
      <w:tr w14:paraId="5EA6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453BD9E5">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10</w:t>
            </w:r>
          </w:p>
        </w:tc>
        <w:tc>
          <w:tcPr>
            <w:tcW w:w="716" w:type="pct"/>
            <w:tcBorders>
              <w:top w:val="single" w:color="auto" w:sz="4" w:space="0"/>
              <w:left w:val="single" w:color="auto" w:sz="4" w:space="0"/>
              <w:bottom w:val="single" w:color="auto" w:sz="4" w:space="0"/>
              <w:right w:val="single" w:color="auto" w:sz="4" w:space="0"/>
            </w:tcBorders>
            <w:vAlign w:val="center"/>
          </w:tcPr>
          <w:p w14:paraId="2422EE59">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重大活动期间和攻防演练网络安全保障</w:t>
            </w:r>
          </w:p>
        </w:tc>
        <w:tc>
          <w:tcPr>
            <w:tcW w:w="2971" w:type="pct"/>
            <w:tcBorders>
              <w:top w:val="single" w:color="auto" w:sz="4" w:space="0"/>
              <w:left w:val="single" w:color="auto" w:sz="4" w:space="0"/>
              <w:bottom w:val="single" w:color="auto" w:sz="4" w:space="0"/>
              <w:right w:val="single" w:color="auto" w:sz="4" w:space="0"/>
            </w:tcBorders>
            <w:vAlign w:val="center"/>
          </w:tcPr>
          <w:p w14:paraId="6B1EA319">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重大活动、会议、工作检查、护网行动等特殊时期按采购方要求执行7*24小时特别巡视、维护和保障。在上级部门或相关主管部门通知开展攻防演练期间，须按要求派遣技术人员前往市政务数据局信息中心指定地点进行现场驻场，实施重点安全保障。</w:t>
            </w:r>
          </w:p>
        </w:tc>
        <w:tc>
          <w:tcPr>
            <w:tcW w:w="419" w:type="pct"/>
            <w:tcBorders>
              <w:top w:val="single" w:color="auto" w:sz="4" w:space="0"/>
              <w:left w:val="single" w:color="auto" w:sz="4" w:space="0"/>
              <w:bottom w:val="single" w:color="auto" w:sz="4" w:space="0"/>
              <w:right w:val="single" w:color="auto" w:sz="4" w:space="0"/>
            </w:tcBorders>
            <w:vAlign w:val="center"/>
          </w:tcPr>
          <w:p w14:paraId="1163DCF6">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按实际工作情况开展</w:t>
            </w:r>
          </w:p>
        </w:tc>
        <w:tc>
          <w:tcPr>
            <w:tcW w:w="551" w:type="pct"/>
            <w:tcBorders>
              <w:top w:val="single" w:color="auto" w:sz="4" w:space="0"/>
              <w:left w:val="single" w:color="auto" w:sz="4" w:space="0"/>
              <w:bottom w:val="single" w:color="auto" w:sz="4" w:space="0"/>
              <w:right w:val="single" w:color="auto" w:sz="4" w:space="0"/>
            </w:tcBorders>
            <w:vAlign w:val="center"/>
          </w:tcPr>
          <w:p w14:paraId="3F208BFB">
            <w:pPr>
              <w:jc w:val="left"/>
              <w:rPr>
                <w:rFonts w:cs="宋体" w:asciiTheme="minorEastAsia" w:hAnsiTheme="minorEastAsia" w:eastAsiaTheme="minorEastAsia"/>
                <w:sz w:val="18"/>
                <w:szCs w:val="18"/>
              </w:rPr>
            </w:pPr>
          </w:p>
        </w:tc>
      </w:tr>
      <w:tr w14:paraId="4C7F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43399862">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11</w:t>
            </w:r>
          </w:p>
        </w:tc>
        <w:tc>
          <w:tcPr>
            <w:tcW w:w="716" w:type="pct"/>
            <w:tcBorders>
              <w:top w:val="single" w:color="auto" w:sz="4" w:space="0"/>
              <w:left w:val="single" w:color="auto" w:sz="4" w:space="0"/>
              <w:bottom w:val="single" w:color="auto" w:sz="4" w:space="0"/>
              <w:right w:val="single" w:color="auto" w:sz="4" w:space="0"/>
            </w:tcBorders>
            <w:vAlign w:val="center"/>
          </w:tcPr>
          <w:p w14:paraId="1397B4C8">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安全培训服务</w:t>
            </w:r>
          </w:p>
        </w:tc>
        <w:tc>
          <w:tcPr>
            <w:tcW w:w="2971" w:type="pct"/>
            <w:tcBorders>
              <w:top w:val="single" w:color="auto" w:sz="4" w:space="0"/>
              <w:left w:val="single" w:color="auto" w:sz="4" w:space="0"/>
              <w:bottom w:val="single" w:color="auto" w:sz="4" w:space="0"/>
              <w:right w:val="single" w:color="auto" w:sz="4" w:space="0"/>
            </w:tcBorders>
            <w:vAlign w:val="center"/>
          </w:tcPr>
          <w:p w14:paraId="3DFF1394">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提供1次信息安全现场培训服务。</w:t>
            </w:r>
          </w:p>
        </w:tc>
        <w:tc>
          <w:tcPr>
            <w:tcW w:w="419" w:type="pct"/>
            <w:tcBorders>
              <w:top w:val="single" w:color="auto" w:sz="4" w:space="0"/>
              <w:left w:val="single" w:color="auto" w:sz="4" w:space="0"/>
              <w:bottom w:val="single" w:color="auto" w:sz="4" w:space="0"/>
              <w:right w:val="single" w:color="auto" w:sz="4" w:space="0"/>
            </w:tcBorders>
            <w:vAlign w:val="center"/>
          </w:tcPr>
          <w:p w14:paraId="7D9EF412">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1次/年</w:t>
            </w:r>
          </w:p>
        </w:tc>
        <w:tc>
          <w:tcPr>
            <w:tcW w:w="551" w:type="pct"/>
            <w:tcBorders>
              <w:top w:val="single" w:color="auto" w:sz="4" w:space="0"/>
              <w:left w:val="single" w:color="auto" w:sz="4" w:space="0"/>
              <w:bottom w:val="single" w:color="auto" w:sz="4" w:space="0"/>
              <w:right w:val="single" w:color="auto" w:sz="4" w:space="0"/>
            </w:tcBorders>
            <w:vAlign w:val="center"/>
          </w:tcPr>
          <w:p w14:paraId="5606588A">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培训文档</w:t>
            </w:r>
          </w:p>
        </w:tc>
      </w:tr>
      <w:tr w14:paraId="2EC6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5337BB4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12</w:t>
            </w:r>
          </w:p>
        </w:tc>
        <w:tc>
          <w:tcPr>
            <w:tcW w:w="716" w:type="pct"/>
            <w:tcBorders>
              <w:top w:val="single" w:color="auto" w:sz="4" w:space="0"/>
              <w:left w:val="single" w:color="auto" w:sz="4" w:space="0"/>
              <w:bottom w:val="single" w:color="auto" w:sz="4" w:space="0"/>
              <w:right w:val="single" w:color="auto" w:sz="4" w:space="0"/>
            </w:tcBorders>
            <w:vAlign w:val="center"/>
          </w:tcPr>
          <w:p w14:paraId="1C194C12">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完善规章制度和各类台账建立</w:t>
            </w:r>
          </w:p>
        </w:tc>
        <w:tc>
          <w:tcPr>
            <w:tcW w:w="2971" w:type="pct"/>
            <w:tcBorders>
              <w:top w:val="single" w:color="auto" w:sz="4" w:space="0"/>
              <w:left w:val="single" w:color="auto" w:sz="4" w:space="0"/>
              <w:bottom w:val="single" w:color="auto" w:sz="4" w:space="0"/>
              <w:right w:val="single" w:color="auto" w:sz="4" w:space="0"/>
            </w:tcBorders>
            <w:vAlign w:val="center"/>
          </w:tcPr>
          <w:p w14:paraId="118812E0">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协助修订和完善相关网络安全方面的管理制度，协助终端、设备接入网络系统日常运维、介质清单等台账的建立。</w:t>
            </w:r>
          </w:p>
        </w:tc>
        <w:tc>
          <w:tcPr>
            <w:tcW w:w="419" w:type="pct"/>
            <w:tcBorders>
              <w:top w:val="single" w:color="auto" w:sz="4" w:space="0"/>
              <w:left w:val="single" w:color="auto" w:sz="4" w:space="0"/>
              <w:bottom w:val="single" w:color="auto" w:sz="4" w:space="0"/>
              <w:right w:val="single" w:color="auto" w:sz="4" w:space="0"/>
            </w:tcBorders>
            <w:vAlign w:val="center"/>
          </w:tcPr>
          <w:p w14:paraId="2C48E807">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1项</w:t>
            </w:r>
          </w:p>
        </w:tc>
        <w:tc>
          <w:tcPr>
            <w:tcW w:w="551" w:type="pct"/>
            <w:tcBorders>
              <w:top w:val="single" w:color="auto" w:sz="4" w:space="0"/>
              <w:left w:val="single" w:color="auto" w:sz="4" w:space="0"/>
              <w:bottom w:val="single" w:color="auto" w:sz="4" w:space="0"/>
              <w:right w:val="single" w:color="auto" w:sz="4" w:space="0"/>
            </w:tcBorders>
            <w:vAlign w:val="center"/>
          </w:tcPr>
          <w:p w14:paraId="03FA276B">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输出制度、台账模板</w:t>
            </w:r>
          </w:p>
        </w:tc>
      </w:tr>
      <w:tr w14:paraId="306F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3" w:type="pct"/>
            <w:tcBorders>
              <w:top w:val="single" w:color="auto" w:sz="4" w:space="0"/>
              <w:left w:val="single" w:color="auto" w:sz="4" w:space="0"/>
              <w:bottom w:val="single" w:color="auto" w:sz="4" w:space="0"/>
              <w:right w:val="single" w:color="auto" w:sz="4" w:space="0"/>
            </w:tcBorders>
            <w:vAlign w:val="center"/>
          </w:tcPr>
          <w:p w14:paraId="1F0AD9FD">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13</w:t>
            </w:r>
          </w:p>
        </w:tc>
        <w:tc>
          <w:tcPr>
            <w:tcW w:w="716" w:type="pct"/>
            <w:tcBorders>
              <w:top w:val="single" w:color="auto" w:sz="4" w:space="0"/>
              <w:left w:val="single" w:color="auto" w:sz="4" w:space="0"/>
              <w:bottom w:val="single" w:color="auto" w:sz="4" w:space="0"/>
              <w:right w:val="single" w:color="auto" w:sz="4" w:space="0"/>
            </w:tcBorders>
            <w:vAlign w:val="center"/>
          </w:tcPr>
          <w:p w14:paraId="7E5990A7">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应急响应</w:t>
            </w:r>
          </w:p>
        </w:tc>
        <w:tc>
          <w:tcPr>
            <w:tcW w:w="2971" w:type="pct"/>
            <w:tcBorders>
              <w:top w:val="single" w:color="auto" w:sz="4" w:space="0"/>
              <w:left w:val="single" w:color="auto" w:sz="4" w:space="0"/>
              <w:bottom w:val="single" w:color="auto" w:sz="4" w:space="0"/>
              <w:right w:val="single" w:color="auto" w:sz="4" w:space="0"/>
            </w:tcBorders>
            <w:vAlign w:val="center"/>
          </w:tcPr>
          <w:p w14:paraId="4D0F5D63">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1.当出现网络安全事件突发情况，服务单位派出不少于4名本地技术人员进行应急响应。</w:t>
            </w:r>
          </w:p>
          <w:p w14:paraId="617E8F95">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2.在网络安全部门向用户发出网络安全警示等相关信息后，要及时协助排查和处置。</w:t>
            </w:r>
          </w:p>
        </w:tc>
        <w:tc>
          <w:tcPr>
            <w:tcW w:w="419" w:type="pct"/>
            <w:tcBorders>
              <w:top w:val="single" w:color="auto" w:sz="4" w:space="0"/>
              <w:left w:val="single" w:color="auto" w:sz="4" w:space="0"/>
              <w:bottom w:val="single" w:color="auto" w:sz="4" w:space="0"/>
              <w:right w:val="single" w:color="auto" w:sz="4" w:space="0"/>
            </w:tcBorders>
            <w:vAlign w:val="center"/>
          </w:tcPr>
          <w:p w14:paraId="4F572131">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1项</w:t>
            </w:r>
          </w:p>
        </w:tc>
        <w:tc>
          <w:tcPr>
            <w:tcW w:w="551" w:type="pct"/>
            <w:tcBorders>
              <w:top w:val="single" w:color="auto" w:sz="4" w:space="0"/>
              <w:left w:val="single" w:color="auto" w:sz="4" w:space="0"/>
              <w:bottom w:val="single" w:color="auto" w:sz="4" w:space="0"/>
              <w:right w:val="single" w:color="auto" w:sz="4" w:space="0"/>
            </w:tcBorders>
            <w:vAlign w:val="center"/>
          </w:tcPr>
          <w:p w14:paraId="5CA13B60">
            <w:pPr>
              <w:jc w:val="left"/>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网络或系统出现安全事故，提供响应。</w:t>
            </w:r>
          </w:p>
        </w:tc>
      </w:tr>
    </w:tbl>
    <w:p w14:paraId="15F3D6CC">
      <w:pPr>
        <w:spacing w:before="312" w:beforeLines="100" w:line="420" w:lineRule="exact"/>
        <w:ind w:firstLine="315" w:firstLineChars="150"/>
        <w:rPr>
          <w:rFonts w:ascii="宋体" w:hAnsi="宋体" w:cs="宋体"/>
          <w:szCs w:val="21"/>
          <w:lang w:val="zh-CN"/>
        </w:rPr>
      </w:pPr>
      <w:r>
        <w:rPr>
          <w:rFonts w:hint="eastAsia" w:ascii="宋体" w:hAnsi="宋体" w:cs="宋体"/>
          <w:szCs w:val="21"/>
        </w:rPr>
        <w:t>1.</w:t>
      </w:r>
      <w:r>
        <w:rPr>
          <w:rFonts w:hint="eastAsia" w:ascii="宋体" w:hAnsi="宋体" w:cs="宋体"/>
          <w:szCs w:val="21"/>
          <w:lang w:val="zh-CN"/>
        </w:rPr>
        <w:t>3服务期限为自合同签订之日起一年（12个月）。</w:t>
      </w:r>
    </w:p>
    <w:p w14:paraId="4C04308C">
      <w:pPr>
        <w:spacing w:line="420" w:lineRule="exact"/>
        <w:ind w:firstLine="315" w:firstLineChars="150"/>
        <w:rPr>
          <w:rFonts w:ascii="宋体" w:hAnsi="宋体" w:cs="宋体"/>
          <w:szCs w:val="21"/>
          <w:lang w:val="zh-CN"/>
        </w:rPr>
      </w:pPr>
      <w:r>
        <w:rPr>
          <w:rFonts w:hint="eastAsia" w:ascii="宋体" w:hAnsi="宋体" w:cs="宋体"/>
          <w:szCs w:val="21"/>
          <w:lang w:val="zh-CN"/>
        </w:rPr>
        <w:t>1.4本项目采购预算最高限价为人民币4.26万元整（含税）。</w:t>
      </w:r>
    </w:p>
    <w:p w14:paraId="6411D2E3">
      <w:pPr>
        <w:spacing w:line="420" w:lineRule="exact"/>
        <w:rPr>
          <w:rFonts w:ascii="宋体" w:hAnsi="宋体" w:cs="宋体"/>
          <w:sz w:val="24"/>
          <w:szCs w:val="24"/>
        </w:rPr>
      </w:pPr>
      <w:r>
        <w:rPr>
          <w:rFonts w:hint="eastAsia" w:ascii="宋体" w:hAnsi="宋体" w:cs="宋体"/>
          <w:b/>
          <w:sz w:val="24"/>
          <w:szCs w:val="24"/>
        </w:rPr>
        <w:t>2、</w:t>
      </w:r>
      <w:r>
        <w:rPr>
          <w:rFonts w:hint="eastAsia" w:ascii="宋体" w:hAnsi="宋体" w:cs="宋体"/>
          <w:b/>
          <w:sz w:val="24"/>
          <w:szCs w:val="24"/>
          <w:highlight w:val="none"/>
        </w:rPr>
        <w:t>供应商资格要求</w:t>
      </w:r>
    </w:p>
    <w:p w14:paraId="54031FB0">
      <w:pPr>
        <w:spacing w:line="420" w:lineRule="exact"/>
        <w:ind w:firstLine="315" w:firstLineChars="150"/>
        <w:rPr>
          <w:rFonts w:ascii="宋体" w:hAnsi="宋体" w:cs="宋体"/>
          <w:szCs w:val="24"/>
        </w:rPr>
      </w:pPr>
      <w:r>
        <w:rPr>
          <w:rFonts w:hint="eastAsia" w:ascii="宋体" w:hAnsi="宋体" w:cs="宋体"/>
          <w:szCs w:val="24"/>
        </w:rPr>
        <w:t>2.1供应商应当具备《中华人民共和国政府采购法》第二十二条规定的条件。</w:t>
      </w:r>
    </w:p>
    <w:p w14:paraId="4946754E">
      <w:pPr>
        <w:spacing w:line="420" w:lineRule="exact"/>
        <w:ind w:firstLine="315" w:firstLineChars="150"/>
        <w:rPr>
          <w:rFonts w:ascii="宋体" w:hAnsi="宋体" w:cs="宋体"/>
          <w:szCs w:val="24"/>
        </w:rPr>
      </w:pPr>
      <w:r>
        <w:rPr>
          <w:rFonts w:hint="eastAsia" w:ascii="宋体" w:hAnsi="宋体" w:cs="宋体"/>
          <w:szCs w:val="24"/>
        </w:rPr>
        <w:t>2.2供应商应当是具有合法经营资格的法人或者其他组织，具有良好的信誉。</w:t>
      </w:r>
    </w:p>
    <w:p w14:paraId="145A83A5">
      <w:pPr>
        <w:spacing w:line="420" w:lineRule="exact"/>
        <w:ind w:firstLine="315" w:firstLineChars="150"/>
        <w:rPr>
          <w:rFonts w:ascii="宋体" w:hAnsi="宋体" w:cs="宋体"/>
          <w:szCs w:val="24"/>
        </w:rPr>
      </w:pPr>
      <w:r>
        <w:rPr>
          <w:rFonts w:hint="eastAsia" w:ascii="宋体" w:hAnsi="宋体" w:cs="宋体"/>
          <w:szCs w:val="24"/>
        </w:rPr>
        <w:t>2.3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1F51486D">
      <w:pPr>
        <w:spacing w:line="420" w:lineRule="exact"/>
        <w:ind w:firstLine="315" w:firstLineChars="150"/>
        <w:rPr>
          <w:rFonts w:ascii="宋体" w:hAnsi="宋体" w:cs="宋体"/>
          <w:szCs w:val="24"/>
        </w:rPr>
      </w:pPr>
      <w:r>
        <w:rPr>
          <w:rFonts w:hint="eastAsia" w:ascii="宋体" w:hAnsi="宋体" w:cs="宋体"/>
          <w:szCs w:val="24"/>
        </w:rPr>
        <w:t>2.4供应商未被列入“信用中国”网站(www.creditchina.gov.cn)“记录失信被执行人或重大税收违法案件当事人名单或政府采购严重违法失信行为”记录名单；不处于中国政府采购网(www.ccgp.gov.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5C3C5008">
      <w:pPr>
        <w:spacing w:line="420" w:lineRule="exact"/>
        <w:ind w:firstLine="315" w:firstLineChars="150"/>
        <w:rPr>
          <w:rFonts w:ascii="宋体" w:hAnsi="宋体" w:cs="宋体"/>
          <w:szCs w:val="24"/>
        </w:rPr>
      </w:pPr>
      <w:r>
        <w:rPr>
          <w:rFonts w:hint="eastAsia" w:ascii="宋体" w:hAnsi="宋体" w:cs="宋体"/>
          <w:szCs w:val="24"/>
        </w:rPr>
        <w:t>2.5单位负责人为同一人或者存在直接控股、管理关系的不同供应商，不得参加同一合同项下的政府采购活动。</w:t>
      </w:r>
    </w:p>
    <w:p w14:paraId="1F14944A">
      <w:pPr>
        <w:spacing w:line="420" w:lineRule="exact"/>
        <w:ind w:firstLine="315" w:firstLineChars="150"/>
        <w:rPr>
          <w:rFonts w:ascii="宋体" w:hAnsi="宋体" w:cs="宋体"/>
          <w:szCs w:val="24"/>
        </w:rPr>
      </w:pPr>
      <w:r>
        <w:rPr>
          <w:rFonts w:hint="eastAsia" w:ascii="宋体" w:hAnsi="宋体" w:cs="宋体"/>
          <w:szCs w:val="24"/>
        </w:rPr>
        <w:t>2.6本项目</w:t>
      </w:r>
      <w:r>
        <w:rPr>
          <w:rFonts w:hint="eastAsia" w:ascii="宋体" w:hAnsi="宋体" w:cs="宋体"/>
          <w:b/>
          <w:szCs w:val="24"/>
          <w:u w:val="single"/>
        </w:rPr>
        <w:t>不接受</w:t>
      </w:r>
      <w:r>
        <w:rPr>
          <w:rFonts w:hint="eastAsia" w:ascii="宋体" w:hAnsi="宋体" w:cs="宋体"/>
          <w:szCs w:val="24"/>
        </w:rPr>
        <w:t>联合体参与应答。</w:t>
      </w:r>
    </w:p>
    <w:p w14:paraId="7335B6C3">
      <w:pPr>
        <w:spacing w:line="420" w:lineRule="exact"/>
        <w:rPr>
          <w:rFonts w:ascii="宋体" w:hAnsi="宋体" w:cs="宋体"/>
          <w:sz w:val="24"/>
          <w:szCs w:val="24"/>
        </w:rPr>
      </w:pPr>
      <w:r>
        <w:rPr>
          <w:rFonts w:hint="eastAsia" w:ascii="宋体" w:hAnsi="宋体" w:cs="宋体"/>
          <w:b/>
          <w:sz w:val="24"/>
          <w:szCs w:val="24"/>
        </w:rPr>
        <w:t>3、获取比选文件</w:t>
      </w:r>
    </w:p>
    <w:p w14:paraId="2E063020">
      <w:pPr>
        <w:spacing w:line="276" w:lineRule="auto"/>
        <w:ind w:firstLine="371" w:firstLineChars="177"/>
        <w:rPr>
          <w:rFonts w:ascii="宋体" w:hAnsi="宋体" w:cs="宋体"/>
          <w:color w:val="000000"/>
          <w:szCs w:val="24"/>
        </w:rPr>
      </w:pPr>
      <w:r>
        <w:rPr>
          <w:rFonts w:hint="eastAsia" w:ascii="宋体" w:hAnsi="宋体" w:cs="宋体"/>
          <w:szCs w:val="24"/>
        </w:rPr>
        <w:t>3.1</w:t>
      </w:r>
      <w:r>
        <w:rPr>
          <w:rFonts w:hint="eastAsia" w:ascii="宋体" w:hAnsi="宋体" w:cs="宋体"/>
          <w:color w:val="000000"/>
          <w:szCs w:val="24"/>
        </w:rPr>
        <w:t>请供应商于</w:t>
      </w:r>
      <w:r>
        <w:rPr>
          <w:rFonts w:hint="eastAsia" w:ascii="宋体" w:hAnsi="宋体" w:cs="宋体"/>
          <w:color w:val="000000"/>
          <w:szCs w:val="24"/>
          <w:highlight w:val="none"/>
        </w:rPr>
        <w:t>202</w:t>
      </w:r>
      <w:r>
        <w:rPr>
          <w:rFonts w:ascii="宋体" w:hAnsi="宋体" w:cs="宋体"/>
          <w:color w:val="000000"/>
          <w:szCs w:val="24"/>
          <w:highlight w:val="none"/>
        </w:rPr>
        <w:t>5</w:t>
      </w:r>
      <w:r>
        <w:rPr>
          <w:rFonts w:hint="eastAsia" w:ascii="宋体" w:hAnsi="宋体" w:cs="宋体"/>
          <w:color w:val="000000"/>
          <w:szCs w:val="24"/>
          <w:highlight w:val="none"/>
        </w:rPr>
        <w:t>年12月</w:t>
      </w:r>
      <w:r>
        <w:rPr>
          <w:rFonts w:hint="eastAsia" w:ascii="宋体" w:hAnsi="宋体" w:cs="宋体"/>
          <w:color w:val="000000"/>
          <w:szCs w:val="24"/>
          <w:highlight w:val="none"/>
          <w:lang w:val="en-US" w:eastAsia="zh-CN"/>
        </w:rPr>
        <w:t>29</w:t>
      </w:r>
      <w:r>
        <w:rPr>
          <w:rFonts w:hint="eastAsia" w:ascii="宋体" w:hAnsi="宋体" w:cs="宋体"/>
          <w:color w:val="000000"/>
          <w:szCs w:val="24"/>
          <w:highlight w:val="none"/>
        </w:rPr>
        <w:t>日8时30分至202</w:t>
      </w:r>
      <w:r>
        <w:rPr>
          <w:rFonts w:ascii="宋体" w:hAnsi="宋体" w:cs="宋体"/>
          <w:color w:val="000000"/>
          <w:szCs w:val="24"/>
          <w:highlight w:val="none"/>
        </w:rPr>
        <w:t>5</w:t>
      </w:r>
      <w:r>
        <w:rPr>
          <w:rFonts w:hint="eastAsia" w:ascii="宋体" w:hAnsi="宋体" w:cs="宋体"/>
          <w:color w:val="000000"/>
          <w:szCs w:val="24"/>
          <w:highlight w:val="none"/>
        </w:rPr>
        <w:t>年12月</w:t>
      </w:r>
      <w:r>
        <w:rPr>
          <w:rFonts w:hint="eastAsia" w:ascii="宋体" w:hAnsi="宋体" w:cs="宋体"/>
          <w:color w:val="000000"/>
          <w:szCs w:val="24"/>
          <w:highlight w:val="none"/>
          <w:lang w:val="en-US" w:eastAsia="zh-CN"/>
        </w:rPr>
        <w:t>31</w:t>
      </w:r>
      <w:r>
        <w:rPr>
          <w:rFonts w:hint="eastAsia" w:ascii="宋体" w:hAnsi="宋体" w:cs="宋体"/>
          <w:color w:val="000000"/>
          <w:szCs w:val="24"/>
          <w:highlight w:val="none"/>
        </w:rPr>
        <w:t>日</w:t>
      </w:r>
      <w:r>
        <w:rPr>
          <w:rFonts w:hint="eastAsia" w:ascii="宋体" w:hAnsi="宋体" w:cs="宋体"/>
          <w:color w:val="000000"/>
          <w:szCs w:val="24"/>
        </w:rPr>
        <w:t>17时30分（北京时间，下同），通过江门市采购行业协会（请前往“江门市采购行业协会”，网址：http://www.jmcgxh.org.cn），提取《采购需求文件》中的《采购需求文件领取登记表》后需打印并加盖公章，将扫描件发送至数字江门网络建设有限公司邮箱（shuzijiangmen2018@szjmltd.com），并致电通知确认，联系人：岑小姐；联系方式：0750-</w:t>
      </w:r>
      <w:r>
        <w:rPr>
          <w:rFonts w:ascii="宋体" w:hAnsi="宋体" w:cs="宋体"/>
          <w:color w:val="000000"/>
          <w:szCs w:val="24"/>
        </w:rPr>
        <w:t>3081185</w:t>
      </w:r>
      <w:r>
        <w:rPr>
          <w:rFonts w:hint="eastAsia" w:ascii="宋体" w:hAnsi="宋体" w:cs="宋体"/>
          <w:color w:val="000000"/>
          <w:szCs w:val="24"/>
        </w:rPr>
        <w:t>。完成上述要求报名，本项目的报名方可成功。</w:t>
      </w:r>
    </w:p>
    <w:p w14:paraId="714B110C">
      <w:pPr>
        <w:spacing w:line="276" w:lineRule="auto"/>
        <w:ind w:firstLine="371" w:firstLineChars="177"/>
        <w:rPr>
          <w:rFonts w:ascii="宋体" w:hAnsi="宋体" w:cs="宋体"/>
          <w:color w:val="000000"/>
          <w:szCs w:val="24"/>
        </w:rPr>
      </w:pPr>
      <w:r>
        <w:rPr>
          <w:rFonts w:hint="eastAsia" w:ascii="宋体" w:hAnsi="宋体" w:cs="宋体"/>
          <w:color w:val="000000"/>
          <w:szCs w:val="24"/>
        </w:rPr>
        <w:t>3.2参与报价的供应商需在递交现场将《采购需求文件领取登记表》盖章原件交予数字江门网络建设有限公司采购实施部门。</w:t>
      </w:r>
    </w:p>
    <w:p w14:paraId="7A5E7D86">
      <w:pPr>
        <w:spacing w:line="420" w:lineRule="exact"/>
        <w:rPr>
          <w:rFonts w:ascii="宋体" w:hAnsi="宋体" w:cs="宋体"/>
          <w:b/>
          <w:sz w:val="24"/>
          <w:szCs w:val="24"/>
        </w:rPr>
      </w:pPr>
      <w:r>
        <w:rPr>
          <w:rFonts w:hint="eastAsia" w:ascii="宋体" w:hAnsi="宋体" w:cs="宋体"/>
          <w:b/>
          <w:sz w:val="24"/>
          <w:szCs w:val="24"/>
        </w:rPr>
        <w:t>4、资料提交方式</w:t>
      </w:r>
    </w:p>
    <w:p w14:paraId="49AA8864">
      <w:pPr>
        <w:spacing w:line="276" w:lineRule="auto"/>
        <w:ind w:firstLine="420" w:firstLineChars="200"/>
        <w:rPr>
          <w:rFonts w:ascii="宋体" w:hAnsi="宋体" w:cs="宋体"/>
          <w:szCs w:val="21"/>
        </w:rPr>
      </w:pPr>
      <w:r>
        <w:rPr>
          <w:rFonts w:hint="eastAsia" w:ascii="宋体" w:hAnsi="宋体" w:cs="宋体"/>
          <w:szCs w:val="21"/>
        </w:rPr>
        <w:t>4.1响应文件递交时间（截止时间）</w:t>
      </w:r>
      <w:r>
        <w:rPr>
          <w:rFonts w:hint="eastAsia" w:ascii="宋体" w:hAnsi="宋体" w:cs="宋体"/>
          <w:szCs w:val="21"/>
          <w:highlight w:val="none"/>
        </w:rPr>
        <w:t>：202</w:t>
      </w:r>
      <w:r>
        <w:rPr>
          <w:rFonts w:ascii="宋体" w:hAnsi="宋体" w:cs="宋体"/>
          <w:szCs w:val="21"/>
          <w:highlight w:val="none"/>
        </w:rPr>
        <w:t>5</w:t>
      </w:r>
      <w:r>
        <w:rPr>
          <w:rFonts w:hint="eastAsia" w:ascii="宋体" w:hAnsi="宋体" w:cs="宋体"/>
          <w:szCs w:val="21"/>
          <w:highlight w:val="none"/>
        </w:rPr>
        <w:t>年12月</w:t>
      </w:r>
      <w:r>
        <w:rPr>
          <w:rFonts w:hint="eastAsia" w:ascii="宋体" w:hAnsi="宋体" w:cs="宋体"/>
          <w:szCs w:val="21"/>
          <w:highlight w:val="none"/>
          <w:lang w:val="en-US" w:eastAsia="zh-CN"/>
        </w:rPr>
        <w:t>31</w:t>
      </w:r>
      <w:r>
        <w:rPr>
          <w:rFonts w:hint="eastAsia" w:ascii="宋体" w:hAnsi="宋体" w:cs="宋体"/>
          <w:szCs w:val="21"/>
          <w:highlight w:val="none"/>
        </w:rPr>
        <w:t>日1</w:t>
      </w:r>
      <w:r>
        <w:rPr>
          <w:rFonts w:hint="eastAsia" w:ascii="宋体" w:hAnsi="宋体" w:cs="宋体"/>
          <w:szCs w:val="21"/>
        </w:rPr>
        <w:t>7时30分</w:t>
      </w:r>
      <w:r>
        <w:rPr>
          <w:rFonts w:hint="eastAsia" w:ascii="宋体" w:hAnsi="宋体" w:cs="宋体"/>
          <w:szCs w:val="21"/>
          <w:lang w:val="zh-CN"/>
        </w:rPr>
        <w:t>（北京时间，下同），</w:t>
      </w:r>
      <w:r>
        <w:rPr>
          <w:rFonts w:hint="eastAsia" w:ascii="宋体" w:hAnsi="宋体" w:cs="宋体"/>
          <w:szCs w:val="21"/>
        </w:rPr>
        <w:t>在此时间后送达的响应文件将不再接受。</w:t>
      </w:r>
    </w:p>
    <w:p w14:paraId="4A7022BB">
      <w:pPr>
        <w:spacing w:line="276" w:lineRule="auto"/>
        <w:ind w:firstLine="371" w:firstLineChars="177"/>
        <w:rPr>
          <w:rFonts w:ascii="宋体" w:hAnsi="宋体" w:cs="宋体"/>
          <w:szCs w:val="21"/>
          <w:lang w:val="zh-CN"/>
        </w:rPr>
      </w:pPr>
      <w:r>
        <w:rPr>
          <w:rFonts w:hint="eastAsia" w:ascii="宋体" w:hAnsi="宋体" w:cs="宋体"/>
          <w:szCs w:val="21"/>
        </w:rPr>
        <w:t>4.2响应文件递交地址：</w:t>
      </w:r>
      <w:r>
        <w:rPr>
          <w:rFonts w:hint="eastAsia" w:ascii="宋体" w:hAnsi="宋体" w:cs="宋体"/>
          <w:szCs w:val="21"/>
          <w:lang w:val="zh-CN"/>
        </w:rPr>
        <w:t>数字江门网络建设有限公司（地址：</w:t>
      </w:r>
      <w:r>
        <w:rPr>
          <w:rFonts w:hint="eastAsia" w:ascii="宋体" w:hAnsi="宋体" w:cs="宋体"/>
          <w:szCs w:val="21"/>
        </w:rPr>
        <w:t>江门市蓬江区建设路42号二至五层</w:t>
      </w:r>
      <w:r>
        <w:rPr>
          <w:rFonts w:hint="eastAsia" w:ascii="宋体" w:hAnsi="宋体" w:cs="宋体"/>
          <w:szCs w:val="21"/>
          <w:lang w:val="zh-CN"/>
        </w:rPr>
        <w:t>），</w:t>
      </w:r>
      <w:r>
        <w:rPr>
          <w:rFonts w:hint="eastAsia" w:ascii="宋体" w:hAnsi="宋体" w:cs="宋体"/>
          <w:szCs w:val="21"/>
        </w:rPr>
        <w:t>联系人：</w:t>
      </w:r>
      <w:r>
        <w:rPr>
          <w:rFonts w:hint="eastAsia" w:ascii="宋体" w:hAnsi="宋体" w:cs="宋体"/>
          <w:color w:val="000000"/>
          <w:szCs w:val="24"/>
        </w:rPr>
        <w:t>岑小姐</w:t>
      </w:r>
      <w:r>
        <w:rPr>
          <w:rFonts w:hint="eastAsia" w:ascii="宋体" w:hAnsi="宋体" w:cs="宋体"/>
          <w:szCs w:val="21"/>
        </w:rPr>
        <w:t>/0750</w:t>
      </w:r>
      <w:r>
        <w:rPr>
          <w:rFonts w:hint="eastAsia" w:ascii="宋体" w:hAnsi="宋体" w:cs="宋体"/>
          <w:color w:val="000000"/>
          <w:szCs w:val="24"/>
        </w:rPr>
        <w:t>-</w:t>
      </w:r>
      <w:r>
        <w:rPr>
          <w:rFonts w:ascii="宋体" w:hAnsi="宋体" w:cs="宋体"/>
          <w:color w:val="000000"/>
          <w:szCs w:val="24"/>
        </w:rPr>
        <w:t>3081185</w:t>
      </w:r>
      <w:r>
        <w:rPr>
          <w:rFonts w:hint="eastAsia" w:ascii="宋体" w:hAnsi="宋体" w:cs="宋体"/>
          <w:szCs w:val="21"/>
          <w:lang w:val="zh-CN"/>
        </w:rPr>
        <w:t>(工作时间:工作日8:</w:t>
      </w:r>
      <w:r>
        <w:rPr>
          <w:rFonts w:hint="eastAsia" w:ascii="宋体" w:hAnsi="宋体" w:cs="宋体"/>
          <w:szCs w:val="21"/>
        </w:rPr>
        <w:t>30</w:t>
      </w:r>
      <w:r>
        <w:rPr>
          <w:rFonts w:hint="eastAsia" w:ascii="宋体" w:hAnsi="宋体" w:cs="宋体"/>
          <w:szCs w:val="21"/>
          <w:lang w:val="zh-CN"/>
        </w:rPr>
        <w:t>-</w:t>
      </w:r>
      <w:r>
        <w:rPr>
          <w:rFonts w:hint="eastAsia" w:ascii="宋体" w:hAnsi="宋体" w:cs="宋体"/>
          <w:szCs w:val="21"/>
        </w:rPr>
        <w:t>12:00，14:30-</w:t>
      </w: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0)。</w:t>
      </w:r>
    </w:p>
    <w:p w14:paraId="543D890B">
      <w:pPr>
        <w:spacing w:line="276" w:lineRule="auto"/>
        <w:ind w:firstLine="420" w:firstLineChars="200"/>
        <w:rPr>
          <w:rFonts w:ascii="宋体" w:hAnsi="宋体" w:cs="宋体"/>
          <w:szCs w:val="21"/>
        </w:rPr>
      </w:pPr>
      <w:r>
        <w:rPr>
          <w:rFonts w:hint="eastAsia" w:ascii="宋体" w:hAnsi="宋体" w:cs="宋体"/>
          <w:szCs w:val="21"/>
        </w:rPr>
        <w:t>4.3响应文件</w:t>
      </w:r>
      <w:r>
        <w:rPr>
          <w:rFonts w:hint="eastAsia" w:ascii="宋体" w:hAnsi="宋体" w:cs="宋体"/>
          <w:szCs w:val="21"/>
          <w:lang w:val="zh-CN"/>
        </w:rPr>
        <w:t>，</w:t>
      </w:r>
      <w:r>
        <w:rPr>
          <w:rFonts w:hint="eastAsia" w:ascii="宋体" w:hAnsi="宋体" w:cs="宋体"/>
          <w:szCs w:val="21"/>
        </w:rPr>
        <w:t>需</w:t>
      </w:r>
      <w:r>
        <w:rPr>
          <w:rFonts w:hint="eastAsia" w:ascii="宋体" w:hAnsi="宋体" w:cs="宋体"/>
          <w:szCs w:val="21"/>
          <w:lang w:val="zh-CN"/>
        </w:rPr>
        <w:t>用信封密封，在密封袋上标明</w:t>
      </w:r>
      <w:r>
        <w:rPr>
          <w:rFonts w:hint="eastAsia" w:ascii="宋体" w:hAnsi="宋体" w:cs="宋体"/>
          <w:szCs w:val="21"/>
        </w:rPr>
        <w:t>项目</w:t>
      </w:r>
      <w:r>
        <w:rPr>
          <w:rFonts w:hint="eastAsia" w:ascii="宋体" w:hAnsi="宋体" w:cs="宋体"/>
          <w:szCs w:val="21"/>
          <w:lang w:val="zh-CN"/>
        </w:rPr>
        <w:t>编号、供应项目名称、供应人名称，密封袋两头封口处均需贴封条。</w:t>
      </w:r>
    </w:p>
    <w:p w14:paraId="5E5728BC">
      <w:pPr>
        <w:spacing w:line="276" w:lineRule="auto"/>
        <w:ind w:firstLine="420" w:firstLineChars="200"/>
        <w:rPr>
          <w:rFonts w:ascii="宋体" w:hAnsi="宋体" w:cs="宋体"/>
          <w:szCs w:val="21"/>
        </w:rPr>
      </w:pPr>
      <w:r>
        <w:rPr>
          <w:rFonts w:hint="eastAsia" w:ascii="宋体" w:hAnsi="宋体" w:cs="宋体"/>
          <w:szCs w:val="21"/>
        </w:rPr>
        <w:t>4.4响应文件可以现场递交，邮寄、快递方式需要在响应文件截止时间前，确保采购方签收。</w:t>
      </w:r>
    </w:p>
    <w:p w14:paraId="14A87AE0">
      <w:pPr>
        <w:spacing w:line="420" w:lineRule="exact"/>
        <w:rPr>
          <w:rFonts w:ascii="宋体" w:hAnsi="宋体" w:cs="宋体"/>
          <w:b/>
          <w:sz w:val="24"/>
          <w:szCs w:val="24"/>
        </w:rPr>
      </w:pPr>
      <w:r>
        <w:rPr>
          <w:rFonts w:hint="eastAsia" w:ascii="宋体" w:hAnsi="宋体" w:cs="宋体"/>
          <w:b/>
          <w:sz w:val="24"/>
          <w:szCs w:val="24"/>
        </w:rPr>
        <w:t>5．发布公告的媒介</w:t>
      </w:r>
    </w:p>
    <w:p w14:paraId="5E16531A">
      <w:pPr>
        <w:spacing w:line="276" w:lineRule="auto"/>
        <w:ind w:firstLine="420" w:firstLineChars="200"/>
        <w:rPr>
          <w:rFonts w:ascii="宋体" w:hAnsi="宋体" w:cs="宋体"/>
          <w:szCs w:val="21"/>
        </w:rPr>
      </w:pPr>
      <w:r>
        <w:rPr>
          <w:rFonts w:hint="eastAsia" w:ascii="宋体" w:hAnsi="宋体" w:cs="宋体"/>
          <w:szCs w:val="21"/>
        </w:rPr>
        <w:t>5.1本次采购公告只在江门市采购行业协会（“江门市采购行业协会”，网址：https://www.jmcgxh.org.cn）上发布。</w:t>
      </w:r>
    </w:p>
    <w:p w14:paraId="0C2CEAAF">
      <w:pPr>
        <w:spacing w:line="276" w:lineRule="auto"/>
        <w:ind w:firstLine="420" w:firstLineChars="200"/>
        <w:rPr>
          <w:rFonts w:ascii="宋体" w:hAnsi="宋体" w:cs="宋体"/>
          <w:szCs w:val="21"/>
        </w:rPr>
      </w:pPr>
      <w:r>
        <w:rPr>
          <w:rFonts w:hint="eastAsia" w:ascii="宋体" w:hAnsi="宋体" w:cs="宋体"/>
          <w:szCs w:val="21"/>
        </w:rPr>
        <w:t>5.2 除上述媒介之外我公司不会在其他任何网站、论坛等媒体上发布该项目公告，对于非法转载、篡改采购信息内容的组织或个人，我公司保留追究其法律责任的权利。</w:t>
      </w:r>
    </w:p>
    <w:p w14:paraId="3409D011">
      <w:pPr>
        <w:spacing w:line="276" w:lineRule="auto"/>
        <w:ind w:firstLine="420" w:firstLineChars="200"/>
        <w:rPr>
          <w:rFonts w:ascii="宋体" w:hAnsi="宋体" w:cs="宋体"/>
          <w:szCs w:val="21"/>
        </w:rPr>
      </w:pPr>
      <w:r>
        <w:rPr>
          <w:rFonts w:hint="eastAsia" w:ascii="宋体" w:hAnsi="宋体" w:cs="宋体"/>
          <w:szCs w:val="21"/>
        </w:rPr>
        <w:t>5.3 请各供应商提高警惕，不要向其他组织、个人支付相关款项，避免上当受骗。供应商由此而造成的经济损失，我公司不承担任何责任。</w:t>
      </w:r>
    </w:p>
    <w:p w14:paraId="2CF5327A">
      <w:pPr>
        <w:spacing w:line="380" w:lineRule="exact"/>
        <w:rPr>
          <w:rFonts w:ascii="宋体" w:hAnsi="宋体" w:cs="宋体"/>
          <w:b/>
          <w:sz w:val="24"/>
          <w:szCs w:val="24"/>
        </w:rPr>
      </w:pPr>
      <w:r>
        <w:rPr>
          <w:rFonts w:hint="eastAsia" w:ascii="宋体" w:hAnsi="宋体" w:cs="宋体"/>
          <w:b/>
          <w:sz w:val="24"/>
          <w:szCs w:val="24"/>
        </w:rPr>
        <w:t>6、联系方式</w:t>
      </w:r>
    </w:p>
    <w:p w14:paraId="549A08D7">
      <w:pPr>
        <w:spacing w:line="276" w:lineRule="auto"/>
        <w:ind w:firstLine="411" w:firstLineChars="196"/>
        <w:rPr>
          <w:rFonts w:ascii="宋体" w:hAnsi="宋体" w:cs="宋体"/>
          <w:szCs w:val="21"/>
        </w:rPr>
      </w:pPr>
      <w:r>
        <w:rPr>
          <w:rFonts w:hint="eastAsia" w:ascii="宋体" w:hAnsi="宋体" w:cs="宋体"/>
          <w:szCs w:val="21"/>
        </w:rPr>
        <w:t>采 购 人：数字江门网络建设有限公司</w:t>
      </w:r>
    </w:p>
    <w:p w14:paraId="1F853E83">
      <w:pPr>
        <w:spacing w:line="276" w:lineRule="auto"/>
        <w:ind w:firstLine="411" w:firstLineChars="196"/>
        <w:rPr>
          <w:rFonts w:ascii="宋体" w:hAnsi="宋体" w:cs="宋体"/>
          <w:szCs w:val="21"/>
        </w:rPr>
      </w:pPr>
      <w:r>
        <w:rPr>
          <w:rFonts w:hint="eastAsia" w:ascii="宋体" w:hAnsi="宋体" w:cs="宋体"/>
          <w:szCs w:val="21"/>
        </w:rPr>
        <w:t>地    址：江门市蓬江区建设路42号二至五层</w:t>
      </w:r>
    </w:p>
    <w:p w14:paraId="3760CA05">
      <w:pPr>
        <w:spacing w:line="276" w:lineRule="auto"/>
        <w:ind w:firstLine="411" w:firstLineChars="196"/>
        <w:rPr>
          <w:rFonts w:ascii="宋体" w:hAnsi="宋体" w:cs="宋体"/>
          <w:szCs w:val="21"/>
        </w:rPr>
      </w:pPr>
      <w:r>
        <w:rPr>
          <w:rFonts w:hint="eastAsia" w:ascii="宋体" w:hAnsi="宋体" w:cs="宋体"/>
          <w:szCs w:val="21"/>
        </w:rPr>
        <w:t>联系人：岑小姐</w:t>
      </w:r>
    </w:p>
    <w:p w14:paraId="3CCA66E0">
      <w:pPr>
        <w:spacing w:line="276" w:lineRule="auto"/>
        <w:ind w:firstLine="411" w:firstLineChars="196"/>
        <w:rPr>
          <w:rFonts w:ascii="宋体" w:hAnsi="宋体" w:cs="宋体"/>
          <w:szCs w:val="21"/>
        </w:rPr>
      </w:pPr>
      <w:r>
        <w:rPr>
          <w:rFonts w:hint="eastAsia" w:ascii="宋体" w:hAnsi="宋体" w:cs="宋体"/>
          <w:szCs w:val="21"/>
        </w:rPr>
        <w:t>联系人电话：0750</w:t>
      </w:r>
      <w:r>
        <w:rPr>
          <w:rFonts w:hint="eastAsia" w:ascii="宋体" w:hAnsi="宋体" w:cs="宋体"/>
          <w:color w:val="000000"/>
          <w:szCs w:val="24"/>
        </w:rPr>
        <w:t>-</w:t>
      </w:r>
      <w:r>
        <w:rPr>
          <w:rFonts w:ascii="宋体" w:hAnsi="宋体" w:cs="宋体"/>
          <w:color w:val="000000"/>
          <w:szCs w:val="24"/>
        </w:rPr>
        <w:t>3081185</w:t>
      </w:r>
      <w:r>
        <w:rPr>
          <w:rFonts w:hint="eastAsia" w:ascii="宋体" w:hAnsi="宋体" w:cs="宋体"/>
          <w:szCs w:val="21"/>
        </w:rPr>
        <w:t>(工作时间:工作日8:30-12:00，14:30-17:30)</w:t>
      </w:r>
    </w:p>
    <w:p w14:paraId="33859721">
      <w:pPr>
        <w:ind w:firstLine="422" w:firstLineChars="200"/>
        <w:jc w:val="center"/>
        <w:rPr>
          <w:rFonts w:ascii="宋体" w:hAnsi="宋体" w:cs="宋体"/>
          <w:b/>
          <w:szCs w:val="21"/>
        </w:rPr>
      </w:pPr>
    </w:p>
    <w:p w14:paraId="35D8B78D">
      <w:pPr>
        <w:ind w:firstLine="422" w:firstLineChars="200"/>
        <w:jc w:val="center"/>
        <w:rPr>
          <w:rFonts w:ascii="宋体" w:hAnsi="宋体" w:cs="宋体"/>
          <w:b/>
          <w:szCs w:val="21"/>
        </w:rPr>
      </w:pPr>
    </w:p>
    <w:p w14:paraId="7AA6E549">
      <w:pPr>
        <w:ind w:firstLine="422" w:firstLineChars="200"/>
        <w:jc w:val="right"/>
        <w:rPr>
          <w:rFonts w:ascii="宋体" w:hAnsi="宋体" w:cs="宋体"/>
          <w:b/>
          <w:szCs w:val="21"/>
        </w:rPr>
      </w:pPr>
      <w:r>
        <w:rPr>
          <w:rFonts w:hint="eastAsia" w:ascii="宋体" w:hAnsi="宋体" w:cs="宋体"/>
          <w:b/>
          <w:szCs w:val="21"/>
        </w:rPr>
        <w:t>采购人：数字江门网络建设有限公司</w:t>
      </w:r>
    </w:p>
    <w:p w14:paraId="12AC50D2">
      <w:pPr>
        <w:ind w:right="105"/>
        <w:jc w:val="right"/>
        <w:rPr>
          <w:rFonts w:ascii="宋体" w:hAnsi="宋体" w:cs="宋体"/>
          <w:b/>
          <w:szCs w:val="21"/>
          <w:highlight w:val="none"/>
        </w:rPr>
      </w:pPr>
      <w:r>
        <w:rPr>
          <w:rFonts w:hint="eastAsia" w:ascii="宋体" w:hAnsi="宋体" w:cs="宋体"/>
          <w:b/>
          <w:szCs w:val="21"/>
          <w:highlight w:val="none"/>
        </w:rPr>
        <w:t>202</w:t>
      </w:r>
      <w:r>
        <w:rPr>
          <w:rFonts w:ascii="宋体" w:hAnsi="宋体" w:cs="宋体"/>
          <w:b/>
          <w:szCs w:val="21"/>
          <w:highlight w:val="none"/>
        </w:rPr>
        <w:t>5</w:t>
      </w:r>
      <w:r>
        <w:rPr>
          <w:rFonts w:hint="eastAsia" w:ascii="宋体" w:hAnsi="宋体" w:cs="宋体"/>
          <w:b/>
          <w:szCs w:val="21"/>
          <w:highlight w:val="none"/>
        </w:rPr>
        <w:t>年12月</w:t>
      </w:r>
      <w:r>
        <w:rPr>
          <w:rFonts w:hint="eastAsia" w:ascii="宋体" w:hAnsi="宋体" w:cs="宋体"/>
          <w:b/>
          <w:szCs w:val="21"/>
          <w:highlight w:val="none"/>
          <w:lang w:val="en-US" w:eastAsia="zh-CN"/>
        </w:rPr>
        <w:t>29</w:t>
      </w:r>
      <w:r>
        <w:rPr>
          <w:rFonts w:hint="eastAsia" w:ascii="宋体" w:hAnsi="宋体" w:cs="宋体"/>
          <w:b/>
          <w:szCs w:val="21"/>
          <w:highlight w:val="none"/>
        </w:rPr>
        <w:t>日</w:t>
      </w:r>
    </w:p>
    <w:p w14:paraId="3FEDBD76">
      <w:pPr>
        <w:ind w:right="105"/>
        <w:jc w:val="right"/>
        <w:rPr>
          <w:rFonts w:ascii="宋体" w:hAnsi="宋体" w:cs="宋体"/>
          <w:b/>
          <w:szCs w:val="21"/>
        </w:rPr>
      </w:pPr>
      <w:r>
        <w:rPr>
          <w:rFonts w:hint="eastAsia" w:ascii="宋体" w:hAnsi="宋体" w:cs="宋体"/>
          <w:b/>
          <w:szCs w:val="21"/>
        </w:rPr>
        <w:br w:type="page"/>
      </w:r>
    </w:p>
    <w:p w14:paraId="3AA8A438">
      <w:pPr>
        <w:pStyle w:val="3"/>
        <w:jc w:val="center"/>
        <w:rPr>
          <w:rFonts w:ascii="宋体" w:hAnsi="宋体" w:cs="宋体"/>
          <w:sz w:val="32"/>
          <w:szCs w:val="32"/>
        </w:rPr>
      </w:pPr>
      <w:bookmarkStart w:id="4" w:name="_Toc31382"/>
      <w:bookmarkStart w:id="5" w:name="_Toc18443"/>
      <w:bookmarkStart w:id="6" w:name="_Toc357696405"/>
      <w:bookmarkStart w:id="7" w:name="_Toc3387"/>
      <w:r>
        <w:rPr>
          <w:rFonts w:hint="eastAsia" w:ascii="宋体" w:hAnsi="宋体" w:cs="宋体"/>
          <w:sz w:val="32"/>
          <w:szCs w:val="32"/>
        </w:rPr>
        <w:t>第二章 比选须知</w:t>
      </w:r>
      <w:bookmarkEnd w:id="4"/>
      <w:bookmarkEnd w:id="5"/>
      <w:bookmarkEnd w:id="6"/>
      <w:bookmarkEnd w:id="7"/>
    </w:p>
    <w:p w14:paraId="0811DACB">
      <w:pPr>
        <w:rPr>
          <w:rFonts w:ascii="宋体" w:hAnsi="宋体" w:cs="宋体"/>
          <w:b/>
        </w:rPr>
      </w:pPr>
      <w:r>
        <w:rPr>
          <w:rFonts w:hint="eastAsia" w:ascii="宋体" w:hAnsi="宋体" w:cs="宋体"/>
          <w:b/>
        </w:rPr>
        <w:t>比选须知前附表：</w:t>
      </w:r>
    </w:p>
    <w:tbl>
      <w:tblPr>
        <w:tblStyle w:val="77"/>
        <w:tblW w:w="4999"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28" w:type="dxa"/>
          <w:bottom w:w="0" w:type="dxa"/>
          <w:right w:w="28" w:type="dxa"/>
        </w:tblCellMar>
      </w:tblPr>
      <w:tblGrid>
        <w:gridCol w:w="503"/>
        <w:gridCol w:w="2268"/>
        <w:gridCol w:w="5589"/>
      </w:tblGrid>
      <w:tr w14:paraId="287FD9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301" w:type="pct"/>
            <w:vAlign w:val="center"/>
          </w:tcPr>
          <w:p w14:paraId="2DA49ACF">
            <w:pPr>
              <w:autoSpaceDE w:val="0"/>
              <w:autoSpaceDN w:val="0"/>
              <w:jc w:val="center"/>
              <w:rPr>
                <w:rFonts w:ascii="宋体" w:hAnsi="宋体" w:cs="宋体"/>
                <w:b/>
                <w:color w:val="000000"/>
                <w:szCs w:val="21"/>
              </w:rPr>
            </w:pPr>
            <w:r>
              <w:rPr>
                <w:rFonts w:hint="eastAsia" w:ascii="宋体" w:hAnsi="宋体" w:cs="宋体"/>
                <w:b/>
                <w:color w:val="000000"/>
                <w:szCs w:val="21"/>
              </w:rPr>
              <w:t>序号</w:t>
            </w:r>
          </w:p>
        </w:tc>
        <w:tc>
          <w:tcPr>
            <w:tcW w:w="1356" w:type="pct"/>
            <w:vAlign w:val="center"/>
          </w:tcPr>
          <w:p w14:paraId="0A4772E4">
            <w:pPr>
              <w:autoSpaceDE w:val="0"/>
              <w:autoSpaceDN w:val="0"/>
              <w:jc w:val="center"/>
              <w:rPr>
                <w:rFonts w:ascii="宋体" w:hAnsi="宋体" w:cs="宋体"/>
                <w:b/>
                <w:color w:val="000000"/>
                <w:szCs w:val="21"/>
              </w:rPr>
            </w:pPr>
            <w:r>
              <w:rPr>
                <w:rFonts w:hint="eastAsia" w:ascii="宋体" w:hAnsi="宋体" w:cs="宋体"/>
                <w:b/>
                <w:color w:val="000000"/>
                <w:szCs w:val="21"/>
              </w:rPr>
              <w:t>条款名称</w:t>
            </w:r>
          </w:p>
        </w:tc>
        <w:tc>
          <w:tcPr>
            <w:tcW w:w="3341" w:type="pct"/>
            <w:vAlign w:val="center"/>
          </w:tcPr>
          <w:p w14:paraId="0491C1DC">
            <w:pPr>
              <w:autoSpaceDE w:val="0"/>
              <w:autoSpaceDN w:val="0"/>
              <w:jc w:val="center"/>
              <w:rPr>
                <w:rFonts w:ascii="宋体" w:hAnsi="宋体" w:cs="宋体"/>
                <w:b/>
                <w:color w:val="000000"/>
                <w:szCs w:val="21"/>
              </w:rPr>
            </w:pPr>
            <w:r>
              <w:rPr>
                <w:rFonts w:hint="eastAsia" w:ascii="宋体" w:hAnsi="宋体" w:cs="宋体"/>
                <w:b/>
                <w:color w:val="000000"/>
                <w:szCs w:val="21"/>
              </w:rPr>
              <w:t>编列内容</w:t>
            </w:r>
          </w:p>
        </w:tc>
      </w:tr>
      <w:tr w14:paraId="2919B6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301" w:type="pct"/>
            <w:vAlign w:val="center"/>
          </w:tcPr>
          <w:p w14:paraId="37950E8A">
            <w:pPr>
              <w:jc w:val="center"/>
              <w:rPr>
                <w:rFonts w:ascii="宋体" w:hAnsi="宋体" w:cs="宋体"/>
                <w:spacing w:val="8"/>
                <w:kern w:val="24"/>
                <w:szCs w:val="21"/>
              </w:rPr>
            </w:pPr>
            <w:r>
              <w:rPr>
                <w:rFonts w:hint="eastAsia" w:ascii="宋体" w:hAnsi="宋体" w:cs="宋体"/>
                <w:spacing w:val="8"/>
                <w:kern w:val="24"/>
                <w:szCs w:val="21"/>
              </w:rPr>
              <w:t>1</w:t>
            </w:r>
          </w:p>
        </w:tc>
        <w:tc>
          <w:tcPr>
            <w:tcW w:w="1356" w:type="pct"/>
            <w:vAlign w:val="center"/>
          </w:tcPr>
          <w:p w14:paraId="1B78D593">
            <w:pPr>
              <w:jc w:val="center"/>
              <w:rPr>
                <w:rFonts w:ascii="宋体" w:hAnsi="宋体" w:cs="宋体"/>
                <w:spacing w:val="8"/>
                <w:kern w:val="24"/>
                <w:szCs w:val="21"/>
              </w:rPr>
            </w:pPr>
            <w:r>
              <w:rPr>
                <w:rFonts w:hint="eastAsia" w:ascii="宋体" w:hAnsi="宋体" w:cs="宋体"/>
                <w:spacing w:val="8"/>
                <w:kern w:val="24"/>
                <w:szCs w:val="21"/>
              </w:rPr>
              <w:t>项目名称</w:t>
            </w:r>
          </w:p>
        </w:tc>
        <w:tc>
          <w:tcPr>
            <w:tcW w:w="3341" w:type="pct"/>
            <w:vAlign w:val="center"/>
          </w:tcPr>
          <w:p w14:paraId="4191A175">
            <w:pPr>
              <w:rPr>
                <w:rFonts w:ascii="宋体" w:hAnsi="宋体" w:cs="宋体"/>
                <w:spacing w:val="8"/>
                <w:kern w:val="24"/>
                <w:szCs w:val="21"/>
              </w:rPr>
            </w:pPr>
            <w:r>
              <w:rPr>
                <w:rFonts w:hint="eastAsia" w:ascii="宋体" w:hAnsi="宋体" w:cs="宋体"/>
                <w:szCs w:val="24"/>
              </w:rPr>
              <w:t>数字江门网络建设有限公司信息系统安全运维服务（2025-2026）项目</w:t>
            </w:r>
          </w:p>
        </w:tc>
      </w:tr>
      <w:tr w14:paraId="410364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76" w:hRule="exact"/>
        </w:trPr>
        <w:tc>
          <w:tcPr>
            <w:tcW w:w="301" w:type="pct"/>
            <w:vAlign w:val="center"/>
          </w:tcPr>
          <w:p w14:paraId="1EB6D957">
            <w:pPr>
              <w:jc w:val="center"/>
              <w:rPr>
                <w:rFonts w:ascii="宋体" w:hAnsi="宋体" w:cs="宋体"/>
                <w:spacing w:val="8"/>
                <w:kern w:val="24"/>
                <w:szCs w:val="21"/>
              </w:rPr>
            </w:pPr>
            <w:r>
              <w:rPr>
                <w:rFonts w:hint="eastAsia" w:ascii="宋体" w:hAnsi="宋体" w:cs="宋体"/>
                <w:spacing w:val="8"/>
                <w:kern w:val="24"/>
                <w:szCs w:val="21"/>
              </w:rPr>
              <w:t>2</w:t>
            </w:r>
          </w:p>
        </w:tc>
        <w:tc>
          <w:tcPr>
            <w:tcW w:w="1356" w:type="pct"/>
            <w:vAlign w:val="center"/>
          </w:tcPr>
          <w:p w14:paraId="6038FBA5">
            <w:pPr>
              <w:jc w:val="center"/>
              <w:rPr>
                <w:rFonts w:ascii="宋体" w:hAnsi="宋体" w:cs="宋体"/>
                <w:spacing w:val="8"/>
                <w:kern w:val="24"/>
                <w:szCs w:val="21"/>
              </w:rPr>
            </w:pPr>
            <w:r>
              <w:rPr>
                <w:rFonts w:hint="eastAsia" w:ascii="宋体" w:hAnsi="宋体" w:cs="宋体"/>
                <w:spacing w:val="8"/>
                <w:kern w:val="24"/>
                <w:szCs w:val="21"/>
              </w:rPr>
              <w:t>比选文件的疑问澄清</w:t>
            </w:r>
          </w:p>
        </w:tc>
        <w:tc>
          <w:tcPr>
            <w:tcW w:w="3341" w:type="pct"/>
            <w:vAlign w:val="center"/>
          </w:tcPr>
          <w:p w14:paraId="53478813">
            <w:pPr>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highlight w:val="none"/>
              </w:rPr>
              <w:t>2025年12月</w:t>
            </w:r>
            <w:r>
              <w:rPr>
                <w:rFonts w:hint="eastAsia" w:ascii="宋体" w:hAnsi="宋体" w:cs="宋体"/>
                <w:color w:val="000000"/>
                <w:szCs w:val="21"/>
                <w:highlight w:val="none"/>
                <w:lang w:val="en-US" w:eastAsia="zh-CN"/>
              </w:rPr>
              <w:t>31</w:t>
            </w:r>
            <w:r>
              <w:rPr>
                <w:rFonts w:hint="eastAsia" w:ascii="宋体" w:hAnsi="宋体" w:cs="宋体"/>
                <w:color w:val="000000"/>
                <w:szCs w:val="21"/>
                <w:highlight w:val="none"/>
              </w:rPr>
              <w:t>日1</w:t>
            </w:r>
            <w:r>
              <w:rPr>
                <w:rFonts w:hint="eastAsia" w:ascii="宋体" w:hAnsi="宋体" w:cs="宋体"/>
                <w:color w:val="000000"/>
                <w:szCs w:val="21"/>
              </w:rPr>
              <w:t>7：30前以盖章扫描件及WORD文档的形式提交至（发送至数字江门网络建设有限公司邮箱：</w:t>
            </w:r>
            <w:r>
              <w:rPr>
                <w:rFonts w:hint="eastAsia" w:ascii="宋体" w:hAnsi="宋体" w:cs="宋体"/>
                <w:color w:val="000000"/>
                <w:szCs w:val="24"/>
              </w:rPr>
              <w:t>shuzijiangmen2018@szjmltd.com</w:t>
            </w:r>
            <w:r>
              <w:rPr>
                <w:rFonts w:hint="eastAsia" w:ascii="宋体" w:hAnsi="宋体" w:cs="宋体"/>
                <w:color w:val="000000"/>
                <w:szCs w:val="21"/>
              </w:rPr>
              <w:t>），发送后请告知本项目负责人。</w:t>
            </w:r>
          </w:p>
        </w:tc>
      </w:tr>
      <w:tr w14:paraId="1B0972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88" w:hRule="exact"/>
        </w:trPr>
        <w:tc>
          <w:tcPr>
            <w:tcW w:w="301" w:type="pct"/>
            <w:vAlign w:val="center"/>
          </w:tcPr>
          <w:p w14:paraId="1D7680F5">
            <w:pPr>
              <w:jc w:val="center"/>
              <w:rPr>
                <w:rFonts w:ascii="宋体" w:hAnsi="宋体" w:cs="宋体"/>
                <w:spacing w:val="8"/>
                <w:kern w:val="24"/>
                <w:szCs w:val="21"/>
              </w:rPr>
            </w:pPr>
            <w:r>
              <w:rPr>
                <w:rFonts w:hint="eastAsia" w:ascii="宋体" w:hAnsi="宋体" w:cs="宋体"/>
                <w:spacing w:val="8"/>
                <w:kern w:val="24"/>
                <w:szCs w:val="21"/>
              </w:rPr>
              <w:t>3</w:t>
            </w:r>
          </w:p>
        </w:tc>
        <w:tc>
          <w:tcPr>
            <w:tcW w:w="1356" w:type="pct"/>
            <w:vAlign w:val="center"/>
          </w:tcPr>
          <w:p w14:paraId="5B186F71">
            <w:pPr>
              <w:jc w:val="center"/>
              <w:rPr>
                <w:rFonts w:ascii="宋体" w:hAnsi="宋体" w:cs="宋体"/>
                <w:spacing w:val="8"/>
                <w:kern w:val="24"/>
                <w:szCs w:val="21"/>
              </w:rPr>
            </w:pPr>
            <w:r>
              <w:rPr>
                <w:rFonts w:hint="eastAsia" w:ascii="宋体" w:hAnsi="宋体" w:cs="宋体"/>
                <w:spacing w:val="8"/>
                <w:kern w:val="24"/>
                <w:szCs w:val="21"/>
              </w:rPr>
              <w:t>报价说明</w:t>
            </w:r>
          </w:p>
        </w:tc>
        <w:tc>
          <w:tcPr>
            <w:tcW w:w="3341" w:type="pct"/>
            <w:vAlign w:val="center"/>
          </w:tcPr>
          <w:p w14:paraId="6400ECC5">
            <w:pPr>
              <w:rPr>
                <w:rFonts w:ascii="宋体" w:hAnsi="宋体" w:cs="宋体"/>
                <w:b/>
                <w:szCs w:val="21"/>
              </w:rPr>
            </w:pPr>
            <w:r>
              <w:rPr>
                <w:rFonts w:hint="eastAsia" w:ascii="宋体" w:hAnsi="宋体" w:cs="宋体"/>
                <w:b/>
                <w:szCs w:val="21"/>
              </w:rPr>
              <w:t>本项目设有最高限价，供应商报价超出最高限价作否决应答处理。</w:t>
            </w:r>
          </w:p>
          <w:p w14:paraId="17D52902">
            <w:pPr>
              <w:rPr>
                <w:rFonts w:ascii="宋体" w:hAnsi="宋体" w:cs="宋体"/>
                <w:b/>
              </w:rPr>
            </w:pPr>
            <w:bookmarkStart w:id="8" w:name="_Hlk28614568"/>
            <w:r>
              <w:rPr>
                <w:rFonts w:hint="eastAsia" w:ascii="宋体" w:hAnsi="宋体" w:cs="宋体"/>
                <w:b/>
                <w:bCs/>
                <w:kern w:val="0"/>
                <w:szCs w:val="21"/>
              </w:rPr>
              <w:t>报价包含</w:t>
            </w:r>
            <w:r>
              <w:rPr>
                <w:rFonts w:hint="eastAsia" w:ascii="宋体" w:hAnsi="宋体" w:cs="宋体"/>
                <w:b/>
                <w:szCs w:val="21"/>
              </w:rPr>
              <w:t>所购买的服务、</w:t>
            </w:r>
            <w:r>
              <w:rPr>
                <w:rFonts w:hint="eastAsia" w:ascii="宋体" w:hAnsi="宋体" w:cs="宋体"/>
                <w:b/>
                <w:bCs/>
                <w:kern w:val="0"/>
                <w:szCs w:val="21"/>
              </w:rPr>
              <w:t>税费及所涉及的一切费用</w:t>
            </w:r>
            <w:bookmarkEnd w:id="8"/>
            <w:r>
              <w:rPr>
                <w:rFonts w:hint="eastAsia" w:ascii="宋体" w:hAnsi="宋体" w:cs="宋体"/>
                <w:b/>
                <w:bCs/>
                <w:kern w:val="0"/>
                <w:szCs w:val="21"/>
              </w:rPr>
              <w:t>。</w:t>
            </w:r>
            <w:r>
              <w:rPr>
                <w:rFonts w:hint="eastAsia" w:ascii="宋体" w:hAnsi="宋体" w:cs="宋体"/>
                <w:b/>
                <w:szCs w:val="21"/>
              </w:rPr>
              <w:t>采购人不再支付任何其他费用。</w:t>
            </w:r>
          </w:p>
          <w:p w14:paraId="27EB71CE">
            <w:pPr>
              <w:rPr>
                <w:rFonts w:ascii="宋体" w:hAnsi="宋体" w:cs="宋体"/>
                <w:b/>
                <w:szCs w:val="21"/>
              </w:rPr>
            </w:pPr>
            <w:r>
              <w:rPr>
                <w:rFonts w:hint="eastAsia" w:ascii="宋体" w:hAnsi="宋体" w:cs="宋体"/>
                <w:b/>
                <w:bCs/>
              </w:rPr>
              <w:t>本项目不允许多次报价，</w:t>
            </w:r>
            <w:r>
              <w:rPr>
                <w:rFonts w:hint="eastAsia" w:ascii="宋体" w:hAnsi="宋体" w:cs="宋体"/>
                <w:b/>
                <w:szCs w:val="21"/>
              </w:rPr>
              <w:t>报价表详见第六章。</w:t>
            </w:r>
          </w:p>
        </w:tc>
      </w:tr>
      <w:tr w14:paraId="77B95D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01" w:type="pct"/>
            <w:vAlign w:val="center"/>
          </w:tcPr>
          <w:p w14:paraId="217C7203">
            <w:pPr>
              <w:jc w:val="center"/>
              <w:rPr>
                <w:rFonts w:ascii="宋体" w:hAnsi="宋体" w:cs="宋体"/>
                <w:spacing w:val="8"/>
                <w:kern w:val="24"/>
                <w:szCs w:val="21"/>
              </w:rPr>
            </w:pPr>
            <w:r>
              <w:rPr>
                <w:rFonts w:hint="eastAsia" w:ascii="宋体" w:hAnsi="宋体" w:cs="宋体"/>
                <w:spacing w:val="8"/>
                <w:kern w:val="24"/>
                <w:szCs w:val="21"/>
              </w:rPr>
              <w:t>4</w:t>
            </w:r>
          </w:p>
        </w:tc>
        <w:tc>
          <w:tcPr>
            <w:tcW w:w="1356" w:type="pct"/>
            <w:vAlign w:val="center"/>
          </w:tcPr>
          <w:p w14:paraId="62B2FC27">
            <w:pPr>
              <w:jc w:val="center"/>
              <w:rPr>
                <w:rFonts w:ascii="宋体" w:hAnsi="宋体" w:cs="宋体"/>
                <w:spacing w:val="8"/>
                <w:kern w:val="24"/>
                <w:szCs w:val="21"/>
              </w:rPr>
            </w:pPr>
            <w:r>
              <w:rPr>
                <w:rFonts w:hint="eastAsia" w:ascii="宋体" w:hAnsi="宋体" w:cs="宋体"/>
                <w:spacing w:val="8"/>
                <w:kern w:val="24"/>
                <w:szCs w:val="21"/>
              </w:rPr>
              <w:t>比选有效期</w:t>
            </w:r>
          </w:p>
        </w:tc>
        <w:tc>
          <w:tcPr>
            <w:tcW w:w="3341" w:type="pct"/>
            <w:vAlign w:val="center"/>
          </w:tcPr>
          <w:p w14:paraId="73B0221C">
            <w:pPr>
              <w:rPr>
                <w:rFonts w:ascii="宋体" w:hAnsi="宋体" w:cs="宋体"/>
                <w:color w:val="000000"/>
              </w:rPr>
            </w:pPr>
            <w:r>
              <w:rPr>
                <w:rFonts w:hint="eastAsia" w:ascii="宋体" w:hAnsi="宋体" w:cs="宋体"/>
                <w:color w:val="000000"/>
              </w:rPr>
              <w:t>90天。</w:t>
            </w:r>
          </w:p>
        </w:tc>
      </w:tr>
      <w:tr w14:paraId="34E72F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301" w:type="pct"/>
            <w:vAlign w:val="center"/>
          </w:tcPr>
          <w:p w14:paraId="5895C2CA">
            <w:pPr>
              <w:jc w:val="center"/>
              <w:rPr>
                <w:rFonts w:ascii="宋体" w:hAnsi="宋体" w:cs="宋体"/>
                <w:spacing w:val="8"/>
                <w:kern w:val="24"/>
                <w:szCs w:val="21"/>
              </w:rPr>
            </w:pPr>
            <w:r>
              <w:rPr>
                <w:rFonts w:hint="eastAsia" w:ascii="宋体" w:hAnsi="宋体" w:cs="宋体"/>
                <w:spacing w:val="8"/>
                <w:kern w:val="24"/>
                <w:szCs w:val="21"/>
              </w:rPr>
              <w:t>5</w:t>
            </w:r>
          </w:p>
        </w:tc>
        <w:tc>
          <w:tcPr>
            <w:tcW w:w="1356" w:type="pct"/>
            <w:vAlign w:val="center"/>
          </w:tcPr>
          <w:p w14:paraId="757A8709">
            <w:pPr>
              <w:jc w:val="center"/>
              <w:rPr>
                <w:rFonts w:ascii="宋体" w:hAnsi="宋体" w:cs="宋体"/>
                <w:spacing w:val="8"/>
                <w:kern w:val="24"/>
                <w:szCs w:val="21"/>
              </w:rPr>
            </w:pPr>
            <w:r>
              <w:rPr>
                <w:rFonts w:hint="eastAsia" w:ascii="宋体" w:hAnsi="宋体" w:cs="宋体"/>
                <w:spacing w:val="8"/>
                <w:kern w:val="24"/>
                <w:szCs w:val="21"/>
              </w:rPr>
              <w:t>响应文件份数及装订要求</w:t>
            </w:r>
          </w:p>
        </w:tc>
        <w:tc>
          <w:tcPr>
            <w:tcW w:w="3341" w:type="pct"/>
            <w:vAlign w:val="center"/>
          </w:tcPr>
          <w:p w14:paraId="7B274888">
            <w:pPr>
              <w:rPr>
                <w:rFonts w:ascii="宋体" w:hAnsi="宋体" w:cs="宋体"/>
                <w:spacing w:val="8"/>
                <w:kern w:val="24"/>
                <w:szCs w:val="21"/>
              </w:rPr>
            </w:pPr>
            <w:r>
              <w:rPr>
                <w:rFonts w:hint="eastAsia" w:ascii="宋体" w:hAnsi="宋体" w:cs="宋体"/>
                <w:szCs w:val="21"/>
              </w:rPr>
              <w:t>响应文件份数：正本一份，副本二份，电子版一份</w:t>
            </w:r>
            <w:r>
              <w:rPr>
                <w:rFonts w:hint="eastAsia" w:ascii="宋体" w:hAnsi="宋体" w:cs="宋体"/>
                <w:b/>
                <w:szCs w:val="21"/>
              </w:rPr>
              <w:t>（商务技术部分正副本一起密封，经济部分正副本与响应文件的电子版文件U盘一起密封</w:t>
            </w:r>
            <w:r>
              <w:rPr>
                <w:rFonts w:hint="eastAsia" w:ascii="宋体" w:hAnsi="宋体" w:cs="宋体"/>
                <w:b/>
                <w:spacing w:val="8"/>
                <w:kern w:val="24"/>
                <w:szCs w:val="21"/>
              </w:rPr>
              <w:t>）</w:t>
            </w:r>
          </w:p>
        </w:tc>
      </w:tr>
      <w:tr w14:paraId="1E75CA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404" w:hRule="exact"/>
        </w:trPr>
        <w:tc>
          <w:tcPr>
            <w:tcW w:w="301" w:type="pct"/>
            <w:vAlign w:val="center"/>
          </w:tcPr>
          <w:p w14:paraId="031346DD">
            <w:pPr>
              <w:jc w:val="center"/>
              <w:rPr>
                <w:rFonts w:ascii="宋体" w:hAnsi="宋体" w:cs="宋体"/>
                <w:spacing w:val="8"/>
                <w:kern w:val="24"/>
                <w:szCs w:val="21"/>
              </w:rPr>
            </w:pPr>
            <w:r>
              <w:rPr>
                <w:rFonts w:hint="eastAsia" w:ascii="宋体" w:hAnsi="宋体" w:cs="宋体"/>
                <w:spacing w:val="8"/>
                <w:kern w:val="24"/>
                <w:szCs w:val="21"/>
              </w:rPr>
              <w:t>6</w:t>
            </w:r>
          </w:p>
        </w:tc>
        <w:tc>
          <w:tcPr>
            <w:tcW w:w="1356" w:type="pct"/>
            <w:vAlign w:val="center"/>
          </w:tcPr>
          <w:p w14:paraId="1F5D5471">
            <w:pPr>
              <w:jc w:val="center"/>
              <w:rPr>
                <w:rFonts w:ascii="宋体" w:hAnsi="宋体" w:cs="宋体"/>
                <w:spacing w:val="8"/>
                <w:kern w:val="24"/>
                <w:szCs w:val="21"/>
              </w:rPr>
            </w:pPr>
            <w:r>
              <w:rPr>
                <w:rFonts w:hint="eastAsia" w:ascii="宋体" w:hAnsi="宋体" w:cs="宋体"/>
                <w:spacing w:val="8"/>
                <w:kern w:val="24"/>
                <w:szCs w:val="21"/>
              </w:rPr>
              <w:t>签字或盖章要求</w:t>
            </w:r>
          </w:p>
        </w:tc>
        <w:tc>
          <w:tcPr>
            <w:tcW w:w="3341" w:type="pct"/>
            <w:vAlign w:val="center"/>
          </w:tcPr>
          <w:p w14:paraId="0A652BAF">
            <w:pPr>
              <w:numPr>
                <w:ilvl w:val="255"/>
                <w:numId w:val="0"/>
              </w:numPr>
              <w:rPr>
                <w:rFonts w:ascii="宋体" w:hAnsi="宋体" w:cs="宋体"/>
                <w:spacing w:val="8"/>
                <w:kern w:val="24"/>
                <w:szCs w:val="21"/>
              </w:rPr>
            </w:pPr>
            <w:r>
              <w:rPr>
                <w:rFonts w:hint="eastAsia" w:ascii="宋体" w:hAnsi="宋体" w:cs="宋体"/>
                <w:spacing w:val="8"/>
                <w:kern w:val="24"/>
                <w:szCs w:val="21"/>
              </w:rPr>
              <w:t>1.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20FDF2C9">
            <w:pPr>
              <w:numPr>
                <w:ilvl w:val="0"/>
                <w:numId w:val="5"/>
              </w:numPr>
              <w:rPr>
                <w:rFonts w:ascii="宋体" w:hAnsi="宋体" w:cs="宋体"/>
                <w:spacing w:val="8"/>
                <w:kern w:val="24"/>
                <w:szCs w:val="21"/>
              </w:rPr>
            </w:pPr>
            <w:r>
              <w:rPr>
                <w:rFonts w:hint="eastAsia" w:ascii="宋体" w:hAnsi="宋体" w:cs="宋体"/>
                <w:spacing w:val="8"/>
                <w:kern w:val="24"/>
                <w:szCs w:val="21"/>
              </w:rPr>
              <w:t>响应文件中凡出现供应商单位落款的地方应盖单位公章。</w:t>
            </w:r>
          </w:p>
          <w:p w14:paraId="374E7675">
            <w:pPr>
              <w:numPr>
                <w:ilvl w:val="255"/>
                <w:numId w:val="0"/>
              </w:numPr>
              <w:rPr>
                <w:rFonts w:ascii="宋体" w:hAnsi="宋体" w:cs="宋体"/>
                <w:b/>
                <w:spacing w:val="8"/>
                <w:kern w:val="24"/>
                <w:szCs w:val="21"/>
              </w:rPr>
            </w:pPr>
            <w:r>
              <w:rPr>
                <w:rFonts w:hint="eastAsia" w:ascii="宋体" w:hAnsi="宋体" w:cs="宋体"/>
                <w:b/>
                <w:spacing w:val="8"/>
                <w:kern w:val="24"/>
                <w:szCs w:val="21"/>
              </w:rPr>
              <w:t>2.同时响应文件签字盖章必须满足以下其中一条规定：</w:t>
            </w:r>
          </w:p>
          <w:p w14:paraId="4DDFB33A">
            <w:pPr>
              <w:numPr>
                <w:ilvl w:val="255"/>
                <w:numId w:val="0"/>
              </w:numPr>
              <w:tabs>
                <w:tab w:val="left" w:pos="381"/>
              </w:tabs>
              <w:rPr>
                <w:rFonts w:ascii="宋体" w:hAnsi="宋体" w:cs="宋体"/>
                <w:b/>
                <w:spacing w:val="8"/>
                <w:kern w:val="24"/>
                <w:szCs w:val="21"/>
              </w:rPr>
            </w:pPr>
            <w:r>
              <w:rPr>
                <w:rFonts w:hint="eastAsia" w:ascii="宋体" w:hAnsi="宋体" w:cs="宋体"/>
                <w:b/>
                <w:spacing w:val="8"/>
                <w:kern w:val="24"/>
                <w:szCs w:val="21"/>
              </w:rPr>
              <w:t>3.供应商的法定代表人/负责人或其授权人逐页签字；</w:t>
            </w:r>
          </w:p>
          <w:p w14:paraId="0028E383">
            <w:pPr>
              <w:numPr>
                <w:ilvl w:val="255"/>
                <w:numId w:val="0"/>
              </w:numPr>
              <w:tabs>
                <w:tab w:val="left" w:pos="381"/>
              </w:tabs>
              <w:rPr>
                <w:rFonts w:ascii="宋体" w:hAnsi="宋体" w:cs="宋体"/>
                <w:b/>
                <w:spacing w:val="8"/>
                <w:kern w:val="24"/>
                <w:szCs w:val="21"/>
              </w:rPr>
            </w:pPr>
            <w:r>
              <w:rPr>
                <w:rFonts w:hint="eastAsia" w:ascii="宋体" w:hAnsi="宋体" w:cs="宋体"/>
                <w:b/>
                <w:spacing w:val="8"/>
                <w:kern w:val="24"/>
                <w:szCs w:val="21"/>
              </w:rPr>
              <w:t>（1）响应文件加盖供应商单位骑缝章（加盖骑缝章的为单位公章）；</w:t>
            </w:r>
          </w:p>
          <w:p w14:paraId="783BAA6A">
            <w:pPr>
              <w:numPr>
                <w:ilvl w:val="255"/>
                <w:numId w:val="0"/>
              </w:numPr>
              <w:tabs>
                <w:tab w:val="left" w:pos="381"/>
              </w:tabs>
              <w:rPr>
                <w:rFonts w:ascii="宋体" w:hAnsi="宋体" w:cs="宋体"/>
                <w:b/>
                <w:spacing w:val="8"/>
                <w:kern w:val="24"/>
                <w:szCs w:val="21"/>
              </w:rPr>
            </w:pPr>
            <w:r>
              <w:rPr>
                <w:rFonts w:hint="eastAsia" w:ascii="宋体" w:hAnsi="宋体" w:cs="宋体"/>
                <w:b/>
                <w:spacing w:val="8"/>
                <w:kern w:val="24"/>
                <w:szCs w:val="21"/>
              </w:rPr>
              <w:t xml:space="preserve">（2）响应文件均应逐页加盖供应商单位公章。 </w:t>
            </w:r>
          </w:p>
          <w:p w14:paraId="6EA0A0B0">
            <w:pPr>
              <w:rPr>
                <w:rFonts w:ascii="宋体" w:hAnsi="宋体" w:cs="宋体"/>
                <w:b/>
                <w:szCs w:val="21"/>
                <w:u w:val="single"/>
              </w:rPr>
            </w:pPr>
            <w:r>
              <w:rPr>
                <w:rFonts w:hint="eastAsia" w:ascii="宋体" w:hAnsi="宋体" w:cs="宋体"/>
                <w:b/>
                <w:spacing w:val="8"/>
                <w:kern w:val="24"/>
                <w:szCs w:val="21"/>
              </w:rPr>
              <w:t>请按上述要求制作响应文件，否则将导致响应文件无效。</w:t>
            </w:r>
          </w:p>
        </w:tc>
      </w:tr>
      <w:tr w14:paraId="798538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301" w:type="pct"/>
            <w:vAlign w:val="center"/>
          </w:tcPr>
          <w:p w14:paraId="4CE9317E">
            <w:pPr>
              <w:jc w:val="center"/>
              <w:rPr>
                <w:rFonts w:ascii="宋体" w:hAnsi="宋体" w:cs="宋体"/>
                <w:spacing w:val="8"/>
                <w:kern w:val="24"/>
                <w:szCs w:val="21"/>
              </w:rPr>
            </w:pPr>
            <w:r>
              <w:rPr>
                <w:rFonts w:hint="eastAsia" w:ascii="宋体" w:hAnsi="宋体" w:cs="宋体"/>
                <w:spacing w:val="8"/>
                <w:kern w:val="24"/>
                <w:szCs w:val="21"/>
              </w:rPr>
              <w:t>7</w:t>
            </w:r>
          </w:p>
        </w:tc>
        <w:tc>
          <w:tcPr>
            <w:tcW w:w="1356" w:type="pct"/>
            <w:vAlign w:val="center"/>
          </w:tcPr>
          <w:p w14:paraId="03A592C9">
            <w:pPr>
              <w:jc w:val="center"/>
              <w:rPr>
                <w:rFonts w:ascii="宋体" w:hAnsi="宋体" w:cs="宋体"/>
                <w:spacing w:val="8"/>
                <w:kern w:val="24"/>
                <w:szCs w:val="21"/>
              </w:rPr>
            </w:pPr>
            <w:r>
              <w:rPr>
                <w:rFonts w:hint="eastAsia" w:ascii="宋体" w:hAnsi="宋体" w:cs="宋体"/>
                <w:spacing w:val="8"/>
                <w:kern w:val="24"/>
                <w:szCs w:val="21"/>
              </w:rPr>
              <w:t>封套上应载明的信息</w:t>
            </w:r>
          </w:p>
        </w:tc>
        <w:tc>
          <w:tcPr>
            <w:tcW w:w="3341" w:type="pct"/>
            <w:vAlign w:val="center"/>
          </w:tcPr>
          <w:p w14:paraId="3D8096A4">
            <w:pPr>
              <w:rPr>
                <w:rFonts w:ascii="宋体" w:hAnsi="宋体" w:cs="宋体"/>
                <w:szCs w:val="24"/>
                <w:u w:val="single"/>
              </w:rPr>
            </w:pPr>
            <w:r>
              <w:rPr>
                <w:rFonts w:hint="eastAsia" w:ascii="宋体" w:hAnsi="宋体" w:cs="宋体"/>
                <w:color w:val="000000"/>
                <w:szCs w:val="21"/>
              </w:rPr>
              <w:t>项目名称：</w:t>
            </w:r>
            <w:r>
              <w:rPr>
                <w:rFonts w:hint="eastAsia" w:ascii="宋体" w:hAnsi="宋体" w:cs="宋体"/>
                <w:szCs w:val="24"/>
              </w:rPr>
              <w:t>数字江门网络建设有限公司信息系统安全运维服务（2025-2026）项目</w:t>
            </w:r>
          </w:p>
          <w:p w14:paraId="56FDD0FA">
            <w:pPr>
              <w:rPr>
                <w:rFonts w:ascii="宋体" w:hAnsi="宋体" w:cs="宋体"/>
                <w:i/>
                <w:color w:val="000000"/>
                <w:szCs w:val="21"/>
              </w:rPr>
            </w:pPr>
            <w:r>
              <w:rPr>
                <w:rFonts w:hint="eastAsia" w:ascii="宋体" w:hAnsi="宋体" w:cs="宋体"/>
                <w:color w:val="000000"/>
                <w:szCs w:val="21"/>
              </w:rPr>
              <w:t>采购人名称：数字江门网络建设有限公司</w:t>
            </w:r>
          </w:p>
          <w:p w14:paraId="29394086">
            <w:pPr>
              <w:rPr>
                <w:rFonts w:ascii="宋体" w:hAnsi="宋体" w:cs="宋体"/>
                <w:color w:val="000000"/>
                <w:szCs w:val="21"/>
                <w:u w:val="single"/>
              </w:rPr>
            </w:pPr>
            <w:r>
              <w:rPr>
                <w:rFonts w:hint="eastAsia" w:ascii="宋体" w:hAnsi="宋体" w:cs="宋体"/>
                <w:color w:val="000000"/>
                <w:szCs w:val="21"/>
              </w:rPr>
              <w:t>供应商名称：</w:t>
            </w:r>
            <w:r>
              <w:rPr>
                <w:rFonts w:hint="eastAsia" w:ascii="宋体" w:hAnsi="宋体" w:cs="宋体"/>
                <w:color w:val="000000"/>
                <w:szCs w:val="21"/>
                <w:u w:val="single"/>
              </w:rPr>
              <w:t xml:space="preserve">                           </w:t>
            </w:r>
            <w:r>
              <w:rPr>
                <w:rFonts w:hint="eastAsia" w:ascii="宋体" w:hAnsi="宋体" w:cs="宋体"/>
                <w:color w:val="000000"/>
                <w:szCs w:val="21"/>
              </w:rPr>
              <w:t>(盖公章)</w:t>
            </w:r>
          </w:p>
          <w:p w14:paraId="2DBFFBF7">
            <w:pPr>
              <w:rPr>
                <w:rFonts w:ascii="宋体" w:hAnsi="宋体" w:cs="宋体"/>
                <w:szCs w:val="21"/>
              </w:rPr>
            </w:pPr>
            <w:r>
              <w:rPr>
                <w:rFonts w:hint="eastAsia" w:ascii="宋体" w:hAnsi="宋体" w:cs="宋体"/>
                <w:color w:val="000000"/>
                <w:szCs w:val="21"/>
              </w:rPr>
              <w:t>响应文件在</w:t>
            </w:r>
            <w:bookmarkStart w:id="93" w:name="_GoBack"/>
            <w:r>
              <w:rPr>
                <w:rFonts w:hint="eastAsia" w:ascii="宋体" w:hAnsi="宋体" w:cs="宋体"/>
                <w:color w:val="000000"/>
                <w:szCs w:val="24"/>
                <w:highlight w:val="none"/>
              </w:rPr>
              <w:t>202</w:t>
            </w:r>
            <w:r>
              <w:rPr>
                <w:rFonts w:ascii="宋体" w:hAnsi="宋体" w:cs="宋体"/>
                <w:color w:val="000000"/>
                <w:szCs w:val="24"/>
                <w:highlight w:val="none"/>
              </w:rPr>
              <w:t>5</w:t>
            </w:r>
            <w:r>
              <w:rPr>
                <w:rFonts w:hint="eastAsia" w:ascii="宋体" w:hAnsi="宋体" w:cs="宋体"/>
                <w:color w:val="000000"/>
                <w:szCs w:val="24"/>
                <w:highlight w:val="none"/>
              </w:rPr>
              <w:t>年12月</w:t>
            </w:r>
            <w:r>
              <w:rPr>
                <w:rFonts w:hint="eastAsia" w:ascii="宋体" w:hAnsi="宋体" w:cs="宋体"/>
                <w:color w:val="000000"/>
                <w:szCs w:val="24"/>
                <w:highlight w:val="none"/>
                <w:lang w:val="en-US" w:eastAsia="zh-CN"/>
              </w:rPr>
              <w:t>31</w:t>
            </w:r>
            <w:r>
              <w:rPr>
                <w:rFonts w:hint="eastAsia" w:ascii="宋体" w:hAnsi="宋体" w:cs="宋体"/>
                <w:color w:val="000000"/>
                <w:szCs w:val="24"/>
                <w:highlight w:val="none"/>
              </w:rPr>
              <w:t>日1</w:t>
            </w:r>
            <w:bookmarkEnd w:id="93"/>
            <w:r>
              <w:rPr>
                <w:rFonts w:hint="eastAsia" w:ascii="宋体" w:hAnsi="宋体" w:cs="宋体"/>
                <w:color w:val="000000"/>
                <w:szCs w:val="24"/>
              </w:rPr>
              <w:t>7时30分</w:t>
            </w:r>
            <w:r>
              <w:rPr>
                <w:rFonts w:hint="eastAsia" w:ascii="宋体" w:hAnsi="宋体" w:cs="宋体"/>
                <w:color w:val="000000"/>
                <w:szCs w:val="21"/>
              </w:rPr>
              <w:t>前不得开启</w:t>
            </w:r>
          </w:p>
        </w:tc>
      </w:tr>
      <w:tr w14:paraId="5C91B0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301" w:type="pct"/>
            <w:vAlign w:val="center"/>
          </w:tcPr>
          <w:p w14:paraId="6798542B">
            <w:pPr>
              <w:jc w:val="center"/>
              <w:rPr>
                <w:rFonts w:ascii="宋体" w:hAnsi="宋体" w:cs="宋体"/>
                <w:spacing w:val="8"/>
                <w:kern w:val="24"/>
                <w:szCs w:val="21"/>
              </w:rPr>
            </w:pPr>
            <w:r>
              <w:rPr>
                <w:rFonts w:hint="eastAsia" w:ascii="宋体" w:hAnsi="宋体" w:cs="宋体"/>
                <w:spacing w:val="8"/>
                <w:kern w:val="24"/>
                <w:szCs w:val="21"/>
              </w:rPr>
              <w:t>8</w:t>
            </w:r>
          </w:p>
        </w:tc>
        <w:tc>
          <w:tcPr>
            <w:tcW w:w="1356" w:type="pct"/>
            <w:vAlign w:val="center"/>
          </w:tcPr>
          <w:p w14:paraId="1228FAA3">
            <w:pPr>
              <w:jc w:val="center"/>
              <w:rPr>
                <w:rFonts w:ascii="宋体" w:hAnsi="宋体" w:cs="宋体"/>
                <w:spacing w:val="8"/>
                <w:kern w:val="24"/>
                <w:szCs w:val="21"/>
              </w:rPr>
            </w:pPr>
            <w:r>
              <w:rPr>
                <w:rFonts w:hint="eastAsia" w:ascii="宋体" w:hAnsi="宋体" w:cs="宋体"/>
                <w:spacing w:val="8"/>
                <w:kern w:val="24"/>
                <w:szCs w:val="21"/>
              </w:rPr>
              <w:t>响应文件提交截止时间</w:t>
            </w:r>
          </w:p>
        </w:tc>
        <w:tc>
          <w:tcPr>
            <w:tcW w:w="3341" w:type="pct"/>
            <w:vAlign w:val="center"/>
          </w:tcPr>
          <w:p w14:paraId="7ED1FD42">
            <w:pPr>
              <w:rPr>
                <w:rFonts w:ascii="宋体" w:hAnsi="宋体" w:cs="宋体"/>
                <w:spacing w:val="8"/>
                <w:kern w:val="24"/>
                <w:szCs w:val="21"/>
              </w:rPr>
            </w:pPr>
            <w:r>
              <w:rPr>
                <w:rFonts w:hint="eastAsia" w:ascii="宋体" w:hAnsi="宋体" w:cs="宋体"/>
                <w:spacing w:val="8"/>
                <w:kern w:val="24"/>
                <w:szCs w:val="21"/>
              </w:rPr>
              <w:t>详见比选公告</w:t>
            </w:r>
          </w:p>
        </w:tc>
      </w:tr>
      <w:tr w14:paraId="25158A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301" w:type="pct"/>
            <w:vAlign w:val="center"/>
          </w:tcPr>
          <w:p w14:paraId="5829EADB">
            <w:pPr>
              <w:jc w:val="center"/>
              <w:rPr>
                <w:rFonts w:ascii="宋体" w:hAnsi="宋体" w:cs="宋体"/>
                <w:spacing w:val="8"/>
                <w:kern w:val="24"/>
                <w:szCs w:val="21"/>
              </w:rPr>
            </w:pPr>
            <w:r>
              <w:rPr>
                <w:rFonts w:hint="eastAsia" w:ascii="宋体" w:hAnsi="宋体" w:cs="宋体"/>
                <w:spacing w:val="8"/>
                <w:kern w:val="24"/>
                <w:szCs w:val="21"/>
              </w:rPr>
              <w:t>9</w:t>
            </w:r>
          </w:p>
        </w:tc>
        <w:tc>
          <w:tcPr>
            <w:tcW w:w="1356" w:type="pct"/>
            <w:vAlign w:val="center"/>
          </w:tcPr>
          <w:p w14:paraId="5A89022D">
            <w:pPr>
              <w:jc w:val="center"/>
              <w:rPr>
                <w:rFonts w:ascii="宋体" w:hAnsi="宋体" w:cs="宋体"/>
                <w:spacing w:val="8"/>
                <w:kern w:val="24"/>
                <w:szCs w:val="21"/>
              </w:rPr>
            </w:pPr>
            <w:r>
              <w:rPr>
                <w:rFonts w:hint="eastAsia" w:ascii="宋体" w:hAnsi="宋体" w:cs="宋体"/>
                <w:spacing w:val="8"/>
                <w:kern w:val="24"/>
                <w:szCs w:val="21"/>
              </w:rPr>
              <w:t>递交响应文件地点</w:t>
            </w:r>
          </w:p>
        </w:tc>
        <w:tc>
          <w:tcPr>
            <w:tcW w:w="3341" w:type="pct"/>
            <w:vAlign w:val="center"/>
          </w:tcPr>
          <w:p w14:paraId="26CFE41E">
            <w:pPr>
              <w:rPr>
                <w:rFonts w:ascii="宋体" w:hAnsi="宋体" w:cs="宋体"/>
                <w:spacing w:val="8"/>
                <w:kern w:val="24"/>
                <w:szCs w:val="21"/>
              </w:rPr>
            </w:pPr>
            <w:r>
              <w:rPr>
                <w:rFonts w:hint="eastAsia" w:ascii="宋体" w:hAnsi="宋体" w:cs="宋体"/>
                <w:spacing w:val="8"/>
                <w:kern w:val="24"/>
                <w:szCs w:val="21"/>
              </w:rPr>
              <w:t>详见比选公告</w:t>
            </w:r>
          </w:p>
        </w:tc>
      </w:tr>
      <w:tr w14:paraId="5C56C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301" w:type="pct"/>
            <w:vAlign w:val="center"/>
          </w:tcPr>
          <w:p w14:paraId="47669965">
            <w:pPr>
              <w:jc w:val="center"/>
              <w:rPr>
                <w:rFonts w:ascii="宋体" w:hAnsi="宋体" w:cs="宋体"/>
                <w:spacing w:val="8"/>
                <w:kern w:val="24"/>
                <w:szCs w:val="21"/>
              </w:rPr>
            </w:pPr>
            <w:r>
              <w:rPr>
                <w:rFonts w:hint="eastAsia" w:ascii="宋体" w:hAnsi="宋体" w:cs="宋体"/>
                <w:spacing w:val="8"/>
                <w:kern w:val="24"/>
                <w:szCs w:val="21"/>
              </w:rPr>
              <w:t>10</w:t>
            </w:r>
          </w:p>
        </w:tc>
        <w:tc>
          <w:tcPr>
            <w:tcW w:w="1356" w:type="pct"/>
            <w:vAlign w:val="center"/>
          </w:tcPr>
          <w:p w14:paraId="3F680DFF">
            <w:pPr>
              <w:jc w:val="center"/>
              <w:rPr>
                <w:rFonts w:ascii="宋体" w:hAnsi="宋体" w:cs="宋体"/>
                <w:spacing w:val="8"/>
                <w:kern w:val="24"/>
                <w:szCs w:val="21"/>
              </w:rPr>
            </w:pPr>
            <w:r>
              <w:rPr>
                <w:rFonts w:hint="eastAsia" w:ascii="宋体" w:hAnsi="宋体" w:cs="宋体"/>
                <w:spacing w:val="8"/>
                <w:kern w:val="24"/>
                <w:szCs w:val="21"/>
              </w:rPr>
              <w:t>响应时间及地点</w:t>
            </w:r>
          </w:p>
        </w:tc>
        <w:tc>
          <w:tcPr>
            <w:tcW w:w="3341" w:type="pct"/>
            <w:vAlign w:val="center"/>
          </w:tcPr>
          <w:p w14:paraId="5CAF6185">
            <w:pPr>
              <w:rPr>
                <w:rFonts w:ascii="宋体" w:hAnsi="宋体" w:cs="宋体"/>
                <w:spacing w:val="8"/>
                <w:kern w:val="24"/>
                <w:szCs w:val="21"/>
              </w:rPr>
            </w:pPr>
            <w:r>
              <w:rPr>
                <w:rFonts w:hint="eastAsia" w:ascii="宋体" w:hAnsi="宋体" w:cs="宋体"/>
                <w:spacing w:val="8"/>
                <w:kern w:val="24"/>
                <w:szCs w:val="21"/>
              </w:rPr>
              <w:t>响应时间：（同截止时间）</w:t>
            </w:r>
          </w:p>
          <w:p w14:paraId="2DD39108">
            <w:pPr>
              <w:rPr>
                <w:rFonts w:ascii="宋体" w:hAnsi="宋体" w:cs="宋体"/>
                <w:spacing w:val="8"/>
                <w:kern w:val="24"/>
                <w:szCs w:val="21"/>
              </w:rPr>
            </w:pPr>
            <w:r>
              <w:rPr>
                <w:rFonts w:hint="eastAsia" w:ascii="宋体" w:hAnsi="宋体" w:cs="宋体"/>
                <w:spacing w:val="8"/>
                <w:kern w:val="24"/>
                <w:szCs w:val="21"/>
              </w:rPr>
              <w:t>响应地点：(同递交响应文件地点)</w:t>
            </w:r>
          </w:p>
        </w:tc>
      </w:tr>
      <w:tr w14:paraId="629C93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41" w:hRule="exact"/>
        </w:trPr>
        <w:tc>
          <w:tcPr>
            <w:tcW w:w="301" w:type="pct"/>
            <w:vAlign w:val="center"/>
          </w:tcPr>
          <w:p w14:paraId="56C8D0BF">
            <w:pPr>
              <w:jc w:val="center"/>
              <w:rPr>
                <w:rFonts w:ascii="宋体" w:hAnsi="宋体" w:cs="宋体"/>
                <w:spacing w:val="8"/>
                <w:kern w:val="24"/>
                <w:szCs w:val="21"/>
              </w:rPr>
            </w:pPr>
            <w:r>
              <w:rPr>
                <w:rFonts w:hint="eastAsia" w:ascii="宋体" w:hAnsi="宋体" w:cs="宋体"/>
                <w:spacing w:val="8"/>
                <w:kern w:val="24"/>
                <w:szCs w:val="21"/>
              </w:rPr>
              <w:t>11</w:t>
            </w:r>
          </w:p>
        </w:tc>
        <w:tc>
          <w:tcPr>
            <w:tcW w:w="1356" w:type="pct"/>
            <w:vAlign w:val="center"/>
          </w:tcPr>
          <w:p w14:paraId="57487B0B">
            <w:pPr>
              <w:jc w:val="center"/>
              <w:rPr>
                <w:rFonts w:ascii="宋体" w:hAnsi="宋体" w:cs="宋体"/>
                <w:spacing w:val="8"/>
                <w:kern w:val="24"/>
                <w:szCs w:val="21"/>
              </w:rPr>
            </w:pPr>
            <w:r>
              <w:rPr>
                <w:rFonts w:hint="eastAsia" w:ascii="宋体" w:hAnsi="宋体" w:cs="宋体"/>
                <w:spacing w:val="8"/>
                <w:kern w:val="24"/>
                <w:szCs w:val="21"/>
              </w:rPr>
              <w:t>偏离</w:t>
            </w:r>
          </w:p>
        </w:tc>
        <w:tc>
          <w:tcPr>
            <w:tcW w:w="3341" w:type="pct"/>
            <w:vAlign w:val="center"/>
          </w:tcPr>
          <w:p w14:paraId="56E8FF9B">
            <w:pPr>
              <w:rPr>
                <w:rFonts w:ascii="宋体" w:hAnsi="宋体" w:cs="宋体"/>
                <w:b/>
                <w:smallCaps/>
                <w:szCs w:val="21"/>
              </w:rPr>
            </w:pPr>
            <w:r>
              <w:rPr>
                <w:rFonts w:hint="eastAsia" w:ascii="宋体" w:hAnsi="宋体" w:cs="宋体"/>
                <w:b/>
                <w:szCs w:val="21"/>
              </w:rPr>
              <w:t>本项目不允许负偏离，“不满足”和“部分满足”均属于负偏离。供应商须认真研读比选文件内容，并按要求填写“合同条款偏离表”和“采购需求偏离表”，偏离表格式详见比选文件第六章。</w:t>
            </w:r>
          </w:p>
        </w:tc>
      </w:tr>
      <w:tr w14:paraId="30E764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661" w:hRule="exact"/>
        </w:trPr>
        <w:tc>
          <w:tcPr>
            <w:tcW w:w="301" w:type="pct"/>
            <w:vAlign w:val="center"/>
          </w:tcPr>
          <w:p w14:paraId="3A6A4168">
            <w:pPr>
              <w:jc w:val="center"/>
              <w:rPr>
                <w:rFonts w:ascii="宋体" w:hAnsi="宋体" w:cs="宋体"/>
                <w:spacing w:val="8"/>
                <w:kern w:val="24"/>
                <w:szCs w:val="21"/>
              </w:rPr>
            </w:pPr>
            <w:r>
              <w:rPr>
                <w:rFonts w:hint="eastAsia" w:ascii="宋体" w:hAnsi="宋体" w:cs="宋体"/>
                <w:spacing w:val="8"/>
                <w:kern w:val="24"/>
                <w:szCs w:val="21"/>
              </w:rPr>
              <w:t>12</w:t>
            </w:r>
          </w:p>
        </w:tc>
        <w:tc>
          <w:tcPr>
            <w:tcW w:w="1356" w:type="pct"/>
            <w:vAlign w:val="center"/>
          </w:tcPr>
          <w:p w14:paraId="3C5E9C14">
            <w:pPr>
              <w:jc w:val="center"/>
              <w:rPr>
                <w:rFonts w:ascii="宋体" w:hAnsi="宋体" w:cs="宋体"/>
                <w:spacing w:val="8"/>
                <w:kern w:val="24"/>
                <w:szCs w:val="21"/>
              </w:rPr>
            </w:pPr>
            <w:r>
              <w:rPr>
                <w:rFonts w:hint="eastAsia" w:ascii="宋体" w:hAnsi="宋体" w:cs="宋体"/>
                <w:spacing w:val="8"/>
                <w:kern w:val="24"/>
                <w:szCs w:val="21"/>
              </w:rPr>
              <w:t>中选原则</w:t>
            </w:r>
          </w:p>
        </w:tc>
        <w:tc>
          <w:tcPr>
            <w:tcW w:w="3341" w:type="pct"/>
            <w:vAlign w:val="center"/>
          </w:tcPr>
          <w:p w14:paraId="74B4AA6C">
            <w:pPr>
              <w:rPr>
                <w:rFonts w:ascii="宋体" w:hAnsi="宋体" w:cs="宋体"/>
                <w:spacing w:val="8"/>
                <w:kern w:val="24"/>
                <w:szCs w:val="21"/>
              </w:rPr>
            </w:pPr>
            <w:r>
              <w:rPr>
                <w:rFonts w:hint="eastAsia" w:ascii="宋体" w:hAnsi="宋体" w:cs="宋体"/>
                <w:spacing w:val="8"/>
                <w:kern w:val="24"/>
                <w:szCs w:val="21"/>
              </w:rPr>
              <w:t>采用评审最低价法，推选评审价最低的供应商为本项目第一成交候选人。</w:t>
            </w:r>
            <w:r>
              <w:rPr>
                <w:rFonts w:hint="eastAsia" w:ascii="宋体" w:hAnsi="宋体" w:cs="宋体"/>
                <w:b/>
                <w:spacing w:val="8"/>
                <w:kern w:val="24"/>
                <w:szCs w:val="21"/>
              </w:rPr>
              <w:t>如有效报价不足3家单位，只有2家单位有效，则根据评审委员会根据响应文件认定2家单位是否有足够竞争性，如有采购继续，否则项目采购失败。</w:t>
            </w:r>
          </w:p>
        </w:tc>
      </w:tr>
      <w:tr w14:paraId="3C644F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20" w:hRule="exact"/>
        </w:trPr>
        <w:tc>
          <w:tcPr>
            <w:tcW w:w="301" w:type="pct"/>
            <w:vAlign w:val="center"/>
          </w:tcPr>
          <w:p w14:paraId="36FFB896">
            <w:pPr>
              <w:spacing w:line="360" w:lineRule="auto"/>
              <w:jc w:val="center"/>
              <w:rPr>
                <w:rFonts w:ascii="宋体" w:hAnsi="宋体" w:cs="宋体"/>
                <w:spacing w:val="8"/>
                <w:kern w:val="24"/>
                <w:szCs w:val="21"/>
              </w:rPr>
            </w:pPr>
            <w:r>
              <w:rPr>
                <w:rFonts w:hint="eastAsia" w:ascii="宋体" w:hAnsi="宋体" w:cs="宋体"/>
                <w:spacing w:val="8"/>
                <w:kern w:val="24"/>
                <w:szCs w:val="21"/>
              </w:rPr>
              <w:t>13</w:t>
            </w:r>
          </w:p>
        </w:tc>
        <w:tc>
          <w:tcPr>
            <w:tcW w:w="1356" w:type="pct"/>
            <w:vAlign w:val="center"/>
          </w:tcPr>
          <w:p w14:paraId="1E751ABF">
            <w:pPr>
              <w:jc w:val="center"/>
              <w:rPr>
                <w:rFonts w:ascii="宋体" w:hAnsi="宋体" w:cs="宋体"/>
                <w:spacing w:val="8"/>
                <w:kern w:val="24"/>
                <w:szCs w:val="21"/>
              </w:rPr>
            </w:pPr>
            <w:r>
              <w:rPr>
                <w:rFonts w:hint="eastAsia" w:ascii="宋体" w:hAnsi="宋体" w:cs="宋体"/>
                <w:spacing w:val="8"/>
                <w:kern w:val="24"/>
                <w:szCs w:val="21"/>
              </w:rPr>
              <w:t>需要补充的其他内容</w:t>
            </w:r>
          </w:p>
        </w:tc>
        <w:tc>
          <w:tcPr>
            <w:tcW w:w="3341" w:type="pct"/>
            <w:vAlign w:val="center"/>
          </w:tcPr>
          <w:p w14:paraId="34C5BC2E">
            <w:pPr>
              <w:rPr>
                <w:rFonts w:ascii="宋体" w:hAnsi="宋体" w:cs="宋体"/>
                <w:spacing w:val="8"/>
                <w:kern w:val="24"/>
                <w:szCs w:val="21"/>
              </w:rPr>
            </w:pPr>
            <w:r>
              <w:rPr>
                <w:rFonts w:hint="eastAsia" w:ascii="宋体" w:hAnsi="宋体" w:cs="宋体"/>
                <w:szCs w:val="21"/>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3021C4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301" w:type="pct"/>
            <w:vAlign w:val="center"/>
          </w:tcPr>
          <w:p w14:paraId="6BC18A32">
            <w:pPr>
              <w:spacing w:line="360" w:lineRule="auto"/>
              <w:jc w:val="center"/>
              <w:rPr>
                <w:rFonts w:ascii="宋体" w:hAnsi="宋体" w:cs="宋体"/>
                <w:spacing w:val="8"/>
                <w:kern w:val="24"/>
                <w:szCs w:val="21"/>
              </w:rPr>
            </w:pPr>
            <w:r>
              <w:rPr>
                <w:rFonts w:hint="eastAsia" w:ascii="宋体" w:hAnsi="宋体" w:cs="宋体"/>
                <w:spacing w:val="8"/>
                <w:kern w:val="24"/>
                <w:szCs w:val="21"/>
              </w:rPr>
              <w:t>14</w:t>
            </w:r>
          </w:p>
        </w:tc>
        <w:tc>
          <w:tcPr>
            <w:tcW w:w="1356" w:type="pct"/>
            <w:vAlign w:val="center"/>
          </w:tcPr>
          <w:p w14:paraId="3D2ABECB">
            <w:pPr>
              <w:jc w:val="center"/>
              <w:rPr>
                <w:rFonts w:ascii="宋体" w:hAnsi="宋体" w:cs="宋体"/>
                <w:szCs w:val="21"/>
              </w:rPr>
            </w:pPr>
            <w:r>
              <w:rPr>
                <w:rFonts w:hint="eastAsia" w:ascii="宋体" w:hAnsi="宋体" w:cs="宋体"/>
                <w:szCs w:val="21"/>
              </w:rPr>
              <w:t>重要提醒</w:t>
            </w:r>
          </w:p>
        </w:tc>
        <w:tc>
          <w:tcPr>
            <w:tcW w:w="3341" w:type="pct"/>
            <w:vAlign w:val="center"/>
          </w:tcPr>
          <w:p w14:paraId="59C82D91">
            <w:pPr>
              <w:rPr>
                <w:rFonts w:ascii="宋体" w:hAnsi="宋体" w:cs="宋体"/>
                <w:szCs w:val="21"/>
              </w:rPr>
            </w:pPr>
            <w:r>
              <w:rPr>
                <w:rFonts w:hint="eastAsia" w:ascii="宋体" w:hAnsi="宋体" w:cs="宋体"/>
                <w:szCs w:val="21"/>
              </w:rPr>
              <w:t>响应文件应打印清晰，利于辨认，所需要提供的证明材料复印应清晰；因不清晰，无法辨认清楚导致的扣分、否决等后果由响应供应商自行承担。</w:t>
            </w:r>
          </w:p>
        </w:tc>
      </w:tr>
    </w:tbl>
    <w:p w14:paraId="564DB904">
      <w:bookmarkStart w:id="9" w:name="_Toc357696407"/>
      <w:r>
        <w:rPr>
          <w:rFonts w:hint="eastAsia"/>
        </w:rPr>
        <w:br w:type="page"/>
      </w:r>
    </w:p>
    <w:p w14:paraId="00404679">
      <w:pPr>
        <w:pStyle w:val="3"/>
        <w:jc w:val="center"/>
        <w:rPr>
          <w:rFonts w:ascii="宋体" w:hAnsi="宋体" w:cs="宋体"/>
          <w:sz w:val="32"/>
          <w:szCs w:val="32"/>
        </w:rPr>
      </w:pPr>
      <w:bookmarkStart w:id="10" w:name="_Toc20381"/>
      <w:bookmarkStart w:id="11" w:name="_Toc10206"/>
      <w:bookmarkStart w:id="12" w:name="_Toc1516"/>
      <w:r>
        <w:rPr>
          <w:rFonts w:hint="eastAsia" w:ascii="宋体" w:hAnsi="宋体" w:cs="宋体"/>
          <w:sz w:val="32"/>
          <w:szCs w:val="32"/>
        </w:rPr>
        <w:t>第三章 比选流程及评审方法</w:t>
      </w:r>
      <w:bookmarkEnd w:id="9"/>
      <w:bookmarkEnd w:id="10"/>
      <w:bookmarkEnd w:id="11"/>
      <w:bookmarkEnd w:id="12"/>
    </w:p>
    <w:p w14:paraId="695A959F">
      <w:pPr>
        <w:spacing w:line="420" w:lineRule="exact"/>
        <w:ind w:firstLine="420" w:firstLineChars="200"/>
        <w:rPr>
          <w:rFonts w:ascii="宋体" w:hAnsi="宋体" w:cs="宋体"/>
        </w:rPr>
      </w:pPr>
      <w:r>
        <w:rPr>
          <w:rFonts w:hint="eastAsia" w:ascii="宋体" w:hAnsi="宋体" w:cs="宋体"/>
        </w:rPr>
        <w:t>比选整个过程按包括：符合性评审；详细评审；响应文件的澄清（如有）；成交候选人推荐及出具评审结果报告。</w:t>
      </w:r>
    </w:p>
    <w:p w14:paraId="41517BDE">
      <w:pPr>
        <w:widowControl/>
        <w:spacing w:line="380" w:lineRule="exact"/>
        <w:jc w:val="center"/>
        <w:rPr>
          <w:rFonts w:ascii="宋体" w:hAnsi="宋体" w:cs="宋体"/>
          <w:b/>
        </w:rPr>
      </w:pPr>
    </w:p>
    <w:p w14:paraId="36614906">
      <w:pPr>
        <w:widowControl/>
        <w:spacing w:line="380" w:lineRule="exact"/>
        <w:jc w:val="left"/>
        <w:rPr>
          <w:rFonts w:ascii="宋体" w:hAnsi="宋体" w:cs="宋体"/>
          <w:b/>
          <w:kern w:val="0"/>
          <w:sz w:val="24"/>
          <w:szCs w:val="24"/>
        </w:rPr>
      </w:pPr>
      <w:r>
        <w:rPr>
          <w:rFonts w:hint="eastAsia" w:ascii="宋体" w:hAnsi="宋体" w:cs="宋体"/>
          <w:b/>
          <w:kern w:val="0"/>
          <w:sz w:val="24"/>
          <w:szCs w:val="24"/>
        </w:rPr>
        <w:t>评审标准如下：</w:t>
      </w:r>
    </w:p>
    <w:p w14:paraId="61E6688E">
      <w:pPr>
        <w:widowControl/>
        <w:numPr>
          <w:ilvl w:val="0"/>
          <w:numId w:val="6"/>
        </w:numPr>
        <w:spacing w:line="380" w:lineRule="exact"/>
        <w:jc w:val="left"/>
        <w:rPr>
          <w:rFonts w:ascii="宋体" w:hAnsi="宋体" w:cs="宋体"/>
          <w:color w:val="000000"/>
          <w:kern w:val="0"/>
          <w:szCs w:val="21"/>
        </w:rPr>
      </w:pPr>
      <w:r>
        <w:rPr>
          <w:rFonts w:hint="eastAsia" w:ascii="宋体" w:hAnsi="宋体" w:cs="宋体"/>
          <w:b/>
          <w:color w:val="000000"/>
          <w:szCs w:val="21"/>
        </w:rPr>
        <w:t>符合性评审</w:t>
      </w:r>
    </w:p>
    <w:p w14:paraId="54DBCCD6">
      <w:pPr>
        <w:widowControl/>
        <w:spacing w:line="38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评审小组对各供应商的响应文件进行符合性评审，全部审查项目</w:t>
      </w:r>
      <w:r>
        <w:rPr>
          <w:rFonts w:hint="eastAsia" w:ascii="宋体" w:hAnsi="宋体" w:cs="宋体"/>
          <w:color w:val="000000"/>
          <w:szCs w:val="21"/>
        </w:rPr>
        <w:t>通过符合性评审的才可进入下一阶段，不通过的不能进入下一阶段，</w:t>
      </w:r>
      <w:r>
        <w:rPr>
          <w:rFonts w:hint="eastAsia" w:ascii="宋体" w:hAnsi="宋体" w:cs="宋体"/>
          <w:szCs w:val="21"/>
        </w:rPr>
        <w:t>同时将其响应文件作否决应答处理</w:t>
      </w:r>
      <w:r>
        <w:rPr>
          <w:rFonts w:hint="eastAsia" w:ascii="宋体" w:hAnsi="宋体" w:cs="宋体"/>
          <w:kern w:val="0"/>
          <w:szCs w:val="21"/>
        </w:rPr>
        <w:t>：</w:t>
      </w:r>
    </w:p>
    <w:tbl>
      <w:tblPr>
        <w:tblStyle w:val="77"/>
        <w:tblW w:w="4998" w:type="pct"/>
        <w:tblInd w:w="0" w:type="dxa"/>
        <w:tblLayout w:type="autofit"/>
        <w:tblCellMar>
          <w:top w:w="0" w:type="dxa"/>
          <w:left w:w="108" w:type="dxa"/>
          <w:bottom w:w="0" w:type="dxa"/>
          <w:right w:w="108" w:type="dxa"/>
        </w:tblCellMar>
      </w:tblPr>
      <w:tblGrid>
        <w:gridCol w:w="781"/>
        <w:gridCol w:w="2312"/>
        <w:gridCol w:w="4069"/>
        <w:gridCol w:w="1357"/>
      </w:tblGrid>
      <w:tr w14:paraId="5234E696">
        <w:tblPrEx>
          <w:tblCellMar>
            <w:top w:w="0" w:type="dxa"/>
            <w:left w:w="108" w:type="dxa"/>
            <w:bottom w:w="0" w:type="dxa"/>
            <w:right w:w="108" w:type="dxa"/>
          </w:tblCellMar>
        </w:tblPrEx>
        <w:trPr>
          <w:trHeight w:val="416" w:hRule="atLeast"/>
        </w:trPr>
        <w:tc>
          <w:tcPr>
            <w:tcW w:w="458" w:type="pct"/>
            <w:tcBorders>
              <w:top w:val="single" w:color="auto" w:sz="4" w:space="0"/>
              <w:left w:val="single" w:color="auto" w:sz="4" w:space="0"/>
              <w:bottom w:val="single" w:color="auto" w:sz="4" w:space="0"/>
              <w:right w:val="single" w:color="auto" w:sz="4" w:space="0"/>
            </w:tcBorders>
            <w:vAlign w:val="center"/>
          </w:tcPr>
          <w:p w14:paraId="32F9D61A">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1356" w:type="pct"/>
            <w:tcBorders>
              <w:top w:val="single" w:color="auto" w:sz="4" w:space="0"/>
              <w:left w:val="nil"/>
              <w:bottom w:val="single" w:color="auto" w:sz="4" w:space="0"/>
              <w:right w:val="single" w:color="auto" w:sz="4" w:space="0"/>
            </w:tcBorders>
            <w:vAlign w:val="center"/>
          </w:tcPr>
          <w:p w14:paraId="1FB147A6">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2387" w:type="pct"/>
            <w:tcBorders>
              <w:top w:val="single" w:color="auto" w:sz="4" w:space="0"/>
              <w:left w:val="nil"/>
              <w:bottom w:val="single" w:color="auto" w:sz="4" w:space="0"/>
              <w:right w:val="single" w:color="auto" w:sz="4" w:space="0"/>
            </w:tcBorders>
            <w:vAlign w:val="center"/>
          </w:tcPr>
          <w:p w14:paraId="540F2615">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796" w:type="pct"/>
            <w:tcBorders>
              <w:top w:val="single" w:color="auto" w:sz="4" w:space="0"/>
              <w:left w:val="nil"/>
              <w:bottom w:val="single" w:color="auto" w:sz="4" w:space="0"/>
              <w:right w:val="single" w:color="auto" w:sz="4" w:space="0"/>
            </w:tcBorders>
            <w:vAlign w:val="center"/>
          </w:tcPr>
          <w:p w14:paraId="68B8C25E">
            <w:pPr>
              <w:widowControl/>
              <w:spacing w:line="380" w:lineRule="exact"/>
              <w:jc w:val="center"/>
              <w:rPr>
                <w:rFonts w:ascii="宋体" w:hAnsi="宋体" w:cs="宋体"/>
                <w:b/>
                <w:bCs/>
                <w:kern w:val="0"/>
                <w:sz w:val="20"/>
              </w:rPr>
            </w:pPr>
            <w:r>
              <w:rPr>
                <w:rFonts w:hint="eastAsia" w:ascii="宋体" w:hAnsi="宋体" w:cs="宋体"/>
                <w:b/>
                <w:bCs/>
                <w:kern w:val="0"/>
                <w:sz w:val="20"/>
              </w:rPr>
              <w:t>符合性情况</w:t>
            </w:r>
          </w:p>
        </w:tc>
      </w:tr>
      <w:tr w14:paraId="6B79655F">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6F50F56C">
            <w:pPr>
              <w:widowControl/>
              <w:spacing w:line="380" w:lineRule="exact"/>
              <w:jc w:val="center"/>
              <w:rPr>
                <w:rFonts w:ascii="宋体" w:hAnsi="宋体" w:cs="宋体"/>
                <w:kern w:val="0"/>
              </w:rPr>
            </w:pPr>
            <w:r>
              <w:rPr>
                <w:rFonts w:hint="eastAsia" w:ascii="宋体" w:hAnsi="宋体" w:cs="宋体"/>
                <w:kern w:val="0"/>
              </w:rPr>
              <w:t>1</w:t>
            </w:r>
          </w:p>
        </w:tc>
        <w:tc>
          <w:tcPr>
            <w:tcW w:w="1356" w:type="pct"/>
            <w:tcBorders>
              <w:top w:val="single" w:color="auto" w:sz="4" w:space="0"/>
              <w:left w:val="nil"/>
              <w:bottom w:val="single" w:color="auto" w:sz="4" w:space="0"/>
              <w:right w:val="single" w:color="auto" w:sz="4" w:space="0"/>
            </w:tcBorders>
            <w:vAlign w:val="center"/>
          </w:tcPr>
          <w:p w14:paraId="22BDECF2">
            <w:pPr>
              <w:widowControl/>
              <w:jc w:val="center"/>
              <w:rPr>
                <w:rFonts w:ascii="宋体" w:hAnsi="宋体" w:cs="宋体"/>
                <w:kern w:val="0"/>
              </w:rPr>
            </w:pPr>
            <w:r>
              <w:rPr>
                <w:rFonts w:hint="eastAsia" w:ascii="宋体" w:hAnsi="宋体" w:cs="宋体"/>
                <w:kern w:val="0"/>
              </w:rPr>
              <w:t>法人代表证明书、法人授权委托书</w:t>
            </w:r>
          </w:p>
        </w:tc>
        <w:tc>
          <w:tcPr>
            <w:tcW w:w="2387" w:type="pct"/>
            <w:tcBorders>
              <w:top w:val="single" w:color="auto" w:sz="4" w:space="0"/>
              <w:left w:val="nil"/>
              <w:bottom w:val="single" w:color="auto" w:sz="4" w:space="0"/>
              <w:right w:val="single" w:color="auto" w:sz="4" w:space="0"/>
            </w:tcBorders>
            <w:vAlign w:val="center"/>
          </w:tcPr>
          <w:p w14:paraId="43D01B86">
            <w:pPr>
              <w:widowControl/>
              <w:jc w:val="center"/>
              <w:rPr>
                <w:rFonts w:ascii="宋体" w:hAnsi="宋体" w:cs="宋体"/>
                <w:kern w:val="0"/>
              </w:rPr>
            </w:pPr>
            <w:r>
              <w:rPr>
                <w:rFonts w:hint="eastAsia" w:ascii="宋体" w:hAnsi="宋体" w:cs="宋体"/>
                <w:kern w:val="0"/>
              </w:rPr>
              <w:t>符合第六章“响应文件格式”要求</w:t>
            </w:r>
          </w:p>
        </w:tc>
        <w:tc>
          <w:tcPr>
            <w:tcW w:w="796" w:type="pct"/>
            <w:tcBorders>
              <w:top w:val="single" w:color="auto" w:sz="4" w:space="0"/>
              <w:left w:val="nil"/>
              <w:bottom w:val="single" w:color="auto" w:sz="4" w:space="0"/>
              <w:right w:val="single" w:color="auto" w:sz="4" w:space="0"/>
            </w:tcBorders>
            <w:vAlign w:val="center"/>
          </w:tcPr>
          <w:p w14:paraId="44CF3088">
            <w:pPr>
              <w:widowControl/>
              <w:jc w:val="center"/>
              <w:rPr>
                <w:rFonts w:ascii="宋体" w:hAnsi="宋体" w:cs="宋体"/>
                <w:kern w:val="0"/>
              </w:rPr>
            </w:pPr>
            <w:r>
              <w:rPr>
                <w:rFonts w:hint="eastAsia" w:ascii="宋体" w:hAnsi="宋体" w:cs="宋体"/>
                <w:kern w:val="0"/>
              </w:rPr>
              <w:t>符合/不符合</w:t>
            </w:r>
          </w:p>
        </w:tc>
      </w:tr>
      <w:tr w14:paraId="17A94C3C">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05B7633A">
            <w:pPr>
              <w:widowControl/>
              <w:spacing w:line="380" w:lineRule="exact"/>
              <w:jc w:val="center"/>
              <w:rPr>
                <w:rFonts w:ascii="宋体" w:hAnsi="宋体" w:cs="宋体"/>
                <w:kern w:val="0"/>
              </w:rPr>
            </w:pPr>
            <w:r>
              <w:rPr>
                <w:rFonts w:hint="eastAsia" w:ascii="宋体" w:hAnsi="宋体" w:cs="宋体"/>
                <w:kern w:val="0"/>
              </w:rPr>
              <w:t>2</w:t>
            </w:r>
          </w:p>
        </w:tc>
        <w:tc>
          <w:tcPr>
            <w:tcW w:w="1356" w:type="pct"/>
            <w:tcBorders>
              <w:top w:val="single" w:color="auto" w:sz="4" w:space="0"/>
              <w:left w:val="nil"/>
              <w:bottom w:val="single" w:color="auto" w:sz="4" w:space="0"/>
              <w:right w:val="single" w:color="auto" w:sz="4" w:space="0"/>
            </w:tcBorders>
            <w:vAlign w:val="center"/>
          </w:tcPr>
          <w:p w14:paraId="702F1829">
            <w:pPr>
              <w:widowControl/>
              <w:jc w:val="center"/>
              <w:rPr>
                <w:rFonts w:ascii="宋体" w:hAnsi="宋体" w:cs="宋体"/>
                <w:kern w:val="0"/>
              </w:rPr>
            </w:pPr>
            <w:r>
              <w:rPr>
                <w:rFonts w:hint="eastAsia" w:ascii="宋体" w:hAnsi="宋体" w:cs="宋体"/>
                <w:kern w:val="0"/>
              </w:rPr>
              <w:t>响应函</w:t>
            </w:r>
          </w:p>
        </w:tc>
        <w:tc>
          <w:tcPr>
            <w:tcW w:w="2387" w:type="pct"/>
            <w:tcBorders>
              <w:top w:val="single" w:color="auto" w:sz="4" w:space="0"/>
              <w:left w:val="nil"/>
              <w:bottom w:val="single" w:color="auto" w:sz="4" w:space="0"/>
              <w:right w:val="single" w:color="auto" w:sz="4" w:space="0"/>
            </w:tcBorders>
            <w:vAlign w:val="center"/>
          </w:tcPr>
          <w:p w14:paraId="4DBEB579">
            <w:pPr>
              <w:widowControl/>
              <w:jc w:val="center"/>
              <w:rPr>
                <w:rFonts w:ascii="宋体" w:hAnsi="宋体" w:cs="宋体"/>
                <w:kern w:val="0"/>
                <w:szCs w:val="21"/>
              </w:rPr>
            </w:pPr>
            <w:r>
              <w:rPr>
                <w:rFonts w:hint="eastAsia" w:ascii="宋体" w:hAnsi="宋体" w:cs="宋体"/>
                <w:kern w:val="0"/>
              </w:rPr>
              <w:t>提供响应函，符合第六章的要求</w:t>
            </w:r>
          </w:p>
        </w:tc>
        <w:tc>
          <w:tcPr>
            <w:tcW w:w="796" w:type="pct"/>
            <w:tcBorders>
              <w:top w:val="single" w:color="auto" w:sz="4" w:space="0"/>
              <w:left w:val="nil"/>
              <w:bottom w:val="single" w:color="auto" w:sz="4" w:space="0"/>
              <w:right w:val="single" w:color="auto" w:sz="4" w:space="0"/>
            </w:tcBorders>
            <w:vAlign w:val="center"/>
          </w:tcPr>
          <w:p w14:paraId="09DF6217">
            <w:pPr>
              <w:widowControl/>
              <w:jc w:val="center"/>
              <w:rPr>
                <w:rFonts w:ascii="宋体" w:hAnsi="宋体" w:cs="宋体"/>
                <w:kern w:val="0"/>
              </w:rPr>
            </w:pPr>
            <w:r>
              <w:rPr>
                <w:rFonts w:hint="eastAsia" w:ascii="宋体" w:hAnsi="宋体" w:cs="宋体"/>
                <w:kern w:val="0"/>
              </w:rPr>
              <w:t>符合/不符合</w:t>
            </w:r>
          </w:p>
        </w:tc>
      </w:tr>
      <w:tr w14:paraId="653B10AD">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0141A518">
            <w:pPr>
              <w:widowControl/>
              <w:spacing w:line="380" w:lineRule="exact"/>
              <w:jc w:val="center"/>
              <w:rPr>
                <w:rFonts w:ascii="宋体" w:hAnsi="宋体" w:cs="宋体"/>
                <w:kern w:val="0"/>
              </w:rPr>
            </w:pPr>
            <w:r>
              <w:rPr>
                <w:rFonts w:hint="eastAsia" w:ascii="宋体" w:hAnsi="宋体" w:cs="宋体"/>
                <w:kern w:val="0"/>
              </w:rPr>
              <w:t>3</w:t>
            </w:r>
          </w:p>
        </w:tc>
        <w:tc>
          <w:tcPr>
            <w:tcW w:w="1356" w:type="pct"/>
            <w:tcBorders>
              <w:top w:val="single" w:color="auto" w:sz="4" w:space="0"/>
              <w:left w:val="nil"/>
              <w:bottom w:val="single" w:color="auto" w:sz="4" w:space="0"/>
              <w:right w:val="single" w:color="auto" w:sz="4" w:space="0"/>
            </w:tcBorders>
            <w:vAlign w:val="center"/>
          </w:tcPr>
          <w:p w14:paraId="5B0DEC68">
            <w:pPr>
              <w:widowControl/>
              <w:jc w:val="center"/>
              <w:rPr>
                <w:rFonts w:ascii="宋体" w:hAnsi="宋体" w:cs="宋体"/>
                <w:kern w:val="0"/>
              </w:rPr>
            </w:pPr>
            <w:r>
              <w:rPr>
                <w:rFonts w:hint="eastAsia" w:ascii="宋体" w:hAnsi="宋体" w:cs="宋体"/>
                <w:kern w:val="0"/>
                <w:highlight w:val="none"/>
              </w:rPr>
              <w:t>供应商资格要求</w:t>
            </w:r>
          </w:p>
        </w:tc>
        <w:tc>
          <w:tcPr>
            <w:tcW w:w="2387" w:type="pct"/>
            <w:tcBorders>
              <w:top w:val="single" w:color="auto" w:sz="4" w:space="0"/>
              <w:left w:val="nil"/>
              <w:bottom w:val="single" w:color="auto" w:sz="4" w:space="0"/>
              <w:right w:val="single" w:color="auto" w:sz="4" w:space="0"/>
            </w:tcBorders>
            <w:vAlign w:val="center"/>
          </w:tcPr>
          <w:p w14:paraId="3A2A0BCB">
            <w:pPr>
              <w:spacing w:line="360" w:lineRule="exact"/>
              <w:jc w:val="left"/>
            </w:pPr>
            <w:r>
              <w:rPr>
                <w:rFonts w:hint="eastAsia"/>
              </w:rPr>
              <w:t>1.供应商</w:t>
            </w:r>
            <w:r>
              <w:t>应当具备</w:t>
            </w:r>
            <w:r>
              <w:rPr>
                <w:rFonts w:hint="eastAsia"/>
              </w:rPr>
              <w:t>《中华人民共和国政府采购法》</w:t>
            </w:r>
            <w:r>
              <w:t>第二十二条规定的条件</w:t>
            </w:r>
            <w:r>
              <w:rPr>
                <w:rFonts w:hint="eastAsia"/>
              </w:rPr>
              <w:t>。</w:t>
            </w:r>
          </w:p>
          <w:p w14:paraId="7B9CBD72">
            <w:pPr>
              <w:spacing w:line="360" w:lineRule="exact"/>
              <w:jc w:val="left"/>
            </w:pPr>
            <w:r>
              <w:rPr>
                <w:rFonts w:hint="eastAsia"/>
              </w:rPr>
              <w:t>2.供应商应当是具有合法经营资格的法人或者其他组织，具有良好的信誉。</w:t>
            </w:r>
          </w:p>
          <w:p w14:paraId="6C32B356">
            <w:pPr>
              <w:spacing w:line="360" w:lineRule="exact"/>
              <w:jc w:val="left"/>
            </w:pPr>
            <w:r>
              <w:rPr>
                <w:rFonts w:hint="eastAsia"/>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68BC813">
            <w:pPr>
              <w:spacing w:line="360" w:lineRule="exact"/>
              <w:jc w:val="left"/>
            </w:pPr>
            <w:r>
              <w:rPr>
                <w:rFonts w:hint="eastAsia"/>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6398FF74">
            <w:pPr>
              <w:spacing w:line="360" w:lineRule="exact"/>
              <w:jc w:val="left"/>
            </w:pPr>
            <w:r>
              <w:rPr>
                <w:rFonts w:hint="eastAsia"/>
              </w:rPr>
              <w:t>5.单位负责人为同一人或者存在直接控股、管理关系的不同供应商，不得参加同一合同项下的政府采购活动。</w:t>
            </w:r>
          </w:p>
        </w:tc>
        <w:tc>
          <w:tcPr>
            <w:tcW w:w="796" w:type="pct"/>
            <w:tcBorders>
              <w:top w:val="single" w:color="auto" w:sz="4" w:space="0"/>
              <w:left w:val="nil"/>
              <w:bottom w:val="single" w:color="auto" w:sz="4" w:space="0"/>
              <w:right w:val="single" w:color="auto" w:sz="4" w:space="0"/>
            </w:tcBorders>
            <w:vAlign w:val="center"/>
          </w:tcPr>
          <w:p w14:paraId="11C7DEB3">
            <w:pPr>
              <w:widowControl/>
              <w:jc w:val="center"/>
              <w:rPr>
                <w:rFonts w:ascii="宋体" w:hAnsi="宋体" w:cs="宋体"/>
                <w:kern w:val="0"/>
              </w:rPr>
            </w:pPr>
            <w:r>
              <w:rPr>
                <w:rFonts w:hint="eastAsia" w:ascii="宋体" w:hAnsi="宋体" w:cs="宋体"/>
                <w:kern w:val="0"/>
              </w:rPr>
              <w:t>符合/不符合</w:t>
            </w:r>
          </w:p>
        </w:tc>
      </w:tr>
      <w:tr w14:paraId="1F6B84D7">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2E31830F">
            <w:pPr>
              <w:widowControl/>
              <w:spacing w:line="380" w:lineRule="exact"/>
              <w:jc w:val="center"/>
              <w:rPr>
                <w:rFonts w:ascii="宋体" w:hAnsi="宋体" w:cs="宋体"/>
                <w:kern w:val="0"/>
              </w:rPr>
            </w:pPr>
            <w:r>
              <w:rPr>
                <w:rFonts w:hint="eastAsia" w:ascii="宋体" w:hAnsi="宋体" w:cs="宋体"/>
                <w:kern w:val="0"/>
              </w:rPr>
              <w:t>4</w:t>
            </w:r>
          </w:p>
        </w:tc>
        <w:tc>
          <w:tcPr>
            <w:tcW w:w="1356" w:type="pct"/>
            <w:tcBorders>
              <w:top w:val="single" w:color="auto" w:sz="4" w:space="0"/>
              <w:left w:val="nil"/>
              <w:bottom w:val="single" w:color="auto" w:sz="4" w:space="0"/>
              <w:right w:val="single" w:color="auto" w:sz="4" w:space="0"/>
            </w:tcBorders>
            <w:vAlign w:val="center"/>
          </w:tcPr>
          <w:p w14:paraId="055B6C6E">
            <w:pPr>
              <w:widowControl/>
              <w:jc w:val="center"/>
              <w:rPr>
                <w:rFonts w:ascii="宋体" w:hAnsi="宋体" w:cs="宋体"/>
                <w:kern w:val="0"/>
              </w:rPr>
            </w:pPr>
            <w:r>
              <w:rPr>
                <w:rFonts w:hint="eastAsia" w:ascii="宋体" w:hAnsi="宋体" w:cs="宋体"/>
                <w:szCs w:val="24"/>
              </w:rPr>
              <w:t>信誉要求</w:t>
            </w:r>
          </w:p>
        </w:tc>
        <w:tc>
          <w:tcPr>
            <w:tcW w:w="2387" w:type="pct"/>
            <w:tcBorders>
              <w:top w:val="single" w:color="auto" w:sz="4" w:space="0"/>
              <w:left w:val="nil"/>
              <w:bottom w:val="single" w:color="auto" w:sz="4" w:space="0"/>
              <w:right w:val="single" w:color="auto" w:sz="4" w:space="0"/>
            </w:tcBorders>
            <w:vAlign w:val="center"/>
          </w:tcPr>
          <w:p w14:paraId="0D97CA71">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w:t>
            </w:r>
            <w:r>
              <w:rPr>
                <w:rFonts w:hint="eastAsia" w:ascii="宋体" w:hAnsi="宋体" w:cs="宋体"/>
                <w:szCs w:val="21"/>
              </w:rPr>
              <w:t>成交</w:t>
            </w:r>
            <w:r>
              <w:rPr>
                <w:rFonts w:hint="eastAsia" w:ascii="宋体" w:hAnsi="宋体" w:cs="宋体"/>
                <w:szCs w:val="24"/>
              </w:rPr>
              <w:t>或严重违约等其他要求，并提供信誉承诺函。</w:t>
            </w:r>
          </w:p>
        </w:tc>
        <w:tc>
          <w:tcPr>
            <w:tcW w:w="796" w:type="pct"/>
            <w:tcBorders>
              <w:top w:val="single" w:color="auto" w:sz="4" w:space="0"/>
              <w:left w:val="nil"/>
              <w:bottom w:val="single" w:color="auto" w:sz="4" w:space="0"/>
              <w:right w:val="single" w:color="auto" w:sz="4" w:space="0"/>
            </w:tcBorders>
            <w:vAlign w:val="center"/>
          </w:tcPr>
          <w:p w14:paraId="40675D56">
            <w:pPr>
              <w:widowControl/>
              <w:jc w:val="center"/>
              <w:rPr>
                <w:rFonts w:ascii="宋体" w:hAnsi="宋体" w:cs="宋体"/>
                <w:kern w:val="0"/>
              </w:rPr>
            </w:pPr>
            <w:r>
              <w:rPr>
                <w:rFonts w:hint="eastAsia" w:ascii="宋体" w:hAnsi="宋体" w:cs="宋体"/>
                <w:kern w:val="0"/>
              </w:rPr>
              <w:t>符合/不符合</w:t>
            </w:r>
          </w:p>
        </w:tc>
      </w:tr>
      <w:tr w14:paraId="32DBD295">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1D921BDE">
            <w:pPr>
              <w:widowControl/>
              <w:spacing w:line="380" w:lineRule="exact"/>
              <w:jc w:val="center"/>
              <w:rPr>
                <w:rFonts w:ascii="宋体" w:hAnsi="宋体" w:cs="宋体"/>
                <w:kern w:val="0"/>
              </w:rPr>
            </w:pPr>
            <w:r>
              <w:rPr>
                <w:rFonts w:hint="eastAsia" w:ascii="宋体" w:hAnsi="宋体" w:cs="宋体"/>
                <w:kern w:val="0"/>
              </w:rPr>
              <w:t>5</w:t>
            </w:r>
          </w:p>
        </w:tc>
        <w:tc>
          <w:tcPr>
            <w:tcW w:w="1356" w:type="pct"/>
            <w:tcBorders>
              <w:top w:val="single" w:color="auto" w:sz="4" w:space="0"/>
              <w:left w:val="nil"/>
              <w:bottom w:val="single" w:color="auto" w:sz="4" w:space="0"/>
              <w:right w:val="single" w:color="auto" w:sz="4" w:space="0"/>
            </w:tcBorders>
            <w:vAlign w:val="center"/>
          </w:tcPr>
          <w:p w14:paraId="59DADABD">
            <w:pPr>
              <w:widowControl/>
              <w:jc w:val="center"/>
              <w:rPr>
                <w:rFonts w:ascii="宋体" w:hAnsi="宋体" w:cs="宋体"/>
                <w:szCs w:val="24"/>
              </w:rPr>
            </w:pPr>
            <w:r>
              <w:rPr>
                <w:rFonts w:hint="eastAsia" w:ascii="宋体" w:hAnsi="宋体" w:cs="宋体"/>
                <w:szCs w:val="24"/>
              </w:rPr>
              <w:t>联合体</w:t>
            </w:r>
          </w:p>
        </w:tc>
        <w:tc>
          <w:tcPr>
            <w:tcW w:w="2387" w:type="pct"/>
            <w:tcBorders>
              <w:top w:val="single" w:color="auto" w:sz="4" w:space="0"/>
              <w:left w:val="nil"/>
              <w:bottom w:val="single" w:color="auto" w:sz="4" w:space="0"/>
              <w:right w:val="single" w:color="auto" w:sz="4" w:space="0"/>
            </w:tcBorders>
            <w:vAlign w:val="center"/>
          </w:tcPr>
          <w:p w14:paraId="459FBBC8">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联合体参与应答</w:t>
            </w:r>
          </w:p>
        </w:tc>
        <w:tc>
          <w:tcPr>
            <w:tcW w:w="796" w:type="pct"/>
            <w:tcBorders>
              <w:top w:val="single" w:color="auto" w:sz="4" w:space="0"/>
              <w:left w:val="nil"/>
              <w:bottom w:val="single" w:color="auto" w:sz="4" w:space="0"/>
              <w:right w:val="single" w:color="auto" w:sz="4" w:space="0"/>
            </w:tcBorders>
            <w:vAlign w:val="center"/>
          </w:tcPr>
          <w:p w14:paraId="1803CD23">
            <w:pPr>
              <w:widowControl/>
              <w:jc w:val="center"/>
              <w:rPr>
                <w:rFonts w:ascii="宋体" w:hAnsi="宋体" w:cs="宋体"/>
                <w:kern w:val="0"/>
              </w:rPr>
            </w:pPr>
            <w:r>
              <w:rPr>
                <w:rFonts w:hint="eastAsia" w:ascii="宋体" w:hAnsi="宋体" w:cs="宋体"/>
                <w:kern w:val="0"/>
              </w:rPr>
              <w:t>符合/不符合</w:t>
            </w:r>
          </w:p>
        </w:tc>
      </w:tr>
      <w:tr w14:paraId="79B58F74">
        <w:tblPrEx>
          <w:tblCellMar>
            <w:top w:w="0" w:type="dxa"/>
            <w:left w:w="108" w:type="dxa"/>
            <w:bottom w:w="0" w:type="dxa"/>
            <w:right w:w="108" w:type="dxa"/>
          </w:tblCellMar>
        </w:tblPrEx>
        <w:trPr>
          <w:trHeight w:val="404" w:hRule="atLeast"/>
        </w:trPr>
        <w:tc>
          <w:tcPr>
            <w:tcW w:w="458" w:type="pct"/>
            <w:tcBorders>
              <w:top w:val="single" w:color="auto" w:sz="4" w:space="0"/>
              <w:left w:val="single" w:color="auto" w:sz="4" w:space="0"/>
              <w:bottom w:val="single" w:color="auto" w:sz="4" w:space="0"/>
              <w:right w:val="single" w:color="auto" w:sz="4" w:space="0"/>
            </w:tcBorders>
            <w:vAlign w:val="center"/>
          </w:tcPr>
          <w:p w14:paraId="032A33A2">
            <w:pPr>
              <w:widowControl/>
              <w:spacing w:line="380" w:lineRule="exact"/>
              <w:jc w:val="center"/>
              <w:rPr>
                <w:rFonts w:ascii="宋体" w:hAnsi="宋体" w:cs="宋体"/>
                <w:kern w:val="0"/>
              </w:rPr>
            </w:pPr>
            <w:r>
              <w:rPr>
                <w:rFonts w:hint="eastAsia" w:ascii="宋体" w:hAnsi="宋体" w:cs="宋体"/>
                <w:kern w:val="0"/>
              </w:rPr>
              <w:t>6</w:t>
            </w:r>
          </w:p>
        </w:tc>
        <w:tc>
          <w:tcPr>
            <w:tcW w:w="1356" w:type="pct"/>
            <w:tcBorders>
              <w:top w:val="single" w:color="auto" w:sz="4" w:space="0"/>
              <w:left w:val="nil"/>
              <w:bottom w:val="single" w:color="auto" w:sz="4" w:space="0"/>
              <w:right w:val="single" w:color="auto" w:sz="4" w:space="0"/>
            </w:tcBorders>
            <w:vAlign w:val="center"/>
          </w:tcPr>
          <w:p w14:paraId="7DA88BEB">
            <w:pPr>
              <w:widowControl/>
              <w:jc w:val="center"/>
              <w:rPr>
                <w:rFonts w:ascii="宋体" w:hAnsi="宋体" w:cs="宋体"/>
                <w:kern w:val="0"/>
              </w:rPr>
            </w:pPr>
            <w:r>
              <w:rPr>
                <w:rFonts w:hint="eastAsia" w:ascii="宋体" w:hAnsi="宋体" w:cs="宋体"/>
                <w:kern w:val="0"/>
              </w:rPr>
              <w:t>报价</w:t>
            </w:r>
          </w:p>
        </w:tc>
        <w:tc>
          <w:tcPr>
            <w:tcW w:w="2387" w:type="pct"/>
            <w:tcBorders>
              <w:top w:val="single" w:color="auto" w:sz="4" w:space="0"/>
              <w:left w:val="nil"/>
              <w:bottom w:val="single" w:color="auto" w:sz="4" w:space="0"/>
              <w:right w:val="single" w:color="auto" w:sz="4" w:space="0"/>
            </w:tcBorders>
            <w:vAlign w:val="center"/>
          </w:tcPr>
          <w:p w14:paraId="3181FB8D">
            <w:pPr>
              <w:widowControl/>
              <w:jc w:val="left"/>
              <w:rPr>
                <w:rFonts w:ascii="宋体" w:hAnsi="宋体" w:cs="宋体"/>
                <w:kern w:val="0"/>
              </w:rPr>
            </w:pPr>
            <w:r>
              <w:rPr>
                <w:rFonts w:hint="eastAsia" w:ascii="宋体" w:hAnsi="宋体" w:cs="宋体"/>
                <w:kern w:val="0"/>
              </w:rPr>
              <w:t>本项目设最高限价，含税报价不超出预算总价</w:t>
            </w:r>
          </w:p>
        </w:tc>
        <w:tc>
          <w:tcPr>
            <w:tcW w:w="796" w:type="pct"/>
            <w:tcBorders>
              <w:top w:val="single" w:color="auto" w:sz="4" w:space="0"/>
              <w:left w:val="nil"/>
              <w:bottom w:val="single" w:color="auto" w:sz="4" w:space="0"/>
              <w:right w:val="single" w:color="auto" w:sz="4" w:space="0"/>
            </w:tcBorders>
            <w:vAlign w:val="center"/>
          </w:tcPr>
          <w:p w14:paraId="24BE106C">
            <w:pPr>
              <w:widowControl/>
              <w:jc w:val="center"/>
              <w:rPr>
                <w:rFonts w:ascii="宋体" w:hAnsi="宋体" w:cs="宋体"/>
                <w:kern w:val="0"/>
              </w:rPr>
            </w:pPr>
            <w:r>
              <w:rPr>
                <w:rFonts w:hint="eastAsia" w:ascii="宋体" w:hAnsi="宋体" w:cs="宋体"/>
                <w:kern w:val="0"/>
              </w:rPr>
              <w:t>符合/不符合</w:t>
            </w:r>
          </w:p>
        </w:tc>
      </w:tr>
      <w:tr w14:paraId="4FA2C285">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1DDC8607">
            <w:pPr>
              <w:widowControl/>
              <w:spacing w:line="380" w:lineRule="exact"/>
              <w:jc w:val="center"/>
              <w:rPr>
                <w:rFonts w:ascii="宋体" w:hAnsi="宋体" w:cs="宋体"/>
                <w:kern w:val="0"/>
              </w:rPr>
            </w:pPr>
            <w:r>
              <w:rPr>
                <w:rFonts w:hint="eastAsia" w:ascii="宋体" w:hAnsi="宋体" w:cs="宋体"/>
                <w:kern w:val="0"/>
              </w:rPr>
              <w:t>7</w:t>
            </w:r>
          </w:p>
        </w:tc>
        <w:tc>
          <w:tcPr>
            <w:tcW w:w="1356" w:type="pct"/>
            <w:tcBorders>
              <w:top w:val="single" w:color="auto" w:sz="4" w:space="0"/>
              <w:left w:val="nil"/>
              <w:bottom w:val="single" w:color="auto" w:sz="4" w:space="0"/>
              <w:right w:val="single" w:color="auto" w:sz="4" w:space="0"/>
            </w:tcBorders>
            <w:vAlign w:val="center"/>
          </w:tcPr>
          <w:p w14:paraId="1784EF55">
            <w:pPr>
              <w:widowControl/>
              <w:jc w:val="center"/>
              <w:rPr>
                <w:rFonts w:ascii="宋体" w:hAnsi="宋体" w:cs="宋体"/>
                <w:kern w:val="0"/>
                <w:szCs w:val="21"/>
              </w:rPr>
            </w:pPr>
            <w:r>
              <w:rPr>
                <w:rFonts w:hint="eastAsia" w:ascii="宋体" w:hAnsi="宋体" w:cs="宋体"/>
                <w:kern w:val="0"/>
                <w:szCs w:val="21"/>
              </w:rPr>
              <w:t>点对点应答</w:t>
            </w:r>
          </w:p>
        </w:tc>
        <w:tc>
          <w:tcPr>
            <w:tcW w:w="2387" w:type="pct"/>
            <w:tcBorders>
              <w:top w:val="single" w:color="auto" w:sz="4" w:space="0"/>
              <w:left w:val="nil"/>
              <w:bottom w:val="single" w:color="auto" w:sz="4" w:space="0"/>
              <w:right w:val="single" w:color="auto" w:sz="4" w:space="0"/>
            </w:tcBorders>
            <w:vAlign w:val="center"/>
          </w:tcPr>
          <w:p w14:paraId="4D065625">
            <w:pPr>
              <w:widowControl/>
              <w:jc w:val="left"/>
              <w:rPr>
                <w:rFonts w:ascii="宋体" w:hAnsi="宋体" w:cs="宋体"/>
                <w:kern w:val="0"/>
                <w:szCs w:val="21"/>
              </w:rPr>
            </w:pPr>
            <w:r>
              <w:rPr>
                <w:rFonts w:hint="eastAsia" w:ascii="宋体" w:hAnsi="宋体" w:cs="宋体"/>
                <w:kern w:val="0"/>
                <w:szCs w:val="21"/>
              </w:rPr>
              <w:t>供应商须对第四章“合同条款”和第五章“采购需求”内容进行应答，并提交合同条款偏离表和采购需求偏离表，</w:t>
            </w:r>
            <w:r>
              <w:rPr>
                <w:rFonts w:hint="eastAsia" w:ascii="宋体" w:hAnsi="宋体" w:cs="宋体"/>
                <w:b/>
                <w:kern w:val="0"/>
                <w:szCs w:val="21"/>
              </w:rPr>
              <w:t>本项目不允许负偏离。</w:t>
            </w:r>
          </w:p>
        </w:tc>
        <w:tc>
          <w:tcPr>
            <w:tcW w:w="796" w:type="pct"/>
            <w:tcBorders>
              <w:top w:val="single" w:color="auto" w:sz="4" w:space="0"/>
              <w:left w:val="nil"/>
              <w:bottom w:val="single" w:color="auto" w:sz="4" w:space="0"/>
              <w:right w:val="single" w:color="auto" w:sz="4" w:space="0"/>
            </w:tcBorders>
            <w:vAlign w:val="center"/>
          </w:tcPr>
          <w:p w14:paraId="6F41643E">
            <w:pPr>
              <w:widowControl/>
              <w:jc w:val="center"/>
              <w:rPr>
                <w:rFonts w:ascii="宋体" w:hAnsi="宋体" w:cs="宋体"/>
                <w:kern w:val="0"/>
              </w:rPr>
            </w:pPr>
            <w:r>
              <w:rPr>
                <w:rFonts w:hint="eastAsia" w:ascii="宋体" w:hAnsi="宋体" w:cs="宋体"/>
                <w:kern w:val="0"/>
              </w:rPr>
              <w:t>符合/不符合</w:t>
            </w:r>
          </w:p>
        </w:tc>
      </w:tr>
      <w:tr w14:paraId="0C149948">
        <w:tblPrEx>
          <w:tblCellMar>
            <w:top w:w="0" w:type="dxa"/>
            <w:left w:w="108" w:type="dxa"/>
            <w:bottom w:w="0" w:type="dxa"/>
            <w:right w:w="108" w:type="dxa"/>
          </w:tblCellMar>
        </w:tblPrEx>
        <w:trPr>
          <w:trHeight w:val="495" w:hRule="atLeast"/>
        </w:trPr>
        <w:tc>
          <w:tcPr>
            <w:tcW w:w="458" w:type="pct"/>
            <w:tcBorders>
              <w:top w:val="single" w:color="auto" w:sz="4" w:space="0"/>
              <w:left w:val="single" w:color="auto" w:sz="4" w:space="0"/>
              <w:bottom w:val="single" w:color="auto" w:sz="4" w:space="0"/>
              <w:right w:val="single" w:color="auto" w:sz="4" w:space="0"/>
            </w:tcBorders>
            <w:vAlign w:val="center"/>
          </w:tcPr>
          <w:p w14:paraId="65607208">
            <w:pPr>
              <w:widowControl/>
              <w:spacing w:line="380" w:lineRule="exact"/>
              <w:jc w:val="center"/>
              <w:rPr>
                <w:rFonts w:ascii="宋体" w:hAnsi="宋体" w:cs="宋体"/>
                <w:kern w:val="0"/>
              </w:rPr>
            </w:pPr>
            <w:r>
              <w:rPr>
                <w:rFonts w:hint="eastAsia" w:ascii="宋体" w:hAnsi="宋体" w:cs="宋体"/>
                <w:kern w:val="0"/>
              </w:rPr>
              <w:t>8</w:t>
            </w:r>
          </w:p>
        </w:tc>
        <w:tc>
          <w:tcPr>
            <w:tcW w:w="1356" w:type="pct"/>
            <w:tcBorders>
              <w:top w:val="single" w:color="auto" w:sz="4" w:space="0"/>
              <w:left w:val="nil"/>
              <w:bottom w:val="single" w:color="auto" w:sz="4" w:space="0"/>
              <w:right w:val="single" w:color="auto" w:sz="4" w:space="0"/>
            </w:tcBorders>
            <w:vAlign w:val="center"/>
          </w:tcPr>
          <w:p w14:paraId="212EE73C">
            <w:pPr>
              <w:widowControl/>
              <w:jc w:val="center"/>
              <w:rPr>
                <w:rFonts w:ascii="宋体" w:hAnsi="宋体" w:cs="宋体"/>
                <w:kern w:val="0"/>
                <w:szCs w:val="21"/>
              </w:rPr>
            </w:pPr>
            <w:r>
              <w:rPr>
                <w:rFonts w:hint="eastAsia" w:ascii="宋体" w:hAnsi="宋体" w:cs="宋体"/>
                <w:kern w:val="0"/>
              </w:rPr>
              <w:t>响应文件的签署和盖章</w:t>
            </w:r>
          </w:p>
        </w:tc>
        <w:tc>
          <w:tcPr>
            <w:tcW w:w="2387" w:type="pct"/>
            <w:tcBorders>
              <w:top w:val="single" w:color="auto" w:sz="4" w:space="0"/>
              <w:left w:val="nil"/>
              <w:bottom w:val="single" w:color="auto" w:sz="4" w:space="0"/>
              <w:right w:val="single" w:color="auto" w:sz="4" w:space="0"/>
            </w:tcBorders>
            <w:vAlign w:val="center"/>
          </w:tcPr>
          <w:p w14:paraId="69D8987D">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7187F044">
            <w:pPr>
              <w:widowControl/>
              <w:jc w:val="left"/>
              <w:rPr>
                <w:rFonts w:ascii="宋体" w:hAnsi="宋体" w:cs="宋体"/>
                <w:kern w:val="0"/>
              </w:rPr>
            </w:pPr>
            <w:r>
              <w:rPr>
                <w:rFonts w:hint="eastAsia" w:ascii="宋体" w:hAnsi="宋体" w:cs="宋体"/>
                <w:kern w:val="0"/>
              </w:rPr>
              <w:t>同时响应文件签字盖章必须满足以下其中一条规定：</w:t>
            </w:r>
          </w:p>
          <w:p w14:paraId="1A80AE6E">
            <w:pPr>
              <w:widowControl/>
              <w:jc w:val="left"/>
              <w:rPr>
                <w:rFonts w:ascii="宋体" w:hAnsi="宋体" w:cs="宋体"/>
                <w:kern w:val="0"/>
              </w:rPr>
            </w:pPr>
            <w:r>
              <w:rPr>
                <w:rFonts w:hint="eastAsia" w:ascii="宋体" w:hAnsi="宋体" w:cs="宋体"/>
                <w:kern w:val="0"/>
                <w:szCs w:val="24"/>
              </w:rPr>
              <w:t>1.</w:t>
            </w:r>
            <w:r>
              <w:rPr>
                <w:rFonts w:hint="eastAsia" w:ascii="宋体" w:hAnsi="宋体" w:cs="宋体"/>
                <w:kern w:val="0"/>
              </w:rPr>
              <w:t>供应商的法定代表人/负责人或其授权人逐页签字；</w:t>
            </w:r>
          </w:p>
          <w:p w14:paraId="165E206E">
            <w:pPr>
              <w:widowControl/>
              <w:jc w:val="left"/>
              <w:rPr>
                <w:rFonts w:ascii="宋体" w:hAnsi="宋体" w:cs="宋体"/>
                <w:kern w:val="0"/>
              </w:rPr>
            </w:pPr>
            <w:r>
              <w:rPr>
                <w:rFonts w:hint="eastAsia" w:ascii="宋体" w:hAnsi="宋体" w:cs="宋体"/>
                <w:kern w:val="0"/>
                <w:szCs w:val="24"/>
              </w:rPr>
              <w:t>2.</w:t>
            </w:r>
            <w:r>
              <w:rPr>
                <w:rFonts w:hint="eastAsia" w:ascii="宋体" w:hAnsi="宋体" w:cs="宋体"/>
                <w:kern w:val="0"/>
              </w:rPr>
              <w:t>响应文件加盖供应商单位骑缝章（加盖骑缝章的为单位公章）；</w:t>
            </w:r>
          </w:p>
          <w:p w14:paraId="7FC9CBF2">
            <w:pPr>
              <w:widowControl/>
              <w:jc w:val="left"/>
              <w:rPr>
                <w:rFonts w:ascii="宋体" w:hAnsi="宋体" w:cs="宋体"/>
                <w:kern w:val="0"/>
              </w:rPr>
            </w:pPr>
            <w:r>
              <w:rPr>
                <w:rFonts w:hint="eastAsia" w:ascii="宋体" w:hAnsi="宋体" w:cs="宋体"/>
                <w:kern w:val="0"/>
                <w:szCs w:val="24"/>
              </w:rPr>
              <w:t>3.</w:t>
            </w:r>
            <w:r>
              <w:rPr>
                <w:rFonts w:hint="eastAsia" w:ascii="宋体" w:hAnsi="宋体" w:cs="宋体"/>
                <w:kern w:val="0"/>
              </w:rPr>
              <w:t>响应文件均应逐页加盖供应商单位公章。</w:t>
            </w:r>
          </w:p>
        </w:tc>
        <w:tc>
          <w:tcPr>
            <w:tcW w:w="796" w:type="pct"/>
            <w:tcBorders>
              <w:top w:val="single" w:color="auto" w:sz="4" w:space="0"/>
              <w:left w:val="nil"/>
              <w:bottom w:val="single" w:color="auto" w:sz="4" w:space="0"/>
              <w:right w:val="single" w:color="auto" w:sz="4" w:space="0"/>
            </w:tcBorders>
            <w:vAlign w:val="center"/>
          </w:tcPr>
          <w:p w14:paraId="092A1495">
            <w:pPr>
              <w:widowControl/>
              <w:jc w:val="center"/>
              <w:rPr>
                <w:rFonts w:ascii="宋体" w:hAnsi="宋体" w:cs="宋体"/>
                <w:kern w:val="0"/>
              </w:rPr>
            </w:pPr>
            <w:r>
              <w:rPr>
                <w:rFonts w:hint="eastAsia" w:ascii="宋体" w:hAnsi="宋体" w:cs="宋体"/>
                <w:kern w:val="0"/>
              </w:rPr>
              <w:t>符合/不符合</w:t>
            </w:r>
          </w:p>
        </w:tc>
      </w:tr>
    </w:tbl>
    <w:p w14:paraId="6697D2F4">
      <w:pPr>
        <w:pStyle w:val="218"/>
        <w:tabs>
          <w:tab w:val="left" w:pos="945"/>
          <w:tab w:val="left" w:pos="1050"/>
        </w:tabs>
        <w:jc w:val="both"/>
        <w:rPr>
          <w:rFonts w:ascii="宋体" w:hAnsi="宋体" w:cs="宋体"/>
          <w:b/>
          <w:sz w:val="24"/>
        </w:rPr>
      </w:pPr>
    </w:p>
    <w:p w14:paraId="65C9E55D">
      <w:pPr>
        <w:widowControl/>
        <w:numPr>
          <w:ilvl w:val="0"/>
          <w:numId w:val="6"/>
        </w:numPr>
        <w:spacing w:line="380" w:lineRule="exact"/>
        <w:jc w:val="left"/>
        <w:rPr>
          <w:rFonts w:ascii="宋体" w:hAnsi="宋体" w:cs="宋体"/>
          <w:b/>
          <w:color w:val="000000"/>
          <w:szCs w:val="21"/>
        </w:rPr>
      </w:pPr>
      <w:bookmarkStart w:id="13" w:name="_Toc357696408"/>
      <w:r>
        <w:rPr>
          <w:rFonts w:hint="eastAsia" w:ascii="宋体" w:hAnsi="宋体" w:cs="宋体"/>
          <w:b/>
          <w:color w:val="000000"/>
          <w:szCs w:val="21"/>
        </w:rPr>
        <w:t>详细评审</w:t>
      </w:r>
    </w:p>
    <w:p w14:paraId="2433C197">
      <w:pPr>
        <w:spacing w:before="120" w:after="120"/>
        <w:ind w:firstLine="412" w:firstLineChars="200"/>
        <w:rPr>
          <w:rFonts w:ascii="宋体" w:hAnsi="宋体" w:cs="宋体"/>
          <w:spacing w:val="-2"/>
        </w:rPr>
      </w:pPr>
      <w:r>
        <w:rPr>
          <w:rFonts w:hint="eastAsia" w:ascii="宋体" w:hAnsi="宋体" w:cs="宋体"/>
          <w:spacing w:val="-2"/>
        </w:rPr>
        <w:t>1评审委员会按照比选文件确定的实质性响应条款对响应文件进行评价与比较。</w:t>
      </w:r>
    </w:p>
    <w:p w14:paraId="034BDAE3">
      <w:pPr>
        <w:spacing w:before="120" w:after="120"/>
        <w:ind w:firstLine="412" w:firstLineChars="200"/>
        <w:rPr>
          <w:rFonts w:ascii="宋体" w:hAnsi="宋体" w:cs="宋体"/>
          <w:spacing w:val="-2"/>
        </w:rPr>
      </w:pPr>
      <w:r>
        <w:rPr>
          <w:rFonts w:hint="eastAsia" w:ascii="宋体" w:hAnsi="宋体" w:cs="宋体"/>
          <w:spacing w:val="-2"/>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8B160FE">
      <w:pPr>
        <w:widowControl/>
        <w:numPr>
          <w:ilvl w:val="0"/>
          <w:numId w:val="6"/>
        </w:numPr>
        <w:spacing w:line="380" w:lineRule="exact"/>
        <w:jc w:val="left"/>
        <w:rPr>
          <w:rFonts w:ascii="宋体" w:hAnsi="宋体" w:cs="宋体"/>
          <w:b/>
          <w:color w:val="000000"/>
          <w:szCs w:val="21"/>
        </w:rPr>
      </w:pPr>
      <w:r>
        <w:rPr>
          <w:rFonts w:hint="eastAsia" w:ascii="宋体" w:hAnsi="宋体" w:cs="宋体"/>
          <w:b/>
          <w:color w:val="000000"/>
          <w:szCs w:val="21"/>
        </w:rPr>
        <w:t>推荐成交候选人</w:t>
      </w:r>
    </w:p>
    <w:p w14:paraId="4953863B">
      <w:pPr>
        <w:spacing w:before="120" w:after="120"/>
        <w:ind w:firstLine="412" w:firstLineChars="200"/>
        <w:rPr>
          <w:rFonts w:ascii="宋体" w:hAnsi="宋体" w:cs="宋体"/>
          <w:spacing w:val="-2"/>
        </w:rPr>
      </w:pPr>
      <w:r>
        <w:rPr>
          <w:rFonts w:hint="eastAsia" w:ascii="宋体" w:hAnsi="宋体" w:cs="宋体"/>
          <w:spacing w:val="-2"/>
        </w:rPr>
        <w:t>1本项目推荐一名成交候选人。</w:t>
      </w:r>
    </w:p>
    <w:p w14:paraId="12C520C9">
      <w:pPr>
        <w:spacing w:before="120" w:after="120"/>
        <w:ind w:firstLine="412" w:firstLineChars="200"/>
        <w:rPr>
          <w:rFonts w:ascii="宋体" w:hAnsi="宋体" w:cs="宋体"/>
          <w:spacing w:val="-2"/>
        </w:rPr>
      </w:pPr>
      <w:r>
        <w:rPr>
          <w:rFonts w:hint="eastAsia" w:ascii="宋体" w:hAnsi="宋体" w:cs="宋体"/>
          <w:spacing w:val="-2"/>
        </w:rPr>
        <w:t>2综合考虑供应商的商务和技术条件，经评审满足相关要求情况下价格最低者中选（成交）。</w:t>
      </w:r>
    </w:p>
    <w:p w14:paraId="76EABF64">
      <w:pPr>
        <w:spacing w:before="120" w:after="120"/>
        <w:ind w:firstLine="412" w:firstLineChars="200"/>
        <w:rPr>
          <w:rFonts w:ascii="宋体" w:hAnsi="宋体" w:cs="宋体"/>
          <w:spacing w:val="-2"/>
        </w:rPr>
      </w:pPr>
      <w:r>
        <w:rPr>
          <w:rFonts w:hint="eastAsia" w:ascii="宋体" w:hAnsi="宋体" w:cs="宋体"/>
          <w:spacing w:val="-2"/>
        </w:rPr>
        <w:t>3如有效报价不足3家单位，只有2家单位有效，则根据评审委员会根据响应文件认定2家单位是否有足够竞争性，如有采购继续，否则项目采购失败。</w:t>
      </w:r>
    </w:p>
    <w:p w14:paraId="561D52E6">
      <w:pPr>
        <w:spacing w:before="120" w:after="120"/>
        <w:ind w:firstLine="412" w:firstLineChars="200"/>
        <w:rPr>
          <w:rFonts w:ascii="宋体" w:hAnsi="宋体" w:cs="宋体"/>
          <w:b/>
          <w:spacing w:val="-2"/>
        </w:rPr>
      </w:pPr>
      <w:r>
        <w:rPr>
          <w:rFonts w:hint="eastAsia" w:ascii="宋体" w:hAnsi="宋体" w:cs="宋体"/>
          <w:spacing w:val="-2"/>
        </w:rPr>
        <w:t>4若通过报名单位家数或审查不足2家单位，则项目失败，将重新进行发布比选公告。</w:t>
      </w:r>
    </w:p>
    <w:p w14:paraId="54C73562">
      <w:pPr>
        <w:pStyle w:val="3"/>
        <w:jc w:val="center"/>
        <w:rPr>
          <w:rFonts w:ascii="宋体" w:hAnsi="宋体" w:cs="宋体"/>
          <w:b w:val="0"/>
          <w:sz w:val="32"/>
          <w:szCs w:val="32"/>
        </w:rPr>
      </w:pPr>
      <w:r>
        <w:rPr>
          <w:rFonts w:hint="eastAsia" w:ascii="宋体" w:hAnsi="宋体" w:cs="宋体"/>
          <w:b w:val="0"/>
          <w:sz w:val="32"/>
          <w:szCs w:val="32"/>
        </w:rPr>
        <w:br w:type="page"/>
      </w:r>
      <w:bookmarkStart w:id="14" w:name="_Toc30128"/>
      <w:bookmarkStart w:id="15" w:name="_Toc8936"/>
      <w:bookmarkStart w:id="16" w:name="_Toc9027"/>
      <w:r>
        <w:rPr>
          <w:rFonts w:hint="eastAsia" w:ascii="宋体" w:hAnsi="宋体" w:cs="宋体"/>
          <w:b w:val="0"/>
          <w:sz w:val="32"/>
          <w:szCs w:val="32"/>
        </w:rPr>
        <w:t xml:space="preserve">第四章 </w:t>
      </w:r>
      <w:bookmarkEnd w:id="13"/>
      <w:r>
        <w:rPr>
          <w:rFonts w:hint="eastAsia" w:ascii="宋体" w:hAnsi="宋体" w:cs="宋体"/>
          <w:b w:val="0"/>
          <w:sz w:val="32"/>
          <w:szCs w:val="32"/>
        </w:rPr>
        <w:t>合同条款</w:t>
      </w:r>
      <w:bookmarkEnd w:id="14"/>
      <w:bookmarkEnd w:id="15"/>
      <w:bookmarkEnd w:id="16"/>
    </w:p>
    <w:p w14:paraId="09DCCC04">
      <w:pPr>
        <w:pStyle w:val="4"/>
        <w:rPr>
          <w:rFonts w:ascii="宋体" w:hAnsi="宋体" w:cs="宋体"/>
          <w:b w:val="0"/>
          <w:sz w:val="30"/>
          <w:szCs w:val="30"/>
        </w:rPr>
      </w:pPr>
      <w:bookmarkStart w:id="17" w:name="_Toc385249521"/>
      <w:bookmarkStart w:id="18" w:name="_Toc297029996"/>
      <w:r>
        <w:rPr>
          <w:rFonts w:hint="eastAsia" w:ascii="宋体" w:hAnsi="宋体" w:cs="宋体"/>
          <w:b w:val="0"/>
          <w:sz w:val="30"/>
          <w:szCs w:val="30"/>
        </w:rPr>
        <w:t>一、合同条款</w:t>
      </w:r>
      <w:bookmarkEnd w:id="17"/>
      <w:bookmarkEnd w:id="18"/>
      <w:r>
        <w:rPr>
          <w:rFonts w:hint="eastAsia" w:ascii="宋体" w:hAnsi="宋体" w:cs="宋体"/>
          <w:b w:val="0"/>
          <w:sz w:val="30"/>
          <w:szCs w:val="30"/>
        </w:rPr>
        <w:t>说明</w:t>
      </w:r>
    </w:p>
    <w:p w14:paraId="639FD404">
      <w:pPr>
        <w:snapToGrid w:val="0"/>
        <w:spacing w:line="360" w:lineRule="auto"/>
        <w:rPr>
          <w:rFonts w:ascii="宋体" w:hAnsi="宋体" w:cs="宋体"/>
          <w:kern w:val="0"/>
          <w:sz w:val="24"/>
          <w:szCs w:val="24"/>
        </w:rPr>
      </w:pPr>
      <w:r>
        <w:rPr>
          <w:rFonts w:hint="eastAsia" w:ascii="宋体" w:hAnsi="宋体" w:cs="宋体"/>
          <w:sz w:val="24"/>
        </w:rPr>
        <w:t xml:space="preserve">1.1 </w:t>
      </w:r>
      <w:r>
        <w:rPr>
          <w:rFonts w:hint="eastAsia" w:ascii="宋体" w:hAnsi="宋体" w:cs="宋体"/>
          <w:bCs/>
          <w:sz w:val="24"/>
        </w:rPr>
        <w:t>说明</w:t>
      </w:r>
    </w:p>
    <w:p w14:paraId="2E11202D">
      <w:pPr>
        <w:snapToGrid w:val="0"/>
        <w:spacing w:line="360" w:lineRule="auto"/>
        <w:ind w:firstLine="480" w:firstLineChars="200"/>
        <w:rPr>
          <w:rFonts w:ascii="宋体" w:hAnsi="宋体" w:cs="宋体"/>
          <w:sz w:val="24"/>
        </w:rPr>
      </w:pPr>
      <w:r>
        <w:rPr>
          <w:rFonts w:hint="eastAsia" w:ascii="宋体" w:hAnsi="宋体" w:cs="宋体"/>
          <w:sz w:val="24"/>
        </w:rPr>
        <w:t xml:space="preserve">合同条款是采购人和供应商应共同遵守的合同条款，并作为双方签约的依据。请供应商认真阅读。 </w:t>
      </w:r>
    </w:p>
    <w:p w14:paraId="0D3D2293">
      <w:pPr>
        <w:pStyle w:val="37"/>
        <w:spacing w:line="360" w:lineRule="auto"/>
        <w:ind w:firstLine="480" w:firstLineChars="200"/>
        <w:rPr>
          <w:rFonts w:hAnsi="宋体" w:cs="宋体"/>
          <w:kern w:val="2"/>
          <w:sz w:val="24"/>
        </w:rPr>
      </w:pPr>
      <w:r>
        <w:rPr>
          <w:rFonts w:hint="eastAsia" w:hAnsi="宋体" w:cs="宋体"/>
          <w:kern w:val="2"/>
          <w:sz w:val="24"/>
        </w:rPr>
        <w:t>涉及主要商务合同条款要求，供应商编写响应书和报价之用，并作为成交后买卖双方签订合同的基础。</w:t>
      </w:r>
      <w:bookmarkStart w:id="19" w:name="_Toc255998571"/>
      <w:bookmarkStart w:id="20" w:name="_Toc255998790"/>
      <w:bookmarkStart w:id="21" w:name="_Toc251766101"/>
    </w:p>
    <w:bookmarkEnd w:id="19"/>
    <w:bookmarkEnd w:id="20"/>
    <w:bookmarkEnd w:id="21"/>
    <w:p w14:paraId="6F6CAE54">
      <w:pPr>
        <w:tabs>
          <w:tab w:val="left" w:pos="1425"/>
        </w:tabs>
        <w:spacing w:line="300" w:lineRule="auto"/>
        <w:rPr>
          <w:rFonts w:ascii="宋体" w:hAnsi="宋体" w:cs="宋体"/>
          <w:sz w:val="24"/>
          <w:szCs w:val="24"/>
        </w:rPr>
      </w:pPr>
    </w:p>
    <w:p w14:paraId="08B4C61D">
      <w:pPr>
        <w:pStyle w:val="4"/>
        <w:jc w:val="center"/>
        <w:rPr>
          <w:rFonts w:ascii="宋体" w:hAnsi="宋体" w:cs="宋体"/>
          <w:b w:val="0"/>
          <w:sz w:val="30"/>
          <w:szCs w:val="30"/>
        </w:rPr>
      </w:pPr>
      <w:r>
        <w:rPr>
          <w:rFonts w:hint="eastAsia" w:ascii="宋体" w:hAnsi="宋体" w:cs="宋体"/>
          <w:b w:val="0"/>
          <w:sz w:val="30"/>
          <w:szCs w:val="30"/>
        </w:rPr>
        <w:br w:type="page"/>
      </w:r>
      <w:bookmarkStart w:id="22" w:name="_Toc385249522"/>
      <w:bookmarkStart w:id="23" w:name="_Toc297029997"/>
      <w:bookmarkStart w:id="24" w:name="_Toc357696409"/>
      <w:r>
        <w:rPr>
          <w:rFonts w:hint="eastAsia" w:ascii="宋体" w:hAnsi="宋体" w:cs="宋体"/>
          <w:b w:val="0"/>
          <w:sz w:val="30"/>
          <w:szCs w:val="30"/>
        </w:rPr>
        <w:t>二、合同</w:t>
      </w:r>
      <w:bookmarkEnd w:id="22"/>
      <w:bookmarkEnd w:id="23"/>
      <w:r>
        <w:rPr>
          <w:rFonts w:hint="eastAsia" w:ascii="宋体" w:hAnsi="宋体" w:cs="宋体"/>
          <w:b w:val="0"/>
          <w:sz w:val="30"/>
          <w:szCs w:val="30"/>
        </w:rPr>
        <w:t>模板</w:t>
      </w:r>
      <w:r>
        <w:rPr>
          <w:rFonts w:ascii="宋体" w:hAnsi="宋体" w:cs="宋体"/>
          <w:b w:val="0"/>
          <w:sz w:val="30"/>
          <w:szCs w:val="30"/>
        </w:rPr>
        <w:t xml:space="preserve"> </w:t>
      </w:r>
    </w:p>
    <w:p w14:paraId="2AB585F6">
      <w:pPr>
        <w:jc w:val="center"/>
        <w:rPr>
          <w:rFonts w:ascii="宋体" w:hAnsi="宋体"/>
          <w:sz w:val="56"/>
          <w:szCs w:val="56"/>
        </w:rPr>
      </w:pPr>
      <w:bookmarkStart w:id="25" w:name="_Hlk532851860"/>
    </w:p>
    <w:p w14:paraId="10E0E658">
      <w:pPr>
        <w:jc w:val="center"/>
        <w:rPr>
          <w:rFonts w:ascii="宋体" w:hAnsi="宋体"/>
          <w:sz w:val="56"/>
          <w:szCs w:val="56"/>
        </w:rPr>
      </w:pPr>
    </w:p>
    <w:p w14:paraId="1EF16562">
      <w:pPr>
        <w:jc w:val="center"/>
        <w:rPr>
          <w:rFonts w:ascii="宋体" w:hAnsi="宋体"/>
          <w:b/>
          <w:sz w:val="52"/>
          <w:szCs w:val="52"/>
        </w:rPr>
      </w:pPr>
      <w:r>
        <w:rPr>
          <w:rFonts w:hint="eastAsia" w:ascii="宋体" w:hAnsi="宋体"/>
          <w:b/>
          <w:sz w:val="52"/>
          <w:szCs w:val="52"/>
        </w:rPr>
        <w:t>数字江门网络建设有限公司</w:t>
      </w:r>
    </w:p>
    <w:p w14:paraId="2DCB28E9">
      <w:pPr>
        <w:jc w:val="center"/>
        <w:rPr>
          <w:rFonts w:ascii="宋体" w:hAnsi="宋体"/>
          <w:b/>
          <w:sz w:val="52"/>
          <w:szCs w:val="52"/>
        </w:rPr>
      </w:pPr>
      <w:r>
        <w:rPr>
          <w:rFonts w:hint="eastAsia" w:ascii="宋体" w:hAnsi="宋体"/>
          <w:b/>
          <w:sz w:val="52"/>
          <w:szCs w:val="52"/>
        </w:rPr>
        <w:t>信息系统安全运维服务（</w:t>
      </w:r>
      <w:r>
        <w:rPr>
          <w:rFonts w:ascii="宋体" w:hAnsi="宋体"/>
          <w:b/>
          <w:sz w:val="52"/>
          <w:szCs w:val="52"/>
        </w:rPr>
        <w:t>2025-2026</w:t>
      </w:r>
      <w:r>
        <w:rPr>
          <w:rFonts w:hint="eastAsia" w:ascii="宋体" w:hAnsi="宋体"/>
          <w:b/>
          <w:sz w:val="52"/>
          <w:szCs w:val="52"/>
        </w:rPr>
        <w:t>）项目采购合同</w:t>
      </w:r>
    </w:p>
    <w:p w14:paraId="65ED30FC">
      <w:pPr>
        <w:rPr>
          <w:rFonts w:ascii="宋体" w:hAnsi="宋体"/>
          <w:b/>
          <w:szCs w:val="22"/>
        </w:rPr>
      </w:pPr>
    </w:p>
    <w:p w14:paraId="577D122E">
      <w:pPr>
        <w:rPr>
          <w:rFonts w:ascii="宋体" w:hAnsi="宋体"/>
          <w:b/>
          <w:szCs w:val="22"/>
        </w:rPr>
      </w:pPr>
    </w:p>
    <w:p w14:paraId="742F585B">
      <w:pPr>
        <w:rPr>
          <w:rFonts w:ascii="宋体" w:hAnsi="宋体"/>
          <w:b/>
          <w:szCs w:val="22"/>
        </w:rPr>
      </w:pPr>
    </w:p>
    <w:p w14:paraId="575D9F9B">
      <w:pPr>
        <w:rPr>
          <w:rFonts w:ascii="宋体" w:hAnsi="宋体"/>
          <w:b/>
          <w:szCs w:val="22"/>
        </w:rPr>
      </w:pPr>
    </w:p>
    <w:p w14:paraId="3DC0E396">
      <w:pPr>
        <w:rPr>
          <w:rFonts w:ascii="宋体" w:hAnsi="宋体"/>
          <w:b/>
          <w:szCs w:val="22"/>
        </w:rPr>
      </w:pPr>
    </w:p>
    <w:p w14:paraId="2BE7C903">
      <w:pPr>
        <w:rPr>
          <w:rFonts w:ascii="宋体" w:hAnsi="宋体"/>
          <w:b/>
          <w:szCs w:val="22"/>
        </w:rPr>
      </w:pPr>
    </w:p>
    <w:p w14:paraId="7617318F">
      <w:pPr>
        <w:rPr>
          <w:rFonts w:ascii="宋体" w:hAnsi="宋体"/>
          <w:b/>
          <w:szCs w:val="22"/>
        </w:rPr>
      </w:pPr>
    </w:p>
    <w:p w14:paraId="72D52100">
      <w:pPr>
        <w:rPr>
          <w:rFonts w:ascii="宋体" w:hAnsi="宋体"/>
          <w:b/>
          <w:szCs w:val="22"/>
        </w:rPr>
      </w:pPr>
    </w:p>
    <w:p w14:paraId="755FE61F">
      <w:pPr>
        <w:rPr>
          <w:rFonts w:ascii="宋体" w:hAnsi="宋体"/>
          <w:b/>
          <w:szCs w:val="22"/>
        </w:rPr>
      </w:pPr>
    </w:p>
    <w:p w14:paraId="7B0C2D77">
      <w:pPr>
        <w:rPr>
          <w:rFonts w:ascii="宋体" w:hAnsi="宋体"/>
          <w:b/>
          <w:szCs w:val="22"/>
        </w:rPr>
      </w:pPr>
    </w:p>
    <w:p w14:paraId="1D393853">
      <w:pPr>
        <w:rPr>
          <w:rFonts w:ascii="宋体" w:hAnsi="宋体"/>
          <w:b/>
          <w:szCs w:val="22"/>
        </w:rPr>
      </w:pPr>
    </w:p>
    <w:p w14:paraId="37329900">
      <w:pPr>
        <w:rPr>
          <w:rFonts w:ascii="宋体" w:hAnsi="宋体"/>
          <w:b/>
          <w:szCs w:val="22"/>
        </w:rPr>
      </w:pPr>
    </w:p>
    <w:p w14:paraId="2B246E77">
      <w:pPr>
        <w:rPr>
          <w:rFonts w:ascii="宋体" w:hAnsi="宋体"/>
          <w:b/>
          <w:szCs w:val="22"/>
        </w:rPr>
      </w:pPr>
    </w:p>
    <w:p w14:paraId="2FAEA06D">
      <w:pPr>
        <w:rPr>
          <w:rFonts w:ascii="宋体" w:hAnsi="宋体"/>
          <w:b/>
          <w:szCs w:val="22"/>
        </w:rPr>
      </w:pPr>
    </w:p>
    <w:p w14:paraId="594D3D3A">
      <w:pPr>
        <w:rPr>
          <w:rFonts w:ascii="宋体" w:hAnsi="宋体"/>
          <w:b/>
          <w:szCs w:val="22"/>
        </w:rPr>
      </w:pPr>
    </w:p>
    <w:p w14:paraId="0332CCCA">
      <w:pPr>
        <w:rPr>
          <w:rFonts w:ascii="宋体" w:hAnsi="宋体"/>
          <w:b/>
          <w:szCs w:val="22"/>
        </w:rPr>
      </w:pPr>
    </w:p>
    <w:p w14:paraId="4EE71861">
      <w:pPr>
        <w:rPr>
          <w:rFonts w:ascii="宋体" w:hAnsi="宋体"/>
          <w:b/>
          <w:szCs w:val="22"/>
        </w:rPr>
      </w:pPr>
    </w:p>
    <w:p w14:paraId="129F2785">
      <w:pPr>
        <w:rPr>
          <w:rFonts w:ascii="宋体" w:hAnsi="宋体"/>
          <w:b/>
          <w:szCs w:val="22"/>
        </w:rPr>
      </w:pPr>
    </w:p>
    <w:p w14:paraId="7EBBE178">
      <w:pPr>
        <w:rPr>
          <w:rFonts w:ascii="宋体" w:hAnsi="宋体"/>
          <w:b/>
          <w:szCs w:val="22"/>
        </w:rPr>
      </w:pPr>
    </w:p>
    <w:p w14:paraId="08C5B5BA">
      <w:pPr>
        <w:rPr>
          <w:rFonts w:ascii="宋体" w:hAnsi="宋体"/>
          <w:b/>
          <w:szCs w:val="22"/>
        </w:rPr>
      </w:pPr>
    </w:p>
    <w:p w14:paraId="23D9613C">
      <w:pPr>
        <w:snapToGrid w:val="0"/>
        <w:spacing w:line="360" w:lineRule="auto"/>
        <w:ind w:left="1701" w:leftChars="810"/>
        <w:jc w:val="left"/>
        <w:outlineLvl w:val="0"/>
        <w:rPr>
          <w:rFonts w:ascii="宋体" w:hAnsi="宋体" w:cs="仿宋"/>
          <w:b/>
          <w:sz w:val="36"/>
          <w:szCs w:val="32"/>
        </w:rPr>
      </w:pPr>
      <w:r>
        <w:rPr>
          <w:rFonts w:hint="eastAsia" w:ascii="宋体" w:hAnsi="宋体" w:cs="仿宋"/>
          <w:b/>
          <w:sz w:val="36"/>
          <w:szCs w:val="32"/>
        </w:rPr>
        <w:t>甲方：数字江门网络建设有限公司</w:t>
      </w:r>
    </w:p>
    <w:p w14:paraId="65740B45">
      <w:pPr>
        <w:autoSpaceDE/>
        <w:autoSpaceDN/>
        <w:adjustRightInd/>
        <w:snapToGrid w:val="0"/>
        <w:spacing w:line="360" w:lineRule="auto"/>
        <w:ind w:left="1701" w:leftChars="810"/>
        <w:jc w:val="left"/>
        <w:outlineLvl w:val="0"/>
        <w:rPr>
          <w:rFonts w:ascii="宋体" w:hAnsi="宋体" w:cs="宋体"/>
          <w:b/>
          <w:kern w:val="0"/>
          <w:sz w:val="32"/>
          <w:szCs w:val="32"/>
        </w:rPr>
      </w:pPr>
      <w:r>
        <w:rPr>
          <w:rFonts w:hint="eastAsia" w:ascii="宋体" w:hAnsi="宋体" w:cs="仿宋"/>
          <w:b/>
          <w:sz w:val="36"/>
          <w:szCs w:val="32"/>
        </w:rPr>
        <w:t>乙方：</w:t>
      </w:r>
      <w:r>
        <w:rPr>
          <w:rFonts w:ascii="宋体" w:hAnsi="宋体" w:cs="仿宋"/>
          <w:b/>
          <w:sz w:val="36"/>
          <w:szCs w:val="32"/>
        </w:rPr>
        <w:t xml:space="preserve"> </w:t>
      </w:r>
    </w:p>
    <w:p w14:paraId="6D706385">
      <w:pPr>
        <w:autoSpaceDE w:val="0"/>
        <w:autoSpaceDN w:val="0"/>
        <w:adjustRightInd w:val="0"/>
        <w:spacing w:line="500" w:lineRule="exact"/>
        <w:ind w:firstLine="319" w:firstLineChars="133"/>
        <w:jc w:val="left"/>
        <w:rPr>
          <w:rFonts w:ascii="宋体" w:hAnsi="宋体" w:cs="宋体"/>
          <w:kern w:val="0"/>
          <w:sz w:val="24"/>
          <w:szCs w:val="24"/>
        </w:rPr>
      </w:pPr>
      <w:r>
        <w:rPr>
          <w:rFonts w:hint="eastAsia" w:ascii="宋体" w:hAnsi="宋体" w:cs="宋体"/>
          <w:kern w:val="0"/>
          <w:sz w:val="24"/>
          <w:szCs w:val="24"/>
        </w:rPr>
        <w:t>甲乙双方根据《中华人民共和国民法典》《中华人民共和国政府采购法》等有关法律法规的规定，按照</w:t>
      </w:r>
      <w:r>
        <w:rPr>
          <w:rFonts w:ascii="宋体" w:hAnsi="宋体" w:cs="宋体"/>
          <w:kern w:val="0"/>
          <w:sz w:val="24"/>
          <w:szCs w:val="24"/>
        </w:rPr>
        <w:t>xxxx</w:t>
      </w:r>
      <w:r>
        <w:rPr>
          <w:rFonts w:hint="eastAsia" w:ascii="宋体" w:hAnsi="宋体" w:cs="宋体"/>
          <w:kern w:val="0"/>
          <w:sz w:val="24"/>
          <w:szCs w:val="24"/>
        </w:rPr>
        <w:t>年</w:t>
      </w:r>
      <w:r>
        <w:rPr>
          <w:rFonts w:ascii="宋体" w:hAnsi="宋体" w:cs="宋体"/>
          <w:kern w:val="0"/>
          <w:sz w:val="24"/>
          <w:szCs w:val="24"/>
        </w:rPr>
        <w:t>xx</w:t>
      </w:r>
      <w:r>
        <w:rPr>
          <w:rFonts w:hint="eastAsia" w:ascii="宋体" w:hAnsi="宋体" w:cs="宋体"/>
          <w:kern w:val="0"/>
          <w:sz w:val="24"/>
          <w:szCs w:val="24"/>
        </w:rPr>
        <w:t>月</w:t>
      </w:r>
      <w:r>
        <w:rPr>
          <w:rFonts w:ascii="宋体" w:hAnsi="宋体" w:cs="宋体"/>
          <w:kern w:val="0"/>
          <w:sz w:val="24"/>
          <w:szCs w:val="24"/>
        </w:rPr>
        <w:t>xx</w:t>
      </w:r>
      <w:r>
        <w:rPr>
          <w:rFonts w:hint="eastAsia" w:ascii="宋体" w:hAnsi="宋体" w:cs="宋体"/>
          <w:kern w:val="0"/>
          <w:sz w:val="24"/>
          <w:szCs w:val="24"/>
        </w:rPr>
        <w:t>日</w:t>
      </w:r>
      <w:r>
        <w:rPr>
          <w:rFonts w:hint="eastAsia" w:ascii="宋体" w:hAnsi="宋体" w:cs="宋体"/>
          <w:kern w:val="0"/>
          <w:sz w:val="24"/>
          <w:szCs w:val="24"/>
          <w:u w:val="single"/>
        </w:rPr>
        <w:t>数字江门网络建设有限公司信息系统安全运维服务（</w:t>
      </w:r>
      <w:r>
        <w:rPr>
          <w:rFonts w:ascii="宋体" w:hAnsi="宋体" w:cs="宋体"/>
          <w:kern w:val="0"/>
          <w:sz w:val="24"/>
          <w:szCs w:val="24"/>
          <w:u w:val="single"/>
        </w:rPr>
        <w:t>2025-2026</w:t>
      </w:r>
      <w:r>
        <w:rPr>
          <w:rFonts w:hint="eastAsia" w:ascii="宋体" w:hAnsi="宋体" w:cs="宋体"/>
          <w:kern w:val="0"/>
          <w:sz w:val="24"/>
          <w:szCs w:val="24"/>
          <w:u w:val="single"/>
        </w:rPr>
        <w:t>）项目</w:t>
      </w:r>
      <w:r>
        <w:rPr>
          <w:rFonts w:hint="eastAsia" w:ascii="宋体" w:hAnsi="宋体" w:cs="宋体"/>
          <w:kern w:val="0"/>
          <w:sz w:val="24"/>
          <w:szCs w:val="24"/>
        </w:rPr>
        <w:t>的成交结果、采购文件、乙方的响应文件及澄清、说明或者补正文件和成交通知书的要求，经双方协商一致，订立合同如下：</w:t>
      </w:r>
    </w:p>
    <w:p w14:paraId="0BA6D171">
      <w:pPr>
        <w:autoSpaceDE w:val="0"/>
        <w:autoSpaceDN w:val="0"/>
        <w:adjustRightInd w:val="0"/>
        <w:spacing w:line="500" w:lineRule="exact"/>
        <w:jc w:val="left"/>
        <w:rPr>
          <w:rFonts w:ascii="宋体" w:hAnsi="宋体" w:cs="宋体"/>
          <w:b/>
          <w:bCs/>
          <w:kern w:val="0"/>
          <w:sz w:val="24"/>
          <w:szCs w:val="24"/>
        </w:rPr>
      </w:pPr>
      <w:r>
        <w:rPr>
          <w:rFonts w:hint="eastAsia" w:ascii="宋体" w:hAnsi="宋体" w:cs="宋体"/>
          <w:b/>
          <w:bCs/>
          <w:kern w:val="0"/>
          <w:sz w:val="24"/>
          <w:szCs w:val="24"/>
        </w:rPr>
        <w:t>第一条</w:t>
      </w:r>
      <w:r>
        <w:rPr>
          <w:rFonts w:ascii="宋体" w:hAnsi="宋体" w:cs="宋体"/>
          <w:b/>
          <w:bCs/>
          <w:kern w:val="0"/>
          <w:sz w:val="24"/>
          <w:szCs w:val="24"/>
        </w:rPr>
        <w:t xml:space="preserve">  </w:t>
      </w:r>
      <w:r>
        <w:rPr>
          <w:rFonts w:hint="eastAsia" w:ascii="宋体" w:hAnsi="宋体" w:cs="宋体"/>
          <w:b/>
          <w:bCs/>
          <w:kern w:val="0"/>
          <w:sz w:val="24"/>
          <w:szCs w:val="24"/>
        </w:rPr>
        <w:t>项目的名称、项目总价和项目产品的清单（名称、数量、规格、单价、型号、品牌和技术指标等）</w:t>
      </w:r>
    </w:p>
    <w:p w14:paraId="19BD93BA">
      <w:pPr>
        <w:autoSpaceDE w:val="0"/>
        <w:autoSpaceDN w:val="0"/>
        <w:adjustRightInd w:val="0"/>
        <w:spacing w:line="500" w:lineRule="exact"/>
        <w:ind w:firstLine="360" w:firstLineChars="150"/>
        <w:jc w:val="left"/>
        <w:rPr>
          <w:rFonts w:ascii="宋体" w:hAnsi="宋体" w:cs="宋体"/>
          <w:kern w:val="0"/>
          <w:sz w:val="24"/>
          <w:szCs w:val="24"/>
        </w:rPr>
      </w:pPr>
      <w:r>
        <w:rPr>
          <w:rFonts w:hint="eastAsia" w:ascii="宋体" w:hAnsi="宋体" w:cs="宋体"/>
          <w:kern w:val="0"/>
          <w:sz w:val="24"/>
          <w:szCs w:val="24"/>
        </w:rPr>
        <w:t>（一）项目名称：</w:t>
      </w:r>
      <w:r>
        <w:rPr>
          <w:rFonts w:hint="eastAsia" w:ascii="宋体" w:hAnsi="宋体" w:cs="宋体"/>
          <w:kern w:val="0"/>
          <w:sz w:val="24"/>
          <w:szCs w:val="24"/>
          <w:u w:val="single"/>
        </w:rPr>
        <w:t>数字江门网络建设有限公司信息系统安全运维服务（</w:t>
      </w:r>
      <w:r>
        <w:rPr>
          <w:rFonts w:ascii="宋体" w:hAnsi="宋体" w:cs="宋体"/>
          <w:kern w:val="0"/>
          <w:sz w:val="24"/>
          <w:szCs w:val="24"/>
          <w:u w:val="single"/>
        </w:rPr>
        <w:t>2025-2026</w:t>
      </w:r>
      <w:r>
        <w:rPr>
          <w:rFonts w:hint="eastAsia" w:ascii="宋体" w:hAnsi="宋体" w:cs="宋体"/>
          <w:kern w:val="0"/>
          <w:sz w:val="24"/>
          <w:szCs w:val="24"/>
          <w:u w:val="single"/>
        </w:rPr>
        <w:t>）项目</w:t>
      </w:r>
      <w:r>
        <w:rPr>
          <w:rFonts w:hint="eastAsia" w:ascii="宋体" w:hAnsi="宋体" w:cs="宋体"/>
          <w:kern w:val="0"/>
          <w:sz w:val="24"/>
          <w:szCs w:val="24"/>
        </w:rPr>
        <w:t>。</w:t>
      </w:r>
    </w:p>
    <w:p w14:paraId="18D8F87A">
      <w:pPr>
        <w:spacing w:line="500" w:lineRule="exact"/>
        <w:ind w:firstLine="360" w:firstLineChars="150"/>
        <w:rPr>
          <w:rFonts w:ascii="宋体" w:hAnsi="宋体"/>
          <w:sz w:val="24"/>
          <w:szCs w:val="24"/>
        </w:rPr>
      </w:pPr>
      <w:r>
        <w:rPr>
          <w:rFonts w:hint="eastAsia" w:ascii="宋体" w:hAnsi="宋体" w:cs="宋体"/>
          <w:kern w:val="0"/>
          <w:sz w:val="24"/>
          <w:szCs w:val="24"/>
        </w:rPr>
        <w:t>（二）项目总价是完成项目的含税全包价，所有价格变动的风险均由乙方承担，甲方不需再向乙方支付任何费用。</w:t>
      </w:r>
    </w:p>
    <w:p w14:paraId="56C112BF">
      <w:pPr>
        <w:widowControl/>
        <w:spacing w:line="500" w:lineRule="exact"/>
        <w:ind w:firstLine="360" w:firstLineChars="150"/>
        <w:jc w:val="left"/>
        <w:rPr>
          <w:rFonts w:ascii="宋体" w:hAnsi="宋体" w:cs="宋体"/>
          <w:kern w:val="0"/>
          <w:sz w:val="24"/>
          <w:szCs w:val="24"/>
        </w:rPr>
      </w:pPr>
      <w:r>
        <w:rPr>
          <w:rFonts w:hint="eastAsia" w:ascii="宋体" w:hAnsi="宋体" w:cs="宋体"/>
          <w:kern w:val="0"/>
          <w:sz w:val="24"/>
          <w:szCs w:val="24"/>
        </w:rPr>
        <w:t>（三）项目总价为（小写）</w:t>
      </w:r>
      <w:r>
        <w:rPr>
          <w:rFonts w:ascii="宋体" w:hAnsi="宋体" w:cs="Calibri"/>
          <w:color w:val="000000"/>
          <w:kern w:val="0"/>
          <w:sz w:val="24"/>
          <w:szCs w:val="24"/>
          <w:u w:val="single"/>
        </w:rPr>
        <w:t>¥</w:t>
      </w:r>
      <w:r>
        <w:rPr>
          <w:rFonts w:ascii="宋体" w:hAnsi="宋体" w:cs="宋体"/>
          <w:color w:val="000000"/>
          <w:sz w:val="24"/>
          <w:szCs w:val="24"/>
          <w:u w:val="single"/>
        </w:rPr>
        <w:t xml:space="preserve">         </w:t>
      </w:r>
      <w:r>
        <w:rPr>
          <w:rFonts w:hint="eastAsia" w:ascii="宋体" w:hAnsi="宋体" w:cs="宋体"/>
          <w:color w:val="000000"/>
          <w:sz w:val="24"/>
          <w:szCs w:val="24"/>
          <w:u w:val="single"/>
        </w:rPr>
        <w:t>元</w:t>
      </w:r>
      <w:r>
        <w:rPr>
          <w:rFonts w:hint="eastAsia" w:ascii="宋体" w:hAnsi="宋体" w:cs="宋体"/>
          <w:kern w:val="0"/>
          <w:sz w:val="24"/>
          <w:szCs w:val="24"/>
        </w:rPr>
        <w:t>，（大写）</w:t>
      </w:r>
      <w:r>
        <w:rPr>
          <w:rFonts w:hint="eastAsia" w:ascii="宋体" w:hAnsi="宋体" w:cs="宋体"/>
          <w:kern w:val="0"/>
          <w:sz w:val="24"/>
          <w:szCs w:val="24"/>
          <w:u w:val="single"/>
        </w:rPr>
        <w:t xml:space="preserve">人民币 </w:t>
      </w:r>
      <w:r>
        <w:rPr>
          <w:rFonts w:ascii="宋体" w:hAnsi="宋体" w:cs="宋体"/>
          <w:kern w:val="0"/>
          <w:sz w:val="24"/>
          <w:szCs w:val="24"/>
          <w:u w:val="single"/>
        </w:rPr>
        <w:t xml:space="preserve">       </w:t>
      </w:r>
      <w:r>
        <w:rPr>
          <w:rFonts w:hint="eastAsia" w:ascii="宋体" w:hAnsi="宋体" w:cs="宋体"/>
          <w:kern w:val="0"/>
          <w:sz w:val="24"/>
          <w:szCs w:val="24"/>
        </w:rPr>
        <w:t>；其中不含税金额</w:t>
      </w:r>
      <w:r>
        <w:rPr>
          <w:rFonts w:ascii="宋体" w:hAnsi="宋体" w:cs="Calibri"/>
          <w:color w:val="000000"/>
          <w:sz w:val="24"/>
          <w:szCs w:val="24"/>
          <w:u w:val="single"/>
        </w:rPr>
        <w:t>¥</w:t>
      </w:r>
      <w:r>
        <w:rPr>
          <w:rFonts w:ascii="宋体" w:hAnsi="宋体" w:cs="宋体"/>
          <w:color w:val="000000"/>
          <w:sz w:val="24"/>
          <w:szCs w:val="24"/>
          <w:u w:val="single"/>
        </w:rPr>
        <w:t xml:space="preserve">           </w:t>
      </w:r>
      <w:r>
        <w:rPr>
          <w:rFonts w:hint="eastAsia" w:ascii="宋体" w:hAnsi="宋体" w:cs="宋体"/>
          <w:kern w:val="0"/>
          <w:sz w:val="24"/>
          <w:szCs w:val="24"/>
        </w:rPr>
        <w:t>元，（大写）</w:t>
      </w:r>
      <w:r>
        <w:rPr>
          <w:rFonts w:hint="eastAsia" w:ascii="宋体" w:hAnsi="宋体" w:cs="宋体"/>
          <w:kern w:val="0"/>
          <w:sz w:val="24"/>
          <w:szCs w:val="24"/>
          <w:u w:val="single"/>
        </w:rPr>
        <w:t xml:space="preserve">人民币 </w:t>
      </w:r>
      <w:r>
        <w:rPr>
          <w:rFonts w:ascii="宋体" w:hAnsi="宋体" w:cs="宋体"/>
          <w:kern w:val="0"/>
          <w:sz w:val="24"/>
          <w:szCs w:val="24"/>
          <w:u w:val="single"/>
        </w:rPr>
        <w:t xml:space="preserve">          </w:t>
      </w:r>
      <w:r>
        <w:rPr>
          <w:rFonts w:hint="eastAsia" w:ascii="宋体" w:hAnsi="宋体" w:cs="宋体"/>
          <w:kern w:val="0"/>
          <w:sz w:val="24"/>
          <w:szCs w:val="24"/>
        </w:rPr>
        <w:t>，增值税税额</w:t>
      </w:r>
      <w:r>
        <w:rPr>
          <w:rFonts w:ascii="宋体" w:hAnsi="宋体" w:cs="Calibri"/>
          <w:color w:val="000000"/>
          <w:sz w:val="24"/>
          <w:szCs w:val="24"/>
          <w:u w:val="single"/>
        </w:rPr>
        <w:t>¥</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元</w:t>
      </w:r>
      <w:r>
        <w:rPr>
          <w:rFonts w:ascii="宋体" w:hAnsi="宋体" w:cs="宋体"/>
          <w:kern w:val="0"/>
          <w:sz w:val="24"/>
          <w:szCs w:val="24"/>
        </w:rPr>
        <w:t>,</w:t>
      </w:r>
      <w:r>
        <w:rPr>
          <w:rFonts w:hint="eastAsia" w:ascii="宋体" w:hAnsi="宋体" w:cs="宋体"/>
          <w:kern w:val="0"/>
          <w:sz w:val="24"/>
          <w:szCs w:val="24"/>
        </w:rPr>
        <w:t>（大写）人民币</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，提供税率为</w:t>
      </w:r>
      <w:r>
        <w:rPr>
          <w:rFonts w:ascii="宋体" w:hAnsi="宋体" w:cs="宋体"/>
          <w:kern w:val="0"/>
          <w:sz w:val="24"/>
          <w:szCs w:val="24"/>
          <w:u w:val="single"/>
        </w:rPr>
        <w:t>6%</w:t>
      </w:r>
      <w:r>
        <w:rPr>
          <w:rFonts w:hint="eastAsia" w:ascii="宋体" w:hAnsi="宋体" w:cs="宋体"/>
          <w:kern w:val="0"/>
          <w:sz w:val="24"/>
          <w:szCs w:val="24"/>
        </w:rPr>
        <w:t>的增值税专用发票。</w:t>
      </w:r>
    </w:p>
    <w:p w14:paraId="47F90C97">
      <w:pPr>
        <w:numPr>
          <w:ilvl w:val="255"/>
          <w:numId w:val="0"/>
        </w:numPr>
        <w:autoSpaceDE w:val="0"/>
        <w:autoSpaceDN w:val="0"/>
        <w:adjustRightInd w:val="0"/>
        <w:spacing w:line="500" w:lineRule="exact"/>
        <w:jc w:val="left"/>
        <w:rPr>
          <w:rFonts w:ascii="宋体" w:hAnsi="宋体" w:cs="宋体"/>
          <w:kern w:val="0"/>
          <w:sz w:val="24"/>
          <w:szCs w:val="24"/>
        </w:rPr>
      </w:pPr>
      <w:r>
        <w:rPr>
          <w:rFonts w:hint="eastAsia" w:ascii="宋体" w:hAnsi="宋体" w:cs="宋体"/>
          <w:b/>
          <w:bCs/>
          <w:kern w:val="0"/>
          <w:sz w:val="24"/>
          <w:szCs w:val="24"/>
        </w:rPr>
        <w:t>第二条</w:t>
      </w:r>
      <w:r>
        <w:rPr>
          <w:rFonts w:ascii="宋体" w:hAnsi="宋体" w:cs="宋体"/>
          <w:b/>
          <w:bCs/>
          <w:kern w:val="0"/>
          <w:sz w:val="24"/>
          <w:szCs w:val="24"/>
        </w:rPr>
        <w:t xml:space="preserve"> </w:t>
      </w:r>
      <w:r>
        <w:rPr>
          <w:rFonts w:hint="eastAsia" w:ascii="宋体" w:hAnsi="宋体" w:cs="宋体"/>
          <w:b/>
          <w:bCs/>
          <w:kern w:val="0"/>
          <w:sz w:val="24"/>
          <w:szCs w:val="24"/>
        </w:rPr>
        <w:t>项目主要内容</w:t>
      </w:r>
    </w:p>
    <w:p w14:paraId="3864E994">
      <w:pPr>
        <w:widowControl/>
        <w:spacing w:line="500" w:lineRule="exact"/>
        <w:ind w:firstLine="360" w:firstLineChars="150"/>
        <w:jc w:val="left"/>
        <w:rPr>
          <w:rFonts w:ascii="宋体" w:hAnsi="宋体" w:cs="宋体"/>
          <w:kern w:val="0"/>
          <w:sz w:val="24"/>
          <w:szCs w:val="24"/>
        </w:rPr>
      </w:pPr>
      <w:r>
        <w:rPr>
          <w:rFonts w:hint="eastAsia" w:ascii="宋体" w:hAnsi="宋体" w:cs="宋体"/>
          <w:kern w:val="0"/>
          <w:sz w:val="24"/>
          <w:szCs w:val="24"/>
        </w:rPr>
        <w:t>（一）为甲方指定的机房、PC终端、网络提供</w:t>
      </w:r>
      <w:r>
        <w:rPr>
          <w:rFonts w:ascii="宋体" w:hAnsi="宋体" w:cs="宋体"/>
          <w:kern w:val="0"/>
          <w:sz w:val="24"/>
          <w:szCs w:val="24"/>
        </w:rPr>
        <w:t>2025</w:t>
      </w:r>
      <w:r>
        <w:rPr>
          <w:rFonts w:hint="eastAsia" w:ascii="宋体" w:hAnsi="宋体" w:cs="宋体"/>
          <w:kern w:val="0"/>
          <w:sz w:val="24"/>
          <w:szCs w:val="24"/>
        </w:rPr>
        <w:t>年至</w:t>
      </w:r>
      <w:r>
        <w:rPr>
          <w:rFonts w:ascii="宋体" w:hAnsi="宋体" w:cs="宋体"/>
          <w:kern w:val="0"/>
          <w:sz w:val="24"/>
          <w:szCs w:val="24"/>
        </w:rPr>
        <w:t>2026</w:t>
      </w:r>
      <w:r>
        <w:rPr>
          <w:rFonts w:hint="eastAsia" w:ascii="宋体" w:hAnsi="宋体" w:cs="宋体"/>
          <w:kern w:val="0"/>
          <w:sz w:val="24"/>
          <w:szCs w:val="24"/>
        </w:rPr>
        <w:t>年网络信息安全运维服务。</w:t>
      </w:r>
    </w:p>
    <w:p w14:paraId="12619BC0">
      <w:pPr>
        <w:widowControl/>
        <w:spacing w:line="500" w:lineRule="exact"/>
        <w:ind w:firstLine="360" w:firstLineChars="150"/>
        <w:jc w:val="left"/>
        <w:rPr>
          <w:rFonts w:ascii="宋体" w:hAnsi="宋体" w:cs="宋体"/>
          <w:kern w:val="0"/>
          <w:sz w:val="24"/>
          <w:szCs w:val="24"/>
        </w:rPr>
      </w:pPr>
      <w:r>
        <w:rPr>
          <w:rFonts w:hint="eastAsia" w:ascii="宋体" w:hAnsi="宋体" w:cs="宋体"/>
          <w:kern w:val="0"/>
          <w:sz w:val="24"/>
          <w:szCs w:val="24"/>
        </w:rPr>
        <w:t>（二）服务内容</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209"/>
        <w:gridCol w:w="5013"/>
        <w:gridCol w:w="708"/>
        <w:gridCol w:w="930"/>
      </w:tblGrid>
      <w:tr w14:paraId="56E4F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5A0C514">
            <w:pPr>
              <w:spacing w:line="400" w:lineRule="exact"/>
              <w:jc w:val="center"/>
              <w:rPr>
                <w:rFonts w:ascii="宋体" w:hAnsi="宋体" w:cs="宋体"/>
                <w:b/>
                <w:sz w:val="18"/>
                <w:szCs w:val="18"/>
              </w:rPr>
            </w:pPr>
            <w:r>
              <w:rPr>
                <w:rFonts w:hint="eastAsia" w:ascii="宋体" w:hAnsi="宋体" w:cs="宋体"/>
                <w:b/>
                <w:sz w:val="18"/>
                <w:szCs w:val="18"/>
              </w:rPr>
              <w:t>序号</w:t>
            </w:r>
          </w:p>
        </w:tc>
        <w:tc>
          <w:tcPr>
            <w:tcW w:w="1209" w:type="dxa"/>
            <w:vAlign w:val="center"/>
          </w:tcPr>
          <w:p w14:paraId="43B5702D">
            <w:pPr>
              <w:spacing w:line="400" w:lineRule="exact"/>
              <w:jc w:val="center"/>
              <w:rPr>
                <w:rFonts w:ascii="宋体" w:hAnsi="宋体" w:cs="宋体"/>
                <w:b/>
                <w:sz w:val="18"/>
                <w:szCs w:val="18"/>
              </w:rPr>
            </w:pPr>
            <w:r>
              <w:rPr>
                <w:rFonts w:hint="eastAsia" w:ascii="宋体" w:hAnsi="宋体" w:cs="宋体"/>
                <w:b/>
                <w:sz w:val="18"/>
                <w:szCs w:val="18"/>
              </w:rPr>
              <w:t>服务类别</w:t>
            </w:r>
          </w:p>
        </w:tc>
        <w:tc>
          <w:tcPr>
            <w:tcW w:w="5013" w:type="dxa"/>
            <w:vAlign w:val="center"/>
          </w:tcPr>
          <w:p w14:paraId="229D3502">
            <w:pPr>
              <w:spacing w:line="400" w:lineRule="exact"/>
              <w:jc w:val="center"/>
              <w:rPr>
                <w:rFonts w:ascii="宋体" w:hAnsi="宋体" w:cs="宋体"/>
                <w:b/>
                <w:sz w:val="18"/>
                <w:szCs w:val="18"/>
              </w:rPr>
            </w:pPr>
            <w:r>
              <w:rPr>
                <w:rFonts w:hint="eastAsia" w:ascii="宋体" w:hAnsi="宋体" w:cs="宋体"/>
                <w:b/>
                <w:sz w:val="18"/>
                <w:szCs w:val="18"/>
              </w:rPr>
              <w:t>服务内容</w:t>
            </w:r>
          </w:p>
        </w:tc>
        <w:tc>
          <w:tcPr>
            <w:tcW w:w="708" w:type="dxa"/>
            <w:vAlign w:val="center"/>
          </w:tcPr>
          <w:p w14:paraId="04074C39">
            <w:pPr>
              <w:spacing w:line="400" w:lineRule="exact"/>
              <w:jc w:val="center"/>
              <w:rPr>
                <w:rFonts w:ascii="宋体" w:hAnsi="宋体" w:cs="宋体"/>
                <w:b/>
                <w:sz w:val="18"/>
                <w:szCs w:val="18"/>
              </w:rPr>
            </w:pPr>
            <w:r>
              <w:rPr>
                <w:rFonts w:hint="eastAsia" w:ascii="宋体" w:hAnsi="宋体" w:cs="宋体"/>
                <w:b/>
                <w:sz w:val="18"/>
                <w:szCs w:val="18"/>
              </w:rPr>
              <w:t>数量</w:t>
            </w:r>
          </w:p>
        </w:tc>
        <w:tc>
          <w:tcPr>
            <w:tcW w:w="930" w:type="dxa"/>
            <w:vAlign w:val="center"/>
          </w:tcPr>
          <w:p w14:paraId="2703C68E">
            <w:pPr>
              <w:spacing w:line="400" w:lineRule="exact"/>
              <w:jc w:val="center"/>
              <w:rPr>
                <w:rFonts w:ascii="宋体" w:hAnsi="宋体" w:cs="宋体"/>
                <w:b/>
                <w:sz w:val="18"/>
                <w:szCs w:val="18"/>
              </w:rPr>
            </w:pPr>
            <w:r>
              <w:rPr>
                <w:rFonts w:hint="eastAsia" w:ascii="宋体" w:hAnsi="宋体" w:cs="宋体"/>
                <w:b/>
                <w:sz w:val="18"/>
                <w:szCs w:val="18"/>
              </w:rPr>
              <w:t>备注</w:t>
            </w:r>
          </w:p>
        </w:tc>
      </w:tr>
      <w:tr w14:paraId="760B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7F02F6D">
            <w:pPr>
              <w:spacing w:line="360" w:lineRule="exact"/>
              <w:jc w:val="left"/>
              <w:rPr>
                <w:rFonts w:ascii="宋体" w:hAnsi="宋体" w:cs="宋体"/>
                <w:sz w:val="18"/>
                <w:szCs w:val="18"/>
              </w:rPr>
            </w:pPr>
            <w:r>
              <w:rPr>
                <w:rFonts w:hint="eastAsia" w:ascii="宋体" w:hAnsi="宋体" w:cs="宋体"/>
                <w:sz w:val="18"/>
                <w:szCs w:val="18"/>
              </w:rPr>
              <w:t>1</w:t>
            </w:r>
          </w:p>
        </w:tc>
        <w:tc>
          <w:tcPr>
            <w:tcW w:w="1209" w:type="dxa"/>
            <w:vAlign w:val="center"/>
          </w:tcPr>
          <w:p w14:paraId="44582165">
            <w:pPr>
              <w:spacing w:line="360" w:lineRule="exact"/>
              <w:jc w:val="left"/>
              <w:rPr>
                <w:rFonts w:ascii="宋体" w:hAnsi="宋体" w:cs="宋体"/>
                <w:sz w:val="18"/>
                <w:szCs w:val="18"/>
              </w:rPr>
            </w:pPr>
            <w:r>
              <w:rPr>
                <w:rFonts w:hint="eastAsia" w:ascii="宋体" w:hAnsi="宋体" w:cs="宋体"/>
                <w:sz w:val="18"/>
                <w:szCs w:val="18"/>
              </w:rPr>
              <w:t>安全评估</w:t>
            </w:r>
          </w:p>
        </w:tc>
        <w:tc>
          <w:tcPr>
            <w:tcW w:w="5013" w:type="dxa"/>
            <w:vAlign w:val="center"/>
          </w:tcPr>
          <w:p w14:paraId="0405ED65">
            <w:pPr>
              <w:spacing w:line="360" w:lineRule="exact"/>
              <w:jc w:val="left"/>
              <w:rPr>
                <w:rFonts w:ascii="宋体" w:hAnsi="宋体" w:cs="宋体"/>
                <w:sz w:val="18"/>
                <w:szCs w:val="18"/>
              </w:rPr>
            </w:pPr>
            <w:r>
              <w:rPr>
                <w:rFonts w:hint="eastAsia" w:ascii="宋体" w:hAnsi="宋体" w:cs="宋体"/>
                <w:sz w:val="18"/>
                <w:szCs w:val="18"/>
              </w:rPr>
              <w:t>采用专业的扫描工具对信息系统、开放端口、数据库进行扫描，通过扫描发现系统在配置和管理上潜在的安全问题和可能面临的安全威胁。并提供《安全评估报告》，安全评估报告内容主要包括以下几个方面：</w:t>
            </w:r>
          </w:p>
          <w:p w14:paraId="7270FD07">
            <w:pPr>
              <w:spacing w:line="360" w:lineRule="exact"/>
              <w:jc w:val="left"/>
              <w:rPr>
                <w:rFonts w:ascii="宋体" w:hAnsi="宋体" w:cs="宋体"/>
                <w:sz w:val="18"/>
                <w:szCs w:val="18"/>
              </w:rPr>
            </w:pPr>
            <w:r>
              <w:rPr>
                <w:rFonts w:hint="eastAsia" w:ascii="宋体" w:hAnsi="宋体" w:cs="宋体"/>
                <w:sz w:val="18"/>
                <w:szCs w:val="18"/>
              </w:rPr>
              <w:t>1.系统补丁修补；</w:t>
            </w:r>
          </w:p>
          <w:p w14:paraId="73A7DE5D">
            <w:pPr>
              <w:spacing w:line="360" w:lineRule="exact"/>
              <w:jc w:val="left"/>
              <w:rPr>
                <w:rFonts w:ascii="宋体" w:hAnsi="宋体" w:cs="宋体"/>
                <w:sz w:val="18"/>
                <w:szCs w:val="18"/>
              </w:rPr>
            </w:pPr>
            <w:r>
              <w:rPr>
                <w:rFonts w:hint="eastAsia" w:ascii="宋体" w:hAnsi="宋体" w:cs="宋体"/>
                <w:sz w:val="18"/>
                <w:szCs w:val="18"/>
              </w:rPr>
              <w:t>2.弱口令扫描；</w:t>
            </w:r>
          </w:p>
          <w:p w14:paraId="0A0A9A7D">
            <w:pPr>
              <w:spacing w:line="360" w:lineRule="exact"/>
              <w:jc w:val="left"/>
              <w:rPr>
                <w:rFonts w:ascii="宋体" w:hAnsi="宋体" w:cs="宋体"/>
                <w:sz w:val="18"/>
                <w:szCs w:val="18"/>
              </w:rPr>
            </w:pPr>
            <w:r>
              <w:rPr>
                <w:rFonts w:hint="eastAsia" w:ascii="宋体" w:hAnsi="宋体" w:cs="宋体"/>
                <w:sz w:val="18"/>
                <w:szCs w:val="18"/>
              </w:rPr>
              <w:t>3.系统账号权限；</w:t>
            </w:r>
          </w:p>
          <w:p w14:paraId="53D554E6">
            <w:pPr>
              <w:spacing w:line="360" w:lineRule="exact"/>
              <w:jc w:val="left"/>
              <w:rPr>
                <w:rFonts w:ascii="宋体" w:hAnsi="宋体" w:cs="宋体"/>
                <w:sz w:val="18"/>
                <w:szCs w:val="18"/>
              </w:rPr>
            </w:pPr>
            <w:r>
              <w:rPr>
                <w:rFonts w:hint="eastAsia" w:ascii="宋体" w:hAnsi="宋体" w:cs="宋体"/>
                <w:sz w:val="18"/>
                <w:szCs w:val="18"/>
              </w:rPr>
              <w:t>4.文件系统权限；</w:t>
            </w:r>
          </w:p>
          <w:p w14:paraId="3A26CAD4">
            <w:pPr>
              <w:spacing w:line="360" w:lineRule="exact"/>
              <w:jc w:val="left"/>
              <w:rPr>
                <w:rFonts w:ascii="宋体" w:hAnsi="宋体" w:cs="宋体"/>
                <w:sz w:val="18"/>
                <w:szCs w:val="18"/>
              </w:rPr>
            </w:pPr>
            <w:r>
              <w:rPr>
                <w:rFonts w:hint="eastAsia" w:ascii="宋体" w:hAnsi="宋体" w:cs="宋体"/>
                <w:sz w:val="18"/>
                <w:szCs w:val="18"/>
              </w:rPr>
              <w:t>5.网络端口及系统服务运作；</w:t>
            </w:r>
          </w:p>
          <w:p w14:paraId="7D400798">
            <w:pPr>
              <w:spacing w:line="360" w:lineRule="exact"/>
              <w:jc w:val="left"/>
              <w:rPr>
                <w:rFonts w:ascii="宋体" w:hAnsi="宋体" w:cs="宋体"/>
                <w:sz w:val="18"/>
                <w:szCs w:val="18"/>
              </w:rPr>
            </w:pPr>
            <w:r>
              <w:rPr>
                <w:rFonts w:hint="eastAsia" w:ascii="宋体" w:hAnsi="宋体" w:cs="宋体"/>
                <w:sz w:val="18"/>
                <w:szCs w:val="18"/>
              </w:rPr>
              <w:t>6.系统安全配置文件；</w:t>
            </w:r>
          </w:p>
          <w:p w14:paraId="1C705798">
            <w:pPr>
              <w:spacing w:line="360" w:lineRule="exact"/>
              <w:jc w:val="left"/>
              <w:rPr>
                <w:rFonts w:ascii="宋体" w:hAnsi="宋体" w:cs="宋体"/>
                <w:sz w:val="18"/>
                <w:szCs w:val="18"/>
              </w:rPr>
            </w:pPr>
            <w:r>
              <w:rPr>
                <w:rFonts w:hint="eastAsia" w:ascii="宋体" w:hAnsi="宋体" w:cs="宋体"/>
                <w:sz w:val="18"/>
                <w:szCs w:val="18"/>
              </w:rPr>
              <w:t>7.文件或文件夹共享；</w:t>
            </w:r>
          </w:p>
          <w:p w14:paraId="1CDD21FC">
            <w:pPr>
              <w:spacing w:line="360" w:lineRule="exact"/>
              <w:jc w:val="left"/>
              <w:rPr>
                <w:rFonts w:ascii="宋体" w:hAnsi="宋体" w:cs="宋体"/>
                <w:sz w:val="18"/>
                <w:szCs w:val="18"/>
              </w:rPr>
            </w:pPr>
            <w:r>
              <w:rPr>
                <w:rFonts w:hint="eastAsia" w:ascii="宋体" w:hAnsi="宋体" w:cs="宋体"/>
                <w:sz w:val="18"/>
                <w:szCs w:val="18"/>
              </w:rPr>
              <w:t>8.提出整改建议。</w:t>
            </w:r>
          </w:p>
        </w:tc>
        <w:tc>
          <w:tcPr>
            <w:tcW w:w="708" w:type="dxa"/>
            <w:vAlign w:val="center"/>
          </w:tcPr>
          <w:p w14:paraId="6A6D8A20">
            <w:pPr>
              <w:spacing w:line="360" w:lineRule="exact"/>
              <w:jc w:val="left"/>
              <w:rPr>
                <w:rFonts w:ascii="宋体" w:hAnsi="宋体" w:cs="宋体"/>
                <w:sz w:val="18"/>
                <w:szCs w:val="18"/>
              </w:rPr>
            </w:pPr>
            <w:r>
              <w:rPr>
                <w:rFonts w:hint="eastAsia" w:ascii="宋体" w:hAnsi="宋体" w:cs="宋体"/>
                <w:sz w:val="18"/>
                <w:szCs w:val="18"/>
              </w:rPr>
              <w:t>2次/年</w:t>
            </w:r>
          </w:p>
        </w:tc>
        <w:tc>
          <w:tcPr>
            <w:tcW w:w="930" w:type="dxa"/>
            <w:vAlign w:val="center"/>
          </w:tcPr>
          <w:p w14:paraId="0758D5B4">
            <w:pPr>
              <w:spacing w:line="360" w:lineRule="exact"/>
              <w:jc w:val="left"/>
              <w:rPr>
                <w:rFonts w:ascii="宋体" w:hAnsi="宋体" w:cs="宋体"/>
                <w:sz w:val="18"/>
                <w:szCs w:val="18"/>
              </w:rPr>
            </w:pPr>
            <w:r>
              <w:rPr>
                <w:rFonts w:hint="eastAsia" w:ascii="宋体" w:hAnsi="宋体" w:cs="宋体"/>
                <w:sz w:val="18"/>
                <w:szCs w:val="18"/>
              </w:rPr>
              <w:t>输出《安全评估服务报告》</w:t>
            </w:r>
          </w:p>
        </w:tc>
      </w:tr>
      <w:tr w14:paraId="3932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2D79B89">
            <w:pPr>
              <w:spacing w:line="360" w:lineRule="exact"/>
              <w:jc w:val="left"/>
              <w:rPr>
                <w:rFonts w:ascii="宋体" w:hAnsi="宋体" w:cs="宋体"/>
                <w:sz w:val="18"/>
                <w:szCs w:val="18"/>
              </w:rPr>
            </w:pPr>
            <w:r>
              <w:rPr>
                <w:rFonts w:hint="eastAsia" w:ascii="宋体" w:hAnsi="宋体" w:cs="宋体"/>
                <w:sz w:val="18"/>
                <w:szCs w:val="18"/>
              </w:rPr>
              <w:t>2</w:t>
            </w:r>
          </w:p>
        </w:tc>
        <w:tc>
          <w:tcPr>
            <w:tcW w:w="1209" w:type="dxa"/>
            <w:vAlign w:val="center"/>
          </w:tcPr>
          <w:p w14:paraId="44769F86">
            <w:pPr>
              <w:spacing w:line="360" w:lineRule="exact"/>
              <w:jc w:val="left"/>
              <w:rPr>
                <w:rFonts w:ascii="宋体" w:hAnsi="宋体" w:cs="宋体"/>
                <w:sz w:val="18"/>
                <w:szCs w:val="18"/>
              </w:rPr>
            </w:pPr>
            <w:r>
              <w:rPr>
                <w:rFonts w:hint="eastAsia" w:ascii="宋体" w:hAnsi="宋体" w:cs="宋体"/>
                <w:sz w:val="18"/>
                <w:szCs w:val="18"/>
              </w:rPr>
              <w:t>安全加固</w:t>
            </w:r>
          </w:p>
        </w:tc>
        <w:tc>
          <w:tcPr>
            <w:tcW w:w="5013" w:type="dxa"/>
            <w:vAlign w:val="center"/>
          </w:tcPr>
          <w:p w14:paraId="15D2BFD5">
            <w:pPr>
              <w:spacing w:line="360" w:lineRule="exact"/>
              <w:jc w:val="left"/>
              <w:rPr>
                <w:rFonts w:ascii="宋体" w:hAnsi="宋体" w:cs="宋体"/>
                <w:sz w:val="18"/>
                <w:szCs w:val="18"/>
              </w:rPr>
            </w:pPr>
            <w:r>
              <w:rPr>
                <w:rFonts w:hint="eastAsia" w:ascii="宋体" w:hAnsi="宋体" w:cs="宋体"/>
                <w:sz w:val="18"/>
                <w:szCs w:val="18"/>
              </w:rPr>
              <w:t>对甲方指定机房网络中的主机系统、网络设备、安全设备，以及相关的数据库系统实施安全加固，包括：</w:t>
            </w:r>
          </w:p>
          <w:p w14:paraId="51161449">
            <w:pPr>
              <w:spacing w:line="360" w:lineRule="exact"/>
              <w:jc w:val="left"/>
              <w:rPr>
                <w:rFonts w:ascii="宋体" w:hAnsi="宋体" w:cs="宋体"/>
                <w:sz w:val="18"/>
                <w:szCs w:val="18"/>
              </w:rPr>
            </w:pPr>
            <w:r>
              <w:rPr>
                <w:rFonts w:hint="eastAsia" w:ascii="宋体" w:hAnsi="宋体" w:cs="宋体"/>
                <w:sz w:val="18"/>
                <w:szCs w:val="18"/>
              </w:rPr>
              <w:t>1.服务器加固：主要包括对Windows服务器和Linux服务器的评估加固，其中还包括对服务器操作系统层面的评估和数据库层面的评估加固；</w:t>
            </w:r>
          </w:p>
          <w:p w14:paraId="5715206A">
            <w:pPr>
              <w:spacing w:line="360" w:lineRule="exact"/>
              <w:jc w:val="left"/>
              <w:rPr>
                <w:rFonts w:ascii="宋体" w:hAnsi="宋体" w:cs="宋体"/>
                <w:sz w:val="18"/>
                <w:szCs w:val="18"/>
              </w:rPr>
            </w:pPr>
            <w:r>
              <w:rPr>
                <w:rFonts w:hint="eastAsia" w:ascii="宋体" w:hAnsi="宋体" w:cs="宋体"/>
                <w:sz w:val="18"/>
                <w:szCs w:val="18"/>
              </w:rPr>
              <w:t>2.应用系统加固：主要包括协助开发商完成整改后的漏洞验证；</w:t>
            </w:r>
          </w:p>
          <w:p w14:paraId="608971ED">
            <w:pPr>
              <w:spacing w:line="360" w:lineRule="exact"/>
              <w:jc w:val="left"/>
              <w:rPr>
                <w:rFonts w:ascii="宋体" w:hAnsi="宋体" w:cs="宋体"/>
                <w:sz w:val="18"/>
                <w:szCs w:val="18"/>
              </w:rPr>
            </w:pPr>
            <w:r>
              <w:rPr>
                <w:rFonts w:hint="eastAsia" w:ascii="宋体" w:hAnsi="宋体" w:cs="宋体"/>
                <w:sz w:val="18"/>
                <w:szCs w:val="18"/>
              </w:rPr>
              <w:t>3.网络设备加固：主要包括防火墙，IPS，WAF，交换机的评估加固；</w:t>
            </w:r>
          </w:p>
          <w:p w14:paraId="13E46EC3">
            <w:pPr>
              <w:spacing w:line="360" w:lineRule="exact"/>
              <w:jc w:val="left"/>
              <w:rPr>
                <w:rFonts w:ascii="宋体" w:hAnsi="宋体" w:cs="宋体"/>
                <w:sz w:val="18"/>
                <w:szCs w:val="18"/>
              </w:rPr>
            </w:pPr>
            <w:r>
              <w:rPr>
                <w:rFonts w:hint="eastAsia" w:ascii="宋体" w:hAnsi="宋体" w:cs="宋体"/>
                <w:sz w:val="18"/>
                <w:szCs w:val="18"/>
              </w:rPr>
              <w:t>4.安全加固服务主要以人工服务的方式实现；</w:t>
            </w:r>
          </w:p>
        </w:tc>
        <w:tc>
          <w:tcPr>
            <w:tcW w:w="708" w:type="dxa"/>
            <w:vAlign w:val="center"/>
          </w:tcPr>
          <w:p w14:paraId="3D79E444">
            <w:pPr>
              <w:spacing w:line="360" w:lineRule="exact"/>
              <w:jc w:val="left"/>
              <w:rPr>
                <w:rFonts w:ascii="宋体" w:hAnsi="宋体" w:cs="宋体"/>
                <w:sz w:val="18"/>
                <w:szCs w:val="18"/>
              </w:rPr>
            </w:pPr>
            <w:r>
              <w:rPr>
                <w:rFonts w:hint="eastAsia" w:ascii="宋体" w:hAnsi="宋体" w:cs="宋体"/>
                <w:sz w:val="18"/>
                <w:szCs w:val="18"/>
              </w:rPr>
              <w:t>2次/年</w:t>
            </w:r>
          </w:p>
        </w:tc>
        <w:tc>
          <w:tcPr>
            <w:tcW w:w="930" w:type="dxa"/>
            <w:vAlign w:val="center"/>
          </w:tcPr>
          <w:p w14:paraId="0836CBBD">
            <w:pPr>
              <w:spacing w:line="360" w:lineRule="exact"/>
              <w:jc w:val="left"/>
              <w:rPr>
                <w:rFonts w:ascii="宋体" w:hAnsi="宋体" w:cs="宋体"/>
                <w:sz w:val="18"/>
                <w:szCs w:val="18"/>
              </w:rPr>
            </w:pPr>
            <w:r>
              <w:rPr>
                <w:rFonts w:hint="eastAsia" w:ascii="宋体" w:hAnsi="宋体" w:cs="宋体"/>
                <w:sz w:val="18"/>
                <w:szCs w:val="18"/>
              </w:rPr>
              <w:t>输出《安全加固服务报告》</w:t>
            </w:r>
          </w:p>
        </w:tc>
      </w:tr>
      <w:tr w14:paraId="688B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CE11474">
            <w:pPr>
              <w:spacing w:line="360" w:lineRule="exact"/>
              <w:jc w:val="left"/>
              <w:rPr>
                <w:rFonts w:ascii="宋体" w:hAnsi="宋体" w:cs="宋体"/>
                <w:sz w:val="18"/>
                <w:szCs w:val="18"/>
              </w:rPr>
            </w:pPr>
            <w:r>
              <w:rPr>
                <w:rFonts w:hint="eastAsia" w:ascii="宋体" w:hAnsi="宋体" w:cs="宋体"/>
                <w:sz w:val="18"/>
                <w:szCs w:val="18"/>
              </w:rPr>
              <w:t>3</w:t>
            </w:r>
          </w:p>
        </w:tc>
        <w:tc>
          <w:tcPr>
            <w:tcW w:w="1209" w:type="dxa"/>
            <w:vAlign w:val="center"/>
          </w:tcPr>
          <w:p w14:paraId="11DA896C">
            <w:pPr>
              <w:spacing w:line="360" w:lineRule="exact"/>
              <w:jc w:val="left"/>
              <w:rPr>
                <w:rFonts w:ascii="宋体" w:hAnsi="宋体" w:cs="宋体"/>
                <w:sz w:val="18"/>
                <w:szCs w:val="18"/>
              </w:rPr>
            </w:pPr>
            <w:r>
              <w:rPr>
                <w:rFonts w:hint="eastAsia" w:ascii="宋体" w:hAnsi="宋体" w:cs="宋体"/>
                <w:sz w:val="18"/>
                <w:szCs w:val="18"/>
              </w:rPr>
              <w:t>安全渗透测试服务</w:t>
            </w:r>
          </w:p>
        </w:tc>
        <w:tc>
          <w:tcPr>
            <w:tcW w:w="5013" w:type="dxa"/>
            <w:vAlign w:val="center"/>
          </w:tcPr>
          <w:p w14:paraId="07D6C1A4">
            <w:pPr>
              <w:spacing w:line="360" w:lineRule="exact"/>
              <w:jc w:val="left"/>
              <w:rPr>
                <w:rFonts w:ascii="宋体" w:hAnsi="宋体" w:cs="宋体"/>
                <w:sz w:val="18"/>
                <w:szCs w:val="18"/>
              </w:rPr>
            </w:pPr>
            <w:r>
              <w:rPr>
                <w:rFonts w:hint="eastAsia" w:ascii="宋体" w:hAnsi="宋体" w:cs="宋体"/>
                <w:sz w:val="18"/>
                <w:szCs w:val="18"/>
              </w:rPr>
              <w:t>安排专业工程师进行重点网络及关键系统安全渗透测试，对用户的信息系统进行模拟攻击或入侵，识别测试系统的未知漏洞及安全隐患，及时防范及安全加固，并提供测试报告及整改建议方案。</w:t>
            </w:r>
          </w:p>
        </w:tc>
        <w:tc>
          <w:tcPr>
            <w:tcW w:w="708" w:type="dxa"/>
            <w:vAlign w:val="center"/>
          </w:tcPr>
          <w:p w14:paraId="54CF560B">
            <w:pPr>
              <w:spacing w:line="360" w:lineRule="exact"/>
              <w:jc w:val="left"/>
              <w:rPr>
                <w:rFonts w:ascii="宋体" w:hAnsi="宋体" w:cs="宋体"/>
                <w:sz w:val="18"/>
                <w:szCs w:val="18"/>
              </w:rPr>
            </w:pPr>
            <w:r>
              <w:rPr>
                <w:rFonts w:hint="eastAsia" w:ascii="宋体" w:hAnsi="宋体" w:cs="宋体"/>
                <w:sz w:val="18"/>
                <w:szCs w:val="18"/>
              </w:rPr>
              <w:t>1次/年</w:t>
            </w:r>
          </w:p>
        </w:tc>
        <w:tc>
          <w:tcPr>
            <w:tcW w:w="930" w:type="dxa"/>
            <w:vAlign w:val="center"/>
          </w:tcPr>
          <w:p w14:paraId="3124B6F1">
            <w:pPr>
              <w:spacing w:line="360" w:lineRule="exact"/>
              <w:jc w:val="left"/>
              <w:rPr>
                <w:rFonts w:ascii="宋体" w:hAnsi="宋体" w:cs="宋体"/>
                <w:sz w:val="18"/>
                <w:szCs w:val="18"/>
              </w:rPr>
            </w:pPr>
            <w:r>
              <w:rPr>
                <w:rFonts w:hint="eastAsia" w:ascii="宋体" w:hAnsi="宋体" w:cs="宋体"/>
                <w:sz w:val="18"/>
                <w:szCs w:val="18"/>
              </w:rPr>
              <w:t>输出《安全渗透测试报告》</w:t>
            </w:r>
          </w:p>
        </w:tc>
      </w:tr>
      <w:tr w14:paraId="6FE6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B3089F5">
            <w:pPr>
              <w:spacing w:line="360" w:lineRule="exact"/>
              <w:jc w:val="left"/>
              <w:rPr>
                <w:rFonts w:ascii="宋体" w:hAnsi="宋体" w:cs="宋体"/>
                <w:sz w:val="18"/>
                <w:szCs w:val="18"/>
              </w:rPr>
            </w:pPr>
            <w:r>
              <w:rPr>
                <w:rFonts w:hint="eastAsia" w:ascii="宋体" w:hAnsi="宋体" w:cs="宋体"/>
                <w:sz w:val="18"/>
                <w:szCs w:val="18"/>
              </w:rPr>
              <w:t>4</w:t>
            </w:r>
          </w:p>
        </w:tc>
        <w:tc>
          <w:tcPr>
            <w:tcW w:w="1209" w:type="dxa"/>
            <w:vAlign w:val="center"/>
          </w:tcPr>
          <w:p w14:paraId="50294E20">
            <w:pPr>
              <w:spacing w:line="360" w:lineRule="exact"/>
              <w:jc w:val="left"/>
              <w:rPr>
                <w:rFonts w:ascii="宋体" w:hAnsi="宋体" w:cs="宋体"/>
                <w:sz w:val="18"/>
                <w:szCs w:val="18"/>
              </w:rPr>
            </w:pPr>
            <w:r>
              <w:rPr>
                <w:rFonts w:hint="eastAsia" w:ascii="宋体" w:hAnsi="宋体" w:cs="宋体"/>
                <w:sz w:val="18"/>
                <w:szCs w:val="18"/>
              </w:rPr>
              <w:t>安全应急演练服务</w:t>
            </w:r>
          </w:p>
        </w:tc>
        <w:tc>
          <w:tcPr>
            <w:tcW w:w="5013" w:type="dxa"/>
            <w:vAlign w:val="center"/>
          </w:tcPr>
          <w:p w14:paraId="5BA6FE76">
            <w:pPr>
              <w:spacing w:line="360" w:lineRule="exact"/>
              <w:jc w:val="left"/>
              <w:rPr>
                <w:rFonts w:ascii="宋体" w:hAnsi="宋体" w:cs="宋体"/>
                <w:sz w:val="18"/>
                <w:szCs w:val="18"/>
              </w:rPr>
            </w:pPr>
            <w:r>
              <w:rPr>
                <w:rFonts w:hint="eastAsia" w:ascii="宋体" w:hAnsi="宋体" w:cs="宋体"/>
                <w:sz w:val="18"/>
                <w:szCs w:val="18"/>
              </w:rPr>
              <w:t>提供一次关键网络安全应急演练服务：模拟关键网络发生故障，通过分析故障原因提供对应的解决方案，从而恢复关键网络通信；通过提前制定应急演练预案，并协助单位开展预案演练，提高应对网络与信息安全事件的处置能力，预防和减少网络与信息安全事件造成的危害和损失。</w:t>
            </w:r>
          </w:p>
        </w:tc>
        <w:tc>
          <w:tcPr>
            <w:tcW w:w="708" w:type="dxa"/>
            <w:vAlign w:val="center"/>
          </w:tcPr>
          <w:p w14:paraId="307CD0BB">
            <w:pPr>
              <w:spacing w:line="360" w:lineRule="exact"/>
              <w:jc w:val="left"/>
              <w:rPr>
                <w:rFonts w:ascii="宋体" w:hAnsi="宋体" w:cs="宋体"/>
                <w:sz w:val="18"/>
                <w:szCs w:val="18"/>
              </w:rPr>
            </w:pPr>
            <w:r>
              <w:rPr>
                <w:rFonts w:hint="eastAsia" w:ascii="宋体" w:hAnsi="宋体" w:cs="宋体"/>
                <w:sz w:val="18"/>
                <w:szCs w:val="18"/>
              </w:rPr>
              <w:t>1次/年</w:t>
            </w:r>
          </w:p>
        </w:tc>
        <w:tc>
          <w:tcPr>
            <w:tcW w:w="930" w:type="dxa"/>
            <w:vAlign w:val="center"/>
          </w:tcPr>
          <w:p w14:paraId="3F6063EF">
            <w:pPr>
              <w:spacing w:line="360" w:lineRule="exact"/>
              <w:jc w:val="left"/>
              <w:rPr>
                <w:rFonts w:ascii="宋体" w:hAnsi="宋体" w:cs="宋体"/>
                <w:sz w:val="18"/>
                <w:szCs w:val="18"/>
              </w:rPr>
            </w:pPr>
            <w:r>
              <w:rPr>
                <w:rFonts w:hint="eastAsia" w:ascii="宋体" w:hAnsi="宋体" w:cs="宋体"/>
                <w:sz w:val="18"/>
                <w:szCs w:val="18"/>
              </w:rPr>
              <w:t>输出《网络应急演练预案》、《网络应急演练服务报告》</w:t>
            </w:r>
          </w:p>
        </w:tc>
      </w:tr>
      <w:tr w14:paraId="1E9D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E56229B">
            <w:pPr>
              <w:spacing w:line="360" w:lineRule="exact"/>
              <w:jc w:val="left"/>
              <w:rPr>
                <w:rFonts w:ascii="宋体" w:hAnsi="宋体" w:cs="宋体"/>
                <w:sz w:val="18"/>
                <w:szCs w:val="18"/>
              </w:rPr>
            </w:pPr>
            <w:r>
              <w:rPr>
                <w:rFonts w:hint="eastAsia" w:ascii="宋体" w:hAnsi="宋体" w:cs="宋体"/>
                <w:sz w:val="18"/>
                <w:szCs w:val="18"/>
              </w:rPr>
              <w:t>5</w:t>
            </w:r>
          </w:p>
        </w:tc>
        <w:tc>
          <w:tcPr>
            <w:tcW w:w="1209" w:type="dxa"/>
            <w:vAlign w:val="center"/>
          </w:tcPr>
          <w:p w14:paraId="497A9A81">
            <w:pPr>
              <w:spacing w:line="360" w:lineRule="exact"/>
              <w:jc w:val="left"/>
              <w:rPr>
                <w:rFonts w:ascii="宋体" w:hAnsi="宋体" w:cs="宋体"/>
                <w:sz w:val="18"/>
                <w:szCs w:val="18"/>
              </w:rPr>
            </w:pPr>
            <w:r>
              <w:rPr>
                <w:rFonts w:hint="eastAsia" w:ascii="宋体" w:hAnsi="宋体" w:cs="宋体"/>
                <w:sz w:val="18"/>
                <w:szCs w:val="18"/>
              </w:rPr>
              <w:t>PC终端巡检规范</w:t>
            </w:r>
          </w:p>
        </w:tc>
        <w:tc>
          <w:tcPr>
            <w:tcW w:w="5013" w:type="dxa"/>
            <w:vAlign w:val="center"/>
          </w:tcPr>
          <w:p w14:paraId="7F862CFD">
            <w:pPr>
              <w:spacing w:line="360" w:lineRule="exact"/>
              <w:jc w:val="left"/>
              <w:rPr>
                <w:rFonts w:ascii="宋体" w:hAnsi="宋体" w:cs="宋体"/>
                <w:sz w:val="18"/>
                <w:szCs w:val="18"/>
              </w:rPr>
            </w:pPr>
            <w:r>
              <w:rPr>
                <w:rFonts w:hint="eastAsia" w:ascii="宋体" w:hAnsi="宋体" w:cs="宋体"/>
                <w:sz w:val="18"/>
                <w:szCs w:val="18"/>
              </w:rPr>
              <w:t>对甲方指定的PC终端系统优化、病毒查杀、系统修复、重要系统补丁更新。</w:t>
            </w:r>
          </w:p>
        </w:tc>
        <w:tc>
          <w:tcPr>
            <w:tcW w:w="708" w:type="dxa"/>
            <w:vAlign w:val="center"/>
          </w:tcPr>
          <w:p w14:paraId="5978D5DA">
            <w:pPr>
              <w:spacing w:line="360" w:lineRule="exact"/>
              <w:jc w:val="left"/>
              <w:rPr>
                <w:rFonts w:ascii="宋体" w:hAnsi="宋体" w:cs="宋体"/>
                <w:sz w:val="18"/>
                <w:szCs w:val="18"/>
              </w:rPr>
            </w:pPr>
            <w:r>
              <w:rPr>
                <w:rFonts w:hint="eastAsia" w:ascii="宋体" w:hAnsi="宋体" w:cs="宋体"/>
                <w:sz w:val="18"/>
                <w:szCs w:val="18"/>
              </w:rPr>
              <w:t>1次/年</w:t>
            </w:r>
          </w:p>
        </w:tc>
        <w:tc>
          <w:tcPr>
            <w:tcW w:w="930" w:type="dxa"/>
            <w:vAlign w:val="center"/>
          </w:tcPr>
          <w:p w14:paraId="0BB0F46D">
            <w:pPr>
              <w:spacing w:line="360" w:lineRule="exact"/>
              <w:jc w:val="left"/>
              <w:rPr>
                <w:rFonts w:ascii="宋体" w:hAnsi="宋体" w:cs="宋体"/>
                <w:sz w:val="18"/>
                <w:szCs w:val="18"/>
              </w:rPr>
            </w:pPr>
            <w:r>
              <w:rPr>
                <w:rFonts w:hint="eastAsia" w:ascii="宋体" w:hAnsi="宋体" w:cs="宋体"/>
                <w:sz w:val="18"/>
                <w:szCs w:val="18"/>
              </w:rPr>
              <w:t>输出《PC终端巡检服务报告》</w:t>
            </w:r>
          </w:p>
        </w:tc>
      </w:tr>
      <w:tr w14:paraId="01F9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01439F3">
            <w:pPr>
              <w:spacing w:line="360" w:lineRule="exact"/>
              <w:jc w:val="left"/>
              <w:rPr>
                <w:rFonts w:ascii="宋体" w:hAnsi="宋体" w:cs="宋体"/>
                <w:sz w:val="18"/>
                <w:szCs w:val="18"/>
              </w:rPr>
            </w:pPr>
            <w:r>
              <w:rPr>
                <w:rFonts w:hint="eastAsia" w:ascii="宋体" w:hAnsi="宋体" w:cs="宋体"/>
                <w:sz w:val="18"/>
                <w:szCs w:val="18"/>
              </w:rPr>
              <w:t>6</w:t>
            </w:r>
          </w:p>
        </w:tc>
        <w:tc>
          <w:tcPr>
            <w:tcW w:w="1209" w:type="dxa"/>
            <w:vAlign w:val="center"/>
          </w:tcPr>
          <w:p w14:paraId="42FFE8B5">
            <w:pPr>
              <w:spacing w:line="360" w:lineRule="exact"/>
              <w:jc w:val="left"/>
              <w:rPr>
                <w:rFonts w:ascii="宋体" w:hAnsi="宋体" w:cs="宋体"/>
                <w:sz w:val="18"/>
                <w:szCs w:val="18"/>
              </w:rPr>
            </w:pPr>
            <w:r>
              <w:rPr>
                <w:rFonts w:hint="eastAsia" w:ascii="宋体" w:hAnsi="宋体" w:cs="宋体"/>
                <w:sz w:val="18"/>
                <w:szCs w:val="18"/>
              </w:rPr>
              <w:t>机房定期巡检</w:t>
            </w:r>
          </w:p>
        </w:tc>
        <w:tc>
          <w:tcPr>
            <w:tcW w:w="5013" w:type="dxa"/>
            <w:vAlign w:val="center"/>
          </w:tcPr>
          <w:p w14:paraId="6E8F41E4">
            <w:pPr>
              <w:spacing w:line="360" w:lineRule="exact"/>
              <w:jc w:val="left"/>
              <w:rPr>
                <w:rFonts w:ascii="宋体" w:hAnsi="宋体" w:cs="宋体"/>
                <w:sz w:val="18"/>
                <w:szCs w:val="18"/>
              </w:rPr>
            </w:pPr>
            <w:r>
              <w:rPr>
                <w:rFonts w:hint="eastAsia" w:ascii="宋体" w:hAnsi="宋体" w:cs="宋体"/>
                <w:sz w:val="18"/>
                <w:szCs w:val="18"/>
              </w:rPr>
              <w:t>定期对机房的设备提供安全巡检服务，主要包括：</w:t>
            </w:r>
          </w:p>
          <w:p w14:paraId="08DFB561">
            <w:pPr>
              <w:numPr>
                <w:ilvl w:val="0"/>
                <w:numId w:val="3"/>
              </w:numPr>
              <w:spacing w:line="360" w:lineRule="exact"/>
              <w:jc w:val="left"/>
              <w:rPr>
                <w:rFonts w:ascii="宋体" w:hAnsi="宋体" w:cs="宋体"/>
                <w:sz w:val="18"/>
                <w:szCs w:val="18"/>
              </w:rPr>
            </w:pPr>
            <w:r>
              <w:rPr>
                <w:rFonts w:hint="eastAsia" w:ascii="宋体" w:hAnsi="宋体" w:cs="宋体"/>
                <w:sz w:val="18"/>
                <w:szCs w:val="18"/>
              </w:rPr>
              <w:t>系统进程检测：采用相关工具进行检测，并记录所有当前检测到的正在运行进程，并生成报告；</w:t>
            </w:r>
          </w:p>
          <w:p w14:paraId="093DECEF">
            <w:pPr>
              <w:spacing w:line="360" w:lineRule="exact"/>
              <w:jc w:val="left"/>
              <w:rPr>
                <w:rFonts w:ascii="宋体" w:hAnsi="宋体" w:cs="宋体"/>
                <w:sz w:val="18"/>
                <w:szCs w:val="18"/>
              </w:rPr>
            </w:pPr>
            <w:r>
              <w:rPr>
                <w:rFonts w:hint="eastAsia" w:ascii="宋体" w:hAnsi="宋体" w:cs="宋体"/>
                <w:sz w:val="18"/>
                <w:szCs w:val="18"/>
              </w:rPr>
              <w:t>2.端口连接情况检测：打开专用工具，列出当前所有进程；对当前窗口列出已经连接或是正在监听的所有端口进行确认，并追查文件位置、文件属性；如果有不能确认的连接，立即进行关闭处置；生成进程运行报告；</w:t>
            </w:r>
          </w:p>
          <w:p w14:paraId="27B74420">
            <w:pPr>
              <w:spacing w:line="360" w:lineRule="exact"/>
              <w:jc w:val="left"/>
              <w:rPr>
                <w:rFonts w:ascii="宋体" w:hAnsi="宋体" w:cs="宋体"/>
                <w:sz w:val="18"/>
                <w:szCs w:val="18"/>
              </w:rPr>
            </w:pPr>
            <w:r>
              <w:rPr>
                <w:rFonts w:hint="eastAsia" w:ascii="宋体" w:hAnsi="宋体" w:cs="宋体"/>
                <w:sz w:val="18"/>
                <w:szCs w:val="18"/>
              </w:rPr>
              <w:t>3.系统账户检测：采用相关账户检测工具检查系统的账户，检查所有账户，确认所有账户为合法账户，出现不明账户必须记录并删除。</w:t>
            </w:r>
          </w:p>
          <w:p w14:paraId="3CBD350D">
            <w:pPr>
              <w:spacing w:line="360" w:lineRule="exact"/>
              <w:jc w:val="left"/>
              <w:rPr>
                <w:rFonts w:ascii="宋体" w:hAnsi="宋体" w:cs="宋体"/>
                <w:sz w:val="18"/>
                <w:szCs w:val="18"/>
              </w:rPr>
            </w:pPr>
            <w:r>
              <w:rPr>
                <w:rFonts w:hint="eastAsia" w:ascii="宋体" w:hAnsi="宋体" w:cs="宋体"/>
                <w:sz w:val="18"/>
                <w:szCs w:val="18"/>
              </w:rPr>
              <w:t>4.协助用户对机房机柜、设备、网线端对端的整理及标签加贴标识。</w:t>
            </w:r>
          </w:p>
        </w:tc>
        <w:tc>
          <w:tcPr>
            <w:tcW w:w="708" w:type="dxa"/>
            <w:vAlign w:val="center"/>
          </w:tcPr>
          <w:p w14:paraId="41A8FAC1">
            <w:pPr>
              <w:spacing w:line="360" w:lineRule="exact"/>
              <w:jc w:val="left"/>
              <w:rPr>
                <w:rFonts w:ascii="宋体" w:hAnsi="宋体" w:cs="宋体"/>
                <w:sz w:val="18"/>
                <w:szCs w:val="18"/>
              </w:rPr>
            </w:pPr>
            <w:r>
              <w:rPr>
                <w:rFonts w:hint="eastAsia" w:ascii="宋体" w:hAnsi="宋体" w:cs="宋体"/>
                <w:sz w:val="18"/>
                <w:szCs w:val="18"/>
              </w:rPr>
              <w:t>2次/年</w:t>
            </w:r>
          </w:p>
        </w:tc>
        <w:tc>
          <w:tcPr>
            <w:tcW w:w="930" w:type="dxa"/>
            <w:vAlign w:val="center"/>
          </w:tcPr>
          <w:p w14:paraId="0AA89F73">
            <w:pPr>
              <w:spacing w:line="360" w:lineRule="exact"/>
              <w:jc w:val="left"/>
              <w:rPr>
                <w:rFonts w:ascii="宋体" w:hAnsi="宋体" w:cs="宋体"/>
                <w:sz w:val="18"/>
                <w:szCs w:val="18"/>
              </w:rPr>
            </w:pPr>
            <w:r>
              <w:rPr>
                <w:rFonts w:hint="eastAsia" w:ascii="宋体" w:hAnsi="宋体" w:cs="宋体"/>
                <w:sz w:val="18"/>
                <w:szCs w:val="18"/>
              </w:rPr>
              <w:t>输出《机房定期巡检服务报告》</w:t>
            </w:r>
          </w:p>
        </w:tc>
      </w:tr>
      <w:tr w14:paraId="3948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2F05C84">
            <w:pPr>
              <w:spacing w:line="360" w:lineRule="exact"/>
              <w:jc w:val="left"/>
              <w:rPr>
                <w:rFonts w:ascii="宋体" w:hAnsi="宋体" w:cs="宋体"/>
                <w:sz w:val="18"/>
                <w:szCs w:val="18"/>
              </w:rPr>
            </w:pPr>
            <w:r>
              <w:rPr>
                <w:rFonts w:hint="eastAsia" w:ascii="宋体" w:hAnsi="宋体" w:cs="宋体"/>
                <w:sz w:val="18"/>
                <w:szCs w:val="18"/>
              </w:rPr>
              <w:t>7</w:t>
            </w:r>
          </w:p>
        </w:tc>
        <w:tc>
          <w:tcPr>
            <w:tcW w:w="1209" w:type="dxa"/>
            <w:vAlign w:val="center"/>
          </w:tcPr>
          <w:p w14:paraId="3A1A27A5">
            <w:pPr>
              <w:spacing w:line="360" w:lineRule="exact"/>
              <w:jc w:val="left"/>
              <w:rPr>
                <w:rFonts w:ascii="宋体" w:hAnsi="宋体" w:cs="宋体"/>
                <w:sz w:val="18"/>
                <w:szCs w:val="18"/>
              </w:rPr>
            </w:pPr>
            <w:r>
              <w:rPr>
                <w:rFonts w:hint="eastAsia" w:ascii="宋体" w:hAnsi="宋体" w:cs="宋体"/>
                <w:sz w:val="18"/>
                <w:szCs w:val="18"/>
              </w:rPr>
              <w:t>机房设备上架及标签整理</w:t>
            </w:r>
          </w:p>
        </w:tc>
        <w:tc>
          <w:tcPr>
            <w:tcW w:w="5013" w:type="dxa"/>
            <w:vAlign w:val="center"/>
          </w:tcPr>
          <w:p w14:paraId="186FC0CE">
            <w:pPr>
              <w:numPr>
                <w:ilvl w:val="0"/>
                <w:numId w:val="7"/>
              </w:numPr>
              <w:spacing w:line="360" w:lineRule="exact"/>
              <w:jc w:val="left"/>
              <w:rPr>
                <w:rFonts w:ascii="宋体" w:hAnsi="宋体" w:cs="宋体"/>
                <w:sz w:val="18"/>
                <w:szCs w:val="18"/>
              </w:rPr>
            </w:pPr>
            <w:r>
              <w:rPr>
                <w:rFonts w:hint="eastAsia" w:ascii="宋体" w:hAnsi="宋体" w:cs="宋体"/>
                <w:sz w:val="18"/>
                <w:szCs w:val="18"/>
              </w:rPr>
              <w:t>协助用户上架机房设备；</w:t>
            </w:r>
          </w:p>
          <w:p w14:paraId="12446CD7">
            <w:pPr>
              <w:numPr>
                <w:ilvl w:val="0"/>
                <w:numId w:val="7"/>
              </w:numPr>
              <w:tabs>
                <w:tab w:val="right" w:leader="dot" w:pos="8505"/>
              </w:tabs>
              <w:spacing w:line="360" w:lineRule="exact"/>
              <w:jc w:val="left"/>
              <w:rPr>
                <w:rFonts w:ascii="宋体" w:hAnsi="宋体"/>
                <w:sz w:val="18"/>
                <w:szCs w:val="18"/>
              </w:rPr>
            </w:pPr>
            <w:r>
              <w:rPr>
                <w:rFonts w:hint="eastAsia" w:ascii="宋体" w:hAnsi="宋体"/>
                <w:sz w:val="18"/>
                <w:szCs w:val="18"/>
              </w:rPr>
              <w:t>设备标签整理。</w:t>
            </w:r>
          </w:p>
        </w:tc>
        <w:tc>
          <w:tcPr>
            <w:tcW w:w="708" w:type="dxa"/>
            <w:vAlign w:val="center"/>
          </w:tcPr>
          <w:p w14:paraId="66102AF3">
            <w:pPr>
              <w:spacing w:line="360" w:lineRule="exact"/>
              <w:jc w:val="left"/>
              <w:rPr>
                <w:rFonts w:ascii="宋体" w:hAnsi="宋体" w:cs="宋体"/>
                <w:sz w:val="18"/>
                <w:szCs w:val="18"/>
              </w:rPr>
            </w:pPr>
            <w:r>
              <w:rPr>
                <w:rFonts w:hint="eastAsia" w:ascii="宋体" w:hAnsi="宋体" w:cs="宋体"/>
                <w:sz w:val="18"/>
                <w:szCs w:val="18"/>
              </w:rPr>
              <w:t>按实际工作情况开展</w:t>
            </w:r>
          </w:p>
        </w:tc>
        <w:tc>
          <w:tcPr>
            <w:tcW w:w="930" w:type="dxa"/>
            <w:vAlign w:val="center"/>
          </w:tcPr>
          <w:p w14:paraId="154CAAFC">
            <w:pPr>
              <w:spacing w:line="360" w:lineRule="exact"/>
              <w:jc w:val="left"/>
              <w:rPr>
                <w:rFonts w:ascii="宋体" w:hAnsi="宋体" w:cs="宋体"/>
                <w:sz w:val="18"/>
                <w:szCs w:val="18"/>
              </w:rPr>
            </w:pPr>
          </w:p>
        </w:tc>
      </w:tr>
      <w:tr w14:paraId="26D3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3A382A3">
            <w:pPr>
              <w:spacing w:line="360" w:lineRule="exact"/>
              <w:jc w:val="left"/>
              <w:rPr>
                <w:rFonts w:ascii="宋体" w:hAnsi="宋体" w:cs="宋体"/>
                <w:sz w:val="18"/>
                <w:szCs w:val="18"/>
              </w:rPr>
            </w:pPr>
            <w:r>
              <w:rPr>
                <w:rFonts w:hint="eastAsia" w:ascii="宋体" w:hAnsi="宋体" w:cs="宋体"/>
                <w:sz w:val="18"/>
                <w:szCs w:val="18"/>
              </w:rPr>
              <w:t>8</w:t>
            </w:r>
          </w:p>
        </w:tc>
        <w:tc>
          <w:tcPr>
            <w:tcW w:w="1209" w:type="dxa"/>
            <w:vAlign w:val="center"/>
          </w:tcPr>
          <w:p w14:paraId="52D76DF2">
            <w:pPr>
              <w:spacing w:line="360" w:lineRule="exact"/>
              <w:jc w:val="left"/>
              <w:rPr>
                <w:rFonts w:ascii="宋体" w:hAnsi="宋体" w:cs="宋体"/>
                <w:sz w:val="18"/>
                <w:szCs w:val="18"/>
              </w:rPr>
            </w:pPr>
            <w:r>
              <w:rPr>
                <w:rFonts w:hint="eastAsia" w:ascii="宋体" w:hAnsi="宋体" w:cs="宋体"/>
                <w:sz w:val="18"/>
                <w:szCs w:val="18"/>
              </w:rPr>
              <w:t>防火墙运维服务</w:t>
            </w:r>
          </w:p>
        </w:tc>
        <w:tc>
          <w:tcPr>
            <w:tcW w:w="5013" w:type="dxa"/>
            <w:vAlign w:val="center"/>
          </w:tcPr>
          <w:p w14:paraId="2DA1C8BD">
            <w:pPr>
              <w:spacing w:line="360" w:lineRule="exact"/>
              <w:jc w:val="left"/>
              <w:rPr>
                <w:rFonts w:ascii="宋体" w:hAnsi="宋体" w:cs="宋体"/>
                <w:sz w:val="18"/>
                <w:szCs w:val="18"/>
              </w:rPr>
            </w:pPr>
            <w:r>
              <w:rPr>
                <w:rFonts w:hint="eastAsia" w:ascii="宋体" w:hAnsi="宋体" w:cs="宋体"/>
                <w:sz w:val="18"/>
                <w:szCs w:val="18"/>
              </w:rPr>
              <w:t>1.防火墙策略优化：根据业务系统的具体需求，提交防火墙优化方案，并得到用户确认和授权后，优化调整策略，包括对规则的梳理、合并、删除和新增，以确保策略的有效性和可读性，提升防火墙的拦截能力；</w:t>
            </w:r>
          </w:p>
          <w:p w14:paraId="329EBCC0">
            <w:pPr>
              <w:spacing w:line="360" w:lineRule="exact"/>
              <w:jc w:val="left"/>
              <w:rPr>
                <w:rFonts w:ascii="宋体" w:hAnsi="宋体" w:cs="宋体"/>
                <w:sz w:val="18"/>
                <w:szCs w:val="18"/>
              </w:rPr>
            </w:pPr>
            <w:r>
              <w:rPr>
                <w:rFonts w:hint="eastAsia" w:ascii="宋体" w:hAnsi="宋体" w:cs="宋体"/>
                <w:sz w:val="18"/>
                <w:szCs w:val="18"/>
              </w:rPr>
              <w:t>2.性能监控与调优：可以实时监测防火墙的运行状态、警指示灯是否告警、流量情况、连接数等关键指标，发现性能瓶颈并进行调优。根据用户需求进行维护和配置，提供每年不少于4次现场巡检服务，日常运维若发现异常事件故障记录，立即向用户提交异常报告情况及解决方案；</w:t>
            </w:r>
          </w:p>
          <w:p w14:paraId="0EBBCD2C">
            <w:pPr>
              <w:spacing w:line="360" w:lineRule="exact"/>
              <w:jc w:val="left"/>
              <w:rPr>
                <w:rFonts w:ascii="宋体" w:hAnsi="宋体" w:cs="宋体"/>
                <w:sz w:val="18"/>
                <w:szCs w:val="18"/>
              </w:rPr>
            </w:pPr>
            <w:r>
              <w:rPr>
                <w:rFonts w:hint="eastAsia" w:ascii="宋体" w:hAnsi="宋体" w:cs="宋体"/>
                <w:sz w:val="18"/>
                <w:szCs w:val="18"/>
              </w:rPr>
              <w:t>3.定期更新和维护：防火墙软件和硬件需要定期更新和维护，以确保其功能和性能的稳定性和可靠性；</w:t>
            </w:r>
          </w:p>
          <w:p w14:paraId="55BAC608">
            <w:pPr>
              <w:spacing w:line="360" w:lineRule="exact"/>
              <w:jc w:val="left"/>
              <w:rPr>
                <w:rFonts w:ascii="宋体" w:hAnsi="宋体" w:cs="宋体"/>
                <w:sz w:val="18"/>
                <w:szCs w:val="18"/>
              </w:rPr>
            </w:pPr>
            <w:r>
              <w:rPr>
                <w:rFonts w:hint="eastAsia" w:ascii="宋体" w:hAnsi="宋体" w:cs="宋体"/>
                <w:sz w:val="18"/>
                <w:szCs w:val="18"/>
              </w:rPr>
              <w:t>4.备份和恢复：为了应对可能出现的意外情况，需要对防火墙的配置和数据进行备份和恢复。</w:t>
            </w:r>
          </w:p>
        </w:tc>
        <w:tc>
          <w:tcPr>
            <w:tcW w:w="708" w:type="dxa"/>
            <w:vAlign w:val="center"/>
          </w:tcPr>
          <w:p w14:paraId="794C11D2">
            <w:pPr>
              <w:spacing w:line="360" w:lineRule="exact"/>
              <w:jc w:val="left"/>
              <w:rPr>
                <w:rFonts w:ascii="宋体" w:hAnsi="宋体" w:cs="宋体"/>
                <w:sz w:val="18"/>
                <w:szCs w:val="18"/>
              </w:rPr>
            </w:pPr>
            <w:r>
              <w:rPr>
                <w:rFonts w:hint="eastAsia" w:ascii="宋体" w:hAnsi="宋体" w:cs="宋体"/>
                <w:sz w:val="18"/>
                <w:szCs w:val="18"/>
              </w:rPr>
              <w:t>2次/年</w:t>
            </w:r>
          </w:p>
        </w:tc>
        <w:tc>
          <w:tcPr>
            <w:tcW w:w="930" w:type="dxa"/>
            <w:vAlign w:val="center"/>
          </w:tcPr>
          <w:p w14:paraId="76549B39">
            <w:pPr>
              <w:spacing w:line="360" w:lineRule="exact"/>
              <w:jc w:val="left"/>
              <w:rPr>
                <w:rFonts w:ascii="宋体" w:hAnsi="宋体" w:cs="宋体"/>
                <w:sz w:val="18"/>
                <w:szCs w:val="18"/>
              </w:rPr>
            </w:pPr>
            <w:r>
              <w:rPr>
                <w:rFonts w:hint="eastAsia" w:ascii="宋体" w:hAnsi="宋体" w:cs="宋体"/>
                <w:sz w:val="18"/>
                <w:szCs w:val="18"/>
              </w:rPr>
              <w:t>输出解决方案和巡检服务报告</w:t>
            </w:r>
          </w:p>
        </w:tc>
      </w:tr>
      <w:tr w14:paraId="2E1F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vAlign w:val="center"/>
          </w:tcPr>
          <w:p w14:paraId="27D1979A">
            <w:pPr>
              <w:spacing w:line="360" w:lineRule="exact"/>
              <w:jc w:val="left"/>
              <w:rPr>
                <w:rFonts w:ascii="宋体" w:hAnsi="宋体" w:cs="宋体"/>
                <w:sz w:val="18"/>
                <w:szCs w:val="18"/>
              </w:rPr>
            </w:pPr>
            <w:r>
              <w:rPr>
                <w:rFonts w:hint="eastAsia" w:ascii="宋体" w:hAnsi="宋体" w:cs="宋体"/>
                <w:sz w:val="18"/>
                <w:szCs w:val="18"/>
              </w:rPr>
              <w:t>9</w:t>
            </w:r>
          </w:p>
        </w:tc>
        <w:tc>
          <w:tcPr>
            <w:tcW w:w="1209" w:type="dxa"/>
            <w:vAlign w:val="center"/>
          </w:tcPr>
          <w:p w14:paraId="2EB1AEEF">
            <w:pPr>
              <w:spacing w:line="360" w:lineRule="exact"/>
              <w:jc w:val="left"/>
              <w:rPr>
                <w:rFonts w:ascii="宋体" w:hAnsi="宋体" w:cs="宋体"/>
                <w:sz w:val="18"/>
                <w:szCs w:val="18"/>
              </w:rPr>
            </w:pPr>
            <w:r>
              <w:rPr>
                <w:rFonts w:hint="eastAsia" w:ascii="宋体" w:hAnsi="宋体" w:cs="宋体"/>
                <w:sz w:val="18"/>
                <w:szCs w:val="18"/>
              </w:rPr>
              <w:t>日志管理及溯源支撑</w:t>
            </w:r>
          </w:p>
        </w:tc>
        <w:tc>
          <w:tcPr>
            <w:tcW w:w="5013" w:type="dxa"/>
            <w:vAlign w:val="center"/>
          </w:tcPr>
          <w:p w14:paraId="7190E54E">
            <w:pPr>
              <w:spacing w:line="360" w:lineRule="exact"/>
              <w:jc w:val="left"/>
              <w:rPr>
                <w:rFonts w:ascii="宋体" w:hAnsi="宋体" w:cs="宋体"/>
                <w:sz w:val="18"/>
                <w:szCs w:val="18"/>
              </w:rPr>
            </w:pPr>
            <w:r>
              <w:rPr>
                <w:rFonts w:hint="eastAsia" w:ascii="宋体" w:hAnsi="宋体" w:cs="宋体"/>
                <w:sz w:val="18"/>
                <w:szCs w:val="18"/>
              </w:rPr>
              <w:t>攻防演练期间，系统遭受攻击后，协助用户对服务器和防火墙的日志管理，协助用户开展溯源工作，了解攻击方式、攻击路径以及攻击者身份等关键信息，并协助应用系统支撑单位完成系统加固和完善溯源整改报告。</w:t>
            </w:r>
          </w:p>
        </w:tc>
        <w:tc>
          <w:tcPr>
            <w:tcW w:w="708" w:type="dxa"/>
            <w:vAlign w:val="center"/>
          </w:tcPr>
          <w:p w14:paraId="5EB9E369">
            <w:pPr>
              <w:spacing w:line="360" w:lineRule="exact"/>
              <w:jc w:val="left"/>
              <w:rPr>
                <w:rFonts w:ascii="宋体" w:hAnsi="宋体" w:cs="宋体"/>
                <w:sz w:val="18"/>
                <w:szCs w:val="18"/>
              </w:rPr>
            </w:pPr>
            <w:r>
              <w:rPr>
                <w:rFonts w:hint="eastAsia" w:ascii="宋体" w:hAnsi="宋体" w:cs="宋体"/>
                <w:sz w:val="18"/>
                <w:szCs w:val="18"/>
              </w:rPr>
              <w:t>2次/年</w:t>
            </w:r>
          </w:p>
        </w:tc>
        <w:tc>
          <w:tcPr>
            <w:tcW w:w="930" w:type="dxa"/>
            <w:vAlign w:val="center"/>
          </w:tcPr>
          <w:p w14:paraId="1C561993">
            <w:pPr>
              <w:spacing w:line="360" w:lineRule="exact"/>
              <w:jc w:val="left"/>
              <w:rPr>
                <w:rFonts w:ascii="宋体" w:hAnsi="宋体" w:cs="宋体"/>
                <w:sz w:val="18"/>
                <w:szCs w:val="18"/>
              </w:rPr>
            </w:pPr>
            <w:r>
              <w:rPr>
                <w:rFonts w:hint="eastAsia" w:ascii="宋体" w:hAnsi="宋体" w:cs="宋体"/>
                <w:sz w:val="18"/>
                <w:szCs w:val="18"/>
              </w:rPr>
              <w:t>输出《溯源整改报告》</w:t>
            </w:r>
          </w:p>
        </w:tc>
      </w:tr>
      <w:tr w14:paraId="5750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0" w:type="auto"/>
            <w:vAlign w:val="center"/>
          </w:tcPr>
          <w:p w14:paraId="1734485E">
            <w:pPr>
              <w:spacing w:line="360" w:lineRule="exact"/>
              <w:jc w:val="left"/>
              <w:rPr>
                <w:rFonts w:ascii="宋体" w:hAnsi="宋体" w:cs="宋体"/>
                <w:sz w:val="18"/>
                <w:szCs w:val="18"/>
              </w:rPr>
            </w:pPr>
            <w:r>
              <w:rPr>
                <w:rFonts w:hint="eastAsia" w:ascii="宋体" w:hAnsi="宋体" w:cs="宋体"/>
                <w:sz w:val="18"/>
                <w:szCs w:val="18"/>
              </w:rPr>
              <w:t>10</w:t>
            </w:r>
          </w:p>
        </w:tc>
        <w:tc>
          <w:tcPr>
            <w:tcW w:w="1209" w:type="dxa"/>
            <w:vAlign w:val="center"/>
          </w:tcPr>
          <w:p w14:paraId="4BC8FE96">
            <w:pPr>
              <w:spacing w:line="360" w:lineRule="exact"/>
              <w:jc w:val="left"/>
              <w:rPr>
                <w:rFonts w:ascii="宋体" w:hAnsi="宋体" w:cs="宋体"/>
                <w:sz w:val="18"/>
                <w:szCs w:val="18"/>
              </w:rPr>
            </w:pPr>
            <w:r>
              <w:rPr>
                <w:rFonts w:hint="eastAsia" w:ascii="宋体" w:hAnsi="宋体" w:cs="宋体"/>
                <w:sz w:val="18"/>
                <w:szCs w:val="18"/>
              </w:rPr>
              <w:t>重大活动期间和攻防演练网络安全保障</w:t>
            </w:r>
          </w:p>
        </w:tc>
        <w:tc>
          <w:tcPr>
            <w:tcW w:w="5013" w:type="dxa"/>
            <w:vAlign w:val="center"/>
          </w:tcPr>
          <w:p w14:paraId="78DBA26C">
            <w:pPr>
              <w:spacing w:line="360" w:lineRule="exact"/>
              <w:jc w:val="left"/>
              <w:rPr>
                <w:rFonts w:ascii="宋体" w:hAnsi="宋体" w:cs="宋体"/>
                <w:sz w:val="18"/>
                <w:szCs w:val="18"/>
              </w:rPr>
            </w:pPr>
            <w:r>
              <w:rPr>
                <w:rFonts w:hint="eastAsia" w:ascii="宋体" w:hAnsi="宋体" w:cs="仿宋"/>
                <w:sz w:val="18"/>
                <w:szCs w:val="18"/>
              </w:rPr>
              <w:t>重大活动、会议、工作检查、护网行动等特殊时期按采购方要求执行7*24小时特别巡视、维护和保障。</w:t>
            </w:r>
            <w:r>
              <w:rPr>
                <w:rFonts w:hint="eastAsia" w:ascii="宋体" w:hAnsi="宋体"/>
                <w:sz w:val="18"/>
                <w:szCs w:val="18"/>
              </w:rPr>
              <w:t>在上级部门或相关主管部门通知开展攻防演练期间，须按要求派遣技术人员前往市政务数据局信息中心指定地点进行现场驻场，实施重点安全保障。</w:t>
            </w:r>
          </w:p>
        </w:tc>
        <w:tc>
          <w:tcPr>
            <w:tcW w:w="708" w:type="dxa"/>
            <w:vAlign w:val="center"/>
          </w:tcPr>
          <w:p w14:paraId="1CF2F296">
            <w:pPr>
              <w:spacing w:line="360" w:lineRule="exact"/>
              <w:jc w:val="left"/>
              <w:rPr>
                <w:rFonts w:ascii="宋体" w:hAnsi="宋体" w:cs="宋体"/>
                <w:sz w:val="18"/>
                <w:szCs w:val="18"/>
              </w:rPr>
            </w:pPr>
            <w:r>
              <w:rPr>
                <w:rFonts w:hint="eastAsia" w:ascii="宋体" w:hAnsi="宋体" w:cs="宋体"/>
                <w:sz w:val="18"/>
                <w:szCs w:val="18"/>
              </w:rPr>
              <w:t>按实际工作情况开展</w:t>
            </w:r>
          </w:p>
        </w:tc>
        <w:tc>
          <w:tcPr>
            <w:tcW w:w="930" w:type="dxa"/>
            <w:vAlign w:val="center"/>
          </w:tcPr>
          <w:p w14:paraId="2F5126F4">
            <w:pPr>
              <w:spacing w:line="360" w:lineRule="exact"/>
              <w:jc w:val="left"/>
              <w:rPr>
                <w:rFonts w:ascii="宋体" w:hAnsi="宋体" w:cs="宋体"/>
                <w:sz w:val="18"/>
                <w:szCs w:val="18"/>
              </w:rPr>
            </w:pPr>
          </w:p>
        </w:tc>
      </w:tr>
      <w:tr w14:paraId="1A3B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vAlign w:val="center"/>
          </w:tcPr>
          <w:p w14:paraId="3C3D30BA">
            <w:pPr>
              <w:spacing w:line="360" w:lineRule="exact"/>
              <w:jc w:val="left"/>
              <w:rPr>
                <w:rFonts w:ascii="宋体" w:hAnsi="宋体" w:cs="宋体"/>
                <w:sz w:val="18"/>
                <w:szCs w:val="18"/>
              </w:rPr>
            </w:pPr>
            <w:r>
              <w:rPr>
                <w:rFonts w:hint="eastAsia" w:ascii="宋体" w:hAnsi="宋体" w:cs="宋体"/>
                <w:sz w:val="18"/>
                <w:szCs w:val="18"/>
              </w:rPr>
              <w:t>11</w:t>
            </w:r>
          </w:p>
        </w:tc>
        <w:tc>
          <w:tcPr>
            <w:tcW w:w="1209" w:type="dxa"/>
            <w:vAlign w:val="center"/>
          </w:tcPr>
          <w:p w14:paraId="12831C00">
            <w:pPr>
              <w:spacing w:line="360" w:lineRule="exact"/>
              <w:jc w:val="left"/>
              <w:rPr>
                <w:rFonts w:ascii="宋体" w:hAnsi="宋体" w:cs="宋体"/>
                <w:sz w:val="18"/>
                <w:szCs w:val="18"/>
              </w:rPr>
            </w:pPr>
            <w:r>
              <w:rPr>
                <w:rFonts w:hint="eastAsia" w:ascii="宋体" w:hAnsi="宋体" w:cs="宋体"/>
                <w:sz w:val="18"/>
                <w:szCs w:val="18"/>
              </w:rPr>
              <w:t>安全培训服务</w:t>
            </w:r>
          </w:p>
        </w:tc>
        <w:tc>
          <w:tcPr>
            <w:tcW w:w="5013" w:type="dxa"/>
            <w:vAlign w:val="center"/>
          </w:tcPr>
          <w:p w14:paraId="4AD5E9F7">
            <w:pPr>
              <w:spacing w:line="360" w:lineRule="exact"/>
              <w:jc w:val="left"/>
              <w:rPr>
                <w:rFonts w:ascii="宋体" w:hAnsi="宋体" w:cs="宋体"/>
                <w:sz w:val="18"/>
                <w:szCs w:val="18"/>
              </w:rPr>
            </w:pPr>
            <w:r>
              <w:rPr>
                <w:rFonts w:hint="eastAsia" w:ascii="宋体" w:hAnsi="宋体" w:cs="宋体"/>
                <w:sz w:val="18"/>
                <w:szCs w:val="18"/>
              </w:rPr>
              <w:t>提供1次信息安全现场培训服务。</w:t>
            </w:r>
          </w:p>
        </w:tc>
        <w:tc>
          <w:tcPr>
            <w:tcW w:w="708" w:type="dxa"/>
            <w:vAlign w:val="center"/>
          </w:tcPr>
          <w:p w14:paraId="0B7D8AE4">
            <w:pPr>
              <w:spacing w:line="360" w:lineRule="exact"/>
              <w:jc w:val="left"/>
              <w:rPr>
                <w:rFonts w:ascii="宋体" w:hAnsi="宋体" w:cs="宋体"/>
                <w:sz w:val="18"/>
                <w:szCs w:val="18"/>
              </w:rPr>
            </w:pPr>
            <w:r>
              <w:rPr>
                <w:rFonts w:hint="eastAsia" w:ascii="宋体" w:hAnsi="宋体" w:cs="宋体"/>
                <w:sz w:val="18"/>
                <w:szCs w:val="18"/>
              </w:rPr>
              <w:t>1次/年</w:t>
            </w:r>
          </w:p>
        </w:tc>
        <w:tc>
          <w:tcPr>
            <w:tcW w:w="930" w:type="dxa"/>
            <w:vAlign w:val="center"/>
          </w:tcPr>
          <w:p w14:paraId="6A45FE5A">
            <w:pPr>
              <w:spacing w:line="360" w:lineRule="exact"/>
              <w:jc w:val="left"/>
              <w:rPr>
                <w:rFonts w:ascii="宋体" w:hAnsi="宋体" w:cs="宋体"/>
                <w:sz w:val="18"/>
                <w:szCs w:val="18"/>
              </w:rPr>
            </w:pPr>
            <w:r>
              <w:rPr>
                <w:rFonts w:hint="eastAsia" w:ascii="宋体" w:hAnsi="宋体" w:cs="宋体"/>
                <w:sz w:val="18"/>
                <w:szCs w:val="18"/>
              </w:rPr>
              <w:t>培训文档</w:t>
            </w:r>
          </w:p>
        </w:tc>
      </w:tr>
      <w:tr w14:paraId="6F9F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vAlign w:val="center"/>
          </w:tcPr>
          <w:p w14:paraId="020F9EF6">
            <w:pPr>
              <w:spacing w:line="360" w:lineRule="exact"/>
              <w:jc w:val="left"/>
              <w:rPr>
                <w:rFonts w:ascii="宋体" w:hAnsi="宋体" w:cs="宋体"/>
                <w:sz w:val="18"/>
                <w:szCs w:val="18"/>
              </w:rPr>
            </w:pPr>
            <w:r>
              <w:rPr>
                <w:rFonts w:hint="eastAsia" w:ascii="宋体" w:hAnsi="宋体" w:cs="宋体"/>
                <w:sz w:val="18"/>
                <w:szCs w:val="18"/>
              </w:rPr>
              <w:t>12</w:t>
            </w:r>
          </w:p>
        </w:tc>
        <w:tc>
          <w:tcPr>
            <w:tcW w:w="1209" w:type="dxa"/>
            <w:vAlign w:val="center"/>
          </w:tcPr>
          <w:p w14:paraId="2C5207DA">
            <w:pPr>
              <w:spacing w:line="360" w:lineRule="exact"/>
              <w:jc w:val="left"/>
              <w:rPr>
                <w:rFonts w:ascii="宋体" w:hAnsi="宋体" w:cs="宋体"/>
                <w:sz w:val="18"/>
                <w:szCs w:val="18"/>
              </w:rPr>
            </w:pPr>
            <w:r>
              <w:rPr>
                <w:rFonts w:hint="eastAsia" w:ascii="宋体" w:hAnsi="宋体" w:cs="宋体"/>
                <w:sz w:val="18"/>
                <w:szCs w:val="18"/>
              </w:rPr>
              <w:t>完善规章制度和各类台账建立</w:t>
            </w:r>
          </w:p>
        </w:tc>
        <w:tc>
          <w:tcPr>
            <w:tcW w:w="5013" w:type="dxa"/>
            <w:vAlign w:val="center"/>
          </w:tcPr>
          <w:p w14:paraId="620410C9">
            <w:pPr>
              <w:spacing w:line="360" w:lineRule="exact"/>
              <w:jc w:val="left"/>
              <w:rPr>
                <w:rFonts w:ascii="宋体" w:hAnsi="宋体" w:cs="宋体"/>
                <w:sz w:val="18"/>
                <w:szCs w:val="18"/>
              </w:rPr>
            </w:pPr>
            <w:r>
              <w:rPr>
                <w:rFonts w:hint="eastAsia" w:ascii="宋体" w:hAnsi="宋体" w:cs="宋体"/>
                <w:sz w:val="18"/>
                <w:szCs w:val="18"/>
              </w:rPr>
              <w:t>协助修订和完善相关网络安全方面的管理制度，协助终端、设备接入网络系统日常运维、介质清单等台账的建立。</w:t>
            </w:r>
          </w:p>
        </w:tc>
        <w:tc>
          <w:tcPr>
            <w:tcW w:w="708" w:type="dxa"/>
            <w:vAlign w:val="center"/>
          </w:tcPr>
          <w:p w14:paraId="5104D0A6">
            <w:pPr>
              <w:spacing w:line="360" w:lineRule="exact"/>
              <w:jc w:val="left"/>
              <w:rPr>
                <w:rFonts w:ascii="宋体" w:hAnsi="宋体" w:cs="宋体"/>
                <w:sz w:val="18"/>
                <w:szCs w:val="18"/>
              </w:rPr>
            </w:pPr>
            <w:r>
              <w:rPr>
                <w:rFonts w:hint="eastAsia" w:ascii="宋体" w:hAnsi="宋体" w:cs="宋体"/>
                <w:sz w:val="18"/>
                <w:szCs w:val="18"/>
              </w:rPr>
              <w:t>1项</w:t>
            </w:r>
          </w:p>
        </w:tc>
        <w:tc>
          <w:tcPr>
            <w:tcW w:w="930" w:type="dxa"/>
            <w:vAlign w:val="center"/>
          </w:tcPr>
          <w:p w14:paraId="40C56425">
            <w:pPr>
              <w:spacing w:line="360" w:lineRule="exact"/>
              <w:jc w:val="left"/>
              <w:rPr>
                <w:rFonts w:ascii="宋体" w:hAnsi="宋体" w:cs="宋体"/>
                <w:sz w:val="18"/>
                <w:szCs w:val="18"/>
              </w:rPr>
            </w:pPr>
            <w:r>
              <w:rPr>
                <w:rFonts w:hint="eastAsia" w:ascii="宋体" w:hAnsi="宋体" w:cs="宋体"/>
                <w:sz w:val="18"/>
                <w:szCs w:val="18"/>
              </w:rPr>
              <w:t>输出制度、台账模板</w:t>
            </w:r>
          </w:p>
        </w:tc>
      </w:tr>
      <w:tr w14:paraId="6876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vAlign w:val="center"/>
          </w:tcPr>
          <w:p w14:paraId="5C859CFC">
            <w:pPr>
              <w:spacing w:line="360" w:lineRule="exact"/>
              <w:jc w:val="left"/>
              <w:rPr>
                <w:rFonts w:ascii="宋体" w:hAnsi="宋体" w:cs="宋体"/>
                <w:sz w:val="18"/>
                <w:szCs w:val="18"/>
              </w:rPr>
            </w:pPr>
            <w:r>
              <w:rPr>
                <w:rFonts w:hint="eastAsia" w:ascii="宋体" w:hAnsi="宋体" w:cs="宋体"/>
                <w:sz w:val="18"/>
                <w:szCs w:val="18"/>
              </w:rPr>
              <w:t>13</w:t>
            </w:r>
          </w:p>
        </w:tc>
        <w:tc>
          <w:tcPr>
            <w:tcW w:w="1209" w:type="dxa"/>
            <w:vAlign w:val="center"/>
          </w:tcPr>
          <w:p w14:paraId="0CE44CB0">
            <w:pPr>
              <w:spacing w:line="360" w:lineRule="exact"/>
              <w:jc w:val="left"/>
              <w:rPr>
                <w:rFonts w:ascii="宋体" w:hAnsi="宋体" w:cs="宋体"/>
                <w:sz w:val="18"/>
                <w:szCs w:val="18"/>
              </w:rPr>
            </w:pPr>
            <w:r>
              <w:rPr>
                <w:rFonts w:hint="eastAsia" w:ascii="宋体" w:hAnsi="宋体" w:cs="宋体"/>
                <w:sz w:val="18"/>
                <w:szCs w:val="18"/>
              </w:rPr>
              <w:t>应急响应</w:t>
            </w:r>
          </w:p>
        </w:tc>
        <w:tc>
          <w:tcPr>
            <w:tcW w:w="5013" w:type="dxa"/>
            <w:vAlign w:val="center"/>
          </w:tcPr>
          <w:p w14:paraId="2D5EA6F3">
            <w:pPr>
              <w:spacing w:line="360" w:lineRule="exact"/>
              <w:jc w:val="left"/>
              <w:rPr>
                <w:rFonts w:ascii="宋体" w:hAnsi="宋体" w:cs="宋体"/>
                <w:sz w:val="18"/>
                <w:szCs w:val="18"/>
              </w:rPr>
            </w:pPr>
            <w:r>
              <w:rPr>
                <w:rFonts w:hint="eastAsia" w:ascii="宋体" w:hAnsi="宋体" w:cs="宋体"/>
                <w:sz w:val="18"/>
                <w:szCs w:val="18"/>
              </w:rPr>
              <w:t>1.当出现网络安全事件突发情况，服务单位派出不少于4名本地技术人员进行应急响应。</w:t>
            </w:r>
          </w:p>
          <w:p w14:paraId="233775CC">
            <w:pPr>
              <w:spacing w:line="360" w:lineRule="exact"/>
              <w:jc w:val="left"/>
              <w:rPr>
                <w:rFonts w:ascii="宋体" w:hAnsi="宋体" w:cs="宋体"/>
                <w:sz w:val="18"/>
                <w:szCs w:val="18"/>
              </w:rPr>
            </w:pPr>
            <w:r>
              <w:rPr>
                <w:rFonts w:hint="eastAsia" w:ascii="宋体" w:hAnsi="宋体" w:cs="宋体"/>
                <w:sz w:val="18"/>
                <w:szCs w:val="18"/>
              </w:rPr>
              <w:t>2.在网络安全部门向用户发出网络安全警示等相关信息后，要及时协助排查和处置。</w:t>
            </w:r>
          </w:p>
        </w:tc>
        <w:tc>
          <w:tcPr>
            <w:tcW w:w="708" w:type="dxa"/>
            <w:vAlign w:val="center"/>
          </w:tcPr>
          <w:p w14:paraId="21AECB75">
            <w:pPr>
              <w:spacing w:line="360" w:lineRule="exact"/>
              <w:jc w:val="left"/>
              <w:rPr>
                <w:rFonts w:ascii="宋体" w:hAnsi="宋体" w:cs="宋体"/>
                <w:sz w:val="18"/>
                <w:szCs w:val="18"/>
              </w:rPr>
            </w:pPr>
            <w:r>
              <w:rPr>
                <w:rFonts w:hint="eastAsia" w:ascii="宋体" w:hAnsi="宋体" w:cs="宋体"/>
                <w:sz w:val="18"/>
                <w:szCs w:val="18"/>
              </w:rPr>
              <w:t>1项</w:t>
            </w:r>
          </w:p>
        </w:tc>
        <w:tc>
          <w:tcPr>
            <w:tcW w:w="930" w:type="dxa"/>
            <w:vAlign w:val="center"/>
          </w:tcPr>
          <w:p w14:paraId="49C011C2">
            <w:pPr>
              <w:spacing w:line="360" w:lineRule="exact"/>
              <w:jc w:val="left"/>
              <w:rPr>
                <w:rFonts w:ascii="宋体" w:hAnsi="宋体" w:cs="宋体"/>
                <w:sz w:val="18"/>
                <w:szCs w:val="18"/>
              </w:rPr>
            </w:pPr>
            <w:r>
              <w:rPr>
                <w:rFonts w:hint="eastAsia" w:ascii="宋体" w:hAnsi="宋体" w:cs="宋体"/>
                <w:sz w:val="18"/>
                <w:szCs w:val="18"/>
              </w:rPr>
              <w:t>网络或系统出现安全事故，提供响应。</w:t>
            </w:r>
          </w:p>
        </w:tc>
      </w:tr>
    </w:tbl>
    <w:p w14:paraId="15BEA9B6">
      <w:pPr>
        <w:widowControl/>
        <w:spacing w:line="480" w:lineRule="exact"/>
        <w:ind w:left="482"/>
        <w:jc w:val="left"/>
        <w:rPr>
          <w:rFonts w:ascii="宋体" w:hAnsi="宋体" w:cs="宋体"/>
          <w:kern w:val="0"/>
          <w:sz w:val="24"/>
          <w:szCs w:val="24"/>
        </w:rPr>
      </w:pPr>
      <w:r>
        <w:rPr>
          <w:rFonts w:hint="eastAsia" w:ascii="宋体" w:hAnsi="宋体"/>
          <w:b/>
          <w:sz w:val="24"/>
          <w:szCs w:val="24"/>
        </w:rPr>
        <w:t>第三条  服务方式</w:t>
      </w:r>
      <w:r>
        <w:rPr>
          <w:rFonts w:hint="eastAsia" w:ascii="宋体" w:hAnsi="宋体"/>
          <w:b/>
          <w:sz w:val="24"/>
          <w:szCs w:val="24"/>
        </w:rPr>
        <w:cr/>
      </w:r>
      <w:r>
        <w:rPr>
          <w:rFonts w:hint="eastAsia" w:ascii="宋体" w:hAnsi="宋体" w:cs="宋体"/>
          <w:kern w:val="0"/>
          <w:sz w:val="24"/>
          <w:szCs w:val="24"/>
        </w:rPr>
        <w:t>（一）提供服务的地点：甲方指定机构。</w:t>
      </w:r>
    </w:p>
    <w:p w14:paraId="4E817825">
      <w:pPr>
        <w:widowControl/>
        <w:spacing w:line="480" w:lineRule="exact"/>
        <w:jc w:val="left"/>
        <w:rPr>
          <w:rFonts w:ascii="宋体" w:hAnsi="宋体" w:cs="宋体"/>
          <w:kern w:val="0"/>
          <w:sz w:val="24"/>
          <w:szCs w:val="24"/>
        </w:rPr>
      </w:pPr>
      <w:r>
        <w:rPr>
          <w:rFonts w:hint="eastAsia" w:ascii="宋体" w:hAnsi="宋体" w:cs="宋体"/>
          <w:kern w:val="0"/>
          <w:sz w:val="24"/>
          <w:szCs w:val="24"/>
        </w:rPr>
        <w:t>（二）提供服务的方式：现场技术支持、培训、提供5×8小时（工作日上午8点-上午12点，下午2点-下午6点）的电话技术支持等方式。</w:t>
      </w:r>
    </w:p>
    <w:p w14:paraId="57EAF2CA">
      <w:pPr>
        <w:widowControl/>
        <w:spacing w:line="480" w:lineRule="exact"/>
        <w:jc w:val="left"/>
        <w:rPr>
          <w:rFonts w:ascii="宋体" w:hAnsi="宋体" w:cs="宋体"/>
          <w:kern w:val="0"/>
          <w:sz w:val="24"/>
          <w:szCs w:val="24"/>
        </w:rPr>
      </w:pPr>
      <w:r>
        <w:rPr>
          <w:rFonts w:hint="eastAsia" w:ascii="宋体" w:hAnsi="宋体" w:cs="宋体"/>
          <w:kern w:val="0"/>
          <w:sz w:val="24"/>
          <w:szCs w:val="24"/>
        </w:rPr>
        <w:t>（三）在接到甲方关于网络或系统出现安全事故通知后（含书面和口头通知），乙方工程师须在1小时内到达现场，24小时内解决问题；若遇到不能解决的问题，48小时内提供解决方案并且甲方有权找第三方处理，因此而产生的所有费用均由乙方承担。</w:t>
      </w:r>
    </w:p>
    <w:p w14:paraId="6B7116EE">
      <w:pPr>
        <w:widowControl/>
        <w:spacing w:line="480" w:lineRule="exact"/>
        <w:jc w:val="left"/>
        <w:rPr>
          <w:rFonts w:ascii="宋体" w:hAnsi="宋体" w:cs="宋体"/>
          <w:kern w:val="0"/>
          <w:sz w:val="24"/>
          <w:szCs w:val="24"/>
        </w:rPr>
      </w:pPr>
      <w:r>
        <w:rPr>
          <w:rFonts w:hint="eastAsia" w:ascii="宋体" w:hAnsi="宋体" w:cs="宋体"/>
          <w:kern w:val="0"/>
          <w:sz w:val="24"/>
          <w:szCs w:val="24"/>
        </w:rPr>
        <w:t>（四）除本合同另有约定外，乙方为甲方提供本合同约定的服务时，应提前5天与甲方商定提供服务时间。</w:t>
      </w:r>
    </w:p>
    <w:p w14:paraId="6C89A9B6">
      <w:pPr>
        <w:spacing w:line="480" w:lineRule="exact"/>
        <w:rPr>
          <w:rFonts w:ascii="宋体" w:hAnsi="宋体"/>
          <w:sz w:val="24"/>
          <w:szCs w:val="24"/>
        </w:rPr>
      </w:pPr>
      <w:r>
        <w:rPr>
          <w:rFonts w:hint="eastAsia" w:ascii="宋体" w:hAnsi="宋体"/>
          <w:b/>
          <w:sz w:val="24"/>
          <w:szCs w:val="24"/>
        </w:rPr>
        <w:t>第四条  产品的质量要求、售后服务及损害赔偿</w:t>
      </w:r>
      <w:r>
        <w:rPr>
          <w:rFonts w:hint="eastAsia" w:ascii="宋体" w:hAnsi="宋体"/>
          <w:b/>
          <w:sz w:val="24"/>
          <w:szCs w:val="24"/>
        </w:rPr>
        <w:cr/>
      </w:r>
      <w:r>
        <w:rPr>
          <w:rFonts w:hint="eastAsia" w:ascii="宋体" w:hAnsi="宋体"/>
          <w:sz w:val="24"/>
          <w:szCs w:val="24"/>
        </w:rPr>
        <w:t>（一）按照采购文件、乙方的响应文件、澄清文件、成交通知书和合同约定的要求执行。</w:t>
      </w:r>
      <w:r>
        <w:rPr>
          <w:rFonts w:hint="eastAsia" w:ascii="宋体" w:hAnsi="宋体"/>
          <w:sz w:val="24"/>
          <w:szCs w:val="24"/>
        </w:rPr>
        <w:cr/>
      </w:r>
      <w:r>
        <w:rPr>
          <w:rFonts w:hint="eastAsia" w:ascii="宋体" w:hAnsi="宋体"/>
          <w:sz w:val="24"/>
          <w:szCs w:val="24"/>
        </w:rPr>
        <w:t>（二）服务要求：</w:t>
      </w:r>
    </w:p>
    <w:p w14:paraId="784091B1">
      <w:pPr>
        <w:spacing w:line="480" w:lineRule="exact"/>
        <w:rPr>
          <w:rFonts w:ascii="宋体" w:hAnsi="宋体"/>
          <w:sz w:val="24"/>
          <w:szCs w:val="24"/>
        </w:rPr>
      </w:pPr>
      <w:r>
        <w:rPr>
          <w:rFonts w:hint="eastAsia" w:ascii="宋体" w:hAnsi="宋体"/>
          <w:sz w:val="24"/>
          <w:szCs w:val="24"/>
        </w:rPr>
        <w:t>1.服务原则：</w:t>
      </w:r>
    </w:p>
    <w:p w14:paraId="602226C3">
      <w:pPr>
        <w:spacing w:line="480" w:lineRule="exact"/>
        <w:rPr>
          <w:rFonts w:ascii="宋体" w:hAnsi="宋体"/>
          <w:sz w:val="24"/>
          <w:szCs w:val="24"/>
        </w:rPr>
      </w:pPr>
      <w:r>
        <w:rPr>
          <w:rFonts w:hint="eastAsia" w:ascii="宋体" w:hAnsi="宋体"/>
          <w:sz w:val="24"/>
          <w:szCs w:val="24"/>
        </w:rPr>
        <w:t>（1）应符合国家网络安全相关法律法规。</w:t>
      </w:r>
    </w:p>
    <w:p w14:paraId="19360399">
      <w:pPr>
        <w:spacing w:line="480" w:lineRule="exact"/>
        <w:rPr>
          <w:rFonts w:ascii="宋体" w:hAnsi="宋体"/>
          <w:sz w:val="24"/>
          <w:szCs w:val="24"/>
        </w:rPr>
      </w:pPr>
      <w:r>
        <w:rPr>
          <w:rFonts w:hint="eastAsia" w:ascii="宋体" w:hAnsi="宋体"/>
          <w:sz w:val="24"/>
          <w:szCs w:val="24"/>
        </w:rPr>
        <w:t>（2）应依据国内、国际的相关标准进行。</w:t>
      </w:r>
    </w:p>
    <w:p w14:paraId="4834C89E">
      <w:pPr>
        <w:spacing w:line="480" w:lineRule="exact"/>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）项目实施应由专业的网络安全服务人员依照规范的操作流程进行，在实施之前将详细量化出每项测评内容，对操作过程和结果提供规范的记录，以便于项目的跟踪和控制。</w:t>
      </w:r>
    </w:p>
    <w:p w14:paraId="2C012C8B">
      <w:pPr>
        <w:spacing w:line="480" w:lineRule="exact"/>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）项目实施的方法和过程要在双方认可的范围之内，实施进度要按照进度表进度的安排，保证项目实施的可控性。</w:t>
      </w:r>
    </w:p>
    <w:p w14:paraId="44168D7D">
      <w:pPr>
        <w:spacing w:line="480" w:lineRule="exact"/>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）项目实施工作应尽可能小的影响网络和信息系统的正常运行，不能对信息系统的运行和业务的正常提供产生显著影响。</w:t>
      </w:r>
    </w:p>
    <w:p w14:paraId="303EC8B5">
      <w:pPr>
        <w:spacing w:line="480" w:lineRule="exact"/>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）对项目实施过程获得的数据和结果严格保密，未经授权不得泄露给任何单位和个人，不得利用此数据和结果进行任何侵害客户利益的行为。</w:t>
      </w:r>
    </w:p>
    <w:p w14:paraId="73A6887D">
      <w:pPr>
        <w:spacing w:line="480" w:lineRule="exact"/>
        <w:rPr>
          <w:rFonts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）乙方需向甲方提交供应链网络安全自查表及本单位的网络安全管理制度、与员工签订的保密协议书、员工培训及攻防演练记录、网络安全事件应急预案等网络安全相关的纸质材料。</w:t>
      </w:r>
    </w:p>
    <w:p w14:paraId="56CF2137">
      <w:pPr>
        <w:spacing w:line="480" w:lineRule="exact"/>
        <w:ind w:firstLine="480"/>
        <w:rPr>
          <w:rFonts w:ascii="宋体" w:hAnsi="宋体"/>
          <w:sz w:val="24"/>
          <w:szCs w:val="24"/>
        </w:rPr>
      </w:pPr>
      <w:r>
        <w:rPr>
          <w:rFonts w:hint="eastAsia" w:ascii="宋体" w:hAnsi="宋体"/>
          <w:sz w:val="24"/>
          <w:szCs w:val="24"/>
        </w:rPr>
        <w:t>2.乙方需要与甲方签订保密协议书。</w:t>
      </w:r>
    </w:p>
    <w:p w14:paraId="633A13EB">
      <w:pPr>
        <w:spacing w:line="480" w:lineRule="exact"/>
        <w:ind w:firstLine="480"/>
        <w:rPr>
          <w:rFonts w:ascii="宋体" w:hAnsi="宋体"/>
          <w:sz w:val="24"/>
          <w:szCs w:val="24"/>
        </w:rPr>
      </w:pPr>
      <w:r>
        <w:rPr>
          <w:rFonts w:hint="eastAsia" w:ascii="宋体" w:hAnsi="宋体"/>
          <w:sz w:val="24"/>
          <w:szCs w:val="24"/>
        </w:rPr>
        <w:t>（三）乙方对其派驻人员或配合用户执行任务期间，因乙方原因导致第三方资产损失、数据泄露、人身损害或其他侵权行为的，由乙方承担全部赔偿责任及法律责任。如甲方因此被第三方追责或先行承担赔偿责任的，甲方有权向乙方全额追偿，追偿范围包括但不限于赔偿金、和解费用、诉讼费、仲裁费、律师费、差旅费及其他合理支出。</w:t>
      </w:r>
    </w:p>
    <w:p w14:paraId="461B0F83">
      <w:pPr>
        <w:spacing w:line="480" w:lineRule="exact"/>
        <w:ind w:left="472"/>
        <w:rPr>
          <w:rFonts w:ascii="宋体" w:hAnsi="宋体"/>
          <w:sz w:val="24"/>
          <w:szCs w:val="24"/>
        </w:rPr>
      </w:pPr>
      <w:r>
        <w:rPr>
          <w:rFonts w:hint="eastAsia" w:ascii="宋体" w:hAnsi="宋体"/>
          <w:b/>
          <w:sz w:val="24"/>
          <w:szCs w:val="24"/>
        </w:rPr>
        <w:t>第五条  服务期</w:t>
      </w:r>
      <w:r>
        <w:rPr>
          <w:rFonts w:hint="eastAsia" w:ascii="宋体" w:hAnsi="宋体"/>
          <w:b/>
          <w:sz w:val="24"/>
          <w:szCs w:val="24"/>
        </w:rPr>
        <w:cr/>
      </w:r>
      <w:r>
        <w:rPr>
          <w:rFonts w:hint="eastAsia" w:ascii="宋体" w:hAnsi="宋体"/>
          <w:sz w:val="24"/>
          <w:szCs w:val="24"/>
        </w:rPr>
        <w:t>服务期：自合同签订之日起一年（12个月）。</w:t>
      </w:r>
    </w:p>
    <w:p w14:paraId="172EF912">
      <w:pPr>
        <w:spacing w:line="480" w:lineRule="exact"/>
        <w:rPr>
          <w:rFonts w:ascii="宋体" w:hAnsi="宋体"/>
          <w:b/>
          <w:sz w:val="24"/>
          <w:szCs w:val="24"/>
        </w:rPr>
      </w:pPr>
      <w:r>
        <w:rPr>
          <w:rFonts w:hint="eastAsia" w:ascii="宋体" w:hAnsi="宋体"/>
          <w:b/>
          <w:sz w:val="24"/>
          <w:szCs w:val="24"/>
        </w:rPr>
        <w:t>第六条  项目费用结算</w:t>
      </w:r>
    </w:p>
    <w:p w14:paraId="0015F146">
      <w:pPr>
        <w:spacing w:line="480" w:lineRule="exact"/>
        <w:rPr>
          <w:rFonts w:ascii="宋体" w:hAnsi="宋体"/>
          <w:sz w:val="24"/>
          <w:szCs w:val="24"/>
        </w:rPr>
      </w:pPr>
      <w:r>
        <w:rPr>
          <w:rFonts w:hint="eastAsia" w:ascii="宋体" w:hAnsi="宋体"/>
          <w:sz w:val="24"/>
          <w:szCs w:val="24"/>
        </w:rPr>
        <w:t xml:space="preserve">（一）首付款：项目合同签订生效且乙方向甲方提供符合国家财务规定的增值税专用发票后，甲方办理申请付款手续。甲方收到财政拨付资金后的 15个工作日内，视资金到位情况，支付不高于项目总价 </w:t>
      </w:r>
      <w:r>
        <w:rPr>
          <w:rFonts w:ascii="宋体" w:hAnsi="宋体"/>
          <w:sz w:val="24"/>
          <w:szCs w:val="24"/>
        </w:rPr>
        <w:t>70</w:t>
      </w:r>
      <w:r>
        <w:rPr>
          <w:rFonts w:hint="eastAsia" w:ascii="宋体" w:hAnsi="宋体"/>
          <w:sz w:val="24"/>
          <w:szCs w:val="24"/>
        </w:rPr>
        <w:t>%。</w:t>
      </w:r>
    </w:p>
    <w:p w14:paraId="64D5B3B7">
      <w:pPr>
        <w:spacing w:line="480" w:lineRule="exact"/>
        <w:rPr>
          <w:rFonts w:ascii="宋体" w:hAnsi="宋体"/>
          <w:sz w:val="24"/>
          <w:szCs w:val="24"/>
        </w:rPr>
      </w:pPr>
      <w:r>
        <w:rPr>
          <w:rFonts w:hint="eastAsia" w:ascii="宋体" w:hAnsi="宋体"/>
          <w:sz w:val="24"/>
          <w:szCs w:val="24"/>
        </w:rPr>
        <w:t>（二）尾款：项目终验合格且服务期期满并经甲方确认，且乙方向甲方提供符合国家财务规定的增值税专用发票后，甲方办理申请付款手续。甲方收到财政拨付资金后的 15 个工作日内，向乙方支付至项目总价的100%。</w:t>
      </w:r>
    </w:p>
    <w:p w14:paraId="755C508A">
      <w:pPr>
        <w:spacing w:line="480" w:lineRule="exact"/>
        <w:rPr>
          <w:rFonts w:ascii="宋体" w:hAnsi="宋体"/>
          <w:sz w:val="24"/>
          <w:szCs w:val="24"/>
        </w:rPr>
      </w:pPr>
      <w:r>
        <w:rPr>
          <w:rFonts w:hint="eastAsia" w:ascii="宋体" w:hAnsi="宋体"/>
          <w:sz w:val="24"/>
          <w:szCs w:val="24"/>
        </w:rPr>
        <w:t xml:space="preserve"> (三)乙方的银行信息如下：</w:t>
      </w:r>
      <w:r>
        <w:rPr>
          <w:rFonts w:hint="eastAsia" w:ascii="宋体" w:hAnsi="宋体"/>
          <w:sz w:val="24"/>
          <w:szCs w:val="24"/>
        </w:rPr>
        <w:cr/>
      </w:r>
      <w:r>
        <w:rPr>
          <w:rFonts w:hint="eastAsia" w:ascii="宋体" w:hAnsi="宋体"/>
          <w:sz w:val="24"/>
          <w:szCs w:val="24"/>
        </w:rPr>
        <w:t xml:space="preserve">      开户名称： </w:t>
      </w:r>
      <w:r>
        <w:rPr>
          <w:rFonts w:hint="eastAsia" w:ascii="宋体" w:hAnsi="宋体"/>
          <w:sz w:val="24"/>
          <w:szCs w:val="24"/>
        </w:rPr>
        <w:cr/>
      </w:r>
      <w:r>
        <w:rPr>
          <w:rFonts w:hint="eastAsia" w:ascii="宋体" w:hAnsi="宋体"/>
          <w:sz w:val="24"/>
          <w:szCs w:val="24"/>
        </w:rPr>
        <w:t xml:space="preserve">      开 户 行： </w:t>
      </w:r>
      <w:r>
        <w:rPr>
          <w:rFonts w:hint="eastAsia" w:ascii="宋体" w:hAnsi="宋体"/>
          <w:sz w:val="24"/>
          <w:szCs w:val="24"/>
        </w:rPr>
        <w:cr/>
      </w:r>
      <w:r>
        <w:rPr>
          <w:rFonts w:hint="eastAsia" w:ascii="宋体" w:hAnsi="宋体"/>
          <w:sz w:val="24"/>
          <w:szCs w:val="24"/>
        </w:rPr>
        <w:t xml:space="preserve">      账    号：</w:t>
      </w:r>
      <w:r>
        <w:rPr>
          <w:rFonts w:ascii="宋体" w:hAnsi="宋体"/>
          <w:sz w:val="24"/>
          <w:szCs w:val="24"/>
        </w:rPr>
        <w:t xml:space="preserve"> </w:t>
      </w:r>
    </w:p>
    <w:p w14:paraId="718ABC89">
      <w:pPr>
        <w:spacing w:line="480" w:lineRule="exact"/>
        <w:rPr>
          <w:rFonts w:ascii="宋体" w:hAnsi="宋体"/>
          <w:sz w:val="24"/>
          <w:szCs w:val="24"/>
        </w:rPr>
      </w:pPr>
      <w:r>
        <w:rPr>
          <w:rFonts w:hint="eastAsia" w:ascii="宋体" w:hAnsi="宋体"/>
          <w:sz w:val="24"/>
          <w:szCs w:val="24"/>
        </w:rPr>
        <w:t>（四）因乙方开具的发票不及时、开票不规范及其他原因导致甲方无法及时认证、抵扣发票等情形，乙方需向甲方承担赔偿责任，包括但不限于税款、滞纳金、罚款及相关损失。付款时间以甲方付款凭证时间为准，因非甲方原因（如银行延误、乙方延迟开票、乙方未提起请款流程等）造成乙方延迟收到款项的，甲方不承担任何责任，包括但不限于逾期付款责任。</w:t>
      </w:r>
    </w:p>
    <w:p w14:paraId="726FBE17">
      <w:pPr>
        <w:spacing w:line="480" w:lineRule="exact"/>
        <w:ind w:left="236"/>
        <w:rPr>
          <w:rFonts w:ascii="宋体" w:hAnsi="宋体"/>
          <w:b/>
          <w:sz w:val="24"/>
          <w:szCs w:val="24"/>
        </w:rPr>
      </w:pPr>
      <w:r>
        <w:rPr>
          <w:rFonts w:hint="eastAsia" w:ascii="宋体" w:hAnsi="宋体"/>
          <w:b/>
          <w:sz w:val="24"/>
          <w:szCs w:val="24"/>
        </w:rPr>
        <w:t>第七条  验收方式</w:t>
      </w:r>
    </w:p>
    <w:p w14:paraId="43DC6EF8">
      <w:pPr>
        <w:spacing w:line="480" w:lineRule="exact"/>
        <w:rPr>
          <w:rFonts w:ascii="宋体" w:hAnsi="宋体"/>
          <w:sz w:val="24"/>
          <w:szCs w:val="24"/>
        </w:rPr>
      </w:pPr>
      <w:r>
        <w:rPr>
          <w:rFonts w:hint="eastAsia" w:ascii="宋体" w:hAnsi="宋体"/>
          <w:sz w:val="24"/>
          <w:szCs w:val="24"/>
        </w:rPr>
        <w:t>本项目以磋商文件、响应材料、合同作为依据提供相应服务，参照相关行业标准，经双方确认无误后组织验收。</w:t>
      </w:r>
    </w:p>
    <w:p w14:paraId="7A99E83F">
      <w:pPr>
        <w:spacing w:line="480" w:lineRule="exact"/>
        <w:ind w:left="472"/>
        <w:rPr>
          <w:rFonts w:ascii="宋体" w:hAnsi="宋体"/>
          <w:b/>
          <w:sz w:val="24"/>
          <w:szCs w:val="24"/>
        </w:rPr>
      </w:pPr>
      <w:r>
        <w:rPr>
          <w:rFonts w:hint="eastAsia" w:ascii="宋体" w:hAnsi="宋体"/>
          <w:b/>
          <w:sz w:val="24"/>
          <w:szCs w:val="24"/>
        </w:rPr>
        <w:t>第八条 对服务异议的时间和办法</w:t>
      </w:r>
    </w:p>
    <w:p w14:paraId="7D6FB603">
      <w:pPr>
        <w:spacing w:line="480" w:lineRule="exact"/>
        <w:rPr>
          <w:rFonts w:ascii="宋体" w:hAnsi="宋体"/>
          <w:sz w:val="24"/>
          <w:szCs w:val="24"/>
        </w:rPr>
      </w:pPr>
      <w:r>
        <w:rPr>
          <w:rFonts w:hint="eastAsia" w:ascii="宋体" w:hAnsi="宋体"/>
          <w:sz w:val="24"/>
          <w:szCs w:val="24"/>
        </w:rPr>
        <w:t>（一）甲方如果发现服务不合规定的，应在三十个日历日内向乙方提出书面异议。</w:t>
      </w:r>
      <w:r>
        <w:rPr>
          <w:rFonts w:hint="eastAsia" w:ascii="宋体" w:hAnsi="宋体"/>
          <w:sz w:val="24"/>
          <w:szCs w:val="24"/>
        </w:rPr>
        <w:cr/>
      </w:r>
      <w:r>
        <w:rPr>
          <w:rFonts w:hint="eastAsia" w:ascii="宋体" w:hAnsi="宋体"/>
          <w:sz w:val="24"/>
          <w:szCs w:val="24"/>
        </w:rPr>
        <w:t xml:space="preserve">    （二）乙方在接到甲方书面异议后，应在十个日历日内处理。</w:t>
      </w:r>
    </w:p>
    <w:p w14:paraId="41A69E7B">
      <w:pPr>
        <w:spacing w:line="480" w:lineRule="exact"/>
        <w:ind w:left="236"/>
        <w:rPr>
          <w:rFonts w:ascii="宋体" w:hAnsi="宋体"/>
          <w:b/>
          <w:sz w:val="24"/>
          <w:szCs w:val="24"/>
        </w:rPr>
      </w:pPr>
      <w:r>
        <w:rPr>
          <w:rFonts w:hint="eastAsia" w:ascii="宋体" w:hAnsi="宋体"/>
          <w:b/>
          <w:sz w:val="24"/>
          <w:szCs w:val="24"/>
        </w:rPr>
        <w:t>第九条 乙方的违约责任</w:t>
      </w:r>
    </w:p>
    <w:p w14:paraId="301AA53C">
      <w:pPr>
        <w:spacing w:line="480" w:lineRule="exact"/>
        <w:rPr>
          <w:rFonts w:ascii="宋体" w:hAnsi="宋体"/>
          <w:sz w:val="24"/>
          <w:szCs w:val="24"/>
        </w:rPr>
      </w:pPr>
      <w:r>
        <w:rPr>
          <w:rFonts w:hint="eastAsia" w:ascii="宋体" w:hAnsi="宋体"/>
          <w:sz w:val="24"/>
          <w:szCs w:val="24"/>
        </w:rPr>
        <w:t>（一）乙方不能提供服务的，甲方不向乙方付款。乙方应向甲方偿付项目总价的百分之五作为违约金，乙方应在甲方要求的期限内进行整改，如无法整改或逾期整改的，甲方有权解除合同。</w:t>
      </w:r>
    </w:p>
    <w:p w14:paraId="0941AC64">
      <w:pPr>
        <w:spacing w:line="480" w:lineRule="exact"/>
        <w:rPr>
          <w:rFonts w:ascii="宋体" w:hAnsi="宋体"/>
          <w:sz w:val="24"/>
          <w:szCs w:val="24"/>
        </w:rPr>
      </w:pPr>
      <w:r>
        <w:rPr>
          <w:rFonts w:hint="eastAsia" w:ascii="宋体" w:hAnsi="宋体"/>
          <w:sz w:val="24"/>
          <w:szCs w:val="24"/>
        </w:rPr>
        <w:t>（二）乙方提供的服务不符合合同规定的，乙方应向甲方偿付项目总价的百分之五作为违约金；乙方应在甲方要求期限内进行整改，如无法整改合格或逾期整改的，甲方有权解除合同。</w:t>
      </w:r>
      <w:r>
        <w:rPr>
          <w:rFonts w:hint="eastAsia" w:ascii="宋体" w:hAnsi="宋体"/>
          <w:sz w:val="24"/>
          <w:szCs w:val="24"/>
        </w:rPr>
        <w:cr/>
      </w:r>
      <w:r>
        <w:rPr>
          <w:rFonts w:hint="eastAsia" w:ascii="宋体" w:hAnsi="宋体"/>
          <w:sz w:val="24"/>
          <w:szCs w:val="24"/>
        </w:rPr>
        <w:t xml:space="preserve">    （三）乙方逾期提供服务的，每日应向甲方偿付项目总价的千分之一作为违约金，但累计违约金不应超过项目总价的10%。逾期超过【30】个日历日的，甲方有权解除本合同，乙方还应向甲方偿付项目总价百分之五的违约金。</w:t>
      </w:r>
      <w:r>
        <w:rPr>
          <w:rFonts w:hint="eastAsia" w:ascii="宋体" w:hAnsi="宋体"/>
          <w:sz w:val="24"/>
          <w:szCs w:val="24"/>
        </w:rPr>
        <w:cr/>
      </w:r>
      <w:r>
        <w:rPr>
          <w:rFonts w:hint="eastAsia" w:ascii="宋体" w:hAnsi="宋体"/>
          <w:sz w:val="24"/>
          <w:szCs w:val="24"/>
        </w:rPr>
        <w:t xml:space="preserve">    （四）本合同因乙方原因解除、终止的，乙方应向甲方返还已收取但未履行及履行不符合约定部分的款项。</w:t>
      </w:r>
    </w:p>
    <w:p w14:paraId="377F37A5">
      <w:pPr>
        <w:spacing w:line="480" w:lineRule="exact"/>
        <w:ind w:firstLine="480" w:firstLineChars="200"/>
        <w:rPr>
          <w:rFonts w:ascii="宋体" w:hAnsi="宋体"/>
          <w:sz w:val="24"/>
          <w:szCs w:val="24"/>
        </w:rPr>
      </w:pPr>
      <w:r>
        <w:rPr>
          <w:rFonts w:hint="eastAsia" w:ascii="宋体" w:hAnsi="宋体"/>
          <w:sz w:val="24"/>
          <w:szCs w:val="24"/>
        </w:rPr>
        <w:t>（五）本合同约定的违约金不足以弥补甲方损失的（包括但不限于甲方委托第三方处理所产生的费用、甲方因此被第三方追责所产生的赔偿金、违约金、和解费用、诉讼费、仲裁费、律师费、差旅费及其他合理支出），乙方须据实赔偿全部损失。</w:t>
      </w:r>
      <w:r>
        <w:rPr>
          <w:rFonts w:hint="eastAsia" w:ascii="宋体" w:hAnsi="宋体"/>
          <w:sz w:val="24"/>
          <w:szCs w:val="24"/>
        </w:rPr>
        <w:cr/>
      </w:r>
      <w:r>
        <w:rPr>
          <w:rFonts w:hint="eastAsia" w:ascii="宋体" w:hAnsi="宋体"/>
          <w:b/>
          <w:sz w:val="24"/>
          <w:szCs w:val="24"/>
        </w:rPr>
        <w:t>第十条  甲方的违约责任</w:t>
      </w:r>
      <w:r>
        <w:rPr>
          <w:rFonts w:hint="eastAsia" w:ascii="宋体" w:hAnsi="宋体"/>
          <w:b/>
          <w:sz w:val="24"/>
          <w:szCs w:val="24"/>
        </w:rPr>
        <w:cr/>
      </w:r>
      <w:r>
        <w:rPr>
          <w:rFonts w:hint="eastAsia" w:ascii="宋体" w:hAnsi="宋体"/>
          <w:b/>
          <w:sz w:val="24"/>
          <w:szCs w:val="24"/>
        </w:rPr>
        <w:t xml:space="preserve">    </w:t>
      </w:r>
      <w:r>
        <w:rPr>
          <w:rFonts w:hint="eastAsia" w:ascii="宋体" w:hAnsi="宋体"/>
          <w:sz w:val="24"/>
          <w:szCs w:val="24"/>
        </w:rPr>
        <w:t>（一）甲方逾期付款的，乙方同意给予甲方</w:t>
      </w:r>
      <w:r>
        <w:rPr>
          <w:rFonts w:ascii="宋体" w:hAnsi="宋体"/>
          <w:sz w:val="24"/>
          <w:szCs w:val="24"/>
        </w:rPr>
        <w:t>1</w:t>
      </w:r>
      <w:r>
        <w:rPr>
          <w:rFonts w:hint="eastAsia" w:ascii="宋体" w:hAnsi="宋体"/>
          <w:sz w:val="24"/>
          <w:szCs w:val="24"/>
        </w:rPr>
        <w:t>个月的宽限期，宽限期满仍未付款的，自宽限期满之次日起，每逾期一日，以逾期应付未付款为基数，按照同期一年期贷款市场报价利率标准计算违约金，但累计违约金不应超过项目总价的10%。</w:t>
      </w:r>
      <w:r>
        <w:rPr>
          <w:rFonts w:hint="eastAsia" w:ascii="宋体" w:hAnsi="宋体"/>
          <w:sz w:val="24"/>
          <w:szCs w:val="24"/>
        </w:rPr>
        <w:cr/>
      </w:r>
      <w:r>
        <w:rPr>
          <w:rFonts w:hint="eastAsia" w:ascii="宋体" w:hAnsi="宋体"/>
          <w:sz w:val="24"/>
          <w:szCs w:val="24"/>
        </w:rPr>
        <w:t xml:space="preserve">    （二）甲方违反合同规定拒绝接受服务的，应当承担由此而对乙方造成的直接实际损失。</w:t>
      </w:r>
      <w:r>
        <w:rPr>
          <w:rFonts w:hint="eastAsia" w:ascii="宋体" w:hAnsi="宋体"/>
          <w:sz w:val="24"/>
          <w:szCs w:val="24"/>
        </w:rPr>
        <w:cr/>
      </w:r>
      <w:r>
        <w:rPr>
          <w:rFonts w:hint="eastAsia" w:ascii="宋体" w:hAnsi="宋体"/>
          <w:b/>
          <w:sz w:val="24"/>
          <w:szCs w:val="24"/>
        </w:rPr>
        <w:t>第十一条  不可抗力</w:t>
      </w:r>
      <w:r>
        <w:rPr>
          <w:rFonts w:hint="eastAsia" w:ascii="宋体" w:hAnsi="宋体"/>
          <w:b/>
          <w:sz w:val="24"/>
          <w:szCs w:val="24"/>
        </w:rPr>
        <w:cr/>
      </w:r>
      <w:r>
        <w:rPr>
          <w:rFonts w:hint="eastAsia" w:ascii="宋体" w:hAnsi="宋体"/>
          <w:b/>
          <w:sz w:val="24"/>
          <w:szCs w:val="24"/>
        </w:rPr>
        <w:t xml:space="preserve">    </w:t>
      </w:r>
      <w:r>
        <w:rPr>
          <w:rFonts w:hint="eastAsia" w:ascii="宋体" w:hAnsi="宋体"/>
          <w:sz w:val="24"/>
          <w:szCs w:val="24"/>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26867B13">
      <w:pPr>
        <w:spacing w:line="480" w:lineRule="exact"/>
        <w:rPr>
          <w:rFonts w:ascii="宋体" w:hAnsi="宋体"/>
          <w:b/>
          <w:bCs/>
          <w:sz w:val="24"/>
          <w:szCs w:val="24"/>
        </w:rPr>
      </w:pPr>
      <w:r>
        <w:rPr>
          <w:rFonts w:hint="eastAsia" w:ascii="宋体" w:hAnsi="宋体"/>
          <w:b/>
          <w:bCs/>
          <w:sz w:val="24"/>
          <w:szCs w:val="24"/>
        </w:rPr>
        <w:t>第十二条</w:t>
      </w:r>
      <w:r>
        <w:rPr>
          <w:rFonts w:ascii="宋体" w:hAnsi="宋体"/>
          <w:b/>
          <w:bCs/>
          <w:sz w:val="24"/>
          <w:szCs w:val="24"/>
        </w:rPr>
        <w:t xml:space="preserve"> </w:t>
      </w:r>
      <w:r>
        <w:rPr>
          <w:rFonts w:hint="eastAsia" w:ascii="宋体" w:hAnsi="宋体"/>
          <w:b/>
          <w:bCs/>
          <w:sz w:val="24"/>
          <w:szCs w:val="24"/>
        </w:rPr>
        <w:t>送达条款</w:t>
      </w:r>
    </w:p>
    <w:p w14:paraId="102C6258">
      <w:pPr>
        <w:spacing w:line="480" w:lineRule="exact"/>
        <w:ind w:firstLine="480" w:firstLineChars="200"/>
        <w:rPr>
          <w:rFonts w:ascii="宋体" w:hAnsi="宋体"/>
          <w:sz w:val="24"/>
          <w:szCs w:val="24"/>
        </w:rPr>
      </w:pPr>
      <w:r>
        <w:rPr>
          <w:rFonts w:hint="eastAsia" w:ascii="宋体" w:hAnsi="宋体"/>
          <w:sz w:val="24"/>
          <w:szCs w:val="24"/>
        </w:rPr>
        <w:t>为方便联络及通知，双方确定联系方式如下，并确定所约定的联系方式为合同履行过程中所有文件及通知的送达有效地址、有效电话、有效电子地址，一经正常投递、发出，收件人拒收或未签收或联系方式变更导致退回仍视为有效送达；邮寄送达的，文书退回之日即视为送达之日；电子送达的，电子邮件到达对方特定系统之日即视为送达之日。同时所约定的联系方式也是合法的诉讼文书送达方式，各方发生争议需诉讼，人民法院可以向本合同记载的地址邮寄诉讼文书。任何一方如果出现联系方式变更，应当及时书面告知其他方。双方确认，任一方还可通过手机短信的方式送达各类法律文书、通知，并同意优先适用电子送达。前述联系方式同时作为有效的司法送达方式，适用于相关的司法程序：</w:t>
      </w:r>
    </w:p>
    <w:p w14:paraId="11C586AA">
      <w:pPr>
        <w:spacing w:line="480" w:lineRule="exact"/>
        <w:rPr>
          <w:rFonts w:ascii="宋体" w:hAnsi="宋体"/>
          <w:sz w:val="24"/>
          <w:szCs w:val="24"/>
        </w:rPr>
      </w:pPr>
      <w:r>
        <w:rPr>
          <w:rFonts w:hint="eastAsia" w:ascii="宋体" w:hAnsi="宋体"/>
          <w:sz w:val="24"/>
          <w:szCs w:val="24"/>
        </w:rPr>
        <w:t xml:space="preserve">    1.甲方指定联系人：     ，联系电话：      ，联系地址：     ，电子邮箱：     ；</w:t>
      </w:r>
    </w:p>
    <w:p w14:paraId="61CBE02D">
      <w:pPr>
        <w:spacing w:line="480" w:lineRule="exact"/>
        <w:ind w:firstLine="480"/>
        <w:rPr>
          <w:rFonts w:hint="eastAsia" w:ascii="宋体" w:hAnsi="宋体"/>
          <w:b/>
          <w:sz w:val="24"/>
          <w:szCs w:val="24"/>
        </w:rPr>
      </w:pPr>
      <w:r>
        <w:rPr>
          <w:rFonts w:hint="eastAsia" w:ascii="宋体" w:hAnsi="宋体"/>
          <w:sz w:val="24"/>
          <w:szCs w:val="24"/>
        </w:rPr>
        <w:t>2.乙方指定联系人：     ，联系电话：      ，联系地址：     ，电子邮箱：    。</w:t>
      </w:r>
      <w:r>
        <w:rPr>
          <w:rFonts w:hint="eastAsia" w:ascii="宋体" w:hAnsi="宋体"/>
          <w:sz w:val="24"/>
          <w:szCs w:val="24"/>
        </w:rPr>
        <w:cr/>
      </w:r>
      <w:r>
        <w:rPr>
          <w:rFonts w:hint="eastAsia" w:ascii="宋体" w:hAnsi="宋体"/>
          <w:b/>
          <w:sz w:val="24"/>
          <w:szCs w:val="24"/>
        </w:rPr>
        <w:t>第十三条  争议的解决</w:t>
      </w:r>
      <w:r>
        <w:rPr>
          <w:rFonts w:hint="eastAsia" w:ascii="宋体" w:hAnsi="宋体"/>
          <w:b/>
          <w:sz w:val="24"/>
          <w:szCs w:val="24"/>
        </w:rPr>
        <w:cr/>
      </w:r>
      <w:r>
        <w:rPr>
          <w:rFonts w:hint="eastAsia" w:ascii="宋体" w:hAnsi="宋体"/>
          <w:b/>
          <w:sz w:val="24"/>
          <w:szCs w:val="24"/>
        </w:rPr>
        <w:t xml:space="preserve">    </w:t>
      </w:r>
      <w:r>
        <w:rPr>
          <w:rFonts w:hint="eastAsia" w:ascii="宋体" w:hAnsi="宋体"/>
          <w:sz w:val="24"/>
          <w:szCs w:val="24"/>
        </w:rPr>
        <w:t>若执行本合同的过程中发生纠纷，双方当事人应当及时协商解决；协商不成时，可向甲方所在地有管辖权人民法院提起诉讼，如甲方住所地发生变更，则向甲方变更后的住所地人民法院提起诉讼。甲方期间所产生的一切费用（包括但不限于诉讼费、保全费、律师费等）均由乙方承担。</w:t>
      </w:r>
      <w:r>
        <w:rPr>
          <w:rFonts w:hint="eastAsia" w:ascii="宋体" w:hAnsi="宋体"/>
          <w:sz w:val="24"/>
          <w:szCs w:val="24"/>
        </w:rPr>
        <w:cr/>
      </w:r>
      <w:r>
        <w:rPr>
          <w:rFonts w:hint="eastAsia" w:ascii="宋体" w:hAnsi="宋体"/>
          <w:b/>
          <w:sz w:val="24"/>
          <w:szCs w:val="24"/>
        </w:rPr>
        <w:t>第十四条  无效合同</w:t>
      </w:r>
      <w:r>
        <w:rPr>
          <w:rFonts w:hint="eastAsia" w:ascii="宋体" w:hAnsi="宋体"/>
          <w:b/>
          <w:sz w:val="24"/>
          <w:szCs w:val="24"/>
        </w:rPr>
        <w:cr/>
      </w:r>
      <w:r>
        <w:rPr>
          <w:rFonts w:hint="eastAsia" w:ascii="宋体" w:hAnsi="宋体"/>
          <w:b/>
          <w:sz w:val="24"/>
          <w:szCs w:val="24"/>
        </w:rPr>
        <w:t xml:space="preserve">    </w:t>
      </w:r>
      <w:r>
        <w:rPr>
          <w:rFonts w:hint="eastAsia" w:ascii="宋体" w:hAnsi="宋体"/>
          <w:sz w:val="24"/>
          <w:szCs w:val="24"/>
        </w:rPr>
        <w:t>甲乙双方如因违反法律和有关规定，合同被宣告无效的，有过错的一方应当承担赔偿责任，双方都有过错的，各自承担相应的责任。</w:t>
      </w:r>
      <w:r>
        <w:rPr>
          <w:rFonts w:hint="eastAsia" w:ascii="宋体" w:hAnsi="宋体"/>
          <w:sz w:val="24"/>
          <w:szCs w:val="24"/>
        </w:rPr>
        <w:cr/>
      </w:r>
      <w:r>
        <w:rPr>
          <w:rFonts w:hint="eastAsia" w:ascii="宋体" w:hAnsi="宋体"/>
          <w:b/>
          <w:sz w:val="24"/>
          <w:szCs w:val="24"/>
        </w:rPr>
        <w:t>第十四条  附则</w:t>
      </w:r>
      <w:r>
        <w:rPr>
          <w:rFonts w:hint="eastAsia" w:ascii="宋体" w:hAnsi="宋体"/>
          <w:b/>
          <w:sz w:val="24"/>
          <w:szCs w:val="24"/>
        </w:rPr>
        <w:cr/>
      </w:r>
      <w:r>
        <w:rPr>
          <w:rFonts w:hint="eastAsia" w:ascii="宋体" w:hAnsi="宋体"/>
          <w:b/>
          <w:sz w:val="24"/>
          <w:szCs w:val="24"/>
        </w:rPr>
        <w:t xml:space="preserve">    </w:t>
      </w:r>
      <w:r>
        <w:rPr>
          <w:rFonts w:hint="eastAsia" w:ascii="宋体" w:hAnsi="宋体"/>
          <w:sz w:val="24"/>
          <w:szCs w:val="24"/>
        </w:rPr>
        <w:t>（一）本合同一式肆份，甲方执贰份，乙方执贰份。每份均具有同等法律效力。</w:t>
      </w:r>
      <w:r>
        <w:rPr>
          <w:rFonts w:hint="eastAsia" w:ascii="宋体" w:hAnsi="宋体"/>
          <w:sz w:val="24"/>
          <w:szCs w:val="24"/>
        </w:rPr>
        <w:cr/>
      </w:r>
      <w:r>
        <w:rPr>
          <w:rFonts w:hint="eastAsia" w:ascii="宋体" w:hAnsi="宋体"/>
          <w:sz w:val="24"/>
          <w:szCs w:val="24"/>
        </w:rPr>
        <w:t xml:space="preserve">    （二）本合同自甲乙双方签字盖章后生效。</w:t>
      </w:r>
      <w:r>
        <w:rPr>
          <w:rFonts w:hint="eastAsia" w:ascii="宋体" w:hAnsi="宋体"/>
          <w:sz w:val="24"/>
          <w:szCs w:val="24"/>
        </w:rPr>
        <w:cr/>
      </w:r>
      <w:r>
        <w:rPr>
          <w:rFonts w:hint="eastAsia" w:ascii="宋体" w:hAnsi="宋体"/>
          <w:b/>
          <w:sz w:val="24"/>
          <w:szCs w:val="24"/>
        </w:rPr>
        <w:t>（以下无正文）</w:t>
      </w:r>
      <w:r>
        <w:rPr>
          <w:rFonts w:hint="eastAsia" w:ascii="宋体" w:hAnsi="宋体"/>
          <w:b/>
          <w:sz w:val="24"/>
          <w:szCs w:val="24"/>
        </w:rPr>
        <w:cr/>
      </w:r>
    </w:p>
    <w:p w14:paraId="49FC2403">
      <w:pPr>
        <w:pStyle w:val="2"/>
        <w:ind w:firstLine="480"/>
      </w:pPr>
    </w:p>
    <w:p w14:paraId="656415EE">
      <w:pPr>
        <w:spacing w:line="500" w:lineRule="exact"/>
        <w:rPr>
          <w:rFonts w:ascii="宋体" w:hAnsi="宋体"/>
          <w:b/>
          <w:sz w:val="24"/>
          <w:szCs w:val="24"/>
        </w:rPr>
      </w:pPr>
      <w:r>
        <w:rPr>
          <w:rFonts w:hint="eastAsia" w:ascii="宋体" w:hAnsi="宋体"/>
          <w:b/>
          <w:sz w:val="24"/>
          <w:szCs w:val="24"/>
        </w:rPr>
        <w:t>（本页为签署页）</w:t>
      </w:r>
      <w:r>
        <w:rPr>
          <w:rFonts w:hint="eastAsia" w:ascii="宋体" w:hAnsi="宋体"/>
          <w:b/>
          <w:sz w:val="24"/>
          <w:szCs w:val="24"/>
        </w:rPr>
        <w:cr/>
      </w:r>
      <w:r>
        <w:rPr>
          <w:rFonts w:hint="eastAsia" w:ascii="宋体" w:hAnsi="宋体"/>
          <w:b/>
          <w:sz w:val="24"/>
          <w:szCs w:val="24"/>
        </w:rPr>
        <w:cr/>
      </w:r>
    </w:p>
    <w:p w14:paraId="74C42B81">
      <w:pPr>
        <w:spacing w:line="600" w:lineRule="auto"/>
        <w:rPr>
          <w:rFonts w:ascii="宋体" w:hAnsi="宋体"/>
          <w:sz w:val="56"/>
          <w:szCs w:val="56"/>
        </w:rPr>
      </w:pPr>
      <w:r>
        <w:rPr>
          <w:rFonts w:hint="eastAsia" w:ascii="宋体" w:hAnsi="宋体"/>
          <w:sz w:val="24"/>
          <w:szCs w:val="24"/>
        </w:rPr>
        <w:t>甲方（盖章）：数字江门网络建设有限公司</w:t>
      </w:r>
      <w:r>
        <w:rPr>
          <w:rFonts w:hint="eastAsia" w:ascii="宋体" w:hAnsi="宋体"/>
          <w:sz w:val="24"/>
          <w:szCs w:val="24"/>
        </w:rPr>
        <w:cr/>
      </w:r>
      <w:r>
        <w:rPr>
          <w:rFonts w:hint="eastAsia" w:ascii="宋体" w:hAnsi="宋体"/>
          <w:sz w:val="24"/>
          <w:szCs w:val="24"/>
        </w:rPr>
        <w:t>法定代表人或授权代表（签名）：</w:t>
      </w:r>
      <w:r>
        <w:rPr>
          <w:rFonts w:hint="eastAsia" w:ascii="宋体" w:hAnsi="宋体"/>
          <w:sz w:val="24"/>
          <w:szCs w:val="24"/>
        </w:rPr>
        <w:cr/>
      </w:r>
      <w:r>
        <w:rPr>
          <w:rFonts w:hint="eastAsia" w:ascii="宋体" w:hAnsi="宋体"/>
          <w:sz w:val="24"/>
          <w:szCs w:val="24"/>
        </w:rPr>
        <w:t>日期：    年   月   日</w:t>
      </w:r>
      <w:r>
        <w:rPr>
          <w:rFonts w:hint="eastAsia" w:ascii="宋体" w:hAnsi="宋体"/>
          <w:sz w:val="24"/>
          <w:szCs w:val="24"/>
        </w:rPr>
        <w:cr/>
      </w:r>
      <w:r>
        <w:rPr>
          <w:rFonts w:hint="eastAsia" w:ascii="宋体" w:hAnsi="宋体"/>
          <w:sz w:val="24"/>
          <w:szCs w:val="24"/>
        </w:rPr>
        <w:cr/>
      </w:r>
      <w:r>
        <w:rPr>
          <w:rFonts w:hint="eastAsia" w:ascii="宋体" w:hAnsi="宋体"/>
          <w:sz w:val="24"/>
          <w:szCs w:val="24"/>
        </w:rPr>
        <w:t xml:space="preserve">乙方（盖章）： </w:t>
      </w:r>
      <w:r>
        <w:rPr>
          <w:rFonts w:hint="eastAsia" w:ascii="宋体" w:hAnsi="宋体"/>
          <w:sz w:val="24"/>
          <w:szCs w:val="24"/>
        </w:rPr>
        <w:cr/>
      </w:r>
      <w:r>
        <w:rPr>
          <w:rFonts w:hint="eastAsia" w:ascii="宋体" w:hAnsi="宋体"/>
          <w:sz w:val="24"/>
          <w:szCs w:val="24"/>
        </w:rPr>
        <w:t>法定代表人或授权代表（签名）：</w:t>
      </w:r>
      <w:r>
        <w:rPr>
          <w:rFonts w:hint="eastAsia" w:ascii="宋体" w:hAnsi="宋体"/>
          <w:sz w:val="24"/>
          <w:szCs w:val="24"/>
        </w:rPr>
        <w:cr/>
      </w:r>
      <w:r>
        <w:rPr>
          <w:rFonts w:hint="eastAsia" w:ascii="宋体" w:hAnsi="宋体"/>
          <w:sz w:val="24"/>
          <w:szCs w:val="24"/>
        </w:rPr>
        <w:t>日期：    年   月   日</w:t>
      </w:r>
      <w:r>
        <w:rPr>
          <w:rFonts w:hint="eastAsia" w:ascii="宋体" w:hAnsi="宋体"/>
          <w:sz w:val="24"/>
          <w:szCs w:val="24"/>
        </w:rPr>
        <w:cr/>
      </w:r>
      <w:r>
        <w:rPr>
          <w:rFonts w:hint="eastAsia" w:ascii="宋体" w:hAnsi="宋体"/>
          <w:sz w:val="24"/>
          <w:szCs w:val="24"/>
        </w:rPr>
        <w:cr/>
      </w:r>
      <w:r>
        <w:rPr>
          <w:rFonts w:hint="eastAsia" w:ascii="宋体" w:hAnsi="宋体"/>
          <w:sz w:val="24"/>
          <w:szCs w:val="24"/>
        </w:rPr>
        <w:t>签约地点：广东省江门市蓬江区</w:t>
      </w:r>
      <w:r>
        <w:rPr>
          <w:rFonts w:hint="eastAsia" w:ascii="宋体" w:hAnsi="宋体"/>
          <w:sz w:val="24"/>
          <w:szCs w:val="24"/>
        </w:rPr>
        <w:cr/>
      </w:r>
      <w:r>
        <w:rPr>
          <w:rFonts w:hint="eastAsia" w:ascii="宋体" w:hAnsi="宋体"/>
          <w:sz w:val="24"/>
          <w:szCs w:val="24"/>
        </w:rPr>
        <w:cr/>
      </w:r>
    </w:p>
    <w:p w14:paraId="1E1210BB">
      <w:pPr>
        <w:rPr>
          <w:rFonts w:ascii="宋体" w:hAnsi="宋体" w:cs="宋体"/>
        </w:rPr>
      </w:pPr>
    </w:p>
    <w:p w14:paraId="1568A25C">
      <w:pPr>
        <w:ind w:firstLine="602" w:firstLineChars="200"/>
        <w:rPr>
          <w:rFonts w:ascii="宋体" w:hAnsi="宋体" w:cs="宋体"/>
          <w:b/>
          <w:bCs/>
          <w:sz w:val="30"/>
          <w:szCs w:val="30"/>
        </w:rPr>
      </w:pPr>
      <w:r>
        <w:rPr>
          <w:rFonts w:hint="eastAsia" w:ascii="宋体" w:hAnsi="宋体" w:cs="宋体"/>
          <w:b/>
          <w:bCs/>
          <w:sz w:val="30"/>
          <w:szCs w:val="30"/>
        </w:rPr>
        <w:t>注：本合同样本仅供形式上的参考，具体条款内容由采购人和成交供应商协商确定。</w:t>
      </w:r>
    </w:p>
    <w:bookmarkEnd w:id="25"/>
    <w:p w14:paraId="5899406B">
      <w:pPr>
        <w:pStyle w:val="3"/>
        <w:jc w:val="center"/>
        <w:rPr>
          <w:rFonts w:ascii="宋体" w:hAnsi="宋体" w:cs="宋体"/>
          <w:b w:val="0"/>
          <w:sz w:val="30"/>
          <w:szCs w:val="30"/>
        </w:rPr>
      </w:pPr>
      <w:bookmarkStart w:id="26" w:name="_Toc27002"/>
      <w:bookmarkStart w:id="27" w:name="_Toc27815"/>
      <w:bookmarkStart w:id="28" w:name="_Toc13066"/>
      <w:r>
        <w:rPr>
          <w:rFonts w:hint="eastAsia" w:ascii="宋体" w:hAnsi="宋体" w:cs="宋体"/>
          <w:b w:val="0"/>
          <w:sz w:val="32"/>
          <w:szCs w:val="32"/>
        </w:rPr>
        <w:t>第五章 采购需求</w:t>
      </w:r>
      <w:bookmarkEnd w:id="24"/>
      <w:bookmarkEnd w:id="26"/>
      <w:bookmarkEnd w:id="27"/>
      <w:bookmarkEnd w:id="28"/>
    </w:p>
    <w:p w14:paraId="3B1576B0">
      <w:pPr>
        <w:pStyle w:val="4"/>
        <w:jc w:val="left"/>
        <w:rPr>
          <w:rFonts w:ascii="宋体" w:hAnsi="宋体" w:cs="宋体"/>
          <w:sz w:val="28"/>
          <w:szCs w:val="28"/>
        </w:rPr>
      </w:pPr>
      <w:r>
        <w:rPr>
          <w:rFonts w:hint="eastAsia" w:ascii="宋体" w:hAnsi="宋体" w:cs="宋体"/>
          <w:sz w:val="28"/>
          <w:szCs w:val="28"/>
        </w:rPr>
        <w:t>一、项目背景、概述</w:t>
      </w:r>
    </w:p>
    <w:p w14:paraId="754C370D">
      <w:pPr>
        <w:spacing w:line="360" w:lineRule="auto"/>
        <w:ind w:firstLine="480" w:firstLineChars="200"/>
        <w:contextualSpacing/>
        <w:rPr>
          <w:rFonts w:ascii="宋体" w:hAnsi="宋体" w:cs="宋体"/>
          <w:sz w:val="24"/>
        </w:rPr>
      </w:pPr>
      <w:bookmarkStart w:id="29" w:name="_Toc5291"/>
      <w:bookmarkStart w:id="30" w:name="_Toc263060410"/>
      <w:r>
        <w:rPr>
          <w:rFonts w:hint="eastAsia" w:ascii="宋体" w:hAnsi="宋体" w:cs="宋体"/>
          <w:sz w:val="24"/>
        </w:rPr>
        <w:t>随着当前信息系统规模的扩大和应用的复杂化，相关的信息安全风险也随之而来，比如病毒、蠕虫、垃圾邮件、间谍软件、流氓软件、数据截获、嗅探、监听、肆意泛滥，内部机密数据泄漏、办公系统受到影响等等，因此为了保证业务正常运营，不因各种安全威胁的破坏而中断，信息安全建设不可或缺，信息安全建设必然应该和当前的信息化建设进行统一全局考虑，应该在相关的重要信息化建设中进行安全前置的考虑和规划，避免安全防护措施的遗漏，安全防护的滞后造成的重大安全事件的发生。</w:t>
      </w:r>
    </w:p>
    <w:p w14:paraId="1C330752">
      <w:pPr>
        <w:pStyle w:val="4"/>
        <w:jc w:val="left"/>
        <w:rPr>
          <w:rFonts w:ascii="宋体" w:hAnsi="宋体" w:cs="宋体"/>
          <w:sz w:val="28"/>
          <w:szCs w:val="28"/>
        </w:rPr>
      </w:pPr>
      <w:r>
        <w:rPr>
          <w:rFonts w:hint="eastAsia" w:ascii="宋体" w:hAnsi="宋体" w:cs="宋体"/>
          <w:sz w:val="28"/>
          <w:szCs w:val="28"/>
        </w:rPr>
        <w:t>二、采购内容</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209"/>
        <w:gridCol w:w="5013"/>
        <w:gridCol w:w="708"/>
        <w:gridCol w:w="930"/>
      </w:tblGrid>
      <w:tr w14:paraId="5E0D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6FD5FDA">
            <w:pPr>
              <w:spacing w:line="400" w:lineRule="exact"/>
              <w:jc w:val="center"/>
              <w:rPr>
                <w:rFonts w:cs="宋体" w:asciiTheme="minorEastAsia" w:hAnsiTheme="minorEastAsia"/>
                <w:b/>
                <w:sz w:val="18"/>
                <w:szCs w:val="18"/>
              </w:rPr>
            </w:pPr>
            <w:r>
              <w:rPr>
                <w:rFonts w:hint="eastAsia" w:cs="宋体" w:asciiTheme="minorEastAsia" w:hAnsiTheme="minorEastAsia"/>
                <w:b/>
                <w:sz w:val="18"/>
                <w:szCs w:val="18"/>
              </w:rPr>
              <w:t>序号</w:t>
            </w:r>
          </w:p>
        </w:tc>
        <w:tc>
          <w:tcPr>
            <w:tcW w:w="1209" w:type="dxa"/>
            <w:vAlign w:val="center"/>
          </w:tcPr>
          <w:p w14:paraId="01530A96">
            <w:pPr>
              <w:spacing w:line="400" w:lineRule="exact"/>
              <w:jc w:val="center"/>
              <w:rPr>
                <w:rFonts w:cs="宋体" w:asciiTheme="minorEastAsia" w:hAnsiTheme="minorEastAsia"/>
                <w:b/>
                <w:sz w:val="18"/>
                <w:szCs w:val="18"/>
              </w:rPr>
            </w:pPr>
            <w:r>
              <w:rPr>
                <w:rFonts w:hint="eastAsia" w:cs="宋体" w:asciiTheme="minorEastAsia" w:hAnsiTheme="minorEastAsia"/>
                <w:b/>
                <w:sz w:val="18"/>
                <w:szCs w:val="18"/>
              </w:rPr>
              <w:t>服务类别</w:t>
            </w:r>
          </w:p>
        </w:tc>
        <w:tc>
          <w:tcPr>
            <w:tcW w:w="5013" w:type="dxa"/>
            <w:vAlign w:val="center"/>
          </w:tcPr>
          <w:p w14:paraId="69C9CE8B">
            <w:pPr>
              <w:spacing w:line="400" w:lineRule="exact"/>
              <w:jc w:val="center"/>
              <w:rPr>
                <w:rFonts w:cs="宋体" w:asciiTheme="minorEastAsia" w:hAnsiTheme="minorEastAsia"/>
                <w:b/>
                <w:sz w:val="18"/>
                <w:szCs w:val="18"/>
              </w:rPr>
            </w:pPr>
            <w:r>
              <w:rPr>
                <w:rFonts w:hint="eastAsia" w:cs="宋体" w:asciiTheme="minorEastAsia" w:hAnsiTheme="minorEastAsia"/>
                <w:b/>
                <w:sz w:val="18"/>
                <w:szCs w:val="18"/>
              </w:rPr>
              <w:t>服务内容</w:t>
            </w:r>
          </w:p>
        </w:tc>
        <w:tc>
          <w:tcPr>
            <w:tcW w:w="708" w:type="dxa"/>
            <w:vAlign w:val="center"/>
          </w:tcPr>
          <w:p w14:paraId="7E059138">
            <w:pPr>
              <w:spacing w:line="400" w:lineRule="exact"/>
              <w:jc w:val="center"/>
              <w:rPr>
                <w:rFonts w:cs="宋体" w:asciiTheme="minorEastAsia" w:hAnsiTheme="minorEastAsia"/>
                <w:b/>
                <w:sz w:val="18"/>
                <w:szCs w:val="18"/>
              </w:rPr>
            </w:pPr>
            <w:r>
              <w:rPr>
                <w:rFonts w:hint="eastAsia" w:cs="宋体" w:asciiTheme="minorEastAsia" w:hAnsiTheme="minorEastAsia"/>
                <w:b/>
                <w:sz w:val="18"/>
                <w:szCs w:val="18"/>
              </w:rPr>
              <w:t>数量</w:t>
            </w:r>
          </w:p>
        </w:tc>
        <w:tc>
          <w:tcPr>
            <w:tcW w:w="930" w:type="dxa"/>
            <w:vAlign w:val="center"/>
          </w:tcPr>
          <w:p w14:paraId="36A11E23">
            <w:pPr>
              <w:spacing w:line="400" w:lineRule="exact"/>
              <w:jc w:val="center"/>
              <w:rPr>
                <w:rFonts w:cs="宋体" w:asciiTheme="minorEastAsia" w:hAnsiTheme="minorEastAsia"/>
                <w:b/>
                <w:sz w:val="18"/>
                <w:szCs w:val="18"/>
              </w:rPr>
            </w:pPr>
            <w:r>
              <w:rPr>
                <w:rFonts w:hint="eastAsia" w:cs="宋体" w:asciiTheme="minorEastAsia" w:hAnsiTheme="minorEastAsia"/>
                <w:b/>
                <w:sz w:val="18"/>
                <w:szCs w:val="18"/>
              </w:rPr>
              <w:t>备注</w:t>
            </w:r>
          </w:p>
        </w:tc>
      </w:tr>
      <w:tr w14:paraId="7BBD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5EC0D4C">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w:t>
            </w:r>
          </w:p>
        </w:tc>
        <w:tc>
          <w:tcPr>
            <w:tcW w:w="1209" w:type="dxa"/>
            <w:vAlign w:val="center"/>
          </w:tcPr>
          <w:p w14:paraId="5BC6FF4A">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安全评估</w:t>
            </w:r>
          </w:p>
        </w:tc>
        <w:tc>
          <w:tcPr>
            <w:tcW w:w="5013" w:type="dxa"/>
            <w:vAlign w:val="center"/>
          </w:tcPr>
          <w:p w14:paraId="7C3C9C2F">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采用专业的扫描工具对信息系统、开放端口、数据库进行扫描，通过扫描发现系统在配置和管理上潜在的安全问题和可能面临的安全威胁。并提供《安全评估报告》，安全评估报告内容主要包括以下几个方面：</w:t>
            </w:r>
          </w:p>
          <w:p w14:paraId="3C40C344">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1.系统补丁修补；</w:t>
            </w:r>
          </w:p>
          <w:p w14:paraId="1B8FDBDA">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2.弱口令扫描；</w:t>
            </w:r>
          </w:p>
          <w:p w14:paraId="78F1ECFE">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3.系统账号权限；</w:t>
            </w:r>
          </w:p>
          <w:p w14:paraId="741DD251">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4.文件系统权限；</w:t>
            </w:r>
          </w:p>
          <w:p w14:paraId="371A6BFB">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5.网络端口及系统服务运作；</w:t>
            </w:r>
          </w:p>
          <w:p w14:paraId="0BAD4E15">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6.系统安全配置文件；</w:t>
            </w:r>
          </w:p>
          <w:p w14:paraId="12994390">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7.文件或文件夹共享；</w:t>
            </w:r>
          </w:p>
          <w:p w14:paraId="1CC1AD2D">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8.提出整改建议。</w:t>
            </w:r>
          </w:p>
        </w:tc>
        <w:tc>
          <w:tcPr>
            <w:tcW w:w="708" w:type="dxa"/>
            <w:vAlign w:val="center"/>
          </w:tcPr>
          <w:p w14:paraId="4D1D6439">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2次/年</w:t>
            </w:r>
          </w:p>
        </w:tc>
        <w:tc>
          <w:tcPr>
            <w:tcW w:w="930" w:type="dxa"/>
            <w:vAlign w:val="center"/>
          </w:tcPr>
          <w:p w14:paraId="7B9AC67B">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输出《安全评估服务报告》</w:t>
            </w:r>
          </w:p>
        </w:tc>
      </w:tr>
      <w:tr w14:paraId="343E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82BBE76">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2</w:t>
            </w:r>
          </w:p>
        </w:tc>
        <w:tc>
          <w:tcPr>
            <w:tcW w:w="1209" w:type="dxa"/>
            <w:vAlign w:val="center"/>
          </w:tcPr>
          <w:p w14:paraId="31367C20">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安全加固</w:t>
            </w:r>
          </w:p>
        </w:tc>
        <w:tc>
          <w:tcPr>
            <w:tcW w:w="5013" w:type="dxa"/>
            <w:vAlign w:val="center"/>
          </w:tcPr>
          <w:p w14:paraId="1244A780">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对甲方指定机房网络中的主机系统、网络设备、安全设备，以及相关的数据库系统实施安全加固，包括：</w:t>
            </w:r>
          </w:p>
          <w:p w14:paraId="6EDAA51A">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1.服务器加固：主要包括对Windows服务器和Linux服务器的评估加固，其中还包括对服务器操作系统层面的评估和数据库层面的评估加固；</w:t>
            </w:r>
          </w:p>
          <w:p w14:paraId="54FCBAD9">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2.应用系统加固：主要包括协助开发商完成整改后的漏洞验证；</w:t>
            </w:r>
          </w:p>
          <w:p w14:paraId="7E98FFF4">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3.网络设备加固：主要包括防火墙，IPS，WAF，交换机的评估加固；</w:t>
            </w:r>
          </w:p>
          <w:p w14:paraId="4EA02DC6">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4.安全加固服务主要以人工服务的方式实现；</w:t>
            </w:r>
          </w:p>
        </w:tc>
        <w:tc>
          <w:tcPr>
            <w:tcW w:w="708" w:type="dxa"/>
            <w:vAlign w:val="center"/>
          </w:tcPr>
          <w:p w14:paraId="7208E1C3">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2次/年</w:t>
            </w:r>
          </w:p>
        </w:tc>
        <w:tc>
          <w:tcPr>
            <w:tcW w:w="930" w:type="dxa"/>
            <w:vAlign w:val="center"/>
          </w:tcPr>
          <w:p w14:paraId="59C9F810">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输出《安全加固服务报告》</w:t>
            </w:r>
          </w:p>
        </w:tc>
      </w:tr>
      <w:tr w14:paraId="33BF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AB4C54C">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3</w:t>
            </w:r>
          </w:p>
        </w:tc>
        <w:tc>
          <w:tcPr>
            <w:tcW w:w="1209" w:type="dxa"/>
            <w:vAlign w:val="center"/>
          </w:tcPr>
          <w:p w14:paraId="6401EB12">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安全渗透测试服务</w:t>
            </w:r>
          </w:p>
        </w:tc>
        <w:tc>
          <w:tcPr>
            <w:tcW w:w="5013" w:type="dxa"/>
            <w:vAlign w:val="center"/>
          </w:tcPr>
          <w:p w14:paraId="38A3F20C">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安排专业工程师进行重点网络及关键系统安全渗透测试，对用户的信息系统进行模拟攻击或入侵，识别测试系统的未知漏洞及安全隐患，及时防范及安全加固，并提供测试报告及整改建议方案。</w:t>
            </w:r>
          </w:p>
        </w:tc>
        <w:tc>
          <w:tcPr>
            <w:tcW w:w="708" w:type="dxa"/>
            <w:vAlign w:val="center"/>
          </w:tcPr>
          <w:p w14:paraId="04898E67">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1次/年</w:t>
            </w:r>
          </w:p>
        </w:tc>
        <w:tc>
          <w:tcPr>
            <w:tcW w:w="930" w:type="dxa"/>
            <w:vAlign w:val="center"/>
          </w:tcPr>
          <w:p w14:paraId="2C28C94E">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输出《安全渗透测试报告》</w:t>
            </w:r>
          </w:p>
        </w:tc>
      </w:tr>
      <w:tr w14:paraId="3CCB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4665FBB">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4</w:t>
            </w:r>
          </w:p>
        </w:tc>
        <w:tc>
          <w:tcPr>
            <w:tcW w:w="1209" w:type="dxa"/>
            <w:vAlign w:val="center"/>
          </w:tcPr>
          <w:p w14:paraId="76735C7A">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安全应急演练服务</w:t>
            </w:r>
          </w:p>
        </w:tc>
        <w:tc>
          <w:tcPr>
            <w:tcW w:w="5013" w:type="dxa"/>
            <w:vAlign w:val="center"/>
          </w:tcPr>
          <w:p w14:paraId="42AFA277">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提供一次关键网络安全应急演练服务：模拟关键网络发生故障，通过分析故障原因提供对应的解决方案，从而恢复关键网络通信；通过提前制定应急演练预案，并协助单位开展预案演练，提高应对网络与信息安全事件的处置能力，预防和减少网络与信息安全事件造成的危害和损失。</w:t>
            </w:r>
          </w:p>
        </w:tc>
        <w:tc>
          <w:tcPr>
            <w:tcW w:w="708" w:type="dxa"/>
            <w:vAlign w:val="center"/>
          </w:tcPr>
          <w:p w14:paraId="66F889AB">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1次/年</w:t>
            </w:r>
          </w:p>
        </w:tc>
        <w:tc>
          <w:tcPr>
            <w:tcW w:w="930" w:type="dxa"/>
            <w:vAlign w:val="center"/>
          </w:tcPr>
          <w:p w14:paraId="67C6482D">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输出《网络应急演练预案》、《网络应急演练服务报告》</w:t>
            </w:r>
          </w:p>
        </w:tc>
      </w:tr>
      <w:tr w14:paraId="7F75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70567A92">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5</w:t>
            </w:r>
          </w:p>
        </w:tc>
        <w:tc>
          <w:tcPr>
            <w:tcW w:w="1209" w:type="dxa"/>
            <w:vAlign w:val="center"/>
          </w:tcPr>
          <w:p w14:paraId="40A92F58">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PC终端巡检规范</w:t>
            </w:r>
          </w:p>
        </w:tc>
        <w:tc>
          <w:tcPr>
            <w:tcW w:w="5013" w:type="dxa"/>
            <w:vAlign w:val="center"/>
          </w:tcPr>
          <w:p w14:paraId="358A29FF">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对甲方指定的PC终端系统优化、病毒查杀、系统修复、重要系统补丁更新。</w:t>
            </w:r>
          </w:p>
        </w:tc>
        <w:tc>
          <w:tcPr>
            <w:tcW w:w="708" w:type="dxa"/>
            <w:vAlign w:val="center"/>
          </w:tcPr>
          <w:p w14:paraId="1079EC1D">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1次/年</w:t>
            </w:r>
          </w:p>
        </w:tc>
        <w:tc>
          <w:tcPr>
            <w:tcW w:w="930" w:type="dxa"/>
            <w:vAlign w:val="center"/>
          </w:tcPr>
          <w:p w14:paraId="3063CB29">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输出《PC终端巡检服务报告》</w:t>
            </w:r>
          </w:p>
        </w:tc>
      </w:tr>
      <w:tr w14:paraId="339E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FA12DA3">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6</w:t>
            </w:r>
          </w:p>
        </w:tc>
        <w:tc>
          <w:tcPr>
            <w:tcW w:w="1209" w:type="dxa"/>
            <w:vAlign w:val="center"/>
          </w:tcPr>
          <w:p w14:paraId="4560A440">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机房定期巡检</w:t>
            </w:r>
          </w:p>
        </w:tc>
        <w:tc>
          <w:tcPr>
            <w:tcW w:w="5013" w:type="dxa"/>
            <w:vAlign w:val="center"/>
          </w:tcPr>
          <w:p w14:paraId="278A0384">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定期对机房的设备提供安全巡检服务，主要包括：</w:t>
            </w:r>
          </w:p>
          <w:p w14:paraId="74B5B7BE">
            <w:pPr>
              <w:numPr>
                <w:ilvl w:val="0"/>
                <w:numId w:val="8"/>
              </w:numPr>
              <w:spacing w:line="360" w:lineRule="exact"/>
              <w:jc w:val="left"/>
              <w:rPr>
                <w:rFonts w:cs="宋体" w:asciiTheme="minorEastAsia" w:hAnsiTheme="minorEastAsia"/>
                <w:sz w:val="18"/>
                <w:szCs w:val="18"/>
              </w:rPr>
            </w:pPr>
            <w:r>
              <w:rPr>
                <w:rFonts w:hint="eastAsia" w:cs="宋体" w:asciiTheme="minorEastAsia" w:hAnsiTheme="minorEastAsia"/>
                <w:sz w:val="18"/>
                <w:szCs w:val="18"/>
              </w:rPr>
              <w:t>系统进程检测：采用相关工具进行检测，并记录所有当前检测到的正在运行进程，并生成报告；</w:t>
            </w:r>
          </w:p>
          <w:p w14:paraId="7A56D73A">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2.端口连接情况检测：打开专用工具，列出当前所有进程；对当前窗口列出已经连接或是正在监听的所有端口进行确认，并追查文件位置、文件属性；如果有不能确认的连接，立即进行关闭处置；生成进程运行报告；</w:t>
            </w:r>
          </w:p>
          <w:p w14:paraId="708BB8CA">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3.系统账户检测：采用相关账户检测工具检查系统的账户，检查所有账户，确认所有账户为合法账户，出现不明账户必须记录并删除。</w:t>
            </w:r>
          </w:p>
          <w:p w14:paraId="3B3D0CCD">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4.协助用户对机房机柜、设备、网线端对端的整理及标签加贴标识。</w:t>
            </w:r>
          </w:p>
        </w:tc>
        <w:tc>
          <w:tcPr>
            <w:tcW w:w="708" w:type="dxa"/>
            <w:vAlign w:val="center"/>
          </w:tcPr>
          <w:p w14:paraId="3020F236">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2次/年</w:t>
            </w:r>
          </w:p>
        </w:tc>
        <w:tc>
          <w:tcPr>
            <w:tcW w:w="930" w:type="dxa"/>
            <w:vAlign w:val="center"/>
          </w:tcPr>
          <w:p w14:paraId="7AF8BE02">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输出《机房定期巡检服务报告》</w:t>
            </w:r>
          </w:p>
        </w:tc>
      </w:tr>
      <w:tr w14:paraId="4C28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870ADC8">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7</w:t>
            </w:r>
          </w:p>
        </w:tc>
        <w:tc>
          <w:tcPr>
            <w:tcW w:w="1209" w:type="dxa"/>
            <w:vAlign w:val="center"/>
          </w:tcPr>
          <w:p w14:paraId="75C7AD11">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机房设备上架及标签整理</w:t>
            </w:r>
          </w:p>
        </w:tc>
        <w:tc>
          <w:tcPr>
            <w:tcW w:w="5013" w:type="dxa"/>
            <w:vAlign w:val="center"/>
          </w:tcPr>
          <w:p w14:paraId="08475619">
            <w:pPr>
              <w:numPr>
                <w:ilvl w:val="0"/>
                <w:numId w:val="9"/>
              </w:numPr>
              <w:spacing w:line="360" w:lineRule="exact"/>
              <w:jc w:val="left"/>
              <w:rPr>
                <w:rFonts w:cs="宋体" w:asciiTheme="minorEastAsia" w:hAnsiTheme="minorEastAsia"/>
                <w:sz w:val="18"/>
                <w:szCs w:val="18"/>
              </w:rPr>
            </w:pPr>
            <w:r>
              <w:rPr>
                <w:rFonts w:hint="eastAsia" w:cs="宋体" w:asciiTheme="minorEastAsia" w:hAnsiTheme="minorEastAsia"/>
                <w:sz w:val="18"/>
                <w:szCs w:val="18"/>
              </w:rPr>
              <w:t>协助用户上架机房设备；</w:t>
            </w:r>
          </w:p>
          <w:p w14:paraId="33BEA65E">
            <w:pPr>
              <w:pStyle w:val="64"/>
              <w:numPr>
                <w:ilvl w:val="0"/>
                <w:numId w:val="9"/>
              </w:numPr>
              <w:tabs>
                <w:tab w:val="right" w:leader="dot" w:pos="8505"/>
              </w:tabs>
              <w:spacing w:line="360" w:lineRule="exact"/>
              <w:ind w:left="0"/>
              <w:rPr>
                <w:rFonts w:asciiTheme="minorEastAsia" w:hAnsiTheme="minorEastAsia" w:eastAsiaTheme="minorEastAsia"/>
                <w:sz w:val="18"/>
                <w:szCs w:val="18"/>
              </w:rPr>
            </w:pPr>
            <w:r>
              <w:rPr>
                <w:rFonts w:hint="eastAsia" w:asciiTheme="minorEastAsia" w:hAnsiTheme="minorEastAsia" w:eastAsiaTheme="minorEastAsia"/>
                <w:sz w:val="18"/>
                <w:szCs w:val="18"/>
              </w:rPr>
              <w:t>设备标签整理。</w:t>
            </w:r>
          </w:p>
        </w:tc>
        <w:tc>
          <w:tcPr>
            <w:tcW w:w="708" w:type="dxa"/>
            <w:vAlign w:val="center"/>
          </w:tcPr>
          <w:p w14:paraId="34014136">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按实际工作情况开展</w:t>
            </w:r>
          </w:p>
        </w:tc>
        <w:tc>
          <w:tcPr>
            <w:tcW w:w="930" w:type="dxa"/>
            <w:vAlign w:val="center"/>
          </w:tcPr>
          <w:p w14:paraId="2F2F7F06">
            <w:pPr>
              <w:spacing w:line="360" w:lineRule="exact"/>
              <w:jc w:val="left"/>
              <w:rPr>
                <w:rFonts w:cs="宋体" w:asciiTheme="minorEastAsia" w:hAnsiTheme="minorEastAsia"/>
                <w:sz w:val="18"/>
                <w:szCs w:val="18"/>
              </w:rPr>
            </w:pPr>
          </w:p>
        </w:tc>
      </w:tr>
      <w:tr w14:paraId="0887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3F99242">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8</w:t>
            </w:r>
          </w:p>
        </w:tc>
        <w:tc>
          <w:tcPr>
            <w:tcW w:w="1209" w:type="dxa"/>
            <w:vAlign w:val="center"/>
          </w:tcPr>
          <w:p w14:paraId="286CE21E">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防火墙运维服务</w:t>
            </w:r>
          </w:p>
        </w:tc>
        <w:tc>
          <w:tcPr>
            <w:tcW w:w="5013" w:type="dxa"/>
            <w:vAlign w:val="center"/>
          </w:tcPr>
          <w:p w14:paraId="742B6134">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1.防火墙策略优化：根据业务系统的具体需求，提交防火墙优化方案，并得到用户确认和授权后，优化调整策略，包括对规则的梳理、合并、删除和新增，以确保策略的有效性和可读性，提升防火墙的拦截能力；</w:t>
            </w:r>
          </w:p>
          <w:p w14:paraId="3F3CEC98">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2.性能监控与调优：可以实时监测防火墙的运行状态、警指示灯是否告警、流量情况、连接数等关键指标，发现性能瓶颈并进行调优。根据用户需求进行维护和配置，提供每年不少于4次现场巡检服务，日常运维若发现异常事件故障记录，立即向用户提交异常报告情况及解决方案；</w:t>
            </w:r>
          </w:p>
          <w:p w14:paraId="1F4D61DB">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3.定期更新和维护：防火墙软件和硬件需要定期更新和维护，以确保其功能和性能的稳定性和可靠性；</w:t>
            </w:r>
          </w:p>
          <w:p w14:paraId="76AFD1D7">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4.备份和恢复：为了应对可能出现的意外情况，需要对防火墙的配置和数据进行备份和恢复。</w:t>
            </w:r>
          </w:p>
        </w:tc>
        <w:tc>
          <w:tcPr>
            <w:tcW w:w="708" w:type="dxa"/>
            <w:vAlign w:val="center"/>
          </w:tcPr>
          <w:p w14:paraId="521229A7">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2次/年</w:t>
            </w:r>
          </w:p>
        </w:tc>
        <w:tc>
          <w:tcPr>
            <w:tcW w:w="930" w:type="dxa"/>
            <w:vAlign w:val="center"/>
          </w:tcPr>
          <w:p w14:paraId="1DD4D1F3">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输出解决方案和巡检服务报告</w:t>
            </w:r>
          </w:p>
        </w:tc>
      </w:tr>
      <w:tr w14:paraId="3481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vAlign w:val="center"/>
          </w:tcPr>
          <w:p w14:paraId="3F5B43CB">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9</w:t>
            </w:r>
          </w:p>
        </w:tc>
        <w:tc>
          <w:tcPr>
            <w:tcW w:w="1209" w:type="dxa"/>
            <w:vAlign w:val="center"/>
          </w:tcPr>
          <w:p w14:paraId="2B44A8CD">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日志管理及溯源支撑</w:t>
            </w:r>
          </w:p>
        </w:tc>
        <w:tc>
          <w:tcPr>
            <w:tcW w:w="5013" w:type="dxa"/>
            <w:vAlign w:val="center"/>
          </w:tcPr>
          <w:p w14:paraId="040C8317">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攻防演练期间，系统遭受攻击后，协助用户对服务器和防火墙的日志管理，协助用户开展溯源工作，了解攻击方式、攻击路径以及攻击者身份等关键信息，并协助应用系统支撑单位完成系统加固和完善溯源整改报告。</w:t>
            </w:r>
          </w:p>
        </w:tc>
        <w:tc>
          <w:tcPr>
            <w:tcW w:w="708" w:type="dxa"/>
            <w:vAlign w:val="center"/>
          </w:tcPr>
          <w:p w14:paraId="6F0DA8D3">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2次/年</w:t>
            </w:r>
          </w:p>
        </w:tc>
        <w:tc>
          <w:tcPr>
            <w:tcW w:w="930" w:type="dxa"/>
            <w:vAlign w:val="center"/>
          </w:tcPr>
          <w:p w14:paraId="7A128B94">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输出《溯源整改报告》</w:t>
            </w:r>
          </w:p>
        </w:tc>
      </w:tr>
      <w:tr w14:paraId="2F3F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0" w:type="auto"/>
            <w:vAlign w:val="center"/>
          </w:tcPr>
          <w:p w14:paraId="6BF28D91">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10</w:t>
            </w:r>
          </w:p>
        </w:tc>
        <w:tc>
          <w:tcPr>
            <w:tcW w:w="1209" w:type="dxa"/>
            <w:vAlign w:val="center"/>
          </w:tcPr>
          <w:p w14:paraId="532DD5D5">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重大活动期间和攻防演练网络安全保障</w:t>
            </w:r>
          </w:p>
        </w:tc>
        <w:tc>
          <w:tcPr>
            <w:tcW w:w="5013" w:type="dxa"/>
            <w:vAlign w:val="center"/>
          </w:tcPr>
          <w:p w14:paraId="2071246C">
            <w:pPr>
              <w:spacing w:line="360" w:lineRule="exact"/>
              <w:jc w:val="left"/>
              <w:rPr>
                <w:rFonts w:cs="宋体" w:asciiTheme="minorEastAsia" w:hAnsiTheme="minorEastAsia"/>
                <w:sz w:val="18"/>
                <w:szCs w:val="18"/>
              </w:rPr>
            </w:pPr>
            <w:r>
              <w:rPr>
                <w:rFonts w:hint="eastAsia" w:cs="仿宋" w:asciiTheme="minorEastAsia" w:hAnsiTheme="minorEastAsia"/>
                <w:sz w:val="18"/>
                <w:szCs w:val="18"/>
              </w:rPr>
              <w:t>重大活动、会议、工作检查、护网行动等特殊时期按采购方要求执行7*24小时特别巡视、维护和保障。</w:t>
            </w:r>
            <w:r>
              <w:rPr>
                <w:rFonts w:hint="eastAsia" w:asciiTheme="minorEastAsia" w:hAnsiTheme="minorEastAsia"/>
                <w:sz w:val="18"/>
                <w:szCs w:val="18"/>
              </w:rPr>
              <w:t>在上级部门或相关主管部门通知开展攻防演练期间，须按要求派遣技术人员前往市政务数据局信息中心指定地点进行现场驻场，实施重点安全保障。</w:t>
            </w:r>
          </w:p>
        </w:tc>
        <w:tc>
          <w:tcPr>
            <w:tcW w:w="708" w:type="dxa"/>
            <w:vAlign w:val="center"/>
          </w:tcPr>
          <w:p w14:paraId="2F8F071F">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按实际工作情况开展</w:t>
            </w:r>
          </w:p>
        </w:tc>
        <w:tc>
          <w:tcPr>
            <w:tcW w:w="930" w:type="dxa"/>
            <w:vAlign w:val="center"/>
          </w:tcPr>
          <w:p w14:paraId="1D10F978">
            <w:pPr>
              <w:spacing w:line="360" w:lineRule="exact"/>
              <w:jc w:val="left"/>
              <w:rPr>
                <w:rFonts w:cs="宋体" w:asciiTheme="minorEastAsia" w:hAnsiTheme="minorEastAsia"/>
                <w:sz w:val="18"/>
                <w:szCs w:val="18"/>
              </w:rPr>
            </w:pPr>
          </w:p>
        </w:tc>
      </w:tr>
      <w:tr w14:paraId="1DDC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vAlign w:val="center"/>
          </w:tcPr>
          <w:p w14:paraId="2700D990">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11</w:t>
            </w:r>
          </w:p>
        </w:tc>
        <w:tc>
          <w:tcPr>
            <w:tcW w:w="1209" w:type="dxa"/>
            <w:vAlign w:val="center"/>
          </w:tcPr>
          <w:p w14:paraId="66A73117">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安全培训服务</w:t>
            </w:r>
          </w:p>
        </w:tc>
        <w:tc>
          <w:tcPr>
            <w:tcW w:w="5013" w:type="dxa"/>
            <w:vAlign w:val="center"/>
          </w:tcPr>
          <w:p w14:paraId="37134002">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提供1次信息安全现场培训服务。</w:t>
            </w:r>
          </w:p>
        </w:tc>
        <w:tc>
          <w:tcPr>
            <w:tcW w:w="708" w:type="dxa"/>
            <w:vAlign w:val="center"/>
          </w:tcPr>
          <w:p w14:paraId="788B61D8">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1次/年</w:t>
            </w:r>
          </w:p>
        </w:tc>
        <w:tc>
          <w:tcPr>
            <w:tcW w:w="930" w:type="dxa"/>
            <w:vAlign w:val="center"/>
          </w:tcPr>
          <w:p w14:paraId="1635827F">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培训文档</w:t>
            </w:r>
          </w:p>
        </w:tc>
      </w:tr>
      <w:tr w14:paraId="0FE1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vAlign w:val="center"/>
          </w:tcPr>
          <w:p w14:paraId="1EC5A788">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12</w:t>
            </w:r>
          </w:p>
        </w:tc>
        <w:tc>
          <w:tcPr>
            <w:tcW w:w="1209" w:type="dxa"/>
            <w:vAlign w:val="center"/>
          </w:tcPr>
          <w:p w14:paraId="1FB8CBB9">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完善规章制度和各类台账建立</w:t>
            </w:r>
          </w:p>
        </w:tc>
        <w:tc>
          <w:tcPr>
            <w:tcW w:w="5013" w:type="dxa"/>
            <w:vAlign w:val="center"/>
          </w:tcPr>
          <w:p w14:paraId="0F6C3E58">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协助修订和完善相关网络安全方面的管理制度，协助终端、设备接入网络系统日常运维、介质清单等台账的建立。</w:t>
            </w:r>
          </w:p>
        </w:tc>
        <w:tc>
          <w:tcPr>
            <w:tcW w:w="708" w:type="dxa"/>
            <w:vAlign w:val="center"/>
          </w:tcPr>
          <w:p w14:paraId="46A06A0B">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1项</w:t>
            </w:r>
          </w:p>
        </w:tc>
        <w:tc>
          <w:tcPr>
            <w:tcW w:w="930" w:type="dxa"/>
            <w:vAlign w:val="center"/>
          </w:tcPr>
          <w:p w14:paraId="13110B0E">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输出制度、台账模板</w:t>
            </w:r>
          </w:p>
        </w:tc>
      </w:tr>
      <w:tr w14:paraId="7598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vAlign w:val="center"/>
          </w:tcPr>
          <w:p w14:paraId="6508DC72">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13</w:t>
            </w:r>
          </w:p>
        </w:tc>
        <w:tc>
          <w:tcPr>
            <w:tcW w:w="1209" w:type="dxa"/>
            <w:vAlign w:val="center"/>
          </w:tcPr>
          <w:p w14:paraId="1FFDFDB9">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应急响应</w:t>
            </w:r>
          </w:p>
        </w:tc>
        <w:tc>
          <w:tcPr>
            <w:tcW w:w="5013" w:type="dxa"/>
            <w:vAlign w:val="center"/>
          </w:tcPr>
          <w:p w14:paraId="6DFB62CB">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1.当出现网络安全事件突发情况，服务单位派出不少于4名本地技术人员进行应急响应。</w:t>
            </w:r>
          </w:p>
          <w:p w14:paraId="6009F59D">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2.在网络安全部门向用户发出网络安全警示等相关信息后，要及时协助排查和处置。</w:t>
            </w:r>
          </w:p>
        </w:tc>
        <w:tc>
          <w:tcPr>
            <w:tcW w:w="708" w:type="dxa"/>
            <w:vAlign w:val="center"/>
          </w:tcPr>
          <w:p w14:paraId="79206937">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1项</w:t>
            </w:r>
          </w:p>
        </w:tc>
        <w:tc>
          <w:tcPr>
            <w:tcW w:w="930" w:type="dxa"/>
            <w:vAlign w:val="center"/>
          </w:tcPr>
          <w:p w14:paraId="6B71535F">
            <w:pPr>
              <w:spacing w:line="360" w:lineRule="exact"/>
              <w:jc w:val="left"/>
              <w:rPr>
                <w:rFonts w:cs="宋体" w:asciiTheme="minorEastAsia" w:hAnsiTheme="minorEastAsia"/>
                <w:sz w:val="18"/>
                <w:szCs w:val="18"/>
              </w:rPr>
            </w:pPr>
            <w:r>
              <w:rPr>
                <w:rFonts w:hint="eastAsia" w:cs="宋体" w:asciiTheme="minorEastAsia" w:hAnsiTheme="minorEastAsia"/>
                <w:sz w:val="18"/>
                <w:szCs w:val="18"/>
              </w:rPr>
              <w:t>网络或系统出现安全事故，提供响应。</w:t>
            </w:r>
          </w:p>
        </w:tc>
      </w:tr>
    </w:tbl>
    <w:p w14:paraId="396F4D37">
      <w:pPr>
        <w:spacing w:line="360" w:lineRule="auto"/>
        <w:ind w:firstLine="361" w:firstLineChars="150"/>
        <w:rPr>
          <w:rFonts w:ascii="宋体" w:hAnsi="宋体" w:cs="宋体"/>
          <w:b/>
          <w:sz w:val="24"/>
          <w:szCs w:val="24"/>
        </w:rPr>
      </w:pPr>
    </w:p>
    <w:p w14:paraId="28CFDA20">
      <w:pPr>
        <w:pStyle w:val="4"/>
        <w:jc w:val="left"/>
        <w:rPr>
          <w:rFonts w:ascii="宋体" w:hAnsi="宋体" w:cs="宋体"/>
          <w:sz w:val="28"/>
          <w:szCs w:val="28"/>
        </w:rPr>
      </w:pPr>
      <w:r>
        <w:rPr>
          <w:rFonts w:hint="eastAsia" w:ascii="宋体" w:hAnsi="宋体" w:cs="宋体"/>
          <w:sz w:val="28"/>
          <w:szCs w:val="28"/>
        </w:rPr>
        <w:t>三、</w:t>
      </w:r>
      <w:bookmarkEnd w:id="29"/>
      <w:r>
        <w:rPr>
          <w:rFonts w:hint="eastAsia" w:ascii="宋体" w:hAnsi="宋体" w:cs="宋体"/>
          <w:sz w:val="28"/>
          <w:szCs w:val="28"/>
        </w:rPr>
        <w:t>项目服务要求</w:t>
      </w:r>
    </w:p>
    <w:bookmarkEnd w:id="30"/>
    <w:p w14:paraId="60C3AF10">
      <w:pPr>
        <w:pStyle w:val="70"/>
        <w:spacing w:before="0" w:beforeAutospacing="0" w:after="0" w:afterAutospacing="0" w:line="540" w:lineRule="exact"/>
        <w:ind w:firstLine="482" w:firstLineChars="200"/>
        <w:rPr>
          <w:rFonts w:ascii="Times New Roman" w:hAnsi="Times New Roman" w:eastAsiaTheme="minorEastAsia"/>
          <w:lang w:val="zh-CN"/>
        </w:rPr>
      </w:pPr>
      <w:r>
        <w:rPr>
          <w:rFonts w:hint="eastAsia" w:cs="宋体" w:asciiTheme="minorEastAsia" w:hAnsiTheme="minorEastAsia" w:eastAsiaTheme="minorEastAsia"/>
          <w:b/>
          <w:kern w:val="2"/>
          <w:lang w:val="zh-CN"/>
        </w:rPr>
        <w:t>1.提供服务的地点：</w:t>
      </w:r>
      <w:r>
        <w:rPr>
          <w:rFonts w:hint="eastAsia" w:asciiTheme="minorEastAsia" w:hAnsiTheme="minorEastAsia" w:eastAsiaTheme="minorEastAsia"/>
          <w:lang w:val="zh-CN"/>
        </w:rPr>
        <w:t>指定</w:t>
      </w:r>
      <w:r>
        <w:rPr>
          <w:rFonts w:hint="eastAsia" w:asciiTheme="minorEastAsia" w:hAnsiTheme="minorEastAsia" w:eastAsiaTheme="minorEastAsia"/>
        </w:rPr>
        <w:t>机构</w:t>
      </w:r>
      <w:r>
        <w:rPr>
          <w:rFonts w:hint="eastAsia" w:ascii="Times New Roman" w:hAnsi="Times New Roman" w:eastAsiaTheme="minorEastAsia"/>
          <w:lang w:val="zh-CN"/>
        </w:rPr>
        <w:t>；</w:t>
      </w:r>
    </w:p>
    <w:p w14:paraId="7E47D401">
      <w:pPr>
        <w:widowControl/>
        <w:spacing w:line="480" w:lineRule="exact"/>
        <w:ind w:firstLine="482" w:firstLineChars="200"/>
        <w:jc w:val="left"/>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b/>
          <w:sz w:val="24"/>
          <w:szCs w:val="24"/>
          <w:lang w:val="zh-CN"/>
        </w:rPr>
        <w:t>2.提供服务的方式：</w:t>
      </w:r>
      <w:r>
        <w:rPr>
          <w:rFonts w:hint="eastAsia" w:cs="宋体" w:asciiTheme="minorEastAsia" w:hAnsiTheme="minorEastAsia" w:eastAsiaTheme="minorEastAsia"/>
          <w:kern w:val="0"/>
          <w:sz w:val="24"/>
          <w:szCs w:val="24"/>
        </w:rPr>
        <w:t>现场技术支持、培训、提供5×8小时（工作日上午8点-上午1</w:t>
      </w:r>
      <w:r>
        <w:rPr>
          <w:rFonts w:hint="eastAsia" w:cs="宋体" w:asciiTheme="minorEastAsia" w:hAnsiTheme="minorEastAsia" w:eastAsiaTheme="minorEastAsia"/>
          <w:kern w:val="0"/>
          <w:sz w:val="24"/>
          <w:szCs w:val="24"/>
          <w:lang w:val="zh-CN"/>
        </w:rPr>
        <w:t>2点，下午2点-下午6点）的电话技术支持等方式。</w:t>
      </w:r>
    </w:p>
    <w:p w14:paraId="57477F5A">
      <w:pPr>
        <w:widowControl/>
        <w:spacing w:line="480" w:lineRule="exact"/>
        <w:ind w:firstLine="480" w:firstLineChars="200"/>
        <w:jc w:val="left"/>
        <w:rPr>
          <w:rFonts w:cs="宋体" w:asciiTheme="minorEastAsia" w:hAnsiTheme="minorEastAsia" w:eastAsiaTheme="minorEastAsia"/>
          <w:kern w:val="0"/>
          <w:sz w:val="24"/>
          <w:szCs w:val="24"/>
          <w:lang w:val="zh-CN"/>
        </w:rPr>
      </w:pPr>
      <w:r>
        <w:rPr>
          <w:rFonts w:hint="eastAsia" w:cs="宋体" w:asciiTheme="minorEastAsia" w:hAnsiTheme="minorEastAsia" w:eastAsiaTheme="minorEastAsia"/>
          <w:kern w:val="0"/>
          <w:sz w:val="24"/>
          <w:szCs w:val="24"/>
          <w:lang w:val="zh-CN"/>
        </w:rPr>
        <w:t>在接到甲方关于网络或系统出现安全事故通知后（含书面和口头通知），乙方工程师须在1小时内到达现场，24小时内解决问题；若遇到不能解决的问题，48小时内提供解决方案并且甲方有权找第三方处理，因此而产生的所有费用均由乙方承担。</w:t>
      </w:r>
    </w:p>
    <w:p w14:paraId="2A827AFF">
      <w:pPr>
        <w:widowControl/>
        <w:spacing w:line="480" w:lineRule="exact"/>
        <w:ind w:firstLine="480" w:firstLineChars="200"/>
        <w:jc w:val="left"/>
        <w:rPr>
          <w:rFonts w:eastAsiaTheme="minorEastAsia"/>
          <w:highlight w:val="yellow"/>
          <w:lang w:val="zh-CN"/>
        </w:rPr>
      </w:pPr>
      <w:r>
        <w:rPr>
          <w:rFonts w:hint="eastAsia" w:cs="宋体" w:asciiTheme="minorEastAsia" w:hAnsiTheme="minorEastAsia" w:eastAsiaTheme="minorEastAsia"/>
          <w:kern w:val="0"/>
          <w:sz w:val="24"/>
          <w:szCs w:val="24"/>
          <w:lang w:val="zh-CN"/>
        </w:rPr>
        <w:t>除本协议另有约定外，乙方为甲方提供本合同约定的服务时，应提前5天与甲方商定提供服务时间。</w:t>
      </w:r>
    </w:p>
    <w:p w14:paraId="0FB17EB1">
      <w:pPr>
        <w:pStyle w:val="70"/>
        <w:spacing w:before="0" w:beforeAutospacing="0" w:after="0" w:afterAutospacing="0" w:line="540" w:lineRule="exact"/>
        <w:ind w:firstLine="482" w:firstLineChars="200"/>
        <w:rPr>
          <w:rFonts w:ascii="Times New Roman" w:hAnsi="Times New Roman" w:eastAsiaTheme="minorEastAsia"/>
          <w:lang w:val="zh-CN"/>
        </w:rPr>
      </w:pPr>
      <w:r>
        <w:rPr>
          <w:rFonts w:hint="eastAsia" w:cs="宋体" w:asciiTheme="minorEastAsia" w:hAnsiTheme="minorEastAsia" w:eastAsiaTheme="minorEastAsia"/>
          <w:b/>
          <w:kern w:val="2"/>
          <w:lang w:val="zh-CN"/>
        </w:rPr>
        <w:t>3.服务期限：</w:t>
      </w:r>
      <w:r>
        <w:rPr>
          <w:rFonts w:hint="eastAsia" w:cs="宋体"/>
        </w:rPr>
        <w:t>自合同签订之日起一年（12个月）</w:t>
      </w:r>
      <w:r>
        <w:rPr>
          <w:rFonts w:hint="eastAsia" w:cs="宋体"/>
          <w:iCs/>
        </w:rPr>
        <w:t>。</w:t>
      </w:r>
    </w:p>
    <w:p w14:paraId="1BF0ADA2">
      <w:pPr>
        <w:pStyle w:val="166"/>
        <w:spacing w:line="360" w:lineRule="auto"/>
        <w:ind w:firstLine="482"/>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w:t>
      </w:r>
      <w:r>
        <w:rPr>
          <w:rFonts w:cs="宋体" w:asciiTheme="minorEastAsia" w:hAnsiTheme="minorEastAsia" w:eastAsiaTheme="minorEastAsia"/>
          <w:b/>
          <w:sz w:val="24"/>
          <w:szCs w:val="24"/>
        </w:rPr>
        <w:t>验收要求</w:t>
      </w:r>
    </w:p>
    <w:p w14:paraId="1ACD2B56">
      <w:pPr>
        <w:spacing w:line="360" w:lineRule="auto"/>
        <w:ind w:firstLine="480" w:firstLineChars="200"/>
        <w:rPr>
          <w:rFonts w:ascii="宋体" w:hAnsi="宋体" w:cs="宋体"/>
          <w:sz w:val="24"/>
        </w:rPr>
      </w:pPr>
      <w:r>
        <w:rPr>
          <w:rFonts w:hint="eastAsia" w:ascii="宋体" w:hAnsi="宋体" w:cs="宋体"/>
          <w:sz w:val="24"/>
        </w:rPr>
        <w:t>（1）完成采购人合同要求的内容和本项目实施计划为验收依据。</w:t>
      </w:r>
    </w:p>
    <w:p w14:paraId="59A38E1A">
      <w:pPr>
        <w:pStyle w:val="608"/>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（2）交付给采购人《安全评估服务报告》、《安全加固服务报告》、《渗透测试报告》、《网络应急演练预案》、《网络应急演练服务报告》、《机房定期巡检服务报告》、《培训文档》等相关文档。</w:t>
      </w:r>
    </w:p>
    <w:p w14:paraId="3AA3060F">
      <w:pPr>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5.总体技术要求</w:t>
      </w:r>
    </w:p>
    <w:p w14:paraId="5501268D">
      <w:pPr>
        <w:adjustRightInd w:val="0"/>
        <w:spacing w:line="360" w:lineRule="auto"/>
        <w:ind w:firstLine="477" w:firstLineChars="199"/>
        <w:jc w:val="left"/>
        <w:textAlignment w:val="top"/>
        <w:rPr>
          <w:rFonts w:ascii="宋体" w:hAnsi="宋体" w:cs="宋体"/>
          <w:sz w:val="24"/>
        </w:rPr>
      </w:pPr>
      <w:r>
        <w:rPr>
          <w:rFonts w:hint="eastAsia" w:ascii="宋体" w:hAnsi="宋体" w:cs="宋体"/>
          <w:sz w:val="24"/>
        </w:rPr>
        <w:t>（1）应符合国家网络安全相关法律法规。</w:t>
      </w:r>
    </w:p>
    <w:p w14:paraId="5012BEDE">
      <w:pPr>
        <w:adjustRightInd w:val="0"/>
        <w:spacing w:line="360" w:lineRule="auto"/>
        <w:ind w:firstLine="477" w:firstLineChars="199"/>
        <w:jc w:val="left"/>
        <w:textAlignment w:val="top"/>
        <w:rPr>
          <w:rFonts w:ascii="宋体" w:hAnsi="宋体" w:cs="宋体"/>
          <w:sz w:val="24"/>
        </w:rPr>
      </w:pPr>
      <w:r>
        <w:rPr>
          <w:rFonts w:hint="eastAsia" w:ascii="宋体" w:hAnsi="宋体" w:cs="宋体"/>
          <w:sz w:val="24"/>
        </w:rPr>
        <w:t>（2）应依据国内、国际的相关标准进行。</w:t>
      </w:r>
    </w:p>
    <w:p w14:paraId="1713FCCB">
      <w:pPr>
        <w:adjustRightInd w:val="0"/>
        <w:spacing w:line="360" w:lineRule="auto"/>
        <w:ind w:firstLine="477" w:firstLineChars="199"/>
        <w:jc w:val="left"/>
        <w:textAlignment w:val="top"/>
        <w:rPr>
          <w:rFonts w:ascii="宋体" w:hAnsi="宋体" w:cs="宋体"/>
          <w:sz w:val="24"/>
        </w:rPr>
      </w:pPr>
      <w:r>
        <w:rPr>
          <w:rFonts w:hint="eastAsia" w:ascii="宋体" w:hAnsi="宋体" w:cs="宋体"/>
          <w:sz w:val="24"/>
        </w:rPr>
        <w:t>（3）项目实施应由专业的网络安全服务人员依照规范的操作流程进行，在实施之前将详细量化出每项测评内容，对操作过程和结果提供规范的记录，以便于项目的跟踪和控制。</w:t>
      </w:r>
    </w:p>
    <w:p w14:paraId="3991F976">
      <w:pPr>
        <w:adjustRightInd w:val="0"/>
        <w:spacing w:line="360" w:lineRule="auto"/>
        <w:ind w:firstLine="477" w:firstLineChars="199"/>
        <w:jc w:val="left"/>
        <w:textAlignment w:val="top"/>
        <w:rPr>
          <w:rFonts w:ascii="宋体" w:hAnsi="宋体" w:cs="宋体"/>
          <w:sz w:val="24"/>
        </w:rPr>
      </w:pPr>
      <w:r>
        <w:rPr>
          <w:rFonts w:hint="eastAsia" w:ascii="宋体" w:hAnsi="宋体" w:cs="宋体"/>
          <w:sz w:val="24"/>
        </w:rPr>
        <w:t>（4）项目实施的方法和过程要在双方认可的范围之内，实施进度要按照进度表进度的安排，保证项目实施的可控性。</w:t>
      </w:r>
    </w:p>
    <w:p w14:paraId="36ACB5BE">
      <w:pPr>
        <w:adjustRightInd w:val="0"/>
        <w:spacing w:line="360" w:lineRule="auto"/>
        <w:ind w:firstLine="477" w:firstLineChars="199"/>
        <w:jc w:val="left"/>
        <w:textAlignment w:val="top"/>
        <w:rPr>
          <w:rFonts w:ascii="宋体" w:hAnsi="宋体" w:cs="宋体"/>
          <w:sz w:val="24"/>
        </w:rPr>
      </w:pPr>
      <w:r>
        <w:rPr>
          <w:rFonts w:hint="eastAsia" w:ascii="宋体" w:hAnsi="宋体" w:cs="宋体"/>
          <w:sz w:val="24"/>
        </w:rPr>
        <w:t>（5）项目实施工作应尽可能小的影响网络和信息系统的正常运行，不能对信息系统的运行和业务的正常提供产生显著影响。</w:t>
      </w:r>
    </w:p>
    <w:p w14:paraId="0D85B2C0">
      <w:pPr>
        <w:adjustRightInd w:val="0"/>
        <w:spacing w:line="360" w:lineRule="auto"/>
        <w:ind w:firstLine="477" w:firstLineChars="199"/>
        <w:jc w:val="left"/>
        <w:textAlignment w:val="top"/>
        <w:rPr>
          <w:rFonts w:ascii="宋体" w:hAnsi="宋体" w:cs="宋体"/>
          <w:sz w:val="24"/>
        </w:rPr>
      </w:pPr>
      <w:r>
        <w:rPr>
          <w:rFonts w:hint="eastAsia" w:ascii="宋体" w:hAnsi="宋体" w:cs="宋体"/>
          <w:sz w:val="24"/>
        </w:rPr>
        <w:t>（6）对项目实施过程获得的数据和结果严格保密，未经授权不得泄露给任何单位和个人，不得利用此数据和结果进行任何侵害客户利益的行为。</w:t>
      </w:r>
    </w:p>
    <w:p w14:paraId="02D16C06">
      <w:pPr>
        <w:adjustRightInd w:val="0"/>
        <w:spacing w:line="360" w:lineRule="auto"/>
        <w:ind w:firstLine="477" w:firstLineChars="199"/>
        <w:jc w:val="left"/>
        <w:textAlignment w:val="top"/>
        <w:rPr>
          <w:rFonts w:ascii="宋体" w:hAnsi="宋体" w:cs="宋体"/>
          <w:sz w:val="24"/>
        </w:rPr>
      </w:pPr>
      <w:r>
        <w:rPr>
          <w:rFonts w:hint="eastAsia" w:ascii="宋体" w:hAnsi="宋体" w:cs="宋体"/>
          <w:sz w:val="24"/>
        </w:rPr>
        <w:t>（7）中标人需向采购人提交供应链网络安全自查表及本单位的网络安全管理制度、与员工签订的保密协议书、员工培训及攻防演练记录、网络安全事件应急预案等网络安全相关的纸质材料。</w:t>
      </w:r>
    </w:p>
    <w:p w14:paraId="1E110BF2">
      <w:pPr>
        <w:spacing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6.保密要求</w:t>
      </w:r>
    </w:p>
    <w:p w14:paraId="670D36FF">
      <w:pPr>
        <w:spacing w:line="360" w:lineRule="auto"/>
        <w:ind w:firstLine="480" w:firstLineChars="200"/>
      </w:pPr>
      <w:bookmarkStart w:id="31" w:name="_Toc442194841"/>
      <w:r>
        <w:rPr>
          <w:rFonts w:hint="eastAsia"/>
          <w:sz w:val="24"/>
        </w:rPr>
        <w:t>在项目实施过程中，投标人对采购人所提供的相关资料、数据，未经采购人书面同意不得泄露，不得擅自修改、传送或向第三人转让或用于本合同外的项目，否则均以违法违约处理。投标人负有对成果资料保密的责任，且保密责任不因合同的中止或解除而失效。</w:t>
      </w:r>
      <w:bookmarkEnd w:id="31"/>
    </w:p>
    <w:p w14:paraId="0A94FEF2">
      <w:pPr>
        <w:pStyle w:val="4"/>
        <w:jc w:val="left"/>
        <w:rPr>
          <w:rFonts w:ascii="宋体" w:hAnsi="宋体" w:cs="宋体"/>
          <w:sz w:val="28"/>
          <w:szCs w:val="28"/>
        </w:rPr>
      </w:pPr>
      <w:r>
        <w:rPr>
          <w:rFonts w:hint="eastAsia" w:ascii="宋体" w:hAnsi="宋体" w:cs="宋体"/>
          <w:sz w:val="28"/>
          <w:szCs w:val="28"/>
        </w:rPr>
        <w:t>四、项目预算</w:t>
      </w:r>
    </w:p>
    <w:p w14:paraId="4ED2252D">
      <w:pPr>
        <w:adjustRightInd w:val="0"/>
        <w:spacing w:line="360" w:lineRule="auto"/>
        <w:ind w:firstLine="477" w:firstLineChars="199"/>
        <w:jc w:val="left"/>
        <w:textAlignment w:val="top"/>
        <w:rPr>
          <w:rFonts w:ascii="宋体" w:hAnsi="宋体"/>
          <w:sz w:val="24"/>
          <w:szCs w:val="24"/>
        </w:rPr>
      </w:pPr>
      <w:r>
        <w:rPr>
          <w:rFonts w:ascii="宋体" w:hAnsi="宋体" w:cs="宋体"/>
          <w:sz w:val="24"/>
        </w:rPr>
        <w:t>本项目采购预算最高限价为人民币4.26</w:t>
      </w:r>
      <w:r>
        <w:rPr>
          <w:rFonts w:hint="eastAsia" w:ascii="宋体" w:hAnsi="宋体" w:cs="宋体"/>
          <w:sz w:val="24"/>
        </w:rPr>
        <w:t>万</w:t>
      </w:r>
      <w:r>
        <w:rPr>
          <w:rFonts w:ascii="宋体" w:hAnsi="宋体" w:cs="宋体"/>
          <w:sz w:val="24"/>
        </w:rPr>
        <w:t>元整（含税）。</w:t>
      </w:r>
      <w:r>
        <w:rPr>
          <w:rFonts w:hint="eastAsia" w:ascii="宋体" w:hAnsi="宋体" w:cs="宋体"/>
          <w:sz w:val="24"/>
        </w:rPr>
        <w:t>项目</w:t>
      </w:r>
      <w:r>
        <w:rPr>
          <w:rFonts w:ascii="宋体" w:hAnsi="宋体" w:cs="宋体"/>
          <w:sz w:val="24"/>
        </w:rPr>
        <w:t>服务</w:t>
      </w:r>
      <w:r>
        <w:rPr>
          <w:rFonts w:hint="eastAsia" w:ascii="宋体" w:hAnsi="宋体" w:cs="宋体"/>
          <w:sz w:val="24"/>
        </w:rPr>
        <w:t>费用包括项目服务内容列明的一切费用。服务费用不因市场的波动而变更，所有服务费用变动的风险均由中标人自行承担。采购人不需再向中标人支付任何其他费用</w:t>
      </w:r>
      <w:r>
        <w:rPr>
          <w:rFonts w:ascii="宋体" w:hAnsi="宋体" w:cs="宋体"/>
          <w:sz w:val="24"/>
        </w:rPr>
        <w:t>。</w:t>
      </w:r>
    </w:p>
    <w:p w14:paraId="2D8C3ABA">
      <w:pPr>
        <w:pStyle w:val="4"/>
        <w:jc w:val="left"/>
        <w:rPr>
          <w:rFonts w:ascii="宋体" w:hAnsi="宋体" w:cs="宋体"/>
          <w:sz w:val="28"/>
          <w:szCs w:val="28"/>
        </w:rPr>
      </w:pPr>
      <w:r>
        <w:rPr>
          <w:rFonts w:hint="eastAsia" w:ascii="宋体" w:hAnsi="宋体" w:cs="宋体"/>
          <w:sz w:val="28"/>
          <w:szCs w:val="28"/>
        </w:rPr>
        <w:t>五、费用支付方式</w:t>
      </w:r>
    </w:p>
    <w:p w14:paraId="4206746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本项目付款原则上按以下方式支付，如有特殊情况以双方共同协商为准：</w:t>
      </w:r>
    </w:p>
    <w:p w14:paraId="051367C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（1）首付款：项目合同签订生效且乙方向甲方提供符合国家财务规定的增值税专用发票后，甲方办理申请付款手续。甲方收到财政拨付资金后的 15个工作日内，视资金到位情况，支付不高于合同总金额 </w:t>
      </w:r>
      <w:r>
        <w:rPr>
          <w:rFonts w:asciiTheme="minorEastAsia" w:hAnsiTheme="minorEastAsia"/>
          <w:sz w:val="24"/>
          <w:szCs w:val="24"/>
        </w:rPr>
        <w:t>70</w:t>
      </w:r>
      <w:r>
        <w:rPr>
          <w:rFonts w:hint="eastAsia" w:asciiTheme="minorEastAsia" w:hAnsiTheme="minorEastAsia"/>
          <w:sz w:val="24"/>
          <w:szCs w:val="24"/>
        </w:rPr>
        <w:t>%。</w:t>
      </w:r>
    </w:p>
    <w:p w14:paraId="48150120">
      <w:pPr>
        <w:pStyle w:val="70"/>
        <w:spacing w:before="0" w:beforeAutospacing="0" w:after="0" w:afterAutospacing="0" w:line="520" w:lineRule="exact"/>
        <w:ind w:firstLine="360" w:firstLineChars="150"/>
        <w:rPr>
          <w:rFonts w:asciiTheme="minorEastAsia" w:hAnsiTheme="minorEastAsia" w:eastAsiaTheme="minorEastAsia"/>
          <w:lang w:val="zh-CN"/>
        </w:rPr>
      </w:pPr>
      <w:r>
        <w:rPr>
          <w:rFonts w:hint="eastAsia" w:asciiTheme="minorEastAsia" w:hAnsiTheme="minorEastAsia"/>
        </w:rPr>
        <w:t>（2）尾款：项目终验合格且服务期期满并经甲方确认，且乙方向甲方提供符合国家财务规定的增值税专用发票后，甲方办理申请付款手续。甲方收到财政拨付资金后的 15 个工作日内，向乙方支付至项目合同总金额的100%。</w:t>
      </w:r>
    </w:p>
    <w:p w14:paraId="429D5B4D">
      <w:pPr>
        <w:spacing w:line="360" w:lineRule="auto"/>
        <w:ind w:firstLine="420" w:firstLineChars="200"/>
      </w:pPr>
    </w:p>
    <w:p w14:paraId="018D4683">
      <w:pPr>
        <w:spacing w:line="360" w:lineRule="auto"/>
        <w:ind w:firstLine="420" w:firstLineChars="200"/>
      </w:pPr>
    </w:p>
    <w:p w14:paraId="00B9FD7A">
      <w:pPr>
        <w:spacing w:line="360" w:lineRule="auto"/>
        <w:ind w:firstLine="420" w:firstLineChars="200"/>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684" w:gutter="0"/>
          <w:cols w:space="720" w:num="1"/>
          <w:titlePg/>
          <w:docGrid w:type="lines" w:linePitch="312" w:charSpace="0"/>
        </w:sectPr>
      </w:pPr>
    </w:p>
    <w:p w14:paraId="6ED94FE0">
      <w:pPr>
        <w:pStyle w:val="76"/>
      </w:pPr>
    </w:p>
    <w:p w14:paraId="0C38843E">
      <w:pPr>
        <w:pStyle w:val="3"/>
        <w:jc w:val="center"/>
        <w:rPr>
          <w:rFonts w:ascii="宋体" w:hAnsi="宋体" w:cs="宋体"/>
          <w:b w:val="0"/>
          <w:sz w:val="32"/>
          <w:szCs w:val="32"/>
        </w:rPr>
      </w:pPr>
      <w:bookmarkStart w:id="32" w:name="_Toc7234"/>
      <w:bookmarkStart w:id="33" w:name="_Toc4876"/>
      <w:bookmarkStart w:id="34" w:name="_Toc357696411"/>
      <w:bookmarkStart w:id="35" w:name="_Toc19601"/>
      <w:r>
        <w:rPr>
          <w:rFonts w:hint="eastAsia" w:ascii="宋体" w:hAnsi="宋体" w:cs="宋体"/>
          <w:b w:val="0"/>
          <w:sz w:val="32"/>
          <w:szCs w:val="32"/>
        </w:rPr>
        <w:t>第六章 响应文件格式</w:t>
      </w:r>
      <w:bookmarkEnd w:id="32"/>
      <w:bookmarkEnd w:id="33"/>
      <w:bookmarkEnd w:id="34"/>
      <w:bookmarkEnd w:id="35"/>
    </w:p>
    <w:p w14:paraId="52EDFFE1">
      <w:pPr>
        <w:widowControl/>
        <w:spacing w:before="100" w:after="156" w:afterLines="50" w:line="360" w:lineRule="auto"/>
        <w:jc w:val="right"/>
        <w:rPr>
          <w:rFonts w:ascii="宋体" w:hAnsi="宋体" w:cs="宋体"/>
          <w:color w:val="000000"/>
          <w:sz w:val="44"/>
          <w:szCs w:val="44"/>
        </w:rPr>
      </w:pPr>
      <w:r>
        <w:rPr>
          <w:rFonts w:hint="eastAsia" w:ascii="宋体" w:hAnsi="宋体" w:cs="宋体"/>
          <w:color w:val="000000"/>
          <w:sz w:val="44"/>
          <w:szCs w:val="44"/>
        </w:rPr>
        <w:t>正本/副本</w:t>
      </w:r>
    </w:p>
    <w:p w14:paraId="4D0DDB70">
      <w:pPr>
        <w:widowControl/>
        <w:spacing w:before="100" w:after="156" w:afterLines="50" w:line="360" w:lineRule="auto"/>
        <w:jc w:val="right"/>
        <w:rPr>
          <w:rFonts w:ascii="宋体" w:hAnsi="宋体" w:cs="宋体"/>
          <w:color w:val="000000"/>
          <w:sz w:val="44"/>
          <w:szCs w:val="44"/>
        </w:rPr>
      </w:pPr>
    </w:p>
    <w:p w14:paraId="18EE909D">
      <w:pPr>
        <w:spacing w:after="120" w:line="920" w:lineRule="exact"/>
        <w:jc w:val="center"/>
        <w:rPr>
          <w:rFonts w:ascii="宋体" w:hAnsi="宋体" w:cs="宋体"/>
          <w:spacing w:val="20"/>
          <w:sz w:val="50"/>
          <w:szCs w:val="50"/>
        </w:rPr>
      </w:pPr>
      <w:r>
        <w:rPr>
          <w:rFonts w:hint="eastAsia" w:ascii="宋体" w:hAnsi="宋体" w:cs="宋体"/>
          <w:b/>
          <w:color w:val="000000"/>
          <w:sz w:val="52"/>
          <w:szCs w:val="44"/>
        </w:rPr>
        <w:t>数字江门网络建设有限公司信息系统安全运维服务（2025-2026）项目</w:t>
      </w:r>
    </w:p>
    <w:p w14:paraId="4FFBF737">
      <w:pPr>
        <w:spacing w:after="120" w:line="920" w:lineRule="exact"/>
        <w:jc w:val="center"/>
        <w:rPr>
          <w:rFonts w:ascii="宋体" w:hAnsi="宋体" w:cs="宋体"/>
          <w:spacing w:val="20"/>
          <w:sz w:val="50"/>
          <w:szCs w:val="50"/>
        </w:rPr>
      </w:pPr>
      <w:r>
        <w:rPr>
          <w:rFonts w:hint="eastAsia" w:ascii="宋体" w:hAnsi="宋体" w:cs="宋体"/>
          <w:spacing w:val="20"/>
          <w:sz w:val="50"/>
          <w:szCs w:val="50"/>
        </w:rPr>
        <w:t>响应文件</w:t>
      </w:r>
    </w:p>
    <w:p w14:paraId="7F20778A">
      <w:pPr>
        <w:spacing w:after="120" w:line="920" w:lineRule="exact"/>
        <w:jc w:val="center"/>
        <w:rPr>
          <w:rFonts w:ascii="宋体" w:hAnsi="宋体" w:cs="宋体"/>
          <w:spacing w:val="20"/>
          <w:sz w:val="50"/>
          <w:szCs w:val="50"/>
        </w:rPr>
      </w:pPr>
      <w:r>
        <w:rPr>
          <w:rFonts w:hint="eastAsia" w:ascii="宋体" w:hAnsi="宋体" w:cs="宋体"/>
          <w:spacing w:val="20"/>
          <w:sz w:val="28"/>
          <w:szCs w:val="28"/>
        </w:rPr>
        <w:t>(商务技术/报价文件)</w:t>
      </w:r>
    </w:p>
    <w:p w14:paraId="3635E328">
      <w:pPr>
        <w:spacing w:after="120" w:line="920" w:lineRule="exact"/>
        <w:jc w:val="center"/>
        <w:rPr>
          <w:rFonts w:ascii="宋体" w:hAnsi="宋体" w:cs="宋体"/>
          <w:color w:val="000000"/>
          <w:sz w:val="20"/>
        </w:rPr>
      </w:pPr>
    </w:p>
    <w:p w14:paraId="44858534">
      <w:pPr>
        <w:spacing w:after="120" w:line="440" w:lineRule="exact"/>
        <w:jc w:val="center"/>
        <w:rPr>
          <w:rFonts w:ascii="宋体" w:hAnsi="宋体" w:cs="宋体"/>
          <w:color w:val="000000"/>
          <w:sz w:val="20"/>
        </w:rPr>
      </w:pPr>
    </w:p>
    <w:p w14:paraId="26F84B73">
      <w:pPr>
        <w:spacing w:after="120" w:line="440" w:lineRule="exact"/>
        <w:rPr>
          <w:rFonts w:ascii="宋体" w:hAnsi="宋体" w:cs="宋体"/>
          <w:sz w:val="20"/>
        </w:rPr>
      </w:pPr>
    </w:p>
    <w:p w14:paraId="7E234296">
      <w:pPr>
        <w:spacing w:after="120" w:line="440" w:lineRule="exact"/>
        <w:jc w:val="center"/>
        <w:rPr>
          <w:rFonts w:ascii="宋体" w:hAnsi="宋体" w:cs="宋体"/>
          <w:sz w:val="20"/>
        </w:rPr>
      </w:pPr>
    </w:p>
    <w:p w14:paraId="06068522">
      <w:pPr>
        <w:spacing w:after="120" w:line="440" w:lineRule="exact"/>
        <w:jc w:val="center"/>
        <w:rPr>
          <w:rFonts w:ascii="宋体" w:hAnsi="宋体" w:cs="宋体"/>
          <w:sz w:val="20"/>
        </w:rPr>
      </w:pPr>
    </w:p>
    <w:p w14:paraId="5598D9E0">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供应商：</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(盖单位公章)</w:t>
      </w:r>
    </w:p>
    <w:p w14:paraId="4657D1C3">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法定代表人/负责人或其委托代理人：</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（签字）</w:t>
      </w:r>
    </w:p>
    <w:p w14:paraId="1906E1F4">
      <w:pPr>
        <w:spacing w:line="720" w:lineRule="exact"/>
        <w:jc w:val="cente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4FE34C0B">
      <w:pPr>
        <w:spacing w:after="156"/>
        <w:jc w:val="left"/>
        <w:rPr>
          <w:rFonts w:ascii="宋体" w:hAnsi="宋体" w:cs="宋体"/>
          <w:sz w:val="24"/>
          <w:szCs w:val="24"/>
        </w:rPr>
      </w:pPr>
    </w:p>
    <w:p w14:paraId="4912DA54">
      <w:pPr>
        <w:spacing w:after="156"/>
        <w:jc w:val="left"/>
        <w:rPr>
          <w:rFonts w:ascii="宋体" w:hAnsi="宋体" w:cs="宋体"/>
          <w:sz w:val="24"/>
          <w:szCs w:val="24"/>
        </w:rPr>
      </w:pPr>
    </w:p>
    <w:p w14:paraId="63C72B67">
      <w:pPr>
        <w:spacing w:after="156"/>
        <w:jc w:val="left"/>
        <w:rPr>
          <w:rFonts w:ascii="宋体" w:hAnsi="宋体" w:cs="宋体"/>
          <w:sz w:val="24"/>
          <w:szCs w:val="24"/>
        </w:rPr>
      </w:pPr>
    </w:p>
    <w:p w14:paraId="15FB3AAC">
      <w:pPr>
        <w:jc w:val="center"/>
        <w:rPr>
          <w:rFonts w:ascii="宋体" w:hAnsi="宋体" w:cs="宋体"/>
          <w:sz w:val="30"/>
          <w:szCs w:val="30"/>
        </w:rPr>
      </w:pPr>
      <w:r>
        <w:rPr>
          <w:rFonts w:hint="eastAsia" w:ascii="宋体" w:hAnsi="宋体" w:cs="宋体"/>
          <w:sz w:val="30"/>
          <w:szCs w:val="30"/>
        </w:rPr>
        <w:t>目录</w:t>
      </w:r>
    </w:p>
    <w:p w14:paraId="68D8FFED">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供应商须标注每一项的页码</w:t>
      </w:r>
    </w:p>
    <w:p w14:paraId="6BCD0167">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第一部分：商务技术响应文件</w:t>
      </w:r>
    </w:p>
    <w:p w14:paraId="5EF5D627">
      <w:pPr>
        <w:spacing w:line="480" w:lineRule="exact"/>
        <w:rPr>
          <w:rFonts w:ascii="宋体" w:hAnsi="宋体" w:cs="宋体"/>
          <w:sz w:val="24"/>
        </w:rPr>
      </w:pPr>
      <w:r>
        <w:rPr>
          <w:rFonts w:hint="eastAsia" w:ascii="宋体" w:hAnsi="宋体" w:cs="宋体"/>
          <w:sz w:val="24"/>
        </w:rPr>
        <w:t>1、响应函</w:t>
      </w:r>
    </w:p>
    <w:p w14:paraId="2A1C4F46">
      <w:pPr>
        <w:spacing w:line="480" w:lineRule="exact"/>
        <w:rPr>
          <w:rFonts w:ascii="宋体" w:hAnsi="宋体" w:cs="宋体"/>
          <w:sz w:val="24"/>
        </w:rPr>
      </w:pPr>
      <w:r>
        <w:rPr>
          <w:rFonts w:hint="eastAsia" w:ascii="宋体" w:hAnsi="宋体" w:cs="宋体"/>
          <w:sz w:val="24"/>
        </w:rPr>
        <w:t>2、法定代表人/负责人身份证明（附身份证复印件）</w:t>
      </w:r>
    </w:p>
    <w:p w14:paraId="36398A74">
      <w:pPr>
        <w:spacing w:line="480" w:lineRule="exact"/>
        <w:rPr>
          <w:rFonts w:ascii="宋体" w:hAnsi="宋体" w:cs="宋体"/>
          <w:sz w:val="24"/>
        </w:rPr>
      </w:pPr>
      <w:r>
        <w:rPr>
          <w:rFonts w:hint="eastAsia" w:ascii="宋体" w:hAnsi="宋体" w:cs="宋体"/>
          <w:sz w:val="24"/>
        </w:rPr>
        <w:t>3、授权委托书（附身份证复印件）</w:t>
      </w:r>
    </w:p>
    <w:p w14:paraId="548C6EA8">
      <w:pPr>
        <w:spacing w:line="480" w:lineRule="exact"/>
        <w:rPr>
          <w:rFonts w:ascii="宋体" w:hAnsi="宋体" w:cs="宋体"/>
          <w:sz w:val="24"/>
        </w:rPr>
      </w:pPr>
      <w:r>
        <w:rPr>
          <w:rFonts w:hint="eastAsia" w:ascii="宋体" w:hAnsi="宋体" w:cs="宋体"/>
          <w:sz w:val="24"/>
        </w:rPr>
        <w:t>4、合同条款偏离表</w:t>
      </w:r>
    </w:p>
    <w:p w14:paraId="6FACD0C1">
      <w:pPr>
        <w:spacing w:line="480" w:lineRule="exact"/>
        <w:rPr>
          <w:rFonts w:ascii="宋体" w:hAnsi="宋体" w:cs="宋体"/>
          <w:sz w:val="24"/>
        </w:rPr>
      </w:pPr>
      <w:r>
        <w:rPr>
          <w:rFonts w:hint="eastAsia" w:ascii="宋体" w:hAnsi="宋体" w:cs="宋体"/>
          <w:sz w:val="24"/>
        </w:rPr>
        <w:t>5、采购需求偏离表</w:t>
      </w:r>
    </w:p>
    <w:p w14:paraId="77F0A139">
      <w:pPr>
        <w:spacing w:line="480" w:lineRule="exact"/>
        <w:rPr>
          <w:rFonts w:ascii="宋体" w:hAnsi="宋体" w:cs="宋体"/>
          <w:sz w:val="24"/>
        </w:rPr>
      </w:pPr>
      <w:r>
        <w:rPr>
          <w:rFonts w:hint="eastAsia" w:ascii="宋体" w:hAnsi="宋体" w:cs="宋体"/>
          <w:sz w:val="24"/>
          <w:szCs w:val="24"/>
        </w:rPr>
        <w:t>6、信誉承诺函</w:t>
      </w:r>
    </w:p>
    <w:p w14:paraId="68DD7DE7">
      <w:pPr>
        <w:spacing w:line="480" w:lineRule="exact"/>
        <w:rPr>
          <w:rFonts w:ascii="宋体" w:hAnsi="宋体" w:cs="宋体"/>
          <w:sz w:val="24"/>
        </w:rPr>
      </w:pPr>
      <w:r>
        <w:rPr>
          <w:rFonts w:hint="eastAsia" w:ascii="宋体" w:hAnsi="宋体" w:cs="宋体"/>
          <w:sz w:val="24"/>
        </w:rPr>
        <w:t>7、资格审查资料</w:t>
      </w:r>
    </w:p>
    <w:p w14:paraId="2CC0166C">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第二部分：报价文件</w:t>
      </w:r>
    </w:p>
    <w:p w14:paraId="2C6ED48A">
      <w:pPr>
        <w:widowControl/>
        <w:spacing w:before="100" w:after="156" w:afterLines="50" w:line="400" w:lineRule="exact"/>
        <w:jc w:val="left"/>
        <w:rPr>
          <w:rFonts w:ascii="宋体" w:hAnsi="宋体" w:cs="宋体"/>
          <w:sz w:val="24"/>
          <w:szCs w:val="24"/>
        </w:rPr>
      </w:pPr>
      <w:r>
        <w:rPr>
          <w:rFonts w:hint="eastAsia" w:ascii="宋体" w:hAnsi="宋体" w:cs="宋体"/>
          <w:sz w:val="24"/>
          <w:szCs w:val="24"/>
        </w:rPr>
        <w:t>1、报价一览表</w:t>
      </w:r>
    </w:p>
    <w:p w14:paraId="5A087DE9">
      <w:pPr>
        <w:spacing w:line="440" w:lineRule="exact"/>
        <w:rPr>
          <w:rFonts w:ascii="宋体" w:hAnsi="宋体" w:cs="宋体"/>
          <w:szCs w:val="21"/>
        </w:rPr>
      </w:pPr>
      <w:bookmarkStart w:id="36" w:name="_Toc357682076"/>
      <w:bookmarkStart w:id="37" w:name="_Toc357696413"/>
      <w:bookmarkStart w:id="38" w:name="_Toc357693995"/>
      <w:bookmarkStart w:id="39" w:name="_Toc357681973"/>
      <w:bookmarkStart w:id="40" w:name="_Toc357693185"/>
      <w:bookmarkStart w:id="41" w:name="_Toc357682117"/>
      <w:bookmarkStart w:id="42" w:name="_Toc357695534"/>
      <w:bookmarkStart w:id="43" w:name="_Toc144974468"/>
      <w:bookmarkStart w:id="44" w:name="_Toc152047264"/>
      <w:bookmarkStart w:id="45" w:name="_Toc357675754"/>
      <w:bookmarkStart w:id="46" w:name="_Toc179715757"/>
      <w:r>
        <w:rPr>
          <w:rFonts w:hint="eastAsia" w:ascii="宋体" w:hAnsi="宋体" w:cs="宋体"/>
          <w:szCs w:val="21"/>
        </w:rPr>
        <w:t>（以上两部分文件分别装订和封装）</w:t>
      </w:r>
    </w:p>
    <w:p w14:paraId="265D4E51">
      <w:pPr>
        <w:rPr>
          <w:rFonts w:ascii="宋体" w:hAnsi="宋体" w:cs="宋体"/>
          <w:b/>
          <w:szCs w:val="21"/>
        </w:rPr>
      </w:pPr>
      <w:bookmarkStart w:id="47" w:name="_Toc152045791"/>
      <w:bookmarkStart w:id="48" w:name="_Toc246997102"/>
      <w:bookmarkStart w:id="49" w:name="_Toc152042580"/>
      <w:bookmarkStart w:id="50" w:name="_Toc246996359"/>
      <w:bookmarkStart w:id="51" w:name="_Toc179632811"/>
      <w:bookmarkStart w:id="52" w:name="_Toc247085877"/>
      <w:bookmarkStart w:id="53" w:name="_Toc144974860"/>
    </w:p>
    <w:p w14:paraId="69385DD1">
      <w:pPr>
        <w:rPr>
          <w:rFonts w:ascii="宋体" w:hAnsi="宋体" w:cs="宋体"/>
          <w:b/>
          <w:szCs w:val="21"/>
        </w:rPr>
      </w:pPr>
    </w:p>
    <w:p w14:paraId="3EFD2002">
      <w:pPr>
        <w:rPr>
          <w:rFonts w:ascii="宋体" w:hAnsi="宋体" w:cs="宋体"/>
          <w:b/>
          <w:szCs w:val="21"/>
        </w:rPr>
      </w:pPr>
      <w:r>
        <w:rPr>
          <w:rFonts w:hint="eastAsia" w:ascii="宋体" w:hAnsi="宋体" w:cs="宋体"/>
          <w:b/>
          <w:szCs w:val="21"/>
        </w:rPr>
        <w:br w:type="page"/>
      </w:r>
    </w:p>
    <w:p w14:paraId="5055A532">
      <w:pPr>
        <w:pStyle w:val="206"/>
        <w:jc w:val="center"/>
        <w:rPr>
          <w:rFonts w:ascii="宋体" w:hAnsi="宋体" w:eastAsia="宋体" w:cs="宋体"/>
          <w:b/>
          <w:sz w:val="36"/>
          <w:szCs w:val="30"/>
        </w:rPr>
      </w:pPr>
      <w:bookmarkStart w:id="54" w:name="_Toc456522634"/>
      <w:r>
        <w:rPr>
          <w:rFonts w:hint="eastAsia" w:ascii="宋体" w:hAnsi="宋体" w:eastAsia="宋体" w:cs="宋体"/>
        </w:rPr>
        <w:t>评审索引（速查表）</w:t>
      </w:r>
      <w:bookmarkEnd w:id="54"/>
    </w:p>
    <w:p w14:paraId="5F3D0B0E">
      <w:pPr>
        <w:ind w:firstLine="315" w:firstLineChars="150"/>
        <w:rPr>
          <w:rFonts w:ascii="宋体" w:hAnsi="宋体" w:cs="宋体"/>
          <w:szCs w:val="21"/>
        </w:rPr>
      </w:pPr>
      <w:r>
        <w:rPr>
          <w:rFonts w:hint="eastAsia" w:ascii="宋体" w:hAnsi="宋体" w:cs="宋体"/>
          <w:szCs w:val="21"/>
        </w:rPr>
        <w:t>为提高评审工作效率，请供应商根据符合性审查编制索引（速查表），放在响应文件目录后面，并标出每项对应页码。</w:t>
      </w:r>
    </w:p>
    <w:p w14:paraId="7F9A3B76">
      <w:pPr>
        <w:pStyle w:val="218"/>
        <w:tabs>
          <w:tab w:val="left" w:pos="945"/>
          <w:tab w:val="left" w:pos="1050"/>
        </w:tabs>
        <w:jc w:val="both"/>
        <w:rPr>
          <w:rFonts w:ascii="宋体" w:hAnsi="宋体" w:cs="宋体"/>
          <w:b/>
          <w:sz w:val="24"/>
        </w:rPr>
      </w:pPr>
      <w:r>
        <w:rPr>
          <w:rFonts w:hint="eastAsia" w:ascii="宋体" w:hAnsi="宋体" w:cs="宋体"/>
          <w:b/>
          <w:sz w:val="24"/>
        </w:rPr>
        <w:t>一、符合性评审</w:t>
      </w:r>
    </w:p>
    <w:tbl>
      <w:tblPr>
        <w:tblStyle w:val="77"/>
        <w:tblW w:w="9319" w:type="dxa"/>
        <w:tblInd w:w="0" w:type="dxa"/>
        <w:tblLayout w:type="fixed"/>
        <w:tblCellMar>
          <w:top w:w="0" w:type="dxa"/>
          <w:left w:w="108" w:type="dxa"/>
          <w:bottom w:w="0" w:type="dxa"/>
          <w:right w:w="108" w:type="dxa"/>
        </w:tblCellMar>
      </w:tblPr>
      <w:tblGrid>
        <w:gridCol w:w="817"/>
        <w:gridCol w:w="1985"/>
        <w:gridCol w:w="4579"/>
        <w:gridCol w:w="1938"/>
      </w:tblGrid>
      <w:tr w14:paraId="61DB5499">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4112FBE8">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1985" w:type="dxa"/>
            <w:tcBorders>
              <w:top w:val="single" w:color="auto" w:sz="4" w:space="0"/>
              <w:left w:val="nil"/>
              <w:bottom w:val="single" w:color="auto" w:sz="4" w:space="0"/>
              <w:right w:val="single" w:color="auto" w:sz="4" w:space="0"/>
            </w:tcBorders>
            <w:vAlign w:val="center"/>
          </w:tcPr>
          <w:p w14:paraId="4ABB2648">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4579" w:type="dxa"/>
            <w:tcBorders>
              <w:top w:val="single" w:color="auto" w:sz="4" w:space="0"/>
              <w:left w:val="nil"/>
              <w:bottom w:val="single" w:color="auto" w:sz="4" w:space="0"/>
              <w:right w:val="single" w:color="auto" w:sz="4" w:space="0"/>
            </w:tcBorders>
            <w:vAlign w:val="center"/>
          </w:tcPr>
          <w:p w14:paraId="56B7EA85">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1938" w:type="dxa"/>
            <w:tcBorders>
              <w:top w:val="single" w:color="auto" w:sz="4" w:space="0"/>
              <w:left w:val="nil"/>
              <w:bottom w:val="single" w:color="auto" w:sz="4" w:space="0"/>
              <w:right w:val="single" w:color="auto" w:sz="4" w:space="0"/>
            </w:tcBorders>
            <w:vAlign w:val="center"/>
          </w:tcPr>
          <w:p w14:paraId="3C939EB9">
            <w:pPr>
              <w:widowControl/>
              <w:spacing w:line="380" w:lineRule="exact"/>
              <w:jc w:val="center"/>
              <w:rPr>
                <w:rFonts w:ascii="宋体" w:hAnsi="宋体" w:cs="宋体"/>
                <w:b/>
                <w:bCs/>
                <w:kern w:val="0"/>
                <w:sz w:val="20"/>
              </w:rPr>
            </w:pPr>
            <w:r>
              <w:rPr>
                <w:rFonts w:hint="eastAsia" w:ascii="宋体" w:hAnsi="宋体" w:cs="宋体"/>
                <w:b/>
                <w:bCs/>
                <w:kern w:val="0"/>
                <w:sz w:val="20"/>
              </w:rPr>
              <w:t>页码</w:t>
            </w:r>
          </w:p>
        </w:tc>
      </w:tr>
      <w:tr w14:paraId="6761064F">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vAlign w:val="center"/>
          </w:tcPr>
          <w:p w14:paraId="6BD8CA5D">
            <w:pPr>
              <w:widowControl/>
              <w:spacing w:line="380" w:lineRule="exact"/>
              <w:jc w:val="center"/>
              <w:rPr>
                <w:rFonts w:ascii="宋体" w:hAnsi="宋体" w:cs="宋体"/>
                <w:kern w:val="0"/>
              </w:rPr>
            </w:pPr>
            <w:r>
              <w:rPr>
                <w:rFonts w:hint="eastAsia" w:ascii="宋体" w:hAnsi="宋体" w:cs="宋体"/>
                <w:kern w:val="0"/>
              </w:rPr>
              <w:t>1</w:t>
            </w:r>
          </w:p>
        </w:tc>
        <w:tc>
          <w:tcPr>
            <w:tcW w:w="1985" w:type="dxa"/>
            <w:tcBorders>
              <w:top w:val="single" w:color="auto" w:sz="4" w:space="0"/>
              <w:left w:val="nil"/>
              <w:bottom w:val="single" w:color="auto" w:sz="4" w:space="0"/>
              <w:right w:val="single" w:color="auto" w:sz="4" w:space="0"/>
            </w:tcBorders>
            <w:vAlign w:val="center"/>
          </w:tcPr>
          <w:p w14:paraId="0F361856">
            <w:pPr>
              <w:widowControl/>
              <w:jc w:val="center"/>
              <w:rPr>
                <w:rFonts w:ascii="宋体" w:hAnsi="宋体" w:cs="宋体"/>
                <w:kern w:val="0"/>
              </w:rPr>
            </w:pPr>
            <w:r>
              <w:rPr>
                <w:rFonts w:hint="eastAsia" w:ascii="宋体" w:hAnsi="宋体" w:cs="宋体"/>
                <w:kern w:val="0"/>
              </w:rPr>
              <w:t>法人代表/负责人证明书、法人授权委托书</w:t>
            </w:r>
          </w:p>
        </w:tc>
        <w:tc>
          <w:tcPr>
            <w:tcW w:w="4579" w:type="dxa"/>
            <w:tcBorders>
              <w:top w:val="single" w:color="auto" w:sz="4" w:space="0"/>
              <w:left w:val="nil"/>
              <w:bottom w:val="single" w:color="auto" w:sz="4" w:space="0"/>
              <w:right w:val="single" w:color="auto" w:sz="4" w:space="0"/>
            </w:tcBorders>
            <w:vAlign w:val="center"/>
          </w:tcPr>
          <w:p w14:paraId="17331425">
            <w:pPr>
              <w:widowControl/>
              <w:jc w:val="center"/>
              <w:rPr>
                <w:rFonts w:ascii="宋体" w:hAnsi="宋体" w:cs="宋体"/>
                <w:kern w:val="0"/>
              </w:rPr>
            </w:pPr>
            <w:r>
              <w:rPr>
                <w:rFonts w:hint="eastAsia" w:ascii="宋体" w:hAnsi="宋体" w:cs="宋体"/>
                <w:kern w:val="0"/>
              </w:rPr>
              <w:t>符合第六章“响应文件格式”要求</w:t>
            </w:r>
          </w:p>
        </w:tc>
        <w:tc>
          <w:tcPr>
            <w:tcW w:w="1938" w:type="dxa"/>
            <w:tcBorders>
              <w:top w:val="single" w:color="auto" w:sz="4" w:space="0"/>
              <w:left w:val="nil"/>
              <w:bottom w:val="single" w:color="auto" w:sz="4" w:space="0"/>
              <w:right w:val="single" w:color="auto" w:sz="4" w:space="0"/>
            </w:tcBorders>
            <w:vAlign w:val="center"/>
          </w:tcPr>
          <w:p w14:paraId="288D7A0A">
            <w:pPr>
              <w:widowControl/>
              <w:jc w:val="center"/>
              <w:rPr>
                <w:rFonts w:ascii="宋体" w:hAnsi="宋体" w:cs="宋体"/>
                <w:kern w:val="0"/>
              </w:rPr>
            </w:pPr>
          </w:p>
        </w:tc>
      </w:tr>
      <w:tr w14:paraId="5291FC90">
        <w:tblPrEx>
          <w:tblCellMar>
            <w:top w:w="0" w:type="dxa"/>
            <w:left w:w="108" w:type="dxa"/>
            <w:bottom w:w="0" w:type="dxa"/>
            <w:right w:w="108" w:type="dxa"/>
          </w:tblCellMar>
        </w:tblPrEx>
        <w:trPr>
          <w:trHeight w:val="775" w:hRule="atLeast"/>
        </w:trPr>
        <w:tc>
          <w:tcPr>
            <w:tcW w:w="817" w:type="dxa"/>
            <w:tcBorders>
              <w:top w:val="single" w:color="auto" w:sz="4" w:space="0"/>
              <w:left w:val="single" w:color="auto" w:sz="4" w:space="0"/>
              <w:bottom w:val="single" w:color="auto" w:sz="4" w:space="0"/>
              <w:right w:val="single" w:color="auto" w:sz="4" w:space="0"/>
            </w:tcBorders>
            <w:vAlign w:val="center"/>
          </w:tcPr>
          <w:p w14:paraId="19DB2693">
            <w:pPr>
              <w:widowControl/>
              <w:spacing w:line="380" w:lineRule="exact"/>
              <w:jc w:val="center"/>
              <w:rPr>
                <w:rFonts w:ascii="宋体" w:hAnsi="宋体" w:cs="宋体"/>
                <w:kern w:val="0"/>
              </w:rPr>
            </w:pPr>
            <w:r>
              <w:rPr>
                <w:rFonts w:hint="eastAsia" w:ascii="宋体" w:hAnsi="宋体" w:cs="宋体"/>
                <w:kern w:val="0"/>
              </w:rPr>
              <w:t>2</w:t>
            </w:r>
          </w:p>
        </w:tc>
        <w:tc>
          <w:tcPr>
            <w:tcW w:w="1985" w:type="dxa"/>
            <w:tcBorders>
              <w:top w:val="single" w:color="auto" w:sz="4" w:space="0"/>
              <w:left w:val="nil"/>
              <w:bottom w:val="single" w:color="auto" w:sz="4" w:space="0"/>
              <w:right w:val="single" w:color="auto" w:sz="4" w:space="0"/>
            </w:tcBorders>
            <w:vAlign w:val="center"/>
          </w:tcPr>
          <w:p w14:paraId="6C9B6CB1">
            <w:pPr>
              <w:widowControl/>
              <w:jc w:val="center"/>
              <w:rPr>
                <w:rFonts w:ascii="宋体" w:hAnsi="宋体" w:cs="宋体"/>
                <w:kern w:val="0"/>
              </w:rPr>
            </w:pPr>
            <w:r>
              <w:rPr>
                <w:rFonts w:hint="eastAsia" w:ascii="宋体" w:hAnsi="宋体" w:cs="宋体"/>
                <w:kern w:val="0"/>
              </w:rPr>
              <w:t>响应函</w:t>
            </w:r>
          </w:p>
        </w:tc>
        <w:tc>
          <w:tcPr>
            <w:tcW w:w="4579" w:type="dxa"/>
            <w:tcBorders>
              <w:top w:val="single" w:color="auto" w:sz="4" w:space="0"/>
              <w:left w:val="nil"/>
              <w:bottom w:val="single" w:color="auto" w:sz="4" w:space="0"/>
              <w:right w:val="single" w:color="auto" w:sz="4" w:space="0"/>
            </w:tcBorders>
            <w:vAlign w:val="center"/>
          </w:tcPr>
          <w:p w14:paraId="530D71FF">
            <w:pPr>
              <w:widowControl/>
              <w:jc w:val="center"/>
              <w:rPr>
                <w:rFonts w:ascii="宋体" w:hAnsi="宋体" w:cs="宋体"/>
                <w:kern w:val="0"/>
                <w:szCs w:val="21"/>
              </w:rPr>
            </w:pPr>
            <w:r>
              <w:rPr>
                <w:rFonts w:hint="eastAsia" w:ascii="宋体" w:hAnsi="宋体" w:cs="宋体"/>
                <w:kern w:val="0"/>
              </w:rPr>
              <w:t>提供响应函，符合第六章的要求</w:t>
            </w:r>
          </w:p>
        </w:tc>
        <w:tc>
          <w:tcPr>
            <w:tcW w:w="1938" w:type="dxa"/>
            <w:tcBorders>
              <w:top w:val="single" w:color="auto" w:sz="4" w:space="0"/>
              <w:left w:val="nil"/>
              <w:bottom w:val="single" w:color="auto" w:sz="4" w:space="0"/>
              <w:right w:val="single" w:color="auto" w:sz="4" w:space="0"/>
            </w:tcBorders>
            <w:vAlign w:val="center"/>
          </w:tcPr>
          <w:p w14:paraId="6ED6474F">
            <w:pPr>
              <w:widowControl/>
              <w:jc w:val="center"/>
              <w:rPr>
                <w:rFonts w:ascii="宋体" w:hAnsi="宋体" w:cs="宋体"/>
                <w:kern w:val="0"/>
              </w:rPr>
            </w:pPr>
          </w:p>
        </w:tc>
      </w:tr>
      <w:tr w14:paraId="23BC7B6F">
        <w:tblPrEx>
          <w:tblCellMar>
            <w:top w:w="0" w:type="dxa"/>
            <w:left w:w="108" w:type="dxa"/>
            <w:bottom w:w="0" w:type="dxa"/>
            <w:right w:w="108" w:type="dxa"/>
          </w:tblCellMar>
        </w:tblPrEx>
        <w:trPr>
          <w:trHeight w:val="8656" w:hRule="atLeast"/>
        </w:trPr>
        <w:tc>
          <w:tcPr>
            <w:tcW w:w="817" w:type="dxa"/>
            <w:tcBorders>
              <w:top w:val="single" w:color="auto" w:sz="4" w:space="0"/>
              <w:left w:val="single" w:color="auto" w:sz="4" w:space="0"/>
              <w:bottom w:val="single" w:color="auto" w:sz="4" w:space="0"/>
              <w:right w:val="single" w:color="auto" w:sz="4" w:space="0"/>
            </w:tcBorders>
            <w:vAlign w:val="center"/>
          </w:tcPr>
          <w:p w14:paraId="44C09793">
            <w:pPr>
              <w:widowControl/>
              <w:spacing w:line="380" w:lineRule="exact"/>
              <w:jc w:val="center"/>
              <w:rPr>
                <w:rFonts w:ascii="宋体" w:hAnsi="宋体" w:cs="宋体"/>
                <w:kern w:val="0"/>
              </w:rPr>
            </w:pPr>
            <w:r>
              <w:rPr>
                <w:rFonts w:hint="eastAsia" w:ascii="宋体" w:hAnsi="宋体" w:cs="宋体"/>
                <w:kern w:val="0"/>
              </w:rPr>
              <w:t>3</w:t>
            </w:r>
          </w:p>
        </w:tc>
        <w:tc>
          <w:tcPr>
            <w:tcW w:w="1985" w:type="dxa"/>
            <w:tcBorders>
              <w:top w:val="single" w:color="auto" w:sz="4" w:space="0"/>
              <w:left w:val="nil"/>
              <w:bottom w:val="single" w:color="auto" w:sz="4" w:space="0"/>
              <w:right w:val="single" w:color="auto" w:sz="4" w:space="0"/>
            </w:tcBorders>
            <w:vAlign w:val="center"/>
          </w:tcPr>
          <w:p w14:paraId="52FE9162">
            <w:pPr>
              <w:widowControl/>
              <w:jc w:val="center"/>
              <w:rPr>
                <w:rFonts w:ascii="宋体" w:hAnsi="宋体" w:cs="宋体"/>
                <w:kern w:val="0"/>
              </w:rPr>
            </w:pPr>
            <w:r>
              <w:rPr>
                <w:rFonts w:hint="eastAsia" w:ascii="宋体" w:hAnsi="宋体" w:cs="宋体"/>
                <w:kern w:val="0"/>
              </w:rPr>
              <w:t>供应商资格要求</w:t>
            </w:r>
          </w:p>
        </w:tc>
        <w:tc>
          <w:tcPr>
            <w:tcW w:w="4579" w:type="dxa"/>
            <w:tcBorders>
              <w:top w:val="single" w:color="auto" w:sz="4" w:space="0"/>
              <w:left w:val="nil"/>
              <w:bottom w:val="single" w:color="auto" w:sz="4" w:space="0"/>
              <w:right w:val="single" w:color="auto" w:sz="4" w:space="0"/>
            </w:tcBorders>
            <w:vAlign w:val="center"/>
          </w:tcPr>
          <w:p w14:paraId="58ABD27C">
            <w:pPr>
              <w:spacing w:line="360" w:lineRule="exact"/>
              <w:jc w:val="left"/>
              <w:rPr>
                <w:rFonts w:ascii="宋体" w:hAnsi="宋体" w:cs="宋体"/>
                <w:szCs w:val="24"/>
              </w:rPr>
            </w:pPr>
            <w:r>
              <w:rPr>
                <w:rFonts w:hint="eastAsia" w:ascii="宋体" w:hAnsi="宋体" w:cs="宋体"/>
                <w:szCs w:val="24"/>
              </w:rPr>
              <w:t>1.供应商应当具备《中华人民共和国政府采购法》第二十二条规定的条件。</w:t>
            </w:r>
          </w:p>
          <w:p w14:paraId="3B0A7E3A">
            <w:pPr>
              <w:spacing w:line="360" w:lineRule="exact"/>
              <w:jc w:val="left"/>
              <w:rPr>
                <w:rFonts w:ascii="宋体" w:hAnsi="宋体" w:cs="宋体"/>
                <w:szCs w:val="24"/>
              </w:rPr>
            </w:pPr>
            <w:r>
              <w:rPr>
                <w:rFonts w:hint="eastAsia" w:ascii="宋体" w:hAnsi="宋体" w:cs="宋体"/>
                <w:szCs w:val="24"/>
              </w:rPr>
              <w:t>2.供应商应当是具有合法经营资格的法人或者其他组织，具有良好的信誉。</w:t>
            </w:r>
          </w:p>
          <w:p w14:paraId="1D15F418">
            <w:pPr>
              <w:spacing w:line="360" w:lineRule="exact"/>
              <w:jc w:val="left"/>
              <w:rPr>
                <w:rFonts w:ascii="宋体" w:hAnsi="宋体" w:cs="宋体"/>
                <w:szCs w:val="24"/>
              </w:rPr>
            </w:pPr>
            <w:r>
              <w:rPr>
                <w:rFonts w:hint="eastAsia" w:ascii="宋体" w:hAnsi="宋体" w:cs="宋体"/>
                <w:szCs w:val="24"/>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2A4B6DB3">
            <w:pPr>
              <w:spacing w:line="360" w:lineRule="exact"/>
              <w:jc w:val="left"/>
              <w:rPr>
                <w:rFonts w:ascii="宋体" w:hAnsi="宋体" w:cs="宋体"/>
                <w:szCs w:val="24"/>
              </w:rPr>
            </w:pPr>
            <w:r>
              <w:rPr>
                <w:rFonts w:hint="eastAsia" w:ascii="宋体" w:hAnsi="宋体" w:cs="宋体"/>
                <w:szCs w:val="24"/>
              </w:rPr>
              <w:t>4.供应商未被列入“信用中国”网站(www.creditchina.gov.cn)“记录失信被执行人或重大税收违法案件当事人名单或政府采购严重违法失信行为”记录名单;不处于中国政府采购网(www.ccgp.gov.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40C5B012">
            <w:pPr>
              <w:spacing w:line="360" w:lineRule="exact"/>
              <w:jc w:val="left"/>
              <w:rPr>
                <w:rFonts w:ascii="宋体" w:hAnsi="宋体" w:cs="宋体"/>
                <w:szCs w:val="24"/>
              </w:rPr>
            </w:pPr>
            <w:r>
              <w:rPr>
                <w:rFonts w:hint="eastAsia" w:ascii="宋体" w:hAnsi="宋体" w:cs="宋体"/>
                <w:szCs w:val="24"/>
              </w:rPr>
              <w:t>5.单位负责人为同一人或者存在直接控股、管理关系的不同供应商，不得参加同一合同项下的政府采购活动。</w:t>
            </w:r>
          </w:p>
        </w:tc>
        <w:tc>
          <w:tcPr>
            <w:tcW w:w="1938" w:type="dxa"/>
            <w:tcBorders>
              <w:top w:val="single" w:color="auto" w:sz="4" w:space="0"/>
              <w:left w:val="nil"/>
              <w:bottom w:val="single" w:color="auto" w:sz="4" w:space="0"/>
              <w:right w:val="single" w:color="auto" w:sz="4" w:space="0"/>
            </w:tcBorders>
            <w:vAlign w:val="center"/>
          </w:tcPr>
          <w:p w14:paraId="798DD378">
            <w:pPr>
              <w:widowControl/>
              <w:jc w:val="center"/>
              <w:rPr>
                <w:rFonts w:ascii="宋体" w:hAnsi="宋体" w:cs="宋体"/>
                <w:kern w:val="0"/>
              </w:rPr>
            </w:pPr>
          </w:p>
        </w:tc>
      </w:tr>
      <w:tr w14:paraId="49083D35">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vAlign w:val="center"/>
          </w:tcPr>
          <w:p w14:paraId="13443913">
            <w:pPr>
              <w:widowControl/>
              <w:spacing w:line="380" w:lineRule="exact"/>
              <w:jc w:val="center"/>
              <w:rPr>
                <w:rFonts w:ascii="宋体" w:hAnsi="宋体" w:cs="宋体"/>
                <w:kern w:val="0"/>
              </w:rPr>
            </w:pPr>
            <w:r>
              <w:rPr>
                <w:rFonts w:hint="eastAsia" w:ascii="宋体" w:hAnsi="宋体" w:cs="宋体"/>
                <w:kern w:val="0"/>
              </w:rPr>
              <w:t>4</w:t>
            </w:r>
          </w:p>
        </w:tc>
        <w:tc>
          <w:tcPr>
            <w:tcW w:w="1985" w:type="dxa"/>
            <w:tcBorders>
              <w:top w:val="single" w:color="auto" w:sz="4" w:space="0"/>
              <w:left w:val="nil"/>
              <w:bottom w:val="single" w:color="auto" w:sz="4" w:space="0"/>
              <w:right w:val="single" w:color="auto" w:sz="4" w:space="0"/>
            </w:tcBorders>
            <w:vAlign w:val="center"/>
          </w:tcPr>
          <w:p w14:paraId="20D2EF3D">
            <w:pPr>
              <w:widowControl/>
              <w:jc w:val="center"/>
              <w:rPr>
                <w:rFonts w:ascii="宋体" w:hAnsi="宋体" w:cs="宋体"/>
                <w:kern w:val="0"/>
              </w:rPr>
            </w:pPr>
            <w:r>
              <w:rPr>
                <w:rFonts w:hint="eastAsia" w:ascii="宋体" w:hAnsi="宋体" w:cs="宋体"/>
                <w:szCs w:val="24"/>
              </w:rPr>
              <w:t>信誉要求及廉洁诚信</w:t>
            </w:r>
          </w:p>
        </w:tc>
        <w:tc>
          <w:tcPr>
            <w:tcW w:w="4579" w:type="dxa"/>
            <w:tcBorders>
              <w:top w:val="single" w:color="auto" w:sz="4" w:space="0"/>
              <w:left w:val="nil"/>
              <w:bottom w:val="single" w:color="auto" w:sz="4" w:space="0"/>
              <w:right w:val="single" w:color="auto" w:sz="4" w:space="0"/>
            </w:tcBorders>
            <w:vAlign w:val="center"/>
          </w:tcPr>
          <w:p w14:paraId="4174F2FF">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供应商无被责令停业、无被暂停或取消投标资格状况、近三年内无骗取中标或严重违约等其他要求，并提供信誉承诺函。</w:t>
            </w:r>
          </w:p>
        </w:tc>
        <w:tc>
          <w:tcPr>
            <w:tcW w:w="1938" w:type="dxa"/>
            <w:tcBorders>
              <w:top w:val="single" w:color="auto" w:sz="4" w:space="0"/>
              <w:left w:val="nil"/>
              <w:bottom w:val="single" w:color="auto" w:sz="4" w:space="0"/>
              <w:right w:val="single" w:color="auto" w:sz="4" w:space="0"/>
            </w:tcBorders>
            <w:vAlign w:val="center"/>
          </w:tcPr>
          <w:p w14:paraId="2629DC18">
            <w:pPr>
              <w:widowControl/>
              <w:jc w:val="center"/>
              <w:rPr>
                <w:rFonts w:ascii="宋体" w:hAnsi="宋体" w:cs="宋体"/>
                <w:kern w:val="0"/>
              </w:rPr>
            </w:pPr>
          </w:p>
        </w:tc>
      </w:tr>
      <w:tr w14:paraId="1E9F0DD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ED5A57F">
            <w:pPr>
              <w:widowControl/>
              <w:spacing w:line="380" w:lineRule="exact"/>
              <w:jc w:val="center"/>
              <w:rPr>
                <w:rFonts w:ascii="宋体" w:hAnsi="宋体" w:cs="宋体"/>
                <w:kern w:val="0"/>
              </w:rPr>
            </w:pPr>
            <w:r>
              <w:rPr>
                <w:rFonts w:hint="eastAsia" w:ascii="宋体" w:hAnsi="宋体" w:cs="宋体"/>
                <w:kern w:val="0"/>
              </w:rPr>
              <w:t>5</w:t>
            </w:r>
          </w:p>
        </w:tc>
        <w:tc>
          <w:tcPr>
            <w:tcW w:w="1985" w:type="dxa"/>
            <w:tcBorders>
              <w:top w:val="single" w:color="auto" w:sz="4" w:space="0"/>
              <w:left w:val="nil"/>
              <w:bottom w:val="single" w:color="auto" w:sz="4" w:space="0"/>
              <w:right w:val="single" w:color="auto" w:sz="4" w:space="0"/>
            </w:tcBorders>
            <w:vAlign w:val="center"/>
          </w:tcPr>
          <w:p w14:paraId="7A972BBD">
            <w:pPr>
              <w:widowControl/>
              <w:jc w:val="center"/>
              <w:rPr>
                <w:rFonts w:ascii="宋体" w:hAnsi="宋体" w:cs="宋体"/>
                <w:szCs w:val="24"/>
              </w:rPr>
            </w:pPr>
            <w:r>
              <w:rPr>
                <w:rFonts w:hint="eastAsia" w:ascii="宋体" w:hAnsi="宋体" w:cs="宋体"/>
                <w:szCs w:val="24"/>
              </w:rPr>
              <w:t>联合体</w:t>
            </w:r>
          </w:p>
        </w:tc>
        <w:tc>
          <w:tcPr>
            <w:tcW w:w="4579" w:type="dxa"/>
            <w:tcBorders>
              <w:top w:val="single" w:color="auto" w:sz="4" w:space="0"/>
              <w:left w:val="nil"/>
              <w:bottom w:val="single" w:color="auto" w:sz="4" w:space="0"/>
              <w:right w:val="single" w:color="auto" w:sz="4" w:space="0"/>
            </w:tcBorders>
            <w:vAlign w:val="center"/>
          </w:tcPr>
          <w:p w14:paraId="4D1E0853">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联合体参与响应</w:t>
            </w:r>
          </w:p>
        </w:tc>
        <w:tc>
          <w:tcPr>
            <w:tcW w:w="1938" w:type="dxa"/>
            <w:tcBorders>
              <w:top w:val="single" w:color="auto" w:sz="4" w:space="0"/>
              <w:left w:val="nil"/>
              <w:bottom w:val="single" w:color="auto" w:sz="4" w:space="0"/>
              <w:right w:val="single" w:color="auto" w:sz="4" w:space="0"/>
            </w:tcBorders>
            <w:vAlign w:val="center"/>
          </w:tcPr>
          <w:p w14:paraId="3C0ACEA8">
            <w:pPr>
              <w:widowControl/>
              <w:jc w:val="center"/>
              <w:rPr>
                <w:rFonts w:ascii="宋体" w:hAnsi="宋体" w:cs="宋体"/>
                <w:kern w:val="0"/>
              </w:rPr>
            </w:pPr>
          </w:p>
        </w:tc>
      </w:tr>
      <w:tr w14:paraId="3A48D85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1D53DA8B">
            <w:pPr>
              <w:widowControl/>
              <w:spacing w:line="380" w:lineRule="exact"/>
              <w:jc w:val="center"/>
              <w:rPr>
                <w:rFonts w:ascii="宋体" w:hAnsi="宋体" w:cs="宋体"/>
                <w:kern w:val="0"/>
              </w:rPr>
            </w:pPr>
            <w:r>
              <w:rPr>
                <w:rFonts w:hint="eastAsia" w:ascii="宋体" w:hAnsi="宋体" w:cs="宋体"/>
                <w:kern w:val="0"/>
              </w:rPr>
              <w:t>6</w:t>
            </w:r>
          </w:p>
        </w:tc>
        <w:tc>
          <w:tcPr>
            <w:tcW w:w="1985" w:type="dxa"/>
            <w:tcBorders>
              <w:top w:val="single" w:color="auto" w:sz="4" w:space="0"/>
              <w:left w:val="nil"/>
              <w:bottom w:val="single" w:color="auto" w:sz="4" w:space="0"/>
              <w:right w:val="single" w:color="auto" w:sz="4" w:space="0"/>
            </w:tcBorders>
            <w:vAlign w:val="center"/>
          </w:tcPr>
          <w:p w14:paraId="3D907AA5">
            <w:pPr>
              <w:widowControl/>
              <w:jc w:val="center"/>
              <w:rPr>
                <w:rFonts w:ascii="宋体" w:hAnsi="宋体" w:cs="宋体"/>
                <w:kern w:val="0"/>
              </w:rPr>
            </w:pPr>
            <w:r>
              <w:rPr>
                <w:rFonts w:hint="eastAsia" w:ascii="宋体" w:hAnsi="宋体" w:cs="宋体"/>
                <w:kern w:val="0"/>
              </w:rPr>
              <w:t>响应报价</w:t>
            </w:r>
          </w:p>
        </w:tc>
        <w:tc>
          <w:tcPr>
            <w:tcW w:w="4579" w:type="dxa"/>
            <w:tcBorders>
              <w:top w:val="single" w:color="auto" w:sz="4" w:space="0"/>
              <w:left w:val="nil"/>
              <w:bottom w:val="single" w:color="auto" w:sz="4" w:space="0"/>
              <w:right w:val="single" w:color="auto" w:sz="4" w:space="0"/>
            </w:tcBorders>
            <w:vAlign w:val="center"/>
          </w:tcPr>
          <w:p w14:paraId="00C6DC24">
            <w:pPr>
              <w:widowControl/>
              <w:jc w:val="left"/>
              <w:rPr>
                <w:rFonts w:ascii="宋体" w:hAnsi="宋体" w:cs="宋体"/>
                <w:kern w:val="0"/>
              </w:rPr>
            </w:pPr>
            <w:r>
              <w:rPr>
                <w:rFonts w:hint="eastAsia" w:ascii="宋体" w:hAnsi="宋体" w:cs="宋体"/>
                <w:kern w:val="0"/>
              </w:rPr>
              <w:t>本项目设最高限价，含税报价不超出预算总价</w:t>
            </w:r>
          </w:p>
        </w:tc>
        <w:tc>
          <w:tcPr>
            <w:tcW w:w="1938" w:type="dxa"/>
            <w:tcBorders>
              <w:top w:val="single" w:color="auto" w:sz="4" w:space="0"/>
              <w:left w:val="nil"/>
              <w:bottom w:val="single" w:color="auto" w:sz="4" w:space="0"/>
              <w:right w:val="single" w:color="auto" w:sz="4" w:space="0"/>
            </w:tcBorders>
            <w:vAlign w:val="center"/>
          </w:tcPr>
          <w:p w14:paraId="182C37DB">
            <w:pPr>
              <w:widowControl/>
              <w:jc w:val="center"/>
              <w:rPr>
                <w:rFonts w:ascii="宋体" w:hAnsi="宋体" w:cs="宋体"/>
                <w:kern w:val="0"/>
              </w:rPr>
            </w:pPr>
          </w:p>
        </w:tc>
      </w:tr>
      <w:tr w14:paraId="2B7655F6">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vAlign w:val="center"/>
          </w:tcPr>
          <w:p w14:paraId="0FA54580">
            <w:pPr>
              <w:widowControl/>
              <w:spacing w:line="380" w:lineRule="exact"/>
              <w:jc w:val="center"/>
              <w:rPr>
                <w:rFonts w:ascii="宋体" w:hAnsi="宋体" w:cs="宋体"/>
                <w:kern w:val="0"/>
              </w:rPr>
            </w:pPr>
            <w:r>
              <w:rPr>
                <w:rFonts w:hint="eastAsia" w:ascii="宋体" w:hAnsi="宋体" w:cs="宋体"/>
                <w:kern w:val="0"/>
              </w:rPr>
              <w:t>7</w:t>
            </w:r>
          </w:p>
        </w:tc>
        <w:tc>
          <w:tcPr>
            <w:tcW w:w="1985" w:type="dxa"/>
            <w:tcBorders>
              <w:top w:val="single" w:color="auto" w:sz="4" w:space="0"/>
              <w:left w:val="nil"/>
              <w:bottom w:val="single" w:color="auto" w:sz="4" w:space="0"/>
              <w:right w:val="single" w:color="auto" w:sz="4" w:space="0"/>
            </w:tcBorders>
            <w:vAlign w:val="center"/>
          </w:tcPr>
          <w:p w14:paraId="14A96174">
            <w:pPr>
              <w:widowControl/>
              <w:jc w:val="center"/>
              <w:rPr>
                <w:rFonts w:ascii="宋体" w:hAnsi="宋体" w:cs="宋体"/>
                <w:kern w:val="0"/>
                <w:szCs w:val="21"/>
              </w:rPr>
            </w:pPr>
            <w:r>
              <w:rPr>
                <w:rFonts w:hint="eastAsia" w:ascii="宋体" w:hAnsi="宋体" w:cs="宋体"/>
                <w:kern w:val="0"/>
                <w:szCs w:val="21"/>
              </w:rPr>
              <w:t>点对点应答</w:t>
            </w:r>
          </w:p>
        </w:tc>
        <w:tc>
          <w:tcPr>
            <w:tcW w:w="4579" w:type="dxa"/>
            <w:tcBorders>
              <w:top w:val="single" w:color="auto" w:sz="4" w:space="0"/>
              <w:left w:val="nil"/>
              <w:bottom w:val="single" w:color="auto" w:sz="4" w:space="0"/>
              <w:right w:val="single" w:color="auto" w:sz="4" w:space="0"/>
            </w:tcBorders>
            <w:vAlign w:val="center"/>
          </w:tcPr>
          <w:p w14:paraId="35BAE8C2">
            <w:pPr>
              <w:widowControl/>
              <w:jc w:val="left"/>
              <w:rPr>
                <w:rFonts w:ascii="宋体" w:hAnsi="宋体" w:cs="宋体"/>
              </w:rPr>
            </w:pPr>
            <w:r>
              <w:rPr>
                <w:rFonts w:hint="eastAsia" w:ascii="宋体" w:hAnsi="宋体" w:cs="宋体"/>
                <w:kern w:val="0"/>
                <w:szCs w:val="21"/>
              </w:rPr>
              <w:t>供应商须对第四章“合同条款”和第五章“采购需求”内容进行应答，并提交合同条款偏离表和采购需求偏离表。</w:t>
            </w:r>
          </w:p>
        </w:tc>
        <w:tc>
          <w:tcPr>
            <w:tcW w:w="1938" w:type="dxa"/>
            <w:tcBorders>
              <w:top w:val="single" w:color="auto" w:sz="4" w:space="0"/>
              <w:left w:val="nil"/>
              <w:bottom w:val="single" w:color="auto" w:sz="4" w:space="0"/>
              <w:right w:val="single" w:color="auto" w:sz="4" w:space="0"/>
            </w:tcBorders>
            <w:vAlign w:val="center"/>
          </w:tcPr>
          <w:p w14:paraId="6C94731F">
            <w:pPr>
              <w:widowControl/>
              <w:jc w:val="center"/>
              <w:rPr>
                <w:rFonts w:ascii="宋体" w:hAnsi="宋体" w:cs="宋体"/>
                <w:kern w:val="0"/>
              </w:rPr>
            </w:pPr>
          </w:p>
        </w:tc>
      </w:tr>
      <w:tr w14:paraId="18AB922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295ADB70">
            <w:pPr>
              <w:widowControl/>
              <w:spacing w:line="380" w:lineRule="exact"/>
              <w:jc w:val="center"/>
              <w:rPr>
                <w:rFonts w:ascii="宋体" w:hAnsi="宋体" w:cs="宋体"/>
                <w:kern w:val="0"/>
              </w:rPr>
            </w:pPr>
            <w:r>
              <w:rPr>
                <w:rFonts w:hint="eastAsia" w:ascii="宋体" w:hAnsi="宋体" w:cs="宋体"/>
                <w:kern w:val="0"/>
              </w:rPr>
              <w:t>8</w:t>
            </w:r>
          </w:p>
        </w:tc>
        <w:tc>
          <w:tcPr>
            <w:tcW w:w="1985" w:type="dxa"/>
            <w:tcBorders>
              <w:top w:val="single" w:color="auto" w:sz="4" w:space="0"/>
              <w:left w:val="nil"/>
              <w:bottom w:val="single" w:color="auto" w:sz="4" w:space="0"/>
              <w:right w:val="single" w:color="auto" w:sz="4" w:space="0"/>
            </w:tcBorders>
            <w:vAlign w:val="center"/>
          </w:tcPr>
          <w:p w14:paraId="32DAC82A">
            <w:pPr>
              <w:widowControl/>
              <w:jc w:val="center"/>
              <w:rPr>
                <w:rFonts w:ascii="宋体" w:hAnsi="宋体" w:cs="宋体"/>
                <w:kern w:val="0"/>
                <w:szCs w:val="21"/>
              </w:rPr>
            </w:pPr>
            <w:r>
              <w:rPr>
                <w:rFonts w:hint="eastAsia" w:ascii="宋体" w:hAnsi="宋体" w:cs="宋体"/>
                <w:kern w:val="0"/>
              </w:rPr>
              <w:t>响应文件的签署和盖章</w:t>
            </w:r>
          </w:p>
        </w:tc>
        <w:tc>
          <w:tcPr>
            <w:tcW w:w="4579" w:type="dxa"/>
            <w:tcBorders>
              <w:top w:val="single" w:color="auto" w:sz="4" w:space="0"/>
              <w:left w:val="nil"/>
              <w:bottom w:val="single" w:color="auto" w:sz="4" w:space="0"/>
              <w:right w:val="single" w:color="auto" w:sz="4" w:space="0"/>
            </w:tcBorders>
            <w:vAlign w:val="center"/>
          </w:tcPr>
          <w:p w14:paraId="3EAABA35">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00EDB044">
            <w:pPr>
              <w:widowControl/>
              <w:jc w:val="left"/>
              <w:rPr>
                <w:rFonts w:ascii="宋体" w:hAnsi="宋体" w:cs="宋体"/>
                <w:kern w:val="0"/>
              </w:rPr>
            </w:pPr>
            <w:r>
              <w:rPr>
                <w:rFonts w:hint="eastAsia" w:ascii="宋体" w:hAnsi="宋体" w:cs="宋体"/>
                <w:kern w:val="0"/>
              </w:rPr>
              <w:t>同时响应文件签字盖章必须满足以下其中一条规定：</w:t>
            </w:r>
          </w:p>
          <w:p w14:paraId="2D21612F">
            <w:pPr>
              <w:widowControl/>
              <w:jc w:val="left"/>
              <w:rPr>
                <w:rFonts w:ascii="宋体" w:hAnsi="宋体" w:cs="宋体"/>
                <w:kern w:val="0"/>
              </w:rPr>
            </w:pPr>
            <w:r>
              <w:rPr>
                <w:rFonts w:hint="eastAsia" w:ascii="宋体" w:hAnsi="宋体" w:cs="宋体"/>
                <w:kern w:val="0"/>
              </w:rPr>
              <w:t>1)供应商的法定代表人/负责人或其授权人逐页签字；</w:t>
            </w:r>
          </w:p>
          <w:p w14:paraId="6225861F">
            <w:pPr>
              <w:widowControl/>
              <w:jc w:val="left"/>
              <w:rPr>
                <w:rFonts w:ascii="宋体" w:hAnsi="宋体" w:cs="宋体"/>
                <w:kern w:val="0"/>
              </w:rPr>
            </w:pPr>
            <w:r>
              <w:rPr>
                <w:rFonts w:hint="eastAsia" w:ascii="宋体" w:hAnsi="宋体" w:cs="宋体"/>
                <w:kern w:val="0"/>
              </w:rPr>
              <w:t>2)响应文件加盖供应商单位骑缝章（加盖骑缝章的为单位公章）；</w:t>
            </w:r>
          </w:p>
          <w:p w14:paraId="3C1456B6">
            <w:pPr>
              <w:widowControl/>
              <w:jc w:val="left"/>
              <w:rPr>
                <w:rFonts w:ascii="宋体" w:hAnsi="宋体" w:cs="宋体"/>
                <w:kern w:val="0"/>
                <w:szCs w:val="21"/>
              </w:rPr>
            </w:pPr>
            <w:r>
              <w:rPr>
                <w:rFonts w:hint="eastAsia" w:ascii="宋体" w:hAnsi="宋体" w:cs="宋体"/>
                <w:kern w:val="0"/>
              </w:rPr>
              <w:t>3)响应文件均应逐页加盖供应商单位公章。</w:t>
            </w:r>
          </w:p>
        </w:tc>
        <w:tc>
          <w:tcPr>
            <w:tcW w:w="1938" w:type="dxa"/>
            <w:tcBorders>
              <w:top w:val="single" w:color="auto" w:sz="4" w:space="0"/>
              <w:left w:val="nil"/>
              <w:bottom w:val="single" w:color="auto" w:sz="4" w:space="0"/>
              <w:right w:val="single" w:color="auto" w:sz="4" w:space="0"/>
            </w:tcBorders>
            <w:vAlign w:val="center"/>
          </w:tcPr>
          <w:p w14:paraId="1BBECDF1">
            <w:pPr>
              <w:widowControl/>
              <w:jc w:val="center"/>
              <w:rPr>
                <w:rFonts w:ascii="宋体" w:hAnsi="宋体" w:cs="宋体"/>
                <w:kern w:val="0"/>
              </w:rPr>
            </w:pPr>
          </w:p>
        </w:tc>
      </w:tr>
    </w:tbl>
    <w:p w14:paraId="01D3F220">
      <w:pPr>
        <w:pStyle w:val="64"/>
        <w:ind w:left="0"/>
        <w:rPr>
          <w:rFonts w:ascii="宋体" w:hAnsi="宋体" w:cs="宋体"/>
        </w:rPr>
      </w:pPr>
      <w:r>
        <w:rPr>
          <w:rFonts w:hint="eastAsia" w:ascii="宋体" w:hAnsi="宋体" w:cs="宋体"/>
        </w:rPr>
        <w:br w:type="page"/>
      </w:r>
    </w:p>
    <w:p w14:paraId="0794EA96">
      <w:pPr>
        <w:pStyle w:val="4"/>
        <w:rPr>
          <w:rFonts w:ascii="宋体" w:hAnsi="宋体" w:cs="宋体"/>
          <w:b w:val="0"/>
        </w:rPr>
      </w:pPr>
      <w:r>
        <w:rPr>
          <w:rFonts w:hint="eastAsia" w:ascii="宋体" w:hAnsi="宋体" w:cs="宋体"/>
          <w:b w:val="0"/>
        </w:rPr>
        <w:t>第一部分：商务技术响应文件</w:t>
      </w:r>
    </w:p>
    <w:p w14:paraId="42D794DB">
      <w:pPr>
        <w:pStyle w:val="4"/>
        <w:jc w:val="center"/>
        <w:rPr>
          <w:rFonts w:ascii="宋体" w:hAnsi="宋体" w:cs="宋体"/>
          <w:b w:val="0"/>
        </w:rPr>
      </w:pPr>
      <w:r>
        <w:rPr>
          <w:rFonts w:hint="eastAsia" w:ascii="宋体" w:hAnsi="宋体" w:cs="宋体"/>
          <w:b w:val="0"/>
        </w:rPr>
        <w:t>一、响应函</w:t>
      </w:r>
    </w:p>
    <w:p w14:paraId="7BF978B8">
      <w:pPr>
        <w:spacing w:line="440" w:lineRule="exact"/>
        <w:rPr>
          <w:rFonts w:ascii="宋体" w:hAnsi="宋体" w:cs="宋体"/>
          <w:szCs w:val="21"/>
        </w:rPr>
      </w:pPr>
      <w:r>
        <w:rPr>
          <w:rFonts w:hint="eastAsia" w:ascii="宋体" w:hAnsi="宋体" w:cs="宋体"/>
          <w:szCs w:val="21"/>
          <w:u w:val="single"/>
        </w:rPr>
        <w:t>数字江门网络建设有限公司</w:t>
      </w:r>
      <w:r>
        <w:rPr>
          <w:rFonts w:hint="eastAsia" w:ascii="宋体" w:hAnsi="宋体" w:cs="宋体"/>
          <w:szCs w:val="21"/>
        </w:rPr>
        <w:t>：</w:t>
      </w:r>
    </w:p>
    <w:p w14:paraId="5D1F4394">
      <w:pPr>
        <w:ind w:firstLine="420" w:firstLineChars="200"/>
        <w:rPr>
          <w:rFonts w:ascii="宋体" w:hAnsi="宋体" w:cs="宋体"/>
          <w:szCs w:val="21"/>
        </w:rPr>
      </w:pPr>
      <w:r>
        <w:rPr>
          <w:rFonts w:hint="eastAsia" w:ascii="宋体" w:hAnsi="宋体" w:cs="宋体"/>
          <w:szCs w:val="21"/>
        </w:rPr>
        <w:t>1．我方已仔细研究了</w:t>
      </w:r>
      <w:r>
        <w:rPr>
          <w:rFonts w:hint="eastAsia" w:ascii="宋体" w:hAnsi="宋体" w:cs="宋体"/>
          <w:szCs w:val="21"/>
          <w:u w:val="single"/>
        </w:rPr>
        <w:t>数字江门网络建设有限公司信息系统安全运维服务</w:t>
      </w:r>
      <w:r>
        <w:rPr>
          <w:rFonts w:hint="eastAsia" w:cs="宋体" w:asciiTheme="minorEastAsia" w:hAnsiTheme="minorEastAsia" w:eastAsiaTheme="minorEastAsia"/>
          <w:kern w:val="0"/>
          <w:sz w:val="24"/>
          <w:szCs w:val="24"/>
          <w:u w:val="single"/>
        </w:rPr>
        <w:t>（</w:t>
      </w:r>
      <w:r>
        <w:rPr>
          <w:rFonts w:cs="宋体" w:asciiTheme="minorEastAsia" w:hAnsiTheme="minorEastAsia" w:eastAsiaTheme="minorEastAsia"/>
          <w:kern w:val="0"/>
          <w:sz w:val="24"/>
          <w:szCs w:val="24"/>
          <w:u w:val="single"/>
        </w:rPr>
        <w:t>2025-2026</w:t>
      </w:r>
      <w:r>
        <w:rPr>
          <w:rFonts w:hint="eastAsia" w:cs="宋体" w:asciiTheme="minorEastAsia" w:hAnsiTheme="minorEastAsia" w:eastAsiaTheme="minorEastAsia"/>
          <w:kern w:val="0"/>
          <w:sz w:val="24"/>
          <w:szCs w:val="24"/>
          <w:u w:val="single"/>
        </w:rPr>
        <w:t>）项目</w:t>
      </w:r>
      <w:r>
        <w:rPr>
          <w:rFonts w:hint="eastAsia" w:ascii="宋体" w:hAnsi="宋体" w:cs="宋体"/>
          <w:szCs w:val="21"/>
        </w:rPr>
        <w:t>比选文件的全部内容，现提交响应文件（响应文件正本一份、副本两份；响应文件电子版（U盘）一份）。</w:t>
      </w:r>
      <w:r>
        <w:rPr>
          <w:rFonts w:hint="eastAsia" w:ascii="宋体" w:hAnsi="宋体" w:cs="宋体"/>
          <w:bCs/>
          <w:szCs w:val="21"/>
        </w:rPr>
        <w:t>包括以下内容</w:t>
      </w:r>
      <w:r>
        <w:rPr>
          <w:rFonts w:hint="eastAsia" w:ascii="宋体" w:hAnsi="宋体" w:cs="宋体"/>
          <w:szCs w:val="21"/>
        </w:rPr>
        <w:t>：</w:t>
      </w:r>
    </w:p>
    <w:p w14:paraId="41248067">
      <w:pPr>
        <w:ind w:firstLine="718" w:firstLineChars="342"/>
        <w:rPr>
          <w:rFonts w:ascii="宋体" w:hAnsi="宋体" w:cs="宋体"/>
          <w:szCs w:val="21"/>
        </w:rPr>
      </w:pPr>
      <w:r>
        <w:rPr>
          <w:rFonts w:hint="eastAsia" w:ascii="宋体" w:hAnsi="宋体" w:cs="宋体"/>
          <w:szCs w:val="21"/>
        </w:rPr>
        <w:t>（1）响应函；</w:t>
      </w:r>
    </w:p>
    <w:p w14:paraId="73BA6D52">
      <w:pPr>
        <w:ind w:firstLine="718" w:firstLineChars="342"/>
        <w:rPr>
          <w:rFonts w:ascii="宋体" w:hAnsi="宋体" w:cs="宋体"/>
          <w:szCs w:val="21"/>
        </w:rPr>
      </w:pPr>
      <w:r>
        <w:rPr>
          <w:rFonts w:hint="eastAsia" w:ascii="宋体" w:hAnsi="宋体" w:cs="宋体"/>
          <w:szCs w:val="21"/>
        </w:rPr>
        <w:t>（2）法人授权委托书及授权代表身份证明；</w:t>
      </w:r>
    </w:p>
    <w:p w14:paraId="32EE7670">
      <w:pPr>
        <w:ind w:firstLine="718" w:firstLineChars="342"/>
        <w:rPr>
          <w:rFonts w:ascii="宋体" w:hAnsi="宋体" w:cs="宋体"/>
          <w:szCs w:val="21"/>
        </w:rPr>
      </w:pPr>
      <w:r>
        <w:rPr>
          <w:rFonts w:hint="eastAsia" w:ascii="宋体" w:hAnsi="宋体" w:cs="宋体"/>
          <w:szCs w:val="21"/>
        </w:rPr>
        <w:t>（3）营业执照（或事业单位法人证书等）；</w:t>
      </w:r>
    </w:p>
    <w:p w14:paraId="48562382">
      <w:pPr>
        <w:ind w:firstLine="718" w:firstLineChars="342"/>
        <w:rPr>
          <w:rFonts w:ascii="宋体" w:hAnsi="宋体" w:cs="宋体"/>
          <w:szCs w:val="21"/>
        </w:rPr>
      </w:pPr>
      <w:r>
        <w:rPr>
          <w:rFonts w:hint="eastAsia" w:ascii="宋体" w:hAnsi="宋体" w:cs="宋体"/>
          <w:szCs w:val="21"/>
        </w:rPr>
        <w:t>（4）对项目需求书的应答；</w:t>
      </w:r>
    </w:p>
    <w:p w14:paraId="10F324E2">
      <w:pPr>
        <w:ind w:firstLine="718" w:firstLineChars="342"/>
        <w:rPr>
          <w:rFonts w:ascii="宋体" w:hAnsi="宋体" w:cs="宋体"/>
          <w:szCs w:val="21"/>
        </w:rPr>
      </w:pPr>
      <w:r>
        <w:rPr>
          <w:rFonts w:hint="eastAsia" w:ascii="宋体" w:hAnsi="宋体" w:cs="宋体"/>
          <w:szCs w:val="21"/>
        </w:rPr>
        <w:t>（5）项目实施方案；</w:t>
      </w:r>
    </w:p>
    <w:p w14:paraId="47AAC641">
      <w:pPr>
        <w:ind w:firstLine="718" w:firstLineChars="342"/>
        <w:rPr>
          <w:rFonts w:ascii="宋体" w:hAnsi="宋体" w:cs="宋体"/>
          <w:szCs w:val="21"/>
        </w:rPr>
      </w:pPr>
      <w:r>
        <w:rPr>
          <w:rFonts w:hint="eastAsia" w:ascii="宋体" w:hAnsi="宋体" w:cs="宋体"/>
          <w:szCs w:val="21"/>
        </w:rPr>
        <w:t>（6）比选文件规定及供应商认为需要提供的其他资料。</w:t>
      </w:r>
    </w:p>
    <w:p w14:paraId="564232A4">
      <w:pPr>
        <w:spacing w:after="156" w:afterLines="50"/>
        <w:ind w:firstLine="240"/>
        <w:rPr>
          <w:rFonts w:ascii="宋体" w:hAnsi="宋体" w:cs="宋体"/>
        </w:rPr>
      </w:pPr>
      <w:r>
        <w:rPr>
          <w:rFonts w:hint="eastAsia" w:ascii="宋体" w:hAnsi="宋体" w:cs="宋体"/>
        </w:rPr>
        <w:t>我方在此声明：</w:t>
      </w:r>
    </w:p>
    <w:p w14:paraId="63D0FBD5">
      <w:pPr>
        <w:ind w:firstLine="420" w:firstLineChars="200"/>
        <w:rPr>
          <w:rFonts w:ascii="宋体" w:hAnsi="宋体" w:cs="宋体"/>
          <w:szCs w:val="21"/>
        </w:rPr>
      </w:pPr>
      <w:r>
        <w:rPr>
          <w:rFonts w:hint="eastAsia" w:ascii="宋体" w:hAnsi="宋体" w:cs="宋体"/>
          <w:szCs w:val="21"/>
        </w:rPr>
        <w:t>2．我方承诺在比选文件规定的比选有效期内不修改、撤销响应文件。</w:t>
      </w:r>
    </w:p>
    <w:p w14:paraId="6725C1B0">
      <w:pPr>
        <w:ind w:firstLine="420" w:firstLineChars="200"/>
        <w:rPr>
          <w:rFonts w:ascii="宋体" w:hAnsi="宋体" w:cs="宋体"/>
          <w:szCs w:val="21"/>
        </w:rPr>
      </w:pPr>
      <w:r>
        <w:rPr>
          <w:rFonts w:hint="eastAsia" w:ascii="宋体" w:hAnsi="宋体" w:cs="宋体"/>
          <w:szCs w:val="21"/>
        </w:rPr>
        <w:t>3．如我方成交：</w:t>
      </w:r>
    </w:p>
    <w:p w14:paraId="60B51F0E">
      <w:pPr>
        <w:ind w:firstLine="718" w:firstLineChars="342"/>
        <w:rPr>
          <w:rFonts w:ascii="宋体" w:hAnsi="宋体" w:cs="宋体"/>
          <w:szCs w:val="21"/>
        </w:rPr>
      </w:pPr>
      <w:r>
        <w:rPr>
          <w:rFonts w:hint="eastAsia" w:ascii="宋体" w:hAnsi="宋体" w:cs="宋体"/>
          <w:szCs w:val="21"/>
        </w:rPr>
        <w:t>（1）我方承诺在收到成交通知书后，在成交通知书规定的期限内与你方签订合同。</w:t>
      </w:r>
    </w:p>
    <w:p w14:paraId="65525D74">
      <w:pPr>
        <w:ind w:firstLine="718" w:firstLineChars="342"/>
        <w:rPr>
          <w:rFonts w:ascii="宋体" w:hAnsi="宋体" w:cs="宋体"/>
          <w:szCs w:val="21"/>
        </w:rPr>
      </w:pPr>
      <w:r>
        <w:rPr>
          <w:rFonts w:hint="eastAsia" w:ascii="宋体" w:hAnsi="宋体" w:cs="宋体"/>
          <w:szCs w:val="21"/>
        </w:rPr>
        <w:t>（2）我方完全理解贵方无义务必须接受最低报价的响应文件并有权拒绝所有的响应文件；</w:t>
      </w:r>
    </w:p>
    <w:p w14:paraId="29763624">
      <w:pPr>
        <w:ind w:firstLine="718" w:firstLineChars="342"/>
        <w:rPr>
          <w:rFonts w:ascii="宋体" w:hAnsi="宋体" w:cs="宋体"/>
          <w:szCs w:val="21"/>
        </w:rPr>
      </w:pPr>
      <w:r>
        <w:rPr>
          <w:rFonts w:hint="eastAsia" w:ascii="宋体" w:hAnsi="宋体" w:cs="宋体"/>
          <w:szCs w:val="21"/>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37C425C0">
      <w:pPr>
        <w:ind w:firstLine="718" w:firstLineChars="342"/>
        <w:rPr>
          <w:rFonts w:ascii="宋体" w:hAnsi="宋体" w:cs="宋体"/>
          <w:szCs w:val="21"/>
        </w:rPr>
      </w:pPr>
      <w:r>
        <w:rPr>
          <w:rFonts w:hint="eastAsia" w:ascii="宋体" w:hAnsi="宋体" w:cs="宋体"/>
          <w:szCs w:val="21"/>
        </w:rPr>
        <w:t>（4）我方承诺我方响应文件中递交的文件均为真实、有效的，如有虚假信息，响应保证金将不被退还，并承担相应法律责任；</w:t>
      </w:r>
    </w:p>
    <w:p w14:paraId="3EF43767">
      <w:pPr>
        <w:ind w:firstLine="718" w:firstLineChars="342"/>
        <w:rPr>
          <w:rFonts w:ascii="宋体" w:hAnsi="宋体" w:cs="宋体"/>
          <w:szCs w:val="21"/>
        </w:rPr>
      </w:pPr>
      <w:r>
        <w:rPr>
          <w:rFonts w:hint="eastAsia" w:ascii="宋体" w:hAnsi="宋体" w:cs="宋体"/>
          <w:szCs w:val="21"/>
        </w:rPr>
        <w:t>（5）我方承诺在合同约定的期限内完成全部服务工作，并提交全套成果文件。</w:t>
      </w:r>
    </w:p>
    <w:p w14:paraId="22A6B88F">
      <w:pPr>
        <w:ind w:firstLine="420" w:firstLineChars="200"/>
        <w:rPr>
          <w:rFonts w:ascii="宋体" w:hAnsi="宋体" w:cs="宋体"/>
        </w:rPr>
      </w:pPr>
      <w:r>
        <w:rPr>
          <w:rFonts w:hint="eastAsia" w:ascii="宋体" w:hAnsi="宋体" w:cs="宋体"/>
          <w:szCs w:val="21"/>
        </w:rPr>
        <w:t>4．</w:t>
      </w:r>
      <w:r>
        <w:rPr>
          <w:rFonts w:hint="eastAsia" w:ascii="宋体" w:hAnsi="宋体" w:cs="宋体"/>
        </w:rPr>
        <w:t>我方在此声明，所递交的响应文件及有关资料内容完整、真实和准确，且不存在任何违反相关法律法规关于供应商资格要求的情形。</w:t>
      </w:r>
    </w:p>
    <w:p w14:paraId="0C2AB9EC">
      <w:pPr>
        <w:ind w:firstLine="420" w:firstLineChars="200"/>
        <w:rPr>
          <w:rFonts w:ascii="宋体" w:hAnsi="宋体" w:cs="宋体"/>
          <w:szCs w:val="21"/>
        </w:rPr>
      </w:pPr>
      <w:r>
        <w:rPr>
          <w:rFonts w:hint="eastAsia" w:ascii="宋体" w:hAnsi="宋体" w:cs="宋体"/>
          <w:szCs w:val="21"/>
        </w:rPr>
        <w:t>5．</w:t>
      </w:r>
      <w:r>
        <w:rPr>
          <w:rFonts w:hint="eastAsia" w:ascii="宋体" w:hAnsi="宋体" w:cs="宋体"/>
        </w:rPr>
        <w:t>我方承诺未组成联合体响应本项目的应答。</w:t>
      </w:r>
    </w:p>
    <w:p w14:paraId="5C5298FE">
      <w:pPr>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rPr>
        <w:t>（其他补充说明）。</w:t>
      </w:r>
    </w:p>
    <w:p w14:paraId="1C221BF8">
      <w:pPr>
        <w:spacing w:line="440" w:lineRule="exact"/>
        <w:jc w:val="right"/>
        <w:rPr>
          <w:rFonts w:ascii="宋体" w:hAnsi="宋体" w:cs="宋体"/>
          <w:szCs w:val="21"/>
        </w:rPr>
      </w:pPr>
    </w:p>
    <w:p w14:paraId="5E720C93">
      <w:pPr>
        <w:spacing w:line="440" w:lineRule="exact"/>
        <w:ind w:firstLine="3158" w:firstLineChars="1504"/>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4CF0FDBA">
      <w:pPr>
        <w:spacing w:line="440" w:lineRule="exact"/>
        <w:ind w:firstLine="3158" w:firstLineChars="1504"/>
        <w:jc w:val="right"/>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4AADE74A">
      <w:pPr>
        <w:spacing w:line="440" w:lineRule="exact"/>
        <w:ind w:firstLine="5040" w:firstLineChars="24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34EB8D0">
      <w:pPr>
        <w:rPr>
          <w:rFonts w:ascii="宋体" w:hAnsi="宋体" w:cs="宋体"/>
        </w:rPr>
      </w:pPr>
    </w:p>
    <w:p w14:paraId="10C240F0">
      <w:pPr>
        <w:pStyle w:val="4"/>
        <w:jc w:val="center"/>
        <w:rPr>
          <w:rFonts w:ascii="宋体" w:hAnsi="宋体" w:cs="宋体"/>
          <w:b w:val="0"/>
        </w:rPr>
      </w:pPr>
      <w:r>
        <w:rPr>
          <w:rFonts w:hint="eastAsia" w:ascii="宋体" w:hAnsi="宋体" w:cs="宋体"/>
          <w:b w:val="0"/>
        </w:rPr>
        <w:br w:type="page"/>
      </w:r>
      <w:r>
        <w:rPr>
          <w:rFonts w:hint="eastAsia" w:ascii="宋体" w:hAnsi="宋体" w:cs="宋体"/>
          <w:b w:val="0"/>
        </w:rPr>
        <w:t>二、企业法定代表人/负责人身份证明</w:t>
      </w:r>
      <w:bookmarkEnd w:id="47"/>
      <w:bookmarkEnd w:id="48"/>
      <w:bookmarkEnd w:id="49"/>
      <w:bookmarkEnd w:id="50"/>
      <w:bookmarkEnd w:id="51"/>
      <w:bookmarkEnd w:id="52"/>
      <w:bookmarkEnd w:id="53"/>
    </w:p>
    <w:p w14:paraId="7D31FD31">
      <w:pPr>
        <w:spacing w:line="440" w:lineRule="exact"/>
        <w:ind w:firstLine="420" w:firstLineChars="20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19EB00FC">
      <w:pPr>
        <w:spacing w:line="440" w:lineRule="exact"/>
        <w:ind w:firstLine="420" w:firstLineChars="200"/>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hint="eastAsia" w:ascii="宋体" w:hAnsi="宋体" w:cs="宋体"/>
          <w:szCs w:val="21"/>
        </w:rPr>
        <w:t xml:space="preserve"> </w:t>
      </w:r>
    </w:p>
    <w:p w14:paraId="032C6121">
      <w:pPr>
        <w:spacing w:line="440" w:lineRule="exact"/>
        <w:ind w:firstLine="420" w:firstLineChars="200"/>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4522DD02">
      <w:pPr>
        <w:spacing w:line="440" w:lineRule="exact"/>
        <w:ind w:firstLine="420" w:firstLineChars="200"/>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47DD80F">
      <w:pPr>
        <w:spacing w:line="440" w:lineRule="exact"/>
        <w:ind w:firstLine="420" w:firstLineChars="200"/>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40250409">
      <w:pPr>
        <w:spacing w:line="440" w:lineRule="exact"/>
        <w:ind w:firstLine="420" w:firstLineChars="200"/>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4B7BD584">
      <w:pPr>
        <w:spacing w:line="440" w:lineRule="exact"/>
        <w:ind w:firstLine="420" w:firstLineChars="20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 （供应商名称）的法定代表人/负责人。</w:t>
      </w:r>
    </w:p>
    <w:p w14:paraId="2EB0F44D">
      <w:pPr>
        <w:spacing w:line="440" w:lineRule="exact"/>
        <w:ind w:firstLine="420" w:firstLineChars="200"/>
        <w:rPr>
          <w:rFonts w:ascii="宋体" w:hAnsi="宋体" w:cs="宋体"/>
          <w:szCs w:val="21"/>
        </w:rPr>
      </w:pPr>
      <w:r>
        <w:rPr>
          <w:rFonts w:hint="eastAsia" w:ascii="宋体" w:hAnsi="宋体" w:cs="宋体"/>
          <w:szCs w:val="21"/>
        </w:rPr>
        <w:t>特此证明。</w:t>
      </w:r>
    </w:p>
    <w:p w14:paraId="399F7F0C">
      <w:pPr>
        <w:spacing w:line="440" w:lineRule="exact"/>
        <w:ind w:firstLine="420" w:firstLineChars="200"/>
        <w:rPr>
          <w:rFonts w:ascii="宋体" w:hAnsi="宋体" w:cs="宋体"/>
          <w:szCs w:val="21"/>
        </w:rPr>
      </w:pPr>
      <w:r>
        <w:rPr>
          <w:rFonts w:hint="eastAsia" w:ascii="宋体" w:hAnsi="宋体" w:cs="宋体"/>
          <w:szCs w:val="21"/>
        </w:rPr>
        <w:t>附：法定代表人/负责人身份证复印件或扫描件（正反面）并加盖公章</w:t>
      </w:r>
    </w:p>
    <w:p w14:paraId="667FDA74">
      <w:pPr>
        <w:spacing w:line="440" w:lineRule="exact"/>
        <w:ind w:firstLine="420" w:firstLineChars="200"/>
        <w:rPr>
          <w:rFonts w:ascii="宋体" w:hAnsi="宋体" w:cs="宋体"/>
          <w:szCs w:val="21"/>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54DD1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vAlign w:val="center"/>
          </w:tcPr>
          <w:p w14:paraId="350CC7BD">
            <w:pPr>
              <w:jc w:val="center"/>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4D1ADB87">
            <w:pPr>
              <w:jc w:val="center"/>
              <w:rPr>
                <w:rFonts w:ascii="宋体" w:hAnsi="宋体" w:cs="宋体"/>
                <w:color w:val="000000"/>
                <w:sz w:val="28"/>
                <w:szCs w:val="28"/>
              </w:rPr>
            </w:pPr>
          </w:p>
          <w:p w14:paraId="4E01D100">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31DE5FCF">
            <w:pPr>
              <w:ind w:left="-55"/>
              <w:jc w:val="center"/>
              <w:rPr>
                <w:rFonts w:ascii="宋体" w:hAnsi="宋体" w:cs="宋体"/>
                <w:bCs/>
                <w:color w:val="000000"/>
                <w:szCs w:val="21"/>
              </w:rPr>
            </w:pPr>
          </w:p>
        </w:tc>
      </w:tr>
    </w:tbl>
    <w:p w14:paraId="1030A842">
      <w:pPr>
        <w:pStyle w:val="6"/>
        <w:spacing w:line="360" w:lineRule="auto"/>
        <w:ind w:firstLine="480"/>
        <w:rPr>
          <w:rFonts w:ascii="宋体" w:hAnsi="宋体" w:cs="宋体"/>
          <w:bCs/>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1A2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tcPr>
          <w:p w14:paraId="4F3BFAB0">
            <w:pPr>
              <w:adjustRightInd w:val="0"/>
              <w:spacing w:line="312" w:lineRule="atLeast"/>
              <w:jc w:val="center"/>
              <w:textAlignment w:val="baseline"/>
              <w:rPr>
                <w:rFonts w:ascii="宋体" w:hAnsi="宋体" w:cs="宋体"/>
                <w:color w:val="000000"/>
                <w:sz w:val="28"/>
                <w:szCs w:val="28"/>
              </w:rPr>
            </w:pPr>
          </w:p>
          <w:p w14:paraId="7E9DFE30">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32A124F2">
            <w:pPr>
              <w:adjustRightInd w:val="0"/>
              <w:spacing w:line="312" w:lineRule="atLeast"/>
              <w:jc w:val="center"/>
              <w:textAlignment w:val="baseline"/>
              <w:rPr>
                <w:rFonts w:ascii="宋体" w:hAnsi="宋体" w:cs="宋体"/>
                <w:color w:val="000000"/>
                <w:sz w:val="28"/>
                <w:szCs w:val="28"/>
              </w:rPr>
            </w:pPr>
          </w:p>
          <w:p w14:paraId="19AF6CB0">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41BC89EE">
            <w:pPr>
              <w:adjustRightInd w:val="0"/>
              <w:spacing w:line="500" w:lineRule="exact"/>
              <w:jc w:val="center"/>
              <w:textAlignment w:val="baseline"/>
              <w:rPr>
                <w:rFonts w:ascii="宋体" w:hAnsi="宋体" w:cs="宋体"/>
                <w:b/>
                <w:bCs/>
                <w:color w:val="000000"/>
                <w:sz w:val="28"/>
                <w:szCs w:val="28"/>
              </w:rPr>
            </w:pPr>
          </w:p>
          <w:p w14:paraId="05B0B449">
            <w:pPr>
              <w:adjustRightInd w:val="0"/>
              <w:spacing w:line="312" w:lineRule="atLeast"/>
              <w:textAlignment w:val="baseline"/>
              <w:rPr>
                <w:rFonts w:ascii="宋体" w:hAnsi="宋体" w:cs="宋体"/>
                <w:color w:val="000000"/>
              </w:rPr>
            </w:pPr>
          </w:p>
        </w:tc>
      </w:tr>
    </w:tbl>
    <w:p w14:paraId="1B5CE6CA">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72E46A75">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p>
    <w:p w14:paraId="71971E72">
      <w:pPr>
        <w:spacing w:line="44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bookmarkEnd w:id="36"/>
    <w:bookmarkEnd w:id="37"/>
    <w:bookmarkEnd w:id="38"/>
    <w:bookmarkEnd w:id="39"/>
    <w:bookmarkEnd w:id="40"/>
    <w:bookmarkEnd w:id="41"/>
    <w:bookmarkEnd w:id="42"/>
    <w:bookmarkEnd w:id="43"/>
    <w:bookmarkEnd w:id="44"/>
    <w:bookmarkEnd w:id="45"/>
    <w:bookmarkEnd w:id="46"/>
    <w:p w14:paraId="2ECE4566">
      <w:pPr>
        <w:pStyle w:val="4"/>
        <w:jc w:val="center"/>
        <w:rPr>
          <w:rFonts w:ascii="宋体" w:hAnsi="宋体" w:cs="宋体"/>
          <w:b w:val="0"/>
        </w:rPr>
      </w:pPr>
      <w:bookmarkStart w:id="55" w:name="_Toc152045792"/>
      <w:bookmarkStart w:id="56" w:name="_Toc246996360"/>
      <w:bookmarkStart w:id="57" w:name="_Toc179632812"/>
      <w:bookmarkStart w:id="58" w:name="_Toc152042581"/>
      <w:bookmarkStart w:id="59" w:name="_Toc246997103"/>
      <w:bookmarkStart w:id="60" w:name="_Toc247085878"/>
      <w:bookmarkStart w:id="61" w:name="_Toc144974861"/>
      <w:r>
        <w:rPr>
          <w:rFonts w:hint="eastAsia" w:ascii="宋体" w:hAnsi="宋体" w:cs="宋体"/>
          <w:b w:val="0"/>
        </w:rPr>
        <w:t>三、授权委托书</w:t>
      </w:r>
      <w:bookmarkEnd w:id="55"/>
      <w:bookmarkEnd w:id="56"/>
      <w:bookmarkEnd w:id="57"/>
      <w:bookmarkEnd w:id="58"/>
      <w:bookmarkEnd w:id="59"/>
      <w:bookmarkEnd w:id="60"/>
      <w:bookmarkEnd w:id="61"/>
    </w:p>
    <w:p w14:paraId="26F673C7">
      <w:pPr>
        <w:spacing w:line="440" w:lineRule="exact"/>
        <w:rPr>
          <w:rFonts w:ascii="宋体" w:hAnsi="宋体" w:cs="宋体"/>
          <w:szCs w:val="21"/>
        </w:rPr>
      </w:pPr>
    </w:p>
    <w:p w14:paraId="788A5EA7">
      <w:pPr>
        <w:topLinePunct/>
        <w:spacing w:line="440" w:lineRule="exact"/>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（供应商名称）的法定代表人/负责人，现委托</w:t>
      </w:r>
    </w:p>
    <w:p w14:paraId="2CD5C15D">
      <w:pPr>
        <w:topLinePunct/>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1F3E1D09">
      <w:pPr>
        <w:spacing w:line="440" w:lineRule="exact"/>
        <w:ind w:firstLine="420" w:firstLineChars="200"/>
        <w:rPr>
          <w:rFonts w:ascii="宋体" w:hAnsi="宋体" w:cs="宋体"/>
          <w:szCs w:val="21"/>
        </w:rPr>
      </w:pPr>
      <w:r>
        <w:rPr>
          <w:rFonts w:hint="eastAsia" w:ascii="宋体" w:hAnsi="宋体" w:cs="宋体"/>
          <w:szCs w:val="21"/>
        </w:rPr>
        <w:t>委托期限：</w:t>
      </w:r>
      <w:r>
        <w:rPr>
          <w:rFonts w:hint="eastAsia" w:ascii="宋体" w:hAnsi="宋体" w:cs="宋体"/>
          <w:szCs w:val="21"/>
          <w:u w:val="single"/>
        </w:rPr>
        <w:t xml:space="preserve">          </w:t>
      </w:r>
    </w:p>
    <w:p w14:paraId="677F3BAC">
      <w:pPr>
        <w:spacing w:line="440" w:lineRule="exact"/>
        <w:ind w:firstLine="420" w:firstLineChars="200"/>
        <w:rPr>
          <w:rFonts w:ascii="宋体" w:hAnsi="宋体" w:cs="宋体"/>
          <w:szCs w:val="21"/>
        </w:rPr>
      </w:pPr>
      <w:r>
        <w:rPr>
          <w:rFonts w:hint="eastAsia" w:ascii="宋体" w:hAnsi="宋体" w:cs="宋体"/>
          <w:szCs w:val="21"/>
        </w:rPr>
        <w:t>代理人无转委托权。</w:t>
      </w:r>
    </w:p>
    <w:p w14:paraId="0693D3E0">
      <w:pPr>
        <w:spacing w:line="440" w:lineRule="exact"/>
        <w:ind w:firstLine="420" w:firstLineChars="200"/>
        <w:rPr>
          <w:rFonts w:ascii="宋体" w:hAnsi="宋体" w:cs="宋体"/>
          <w:szCs w:val="21"/>
        </w:rPr>
      </w:pPr>
      <w:r>
        <w:rPr>
          <w:rFonts w:hint="eastAsia" w:ascii="宋体" w:hAnsi="宋体" w:cs="宋体"/>
          <w:szCs w:val="21"/>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D92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vAlign w:val="center"/>
          </w:tcPr>
          <w:p w14:paraId="1D513F46">
            <w:pPr>
              <w:jc w:val="center"/>
              <w:rPr>
                <w:rFonts w:ascii="宋体" w:hAnsi="宋体" w:cs="宋体"/>
                <w:color w:val="000000"/>
                <w:sz w:val="28"/>
                <w:szCs w:val="28"/>
              </w:rPr>
            </w:pPr>
            <w:r>
              <w:rPr>
                <w:rFonts w:hint="eastAsia" w:ascii="宋体" w:hAnsi="宋体" w:cs="宋体"/>
                <w:color w:val="000000"/>
                <w:sz w:val="28"/>
                <w:szCs w:val="28"/>
              </w:rPr>
              <w:t>受托人身份证复印件</w:t>
            </w:r>
          </w:p>
          <w:p w14:paraId="7494CE83">
            <w:pPr>
              <w:jc w:val="center"/>
              <w:rPr>
                <w:rFonts w:ascii="宋体" w:hAnsi="宋体" w:cs="宋体"/>
                <w:color w:val="000000"/>
                <w:sz w:val="28"/>
                <w:szCs w:val="28"/>
              </w:rPr>
            </w:pPr>
          </w:p>
          <w:p w14:paraId="6107C894">
            <w:pPr>
              <w:spacing w:line="500" w:lineRule="exact"/>
              <w:jc w:val="center"/>
              <w:rPr>
                <w:rFonts w:ascii="宋体" w:hAnsi="宋体" w:cs="宋体"/>
                <w:b/>
                <w:bCs/>
                <w:color w:val="000000"/>
                <w:sz w:val="28"/>
                <w:szCs w:val="28"/>
              </w:rPr>
            </w:pPr>
            <w:r>
              <w:rPr>
                <w:rFonts w:hint="eastAsia" w:ascii="宋体" w:hAnsi="宋体" w:cs="宋体"/>
                <w:b/>
                <w:color w:val="000000"/>
                <w:sz w:val="28"/>
                <w:szCs w:val="28"/>
              </w:rPr>
              <w:t>(请务必提供本身份证复印件正面)</w:t>
            </w:r>
          </w:p>
          <w:p w14:paraId="231BD56B">
            <w:pPr>
              <w:ind w:left="-55"/>
              <w:jc w:val="center"/>
              <w:rPr>
                <w:rFonts w:ascii="宋体" w:hAnsi="宋体" w:cs="宋体"/>
                <w:bCs/>
                <w:color w:val="000000"/>
                <w:szCs w:val="21"/>
              </w:rPr>
            </w:pPr>
          </w:p>
        </w:tc>
      </w:tr>
    </w:tbl>
    <w:p w14:paraId="3D9DB232">
      <w:pPr>
        <w:spacing w:line="360" w:lineRule="auto"/>
        <w:ind w:firstLine="720" w:firstLineChars="300"/>
        <w:rPr>
          <w:rFonts w:ascii="宋体" w:hAnsi="宋体" w:cs="宋体"/>
          <w:color w:val="000000"/>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1FAB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tcPr>
          <w:p w14:paraId="29B8E6A8">
            <w:pPr>
              <w:adjustRightInd w:val="0"/>
              <w:spacing w:line="312" w:lineRule="atLeast"/>
              <w:jc w:val="center"/>
              <w:textAlignment w:val="baseline"/>
              <w:rPr>
                <w:rFonts w:ascii="宋体" w:hAnsi="宋体" w:cs="宋体"/>
                <w:color w:val="000000"/>
                <w:sz w:val="28"/>
                <w:szCs w:val="28"/>
              </w:rPr>
            </w:pPr>
          </w:p>
          <w:p w14:paraId="1B2E87C0">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受托人身份证复印件</w:t>
            </w:r>
          </w:p>
          <w:p w14:paraId="3610CF14">
            <w:pPr>
              <w:adjustRightInd w:val="0"/>
              <w:spacing w:line="312" w:lineRule="atLeast"/>
              <w:jc w:val="center"/>
              <w:textAlignment w:val="baseline"/>
              <w:rPr>
                <w:rFonts w:ascii="宋体" w:hAnsi="宋体" w:cs="宋体"/>
                <w:color w:val="000000"/>
                <w:sz w:val="28"/>
                <w:szCs w:val="28"/>
              </w:rPr>
            </w:pPr>
          </w:p>
          <w:p w14:paraId="47FB0199">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rPr>
              <w:t>(请务必提供本身份证复印件背面)</w:t>
            </w:r>
          </w:p>
          <w:p w14:paraId="4630595A">
            <w:pPr>
              <w:adjustRightInd w:val="0"/>
              <w:spacing w:line="312" w:lineRule="atLeast"/>
              <w:textAlignment w:val="baseline"/>
              <w:rPr>
                <w:rFonts w:ascii="宋体" w:hAnsi="宋体" w:cs="宋体"/>
                <w:color w:val="000000"/>
              </w:rPr>
            </w:pPr>
          </w:p>
        </w:tc>
      </w:tr>
    </w:tbl>
    <w:p w14:paraId="1BAF239D">
      <w:pPr>
        <w:spacing w:line="440" w:lineRule="exact"/>
        <w:ind w:firstLine="420" w:firstLineChars="200"/>
        <w:jc w:val="right"/>
        <w:rPr>
          <w:rFonts w:ascii="宋体" w:hAnsi="宋体" w:cs="宋体"/>
          <w:szCs w:val="21"/>
        </w:rPr>
      </w:pPr>
    </w:p>
    <w:p w14:paraId="491CC07C">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7A4754DC">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p>
    <w:p w14:paraId="42CEE693">
      <w:pPr>
        <w:spacing w:line="440" w:lineRule="exact"/>
        <w:jc w:val="righ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14:paraId="20DC13A5">
      <w:pPr>
        <w:spacing w:line="440" w:lineRule="exact"/>
        <w:ind w:firstLine="2310" w:firstLineChars="11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6A61D57">
      <w:pPr>
        <w:spacing w:line="440" w:lineRule="exact"/>
        <w:ind w:firstLine="2310" w:firstLineChars="1100"/>
        <w:rPr>
          <w:rFonts w:ascii="宋体" w:hAnsi="宋体" w:cs="宋体"/>
          <w:szCs w:val="21"/>
        </w:rPr>
      </w:pPr>
    </w:p>
    <w:p w14:paraId="1F86B692">
      <w:pPr>
        <w:spacing w:line="480" w:lineRule="exact"/>
        <w:rPr>
          <w:rFonts w:ascii="宋体" w:hAnsi="宋体" w:cs="宋体"/>
          <w:sz w:val="24"/>
        </w:rPr>
      </w:pPr>
      <w:bookmarkStart w:id="62" w:name="_Toc357682077"/>
      <w:bookmarkStart w:id="63" w:name="_Toc357696414"/>
      <w:bookmarkStart w:id="64" w:name="_Toc357693996"/>
      <w:bookmarkStart w:id="65" w:name="_Toc357675755"/>
      <w:bookmarkStart w:id="66" w:name="_Toc357693186"/>
      <w:bookmarkStart w:id="67" w:name="_Toc357682118"/>
      <w:bookmarkStart w:id="68" w:name="_Toc357681974"/>
      <w:bookmarkStart w:id="69" w:name="_Toc357695535"/>
    </w:p>
    <w:p w14:paraId="70FC8EEA">
      <w:pPr>
        <w:pStyle w:val="248"/>
        <w:jc w:val="center"/>
        <w:rPr>
          <w:rFonts w:ascii="宋体" w:hAnsi="宋体" w:eastAsia="宋体"/>
        </w:rPr>
      </w:pPr>
      <w:r>
        <w:rPr>
          <w:rFonts w:hint="eastAsia" w:ascii="宋体" w:hAnsi="宋体" w:eastAsia="宋体"/>
        </w:rPr>
        <w:t>四、合同条款偏离表</w:t>
      </w:r>
    </w:p>
    <w:p w14:paraId="67FF83C6">
      <w:pPr>
        <w:rPr>
          <w:rFonts w:ascii="宋体" w:hAnsi="宋体" w:cs="宋体"/>
          <w:b/>
          <w:color w:val="000000"/>
        </w:rPr>
      </w:pPr>
      <w:r>
        <w:rPr>
          <w:rFonts w:hint="eastAsia" w:ascii="宋体" w:hAnsi="宋体" w:cs="宋体"/>
          <w:b/>
          <w:color w:val="000000"/>
        </w:rPr>
        <w:t>供应商应按照比选文件要求，对本文件第四章 “合同条款”内容做出全面响应，并填写下表，未在响应表中列出的偏离，视同完全响应、无偏离。</w:t>
      </w:r>
    </w:p>
    <w:tbl>
      <w:tblPr>
        <w:tblStyle w:val="7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119"/>
        <w:gridCol w:w="2119"/>
        <w:gridCol w:w="2119"/>
        <w:gridCol w:w="1390"/>
      </w:tblGrid>
      <w:tr w14:paraId="297F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657FDDBA">
            <w:pPr>
              <w:pStyle w:val="6"/>
              <w:ind w:leftChars="-22" w:right="-139" w:rightChars="-66" w:hanging="46" w:hangingChars="22"/>
              <w:rPr>
                <w:rFonts w:ascii="宋体" w:hAnsi="宋体" w:cs="宋体"/>
                <w:color w:val="000000"/>
                <w:kern w:val="2"/>
                <w:sz w:val="21"/>
                <w:szCs w:val="21"/>
              </w:rPr>
            </w:pPr>
            <w:r>
              <w:rPr>
                <w:rFonts w:hint="eastAsia" w:ascii="宋体" w:hAnsi="宋体" w:cs="宋体"/>
                <w:color w:val="000000"/>
                <w:kern w:val="2"/>
                <w:sz w:val="21"/>
                <w:szCs w:val="21"/>
              </w:rPr>
              <w:t>序号</w:t>
            </w:r>
          </w:p>
        </w:tc>
        <w:tc>
          <w:tcPr>
            <w:tcW w:w="1243" w:type="pct"/>
            <w:vAlign w:val="center"/>
          </w:tcPr>
          <w:p w14:paraId="0D32377E">
            <w:pPr>
              <w:pStyle w:val="6"/>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比选文件条目号</w:t>
            </w:r>
          </w:p>
        </w:tc>
        <w:tc>
          <w:tcPr>
            <w:tcW w:w="1243" w:type="pct"/>
            <w:vAlign w:val="center"/>
          </w:tcPr>
          <w:p w14:paraId="4959F9D0">
            <w:pPr>
              <w:pStyle w:val="6"/>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w:t>
            </w:r>
          </w:p>
        </w:tc>
        <w:tc>
          <w:tcPr>
            <w:tcW w:w="1243" w:type="pct"/>
            <w:vAlign w:val="center"/>
          </w:tcPr>
          <w:p w14:paraId="543A6229">
            <w:pPr>
              <w:pStyle w:val="6"/>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比选文件的合同条款响应</w:t>
            </w:r>
          </w:p>
        </w:tc>
        <w:tc>
          <w:tcPr>
            <w:tcW w:w="815" w:type="pct"/>
            <w:vAlign w:val="center"/>
          </w:tcPr>
          <w:p w14:paraId="1C23A9C5">
            <w:pPr>
              <w:pStyle w:val="6"/>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说明</w:t>
            </w:r>
          </w:p>
        </w:tc>
      </w:tr>
      <w:tr w14:paraId="1A05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5A130DB3">
            <w:pPr>
              <w:pStyle w:val="6"/>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1</w:t>
            </w:r>
          </w:p>
        </w:tc>
        <w:tc>
          <w:tcPr>
            <w:tcW w:w="1243" w:type="pct"/>
            <w:vAlign w:val="center"/>
          </w:tcPr>
          <w:p w14:paraId="20695D11">
            <w:pPr>
              <w:pStyle w:val="6"/>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7DC266DE">
            <w:pPr>
              <w:pStyle w:val="6"/>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04988F5B">
            <w:pPr>
              <w:pStyle w:val="6"/>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310EA5DD">
            <w:pPr>
              <w:pStyle w:val="6"/>
              <w:spacing w:line="360" w:lineRule="auto"/>
              <w:ind w:leftChars="-22" w:hanging="46" w:hangingChars="22"/>
              <w:jc w:val="center"/>
              <w:rPr>
                <w:rFonts w:ascii="宋体" w:hAnsi="宋体" w:cs="宋体"/>
                <w:color w:val="000000"/>
                <w:kern w:val="2"/>
                <w:sz w:val="21"/>
                <w:szCs w:val="21"/>
              </w:rPr>
            </w:pPr>
          </w:p>
        </w:tc>
      </w:tr>
      <w:tr w14:paraId="46DA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024E7E61">
            <w:pPr>
              <w:pStyle w:val="6"/>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2</w:t>
            </w:r>
          </w:p>
        </w:tc>
        <w:tc>
          <w:tcPr>
            <w:tcW w:w="1243" w:type="pct"/>
            <w:vAlign w:val="center"/>
          </w:tcPr>
          <w:p w14:paraId="17763242">
            <w:pPr>
              <w:pStyle w:val="6"/>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3956434E">
            <w:pPr>
              <w:pStyle w:val="6"/>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2E201186">
            <w:pPr>
              <w:pStyle w:val="6"/>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409D766F">
            <w:pPr>
              <w:pStyle w:val="6"/>
              <w:spacing w:line="360" w:lineRule="auto"/>
              <w:ind w:leftChars="-22" w:hanging="46" w:hangingChars="22"/>
              <w:jc w:val="center"/>
              <w:rPr>
                <w:rFonts w:ascii="宋体" w:hAnsi="宋体" w:cs="宋体"/>
                <w:color w:val="000000"/>
                <w:kern w:val="2"/>
                <w:sz w:val="21"/>
                <w:szCs w:val="21"/>
              </w:rPr>
            </w:pPr>
          </w:p>
        </w:tc>
      </w:tr>
      <w:tr w14:paraId="4F91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11DC15C6">
            <w:pPr>
              <w:pStyle w:val="6"/>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3</w:t>
            </w:r>
          </w:p>
        </w:tc>
        <w:tc>
          <w:tcPr>
            <w:tcW w:w="1243" w:type="pct"/>
            <w:vAlign w:val="center"/>
          </w:tcPr>
          <w:p w14:paraId="02B888BB">
            <w:pPr>
              <w:pStyle w:val="6"/>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03311DEC">
            <w:pPr>
              <w:pStyle w:val="6"/>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5A26C4C5">
            <w:pPr>
              <w:pStyle w:val="6"/>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117882A0">
            <w:pPr>
              <w:pStyle w:val="6"/>
              <w:spacing w:line="360" w:lineRule="auto"/>
              <w:ind w:leftChars="-22" w:hanging="46" w:hangingChars="22"/>
              <w:jc w:val="center"/>
              <w:rPr>
                <w:rFonts w:ascii="宋体" w:hAnsi="宋体" w:cs="宋体"/>
                <w:color w:val="000000"/>
                <w:kern w:val="2"/>
                <w:sz w:val="21"/>
                <w:szCs w:val="21"/>
              </w:rPr>
            </w:pPr>
          </w:p>
        </w:tc>
      </w:tr>
      <w:tr w14:paraId="32A7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2C5F131B">
            <w:pPr>
              <w:pStyle w:val="6"/>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w:t>
            </w:r>
          </w:p>
        </w:tc>
        <w:tc>
          <w:tcPr>
            <w:tcW w:w="1243" w:type="pct"/>
            <w:vAlign w:val="center"/>
          </w:tcPr>
          <w:p w14:paraId="467E4FA4">
            <w:pPr>
              <w:pStyle w:val="6"/>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1506DA38">
            <w:pPr>
              <w:pStyle w:val="6"/>
              <w:spacing w:line="360" w:lineRule="auto"/>
              <w:ind w:leftChars="-22" w:hanging="46" w:hangingChars="22"/>
              <w:jc w:val="center"/>
              <w:rPr>
                <w:rFonts w:ascii="宋体" w:hAnsi="宋体" w:cs="宋体"/>
                <w:color w:val="000000"/>
                <w:kern w:val="2"/>
                <w:sz w:val="21"/>
                <w:szCs w:val="21"/>
              </w:rPr>
            </w:pPr>
          </w:p>
        </w:tc>
        <w:tc>
          <w:tcPr>
            <w:tcW w:w="1243" w:type="pct"/>
            <w:vAlign w:val="center"/>
          </w:tcPr>
          <w:p w14:paraId="3BB15EF7">
            <w:pPr>
              <w:pStyle w:val="6"/>
              <w:spacing w:line="360" w:lineRule="auto"/>
              <w:ind w:leftChars="-22" w:hanging="46" w:hangingChars="22"/>
              <w:jc w:val="center"/>
              <w:rPr>
                <w:rFonts w:ascii="宋体" w:hAnsi="宋体" w:cs="宋体"/>
                <w:color w:val="000000"/>
                <w:kern w:val="2"/>
                <w:sz w:val="21"/>
                <w:szCs w:val="21"/>
              </w:rPr>
            </w:pPr>
          </w:p>
        </w:tc>
        <w:tc>
          <w:tcPr>
            <w:tcW w:w="815" w:type="pct"/>
            <w:vAlign w:val="center"/>
          </w:tcPr>
          <w:p w14:paraId="0F5FD671">
            <w:pPr>
              <w:pStyle w:val="6"/>
              <w:spacing w:line="360" w:lineRule="auto"/>
              <w:ind w:leftChars="-22" w:hanging="46" w:hangingChars="22"/>
              <w:jc w:val="center"/>
              <w:rPr>
                <w:rFonts w:ascii="宋体" w:hAnsi="宋体" w:cs="宋体"/>
                <w:color w:val="000000"/>
                <w:kern w:val="2"/>
                <w:sz w:val="21"/>
                <w:szCs w:val="21"/>
              </w:rPr>
            </w:pPr>
          </w:p>
        </w:tc>
      </w:tr>
    </w:tbl>
    <w:p w14:paraId="793560D7">
      <w:pPr>
        <w:rPr>
          <w:rFonts w:ascii="宋体" w:hAnsi="宋体" w:cs="宋体"/>
          <w:bCs/>
          <w:color w:val="000000"/>
          <w:szCs w:val="21"/>
        </w:rPr>
      </w:pPr>
    </w:p>
    <w:p w14:paraId="4681A758">
      <w:pPr>
        <w:rPr>
          <w:rFonts w:ascii="宋体" w:hAnsi="宋体" w:cs="宋体"/>
          <w:bCs/>
          <w:color w:val="000000"/>
          <w:szCs w:val="21"/>
        </w:rPr>
      </w:pPr>
      <w:r>
        <w:rPr>
          <w:rFonts w:hint="eastAsia" w:ascii="宋体" w:hAnsi="宋体" w:cs="宋体"/>
          <w:bCs/>
          <w:color w:val="000000"/>
          <w:szCs w:val="21"/>
        </w:rPr>
        <w:t>注：</w:t>
      </w:r>
    </w:p>
    <w:p w14:paraId="323AE3D4">
      <w:pPr>
        <w:rPr>
          <w:rFonts w:ascii="宋体" w:hAnsi="宋体" w:cs="宋体"/>
          <w:bCs/>
          <w:color w:val="000000"/>
          <w:szCs w:val="21"/>
        </w:rPr>
      </w:pPr>
      <w:r>
        <w:rPr>
          <w:rFonts w:hint="eastAsia" w:ascii="宋体" w:hAnsi="宋体" w:cs="宋体"/>
          <w:b/>
          <w:bCs/>
          <w:color w:val="000000"/>
          <w:szCs w:val="21"/>
        </w:rPr>
        <w:t>1.若本表为空，则表示响应供应商“全部满足”采购人相应要求。</w:t>
      </w:r>
      <w:r>
        <w:rPr>
          <w:rFonts w:hint="eastAsia" w:ascii="宋体" w:hAnsi="宋体" w:cs="宋体"/>
          <w:b/>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p>
    <w:p w14:paraId="59E5683B">
      <w:pPr>
        <w:rPr>
          <w:rFonts w:ascii="宋体" w:hAnsi="宋体" w:cs="宋体"/>
          <w:bCs/>
          <w:color w:val="000000"/>
          <w:szCs w:val="21"/>
        </w:rPr>
      </w:pPr>
      <w:r>
        <w:rPr>
          <w:rFonts w:hint="eastAsia" w:ascii="宋体" w:hAnsi="宋体" w:cs="宋体"/>
          <w:bCs/>
          <w:color w:val="000000"/>
          <w:szCs w:val="21"/>
        </w:rPr>
        <w:t>2.</w:t>
      </w:r>
      <w:r>
        <w:rPr>
          <w:rFonts w:hint="eastAsia" w:ascii="宋体" w:hAnsi="宋体" w:cs="宋体"/>
          <w:b/>
          <w:bCs/>
          <w:color w:val="000000"/>
          <w:szCs w:val="21"/>
        </w:rPr>
        <w:t>即使本表为空，也需在响应文件中提供。</w:t>
      </w:r>
      <w:r>
        <w:rPr>
          <w:rFonts w:hint="eastAsia" w:ascii="宋体" w:hAnsi="宋体" w:cs="宋体"/>
          <w:bCs/>
          <w:color w:val="000000"/>
          <w:szCs w:val="21"/>
        </w:rPr>
        <w:tab/>
      </w:r>
      <w:r>
        <w:rPr>
          <w:rFonts w:hint="eastAsia" w:ascii="宋体" w:hAnsi="宋体" w:cs="宋体"/>
          <w:bCs/>
          <w:color w:val="000000"/>
          <w:szCs w:val="21"/>
        </w:rPr>
        <w:tab/>
      </w:r>
    </w:p>
    <w:p w14:paraId="4F602B70">
      <w:pPr>
        <w:rPr>
          <w:rFonts w:ascii="宋体" w:hAnsi="宋体" w:cs="宋体"/>
          <w:color w:val="000000"/>
        </w:rPr>
      </w:pPr>
      <w:r>
        <w:rPr>
          <w:rFonts w:hint="eastAsia" w:ascii="宋体" w:hAnsi="宋体" w:cs="宋体"/>
          <w:color w:val="000000"/>
        </w:rPr>
        <w:t>3.若响应供应商在《合同条款偏离表》中应答“全部满足”，但有额外的负向附加解释或说明，视为对该条款的偏离。</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275D6C5E">
      <w:pPr>
        <w:rPr>
          <w:rFonts w:ascii="宋体" w:hAnsi="宋体" w:cs="宋体"/>
          <w:color w:val="000000"/>
        </w:rPr>
      </w:pPr>
      <w:r>
        <w:rPr>
          <w:rFonts w:hint="eastAsia" w:ascii="宋体" w:hAnsi="宋体" w:cs="宋体"/>
          <w:color w:val="000000"/>
        </w:rPr>
        <w:t>4.如响应供应商提供的点对点响应文件与《合同条款偏离表》中的应答内容不一致，以《合同条款偏离表》中的内容为准。</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13AC2649">
      <w:pPr>
        <w:rPr>
          <w:rFonts w:ascii="宋体" w:hAnsi="宋体" w:cs="宋体"/>
          <w:color w:val="000000"/>
        </w:rPr>
      </w:pPr>
      <w:r>
        <w:rPr>
          <w:rFonts w:hint="eastAsia" w:ascii="宋体" w:hAnsi="宋体" w:cs="宋体"/>
          <w:color w:val="000000"/>
        </w:rPr>
        <w:t>5.如果“应答情况”为“不满足”或是“部分满足”，请在“比选文件的合同条款”列明具体条款。6.</w:t>
      </w:r>
      <w:r>
        <w:rPr>
          <w:rFonts w:hint="eastAsia" w:ascii="宋体" w:hAnsi="宋体" w:cs="宋体"/>
          <w:b/>
          <w:color w:val="000000"/>
        </w:rPr>
        <w:t>本项目不允许负偏离，否则作否决响应处理。</w:t>
      </w:r>
    </w:p>
    <w:p w14:paraId="7EF93E54">
      <w:pPr>
        <w:rPr>
          <w:rFonts w:ascii="宋体" w:hAnsi="宋体" w:cs="宋体"/>
        </w:rPr>
      </w:pPr>
    </w:p>
    <w:p w14:paraId="4711E4EF">
      <w:pPr>
        <w:rPr>
          <w:rFonts w:ascii="宋体" w:hAnsi="宋体" w:cs="宋体"/>
        </w:rPr>
      </w:pPr>
    </w:p>
    <w:p w14:paraId="275CF9CF">
      <w:pPr>
        <w:rPr>
          <w:rFonts w:ascii="宋体" w:hAnsi="宋体" w:cs="宋体"/>
        </w:rPr>
      </w:pPr>
    </w:p>
    <w:p w14:paraId="19A3F4F9">
      <w:pPr>
        <w:rPr>
          <w:rFonts w:ascii="宋体" w:hAnsi="宋体" w:cs="宋体"/>
        </w:rPr>
      </w:pPr>
    </w:p>
    <w:p w14:paraId="77552CC2">
      <w:pPr>
        <w:rPr>
          <w:rFonts w:ascii="宋体" w:hAnsi="宋体" w:cs="宋体"/>
        </w:rPr>
      </w:pPr>
    </w:p>
    <w:p w14:paraId="0458199D">
      <w:pPr>
        <w:rPr>
          <w:rFonts w:ascii="宋体" w:hAnsi="宋体" w:cs="宋体"/>
        </w:rPr>
      </w:pPr>
    </w:p>
    <w:p w14:paraId="2B3AE111">
      <w:pPr>
        <w:rPr>
          <w:rFonts w:ascii="宋体" w:hAnsi="宋体" w:cs="宋体"/>
        </w:rPr>
      </w:pPr>
    </w:p>
    <w:p w14:paraId="713AA3BA">
      <w:pPr>
        <w:spacing w:line="440" w:lineRule="exact"/>
        <w:ind w:firstLine="3158" w:firstLineChars="1504"/>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6DF32524">
      <w:pPr>
        <w:spacing w:line="440" w:lineRule="exact"/>
        <w:ind w:firstLine="3158" w:firstLineChars="1504"/>
        <w:jc w:val="right"/>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74366056">
      <w:pPr>
        <w:spacing w:line="440" w:lineRule="exact"/>
        <w:ind w:firstLine="5040" w:firstLineChars="24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5FC105E">
      <w:pPr>
        <w:rPr>
          <w:rFonts w:ascii="宋体" w:hAnsi="宋体" w:cs="宋体"/>
        </w:rPr>
      </w:pPr>
      <w:r>
        <w:rPr>
          <w:rFonts w:hint="eastAsia" w:ascii="宋体" w:hAnsi="宋体" w:cs="宋体"/>
        </w:rPr>
        <w:br w:type="page"/>
      </w:r>
    </w:p>
    <w:p w14:paraId="2A2177E0">
      <w:pPr>
        <w:pStyle w:val="248"/>
        <w:jc w:val="center"/>
        <w:rPr>
          <w:rFonts w:ascii="宋体" w:hAnsi="宋体" w:eastAsia="宋体"/>
          <w:szCs w:val="21"/>
        </w:rPr>
      </w:pPr>
      <w:r>
        <w:rPr>
          <w:rFonts w:hint="eastAsia" w:ascii="宋体" w:hAnsi="宋体" w:eastAsia="宋体"/>
        </w:rPr>
        <w:t>五、采购需求偏离表</w:t>
      </w:r>
      <w:r>
        <w:rPr>
          <w:rFonts w:hint="eastAsia" w:ascii="宋体" w:hAnsi="宋体" w:eastAsia="宋体"/>
          <w:szCs w:val="21"/>
        </w:rPr>
        <w:t xml:space="preserve"> </w:t>
      </w:r>
    </w:p>
    <w:p w14:paraId="5DE4BBF0">
      <w:pPr>
        <w:pStyle w:val="231"/>
        <w:rPr>
          <w:rFonts w:ascii="宋体" w:hAnsi="宋体" w:cs="宋体"/>
          <w:b/>
          <w:sz w:val="21"/>
          <w:szCs w:val="21"/>
        </w:rPr>
      </w:pPr>
    </w:p>
    <w:p w14:paraId="26C92F78">
      <w:pPr>
        <w:spacing w:line="360" w:lineRule="auto"/>
        <w:ind w:firstLine="420" w:firstLineChars="200"/>
        <w:rPr>
          <w:rFonts w:ascii="宋体" w:hAnsi="宋体" w:cs="宋体"/>
          <w:b/>
          <w:color w:val="000000"/>
        </w:rPr>
      </w:pPr>
      <w:r>
        <w:rPr>
          <w:rFonts w:hint="eastAsia" w:ascii="宋体" w:hAnsi="宋体" w:cs="宋体"/>
        </w:rPr>
        <w:t>供应商应按照比选文件要求，对本文件第五章“采购需求”内容做出全面响应</w:t>
      </w:r>
      <w:r>
        <w:rPr>
          <w:rFonts w:hint="eastAsia" w:ascii="宋体" w:hAnsi="宋体" w:cs="宋体"/>
          <w:b/>
        </w:rPr>
        <w:t>，并填写下表。</w:t>
      </w:r>
    </w:p>
    <w:p w14:paraId="28465A17">
      <w:pPr>
        <w:snapToGrid w:val="0"/>
        <w:spacing w:line="360" w:lineRule="auto"/>
        <w:ind w:left="284"/>
        <w:rPr>
          <w:rFonts w:ascii="宋体" w:hAnsi="宋体" w:cs="宋体"/>
          <w:b/>
          <w:bCs/>
        </w:rPr>
      </w:pPr>
      <w:r>
        <w:rPr>
          <w:rFonts w:hint="eastAsia" w:ascii="宋体" w:hAnsi="宋体" w:cs="宋体"/>
          <w:b/>
          <w:bCs/>
          <w:color w:val="000000"/>
          <w:szCs w:val="21"/>
        </w:rPr>
        <w:t>1.</w:t>
      </w:r>
      <w:r>
        <w:rPr>
          <w:rFonts w:hint="eastAsia" w:ascii="宋体" w:hAnsi="宋体" w:cs="宋体"/>
          <w:b/>
          <w:bCs/>
        </w:rPr>
        <w:t>本项目需根据下表对“采购需求”做出应答。</w:t>
      </w:r>
    </w:p>
    <w:p w14:paraId="1FA78CEC">
      <w:pPr>
        <w:snapToGrid w:val="0"/>
        <w:spacing w:line="360" w:lineRule="auto"/>
        <w:ind w:left="284"/>
        <w:rPr>
          <w:rFonts w:ascii="宋体" w:hAnsi="宋体" w:cs="宋体"/>
          <w:b/>
        </w:rPr>
      </w:pPr>
      <w:r>
        <w:rPr>
          <w:rFonts w:hint="eastAsia" w:ascii="宋体" w:hAnsi="宋体" w:cs="宋体"/>
          <w:b/>
          <w:bCs/>
          <w:color w:val="000000"/>
          <w:szCs w:val="21"/>
        </w:rPr>
        <w:t>2.</w:t>
      </w:r>
      <w:r>
        <w:rPr>
          <w:rFonts w:hint="eastAsia" w:ascii="宋体" w:hAnsi="宋体" w:cs="宋体"/>
          <w:b/>
        </w:rPr>
        <w:t>响应供应商如有“满足”“不满足”、“优于”或“部分满足（偏离）”，请填写在比选文件需求条款偏离表。</w:t>
      </w:r>
    </w:p>
    <w:p w14:paraId="6F002AEA">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注：供应商响应采购需求应具体、明确，含糊不清、不确切或伪造、变造证明材料的，按照不完全响应或者完全不响应处理。</w:t>
      </w:r>
    </w:p>
    <w:p w14:paraId="39D62F9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3.如响应完全响应，则请在“是否响应”栏内打“√”，空白或打“×”视为偏离，如有偏离。请在“偏离说明”栏内扼要说明偏离情况。</w:t>
      </w:r>
    </w:p>
    <w:p w14:paraId="3023F8A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4.本项目不允许负偏离，否则作否决响应处理。</w:t>
      </w:r>
    </w:p>
    <w:p w14:paraId="74ECA12E">
      <w:pPr>
        <w:rPr>
          <w:rFonts w:ascii="宋体" w:hAnsi="宋体" w:cs="宋体"/>
        </w:rPr>
      </w:pPr>
    </w:p>
    <w:tbl>
      <w:tblPr>
        <w:tblStyle w:val="77"/>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2782"/>
        <w:gridCol w:w="1384"/>
        <w:gridCol w:w="1157"/>
        <w:gridCol w:w="1559"/>
      </w:tblGrid>
      <w:tr w14:paraId="3B20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0A48C577">
            <w:pPr>
              <w:pStyle w:val="6"/>
              <w:ind w:leftChars="-67" w:right="-139" w:rightChars="-66" w:hanging="140" w:hangingChars="67"/>
              <w:jc w:val="center"/>
              <w:rPr>
                <w:rFonts w:ascii="宋体" w:hAnsi="宋体" w:cs="宋体"/>
                <w:kern w:val="2"/>
                <w:sz w:val="21"/>
                <w:szCs w:val="21"/>
              </w:rPr>
            </w:pPr>
            <w:r>
              <w:rPr>
                <w:rFonts w:hint="eastAsia" w:ascii="宋体" w:hAnsi="宋体" w:cs="宋体"/>
                <w:kern w:val="2"/>
                <w:sz w:val="21"/>
                <w:szCs w:val="21"/>
              </w:rPr>
              <w:t>采购需求书条款号</w:t>
            </w:r>
          </w:p>
        </w:tc>
        <w:tc>
          <w:tcPr>
            <w:tcW w:w="2782" w:type="dxa"/>
            <w:vAlign w:val="center"/>
          </w:tcPr>
          <w:p w14:paraId="32C61F2D">
            <w:pPr>
              <w:pStyle w:val="6"/>
              <w:ind w:leftChars="-67" w:hanging="140" w:hangingChars="67"/>
              <w:jc w:val="center"/>
              <w:rPr>
                <w:rFonts w:ascii="宋体" w:hAnsi="宋体" w:cs="宋体"/>
                <w:kern w:val="2"/>
                <w:sz w:val="21"/>
                <w:szCs w:val="21"/>
              </w:rPr>
            </w:pPr>
            <w:r>
              <w:rPr>
                <w:rFonts w:hint="eastAsia" w:ascii="宋体" w:hAnsi="宋体" w:cs="宋体"/>
                <w:kern w:val="2"/>
                <w:sz w:val="21"/>
                <w:szCs w:val="21"/>
              </w:rPr>
              <w:t>采购需求书内容概括</w:t>
            </w:r>
          </w:p>
        </w:tc>
        <w:tc>
          <w:tcPr>
            <w:tcW w:w="1384" w:type="dxa"/>
            <w:vAlign w:val="center"/>
          </w:tcPr>
          <w:p w14:paraId="099E472B">
            <w:pPr>
              <w:pStyle w:val="6"/>
              <w:ind w:firstLine="0" w:firstLineChars="0"/>
              <w:jc w:val="center"/>
              <w:rPr>
                <w:rFonts w:ascii="宋体" w:hAnsi="宋体" w:cs="宋体"/>
                <w:kern w:val="2"/>
                <w:sz w:val="21"/>
                <w:szCs w:val="21"/>
              </w:rPr>
            </w:pPr>
            <w:r>
              <w:rPr>
                <w:rFonts w:hint="eastAsia" w:ascii="宋体" w:hAnsi="宋体" w:cs="宋体"/>
                <w:kern w:val="2"/>
                <w:sz w:val="21"/>
                <w:szCs w:val="21"/>
              </w:rPr>
              <w:t>是否响应</w:t>
            </w:r>
          </w:p>
        </w:tc>
        <w:tc>
          <w:tcPr>
            <w:tcW w:w="1157" w:type="dxa"/>
            <w:vAlign w:val="center"/>
          </w:tcPr>
          <w:p w14:paraId="240E0FD1">
            <w:pPr>
              <w:pStyle w:val="6"/>
              <w:ind w:firstLine="0" w:firstLineChars="0"/>
              <w:jc w:val="center"/>
              <w:rPr>
                <w:rFonts w:ascii="宋体" w:hAnsi="宋体" w:cs="宋体"/>
                <w:kern w:val="2"/>
                <w:sz w:val="21"/>
                <w:szCs w:val="21"/>
              </w:rPr>
            </w:pPr>
            <w:r>
              <w:rPr>
                <w:rFonts w:hint="eastAsia" w:ascii="宋体" w:hAnsi="宋体" w:cs="宋体"/>
                <w:kern w:val="2"/>
                <w:sz w:val="21"/>
                <w:szCs w:val="21"/>
              </w:rPr>
              <w:t>偏离说明</w:t>
            </w:r>
          </w:p>
        </w:tc>
        <w:tc>
          <w:tcPr>
            <w:tcW w:w="1559" w:type="dxa"/>
            <w:vAlign w:val="center"/>
          </w:tcPr>
          <w:p w14:paraId="09A693BF">
            <w:pPr>
              <w:pStyle w:val="6"/>
              <w:ind w:firstLine="0" w:firstLineChars="0"/>
              <w:jc w:val="center"/>
              <w:rPr>
                <w:rFonts w:ascii="宋体" w:hAnsi="宋体" w:cs="宋体"/>
                <w:kern w:val="2"/>
                <w:sz w:val="21"/>
                <w:szCs w:val="21"/>
              </w:rPr>
            </w:pPr>
            <w:r>
              <w:rPr>
                <w:rFonts w:hint="eastAsia" w:ascii="宋体" w:hAnsi="宋体" w:cs="宋体"/>
                <w:kern w:val="2"/>
                <w:sz w:val="21"/>
                <w:szCs w:val="21"/>
              </w:rPr>
              <w:t>证明材料页码</w:t>
            </w:r>
          </w:p>
        </w:tc>
      </w:tr>
      <w:tr w14:paraId="41BB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3F1215EF">
            <w:pPr>
              <w:pStyle w:val="6"/>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1</w:t>
            </w:r>
          </w:p>
        </w:tc>
        <w:tc>
          <w:tcPr>
            <w:tcW w:w="2782" w:type="dxa"/>
            <w:vAlign w:val="center"/>
          </w:tcPr>
          <w:p w14:paraId="473634DB">
            <w:pPr>
              <w:pStyle w:val="6"/>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项目背景、概述</w:t>
            </w:r>
          </w:p>
        </w:tc>
        <w:tc>
          <w:tcPr>
            <w:tcW w:w="1384" w:type="dxa"/>
            <w:vAlign w:val="center"/>
          </w:tcPr>
          <w:p w14:paraId="5DF1382B">
            <w:pPr>
              <w:pStyle w:val="6"/>
              <w:spacing w:line="360" w:lineRule="auto"/>
              <w:ind w:firstLine="0" w:firstLineChars="0"/>
              <w:jc w:val="center"/>
              <w:rPr>
                <w:rFonts w:ascii="宋体" w:hAnsi="宋体" w:cs="宋体"/>
                <w:kern w:val="2"/>
                <w:sz w:val="21"/>
                <w:szCs w:val="21"/>
              </w:rPr>
            </w:pPr>
          </w:p>
        </w:tc>
        <w:tc>
          <w:tcPr>
            <w:tcW w:w="1157" w:type="dxa"/>
            <w:vAlign w:val="center"/>
          </w:tcPr>
          <w:p w14:paraId="4DDB6AB2">
            <w:pPr>
              <w:pStyle w:val="6"/>
              <w:spacing w:line="360" w:lineRule="auto"/>
              <w:ind w:firstLine="0" w:firstLineChars="0"/>
              <w:jc w:val="center"/>
              <w:rPr>
                <w:rFonts w:ascii="宋体" w:hAnsi="宋体" w:cs="宋体"/>
                <w:kern w:val="2"/>
                <w:sz w:val="21"/>
                <w:szCs w:val="21"/>
              </w:rPr>
            </w:pPr>
          </w:p>
        </w:tc>
        <w:tc>
          <w:tcPr>
            <w:tcW w:w="1559" w:type="dxa"/>
            <w:vAlign w:val="center"/>
          </w:tcPr>
          <w:p w14:paraId="4D72EE5A">
            <w:pPr>
              <w:pStyle w:val="6"/>
              <w:spacing w:line="360" w:lineRule="auto"/>
              <w:ind w:firstLine="0" w:firstLineChars="0"/>
              <w:jc w:val="center"/>
              <w:rPr>
                <w:rFonts w:ascii="宋体" w:hAnsi="宋体" w:cs="宋体"/>
                <w:kern w:val="2"/>
                <w:sz w:val="21"/>
                <w:szCs w:val="21"/>
              </w:rPr>
            </w:pPr>
          </w:p>
        </w:tc>
      </w:tr>
      <w:tr w14:paraId="7692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72783B80">
            <w:pPr>
              <w:pStyle w:val="6"/>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2</w:t>
            </w:r>
          </w:p>
        </w:tc>
        <w:tc>
          <w:tcPr>
            <w:tcW w:w="2782" w:type="dxa"/>
            <w:vAlign w:val="center"/>
          </w:tcPr>
          <w:p w14:paraId="1723748B">
            <w:pPr>
              <w:pStyle w:val="6"/>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采购内容</w:t>
            </w:r>
          </w:p>
        </w:tc>
        <w:tc>
          <w:tcPr>
            <w:tcW w:w="1384" w:type="dxa"/>
            <w:vAlign w:val="center"/>
          </w:tcPr>
          <w:p w14:paraId="6407E31A">
            <w:pPr>
              <w:pStyle w:val="6"/>
              <w:spacing w:line="360" w:lineRule="auto"/>
              <w:ind w:firstLine="0" w:firstLineChars="0"/>
              <w:jc w:val="center"/>
              <w:rPr>
                <w:rFonts w:ascii="宋体" w:hAnsi="宋体" w:cs="宋体"/>
                <w:kern w:val="2"/>
                <w:sz w:val="21"/>
                <w:szCs w:val="21"/>
              </w:rPr>
            </w:pPr>
          </w:p>
        </w:tc>
        <w:tc>
          <w:tcPr>
            <w:tcW w:w="1157" w:type="dxa"/>
            <w:vAlign w:val="center"/>
          </w:tcPr>
          <w:p w14:paraId="7E26911A">
            <w:pPr>
              <w:pStyle w:val="6"/>
              <w:spacing w:line="360" w:lineRule="auto"/>
              <w:ind w:firstLine="0" w:firstLineChars="0"/>
              <w:jc w:val="center"/>
              <w:rPr>
                <w:rFonts w:ascii="宋体" w:hAnsi="宋体" w:cs="宋体"/>
                <w:kern w:val="2"/>
                <w:sz w:val="21"/>
                <w:szCs w:val="21"/>
              </w:rPr>
            </w:pPr>
          </w:p>
        </w:tc>
        <w:tc>
          <w:tcPr>
            <w:tcW w:w="1559" w:type="dxa"/>
            <w:vAlign w:val="center"/>
          </w:tcPr>
          <w:p w14:paraId="0B665BE2">
            <w:pPr>
              <w:pStyle w:val="6"/>
              <w:spacing w:line="360" w:lineRule="auto"/>
              <w:ind w:firstLine="0" w:firstLineChars="0"/>
              <w:jc w:val="center"/>
              <w:rPr>
                <w:rFonts w:ascii="宋体" w:hAnsi="宋体" w:cs="宋体"/>
                <w:kern w:val="2"/>
                <w:sz w:val="21"/>
                <w:szCs w:val="21"/>
              </w:rPr>
            </w:pPr>
          </w:p>
        </w:tc>
      </w:tr>
      <w:tr w14:paraId="2459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705E8809">
            <w:pPr>
              <w:pStyle w:val="6"/>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3</w:t>
            </w:r>
          </w:p>
        </w:tc>
        <w:tc>
          <w:tcPr>
            <w:tcW w:w="2782" w:type="dxa"/>
            <w:vAlign w:val="center"/>
          </w:tcPr>
          <w:p w14:paraId="17DD2FE6">
            <w:pPr>
              <w:pStyle w:val="6"/>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项目服务要求</w:t>
            </w:r>
          </w:p>
        </w:tc>
        <w:tc>
          <w:tcPr>
            <w:tcW w:w="1384" w:type="dxa"/>
            <w:vAlign w:val="center"/>
          </w:tcPr>
          <w:p w14:paraId="02E0D897">
            <w:pPr>
              <w:pStyle w:val="6"/>
              <w:spacing w:line="360" w:lineRule="auto"/>
              <w:ind w:firstLine="0" w:firstLineChars="0"/>
              <w:jc w:val="center"/>
              <w:rPr>
                <w:rFonts w:ascii="宋体" w:hAnsi="宋体" w:cs="宋体"/>
                <w:kern w:val="2"/>
                <w:sz w:val="21"/>
                <w:szCs w:val="21"/>
              </w:rPr>
            </w:pPr>
          </w:p>
        </w:tc>
        <w:tc>
          <w:tcPr>
            <w:tcW w:w="1157" w:type="dxa"/>
            <w:vAlign w:val="center"/>
          </w:tcPr>
          <w:p w14:paraId="4A2C782E">
            <w:pPr>
              <w:pStyle w:val="6"/>
              <w:spacing w:line="360" w:lineRule="auto"/>
              <w:ind w:firstLine="0" w:firstLineChars="0"/>
              <w:jc w:val="center"/>
              <w:rPr>
                <w:rFonts w:ascii="宋体" w:hAnsi="宋体" w:cs="宋体"/>
                <w:kern w:val="2"/>
                <w:sz w:val="21"/>
                <w:szCs w:val="21"/>
              </w:rPr>
            </w:pPr>
          </w:p>
        </w:tc>
        <w:tc>
          <w:tcPr>
            <w:tcW w:w="1559" w:type="dxa"/>
            <w:vAlign w:val="center"/>
          </w:tcPr>
          <w:p w14:paraId="14ACAFB1">
            <w:pPr>
              <w:pStyle w:val="6"/>
              <w:spacing w:line="360" w:lineRule="auto"/>
              <w:ind w:firstLine="0" w:firstLineChars="0"/>
              <w:jc w:val="center"/>
              <w:rPr>
                <w:rFonts w:ascii="宋体" w:hAnsi="宋体" w:cs="宋体"/>
                <w:kern w:val="2"/>
                <w:sz w:val="21"/>
                <w:szCs w:val="21"/>
              </w:rPr>
            </w:pPr>
          </w:p>
        </w:tc>
      </w:tr>
      <w:tr w14:paraId="590B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01EAF5C0">
            <w:pPr>
              <w:pStyle w:val="6"/>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4</w:t>
            </w:r>
          </w:p>
        </w:tc>
        <w:tc>
          <w:tcPr>
            <w:tcW w:w="2782" w:type="dxa"/>
            <w:vAlign w:val="center"/>
          </w:tcPr>
          <w:p w14:paraId="02DE93FD">
            <w:pPr>
              <w:pStyle w:val="6"/>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项目预算</w:t>
            </w:r>
          </w:p>
        </w:tc>
        <w:tc>
          <w:tcPr>
            <w:tcW w:w="1384" w:type="dxa"/>
            <w:vAlign w:val="center"/>
          </w:tcPr>
          <w:p w14:paraId="347990B8">
            <w:pPr>
              <w:pStyle w:val="6"/>
              <w:spacing w:line="360" w:lineRule="auto"/>
              <w:ind w:firstLine="0" w:firstLineChars="0"/>
              <w:jc w:val="center"/>
              <w:rPr>
                <w:rFonts w:ascii="宋体" w:hAnsi="宋体" w:cs="宋体"/>
                <w:kern w:val="2"/>
                <w:sz w:val="21"/>
                <w:szCs w:val="21"/>
              </w:rPr>
            </w:pPr>
          </w:p>
        </w:tc>
        <w:tc>
          <w:tcPr>
            <w:tcW w:w="1157" w:type="dxa"/>
            <w:vAlign w:val="center"/>
          </w:tcPr>
          <w:p w14:paraId="676DF5C3">
            <w:pPr>
              <w:pStyle w:val="6"/>
              <w:spacing w:line="360" w:lineRule="auto"/>
              <w:ind w:firstLine="0" w:firstLineChars="0"/>
              <w:jc w:val="center"/>
              <w:rPr>
                <w:rFonts w:ascii="宋体" w:hAnsi="宋体" w:cs="宋体"/>
                <w:kern w:val="2"/>
                <w:sz w:val="21"/>
                <w:szCs w:val="21"/>
              </w:rPr>
            </w:pPr>
          </w:p>
        </w:tc>
        <w:tc>
          <w:tcPr>
            <w:tcW w:w="1559" w:type="dxa"/>
            <w:vAlign w:val="center"/>
          </w:tcPr>
          <w:p w14:paraId="794AAF33">
            <w:pPr>
              <w:pStyle w:val="6"/>
              <w:spacing w:line="360" w:lineRule="auto"/>
              <w:ind w:firstLine="0" w:firstLineChars="0"/>
              <w:jc w:val="center"/>
              <w:rPr>
                <w:rFonts w:ascii="宋体" w:hAnsi="宋体" w:cs="宋体"/>
                <w:kern w:val="2"/>
                <w:sz w:val="21"/>
                <w:szCs w:val="21"/>
              </w:rPr>
            </w:pPr>
          </w:p>
        </w:tc>
      </w:tr>
      <w:tr w14:paraId="674F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vAlign w:val="center"/>
          </w:tcPr>
          <w:p w14:paraId="372FDD3C">
            <w:pPr>
              <w:pStyle w:val="6"/>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5</w:t>
            </w:r>
          </w:p>
        </w:tc>
        <w:tc>
          <w:tcPr>
            <w:tcW w:w="2782" w:type="dxa"/>
            <w:vAlign w:val="center"/>
          </w:tcPr>
          <w:p w14:paraId="0F29A35E">
            <w:pPr>
              <w:pStyle w:val="6"/>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费用支付方式</w:t>
            </w:r>
          </w:p>
        </w:tc>
        <w:tc>
          <w:tcPr>
            <w:tcW w:w="1384" w:type="dxa"/>
            <w:vAlign w:val="center"/>
          </w:tcPr>
          <w:p w14:paraId="215D037C">
            <w:pPr>
              <w:pStyle w:val="6"/>
              <w:spacing w:line="360" w:lineRule="auto"/>
              <w:ind w:firstLine="0" w:firstLineChars="0"/>
              <w:jc w:val="center"/>
              <w:rPr>
                <w:rFonts w:ascii="宋体" w:hAnsi="宋体" w:cs="宋体"/>
                <w:kern w:val="2"/>
                <w:sz w:val="21"/>
                <w:szCs w:val="21"/>
              </w:rPr>
            </w:pPr>
          </w:p>
        </w:tc>
        <w:tc>
          <w:tcPr>
            <w:tcW w:w="1157" w:type="dxa"/>
            <w:vAlign w:val="center"/>
          </w:tcPr>
          <w:p w14:paraId="11B1BE6F">
            <w:pPr>
              <w:pStyle w:val="6"/>
              <w:spacing w:line="360" w:lineRule="auto"/>
              <w:ind w:firstLine="0" w:firstLineChars="0"/>
              <w:jc w:val="center"/>
              <w:rPr>
                <w:rFonts w:ascii="宋体" w:hAnsi="宋体" w:cs="宋体"/>
                <w:kern w:val="2"/>
                <w:sz w:val="21"/>
                <w:szCs w:val="21"/>
              </w:rPr>
            </w:pPr>
          </w:p>
        </w:tc>
        <w:tc>
          <w:tcPr>
            <w:tcW w:w="1559" w:type="dxa"/>
            <w:vAlign w:val="center"/>
          </w:tcPr>
          <w:p w14:paraId="6802F72C">
            <w:pPr>
              <w:pStyle w:val="6"/>
              <w:spacing w:line="360" w:lineRule="auto"/>
              <w:ind w:firstLine="0" w:firstLineChars="0"/>
              <w:jc w:val="center"/>
              <w:rPr>
                <w:rFonts w:ascii="宋体" w:hAnsi="宋体" w:cs="宋体"/>
                <w:kern w:val="2"/>
                <w:sz w:val="21"/>
                <w:szCs w:val="21"/>
              </w:rPr>
            </w:pPr>
          </w:p>
        </w:tc>
      </w:tr>
    </w:tbl>
    <w:p w14:paraId="344D69C0">
      <w:pPr>
        <w:rPr>
          <w:rFonts w:ascii="宋体" w:hAnsi="宋体" w:cs="宋体"/>
        </w:rPr>
      </w:pPr>
    </w:p>
    <w:p w14:paraId="7D66CD42">
      <w:pPr>
        <w:ind w:right="-313" w:rightChars="-149" w:firstLine="364" w:firstLineChars="192"/>
        <w:jc w:val="right"/>
        <w:rPr>
          <w:rFonts w:ascii="宋体" w:hAnsi="宋体" w:cs="宋体"/>
          <w:bCs/>
          <w:spacing w:val="-10"/>
          <w:szCs w:val="21"/>
        </w:rPr>
      </w:pPr>
      <w:r>
        <w:rPr>
          <w:rFonts w:hint="eastAsia" w:ascii="宋体" w:hAnsi="宋体" w:cs="宋体"/>
          <w:bCs/>
          <w:spacing w:val="-10"/>
          <w:szCs w:val="21"/>
        </w:rPr>
        <w:br w:type="page"/>
      </w:r>
    </w:p>
    <w:p w14:paraId="505F3EF3">
      <w:pPr>
        <w:pStyle w:val="248"/>
        <w:jc w:val="center"/>
        <w:rPr>
          <w:rFonts w:ascii="宋体" w:hAnsi="宋体" w:eastAsia="宋体"/>
        </w:rPr>
      </w:pPr>
      <w:r>
        <w:rPr>
          <w:rFonts w:hint="eastAsia" w:ascii="宋体" w:hAnsi="宋体" w:eastAsia="宋体"/>
        </w:rPr>
        <w:t>六、信誉承诺函</w:t>
      </w:r>
    </w:p>
    <w:p w14:paraId="7EE0E7C1">
      <w:pPr>
        <w:spacing w:after="156" w:afterLines="50" w:line="400" w:lineRule="exact"/>
        <w:jc w:val="center"/>
        <w:rPr>
          <w:rFonts w:ascii="宋体" w:hAnsi="宋体" w:cs="宋体"/>
          <w:spacing w:val="-2"/>
          <w:szCs w:val="21"/>
        </w:rPr>
      </w:pPr>
      <w:r>
        <w:rPr>
          <w:rFonts w:hint="eastAsia" w:ascii="宋体" w:hAnsi="宋体" w:cs="宋体"/>
          <w:spacing w:val="-2"/>
          <w:szCs w:val="21"/>
        </w:rPr>
        <w:t xml:space="preserve">    </w:t>
      </w:r>
    </w:p>
    <w:p w14:paraId="6D88B81F">
      <w:pPr>
        <w:spacing w:after="156" w:afterLines="50" w:line="400" w:lineRule="exact"/>
        <w:rPr>
          <w:rFonts w:ascii="宋体" w:hAnsi="宋体" w:cs="宋体"/>
          <w:spacing w:val="-2"/>
          <w:szCs w:val="21"/>
        </w:rPr>
      </w:pPr>
      <w:r>
        <w:rPr>
          <w:rFonts w:hint="eastAsia" w:ascii="宋体" w:hAnsi="宋体" w:cs="宋体"/>
          <w:spacing w:val="-2"/>
          <w:szCs w:val="21"/>
        </w:rPr>
        <w:t>致：</w:t>
      </w:r>
      <w:r>
        <w:rPr>
          <w:rFonts w:hint="eastAsia" w:ascii="宋体" w:hAnsi="宋体" w:cs="宋体"/>
          <w:szCs w:val="21"/>
        </w:rPr>
        <w:t>数字江门网络建设有限公司</w:t>
      </w:r>
    </w:p>
    <w:p w14:paraId="1070548A">
      <w:pPr>
        <w:rPr>
          <w:rFonts w:ascii="宋体" w:hAnsi="宋体" w:cs="宋体"/>
          <w:spacing w:val="-2"/>
          <w:szCs w:val="21"/>
        </w:rPr>
      </w:pPr>
      <w:r>
        <w:rPr>
          <w:rFonts w:hint="eastAsia" w:ascii="宋体" w:hAnsi="宋体" w:cs="宋体"/>
          <w:spacing w:val="-2"/>
          <w:szCs w:val="21"/>
        </w:rPr>
        <w:t xml:space="preserve">2026年数字江门网络建设有限公司数据统计系统运维服务项目的响应不存在下列情形： </w:t>
      </w:r>
    </w:p>
    <w:p w14:paraId="299233E0">
      <w:pPr>
        <w:rPr>
          <w:rFonts w:ascii="宋体" w:hAnsi="宋体" w:cs="宋体"/>
          <w:spacing w:val="-2"/>
          <w:szCs w:val="21"/>
        </w:rPr>
      </w:pPr>
    </w:p>
    <w:p w14:paraId="778E6A34">
      <w:pPr>
        <w:rPr>
          <w:rFonts w:ascii="宋体" w:hAnsi="宋体" w:cs="宋体"/>
          <w:spacing w:val="-2"/>
          <w:szCs w:val="21"/>
        </w:rPr>
      </w:pPr>
      <w:r>
        <w:rPr>
          <w:rFonts w:hint="eastAsia" w:ascii="宋体" w:hAnsi="宋体" w:cs="宋体"/>
          <w:spacing w:val="-2"/>
          <w:szCs w:val="21"/>
        </w:rPr>
        <w:t>（1） 供应商被责令停业的；</w:t>
      </w:r>
    </w:p>
    <w:p w14:paraId="7D37D0B5">
      <w:pPr>
        <w:rPr>
          <w:rFonts w:ascii="宋体" w:hAnsi="宋体" w:cs="宋体"/>
          <w:spacing w:val="-2"/>
          <w:szCs w:val="21"/>
        </w:rPr>
      </w:pPr>
      <w:r>
        <w:rPr>
          <w:rFonts w:hint="eastAsia" w:ascii="宋体" w:hAnsi="宋体" w:cs="宋体"/>
          <w:spacing w:val="-2"/>
          <w:szCs w:val="21"/>
        </w:rPr>
        <w:t>（2） 供应商被暂停或取消投标资格的；</w:t>
      </w:r>
    </w:p>
    <w:p w14:paraId="68515A07">
      <w:pPr>
        <w:rPr>
          <w:rFonts w:ascii="宋体" w:hAnsi="宋体" w:cs="宋体"/>
          <w:spacing w:val="-2"/>
          <w:szCs w:val="21"/>
        </w:rPr>
      </w:pPr>
      <w:r>
        <w:rPr>
          <w:rFonts w:hint="eastAsia" w:ascii="宋体" w:hAnsi="宋体" w:cs="宋体"/>
          <w:spacing w:val="-2"/>
          <w:szCs w:val="21"/>
        </w:rPr>
        <w:t>（3） 供应商财产被接管或冻结的；</w:t>
      </w:r>
    </w:p>
    <w:p w14:paraId="05C99D2B">
      <w:pPr>
        <w:rPr>
          <w:rFonts w:ascii="宋体" w:hAnsi="宋体" w:cs="宋体"/>
          <w:spacing w:val="-2"/>
          <w:szCs w:val="21"/>
        </w:rPr>
      </w:pPr>
      <w:r>
        <w:rPr>
          <w:rFonts w:hint="eastAsia" w:ascii="宋体" w:hAnsi="宋体" w:cs="宋体"/>
          <w:spacing w:val="-2"/>
          <w:szCs w:val="21"/>
        </w:rPr>
        <w:t>（4） 供应商在最近三年内有骗取中标或严重违约的；</w:t>
      </w:r>
    </w:p>
    <w:p w14:paraId="3146B576">
      <w:pPr>
        <w:rPr>
          <w:rFonts w:ascii="宋体" w:hAnsi="宋体" w:cs="宋体"/>
          <w:spacing w:val="-2"/>
          <w:szCs w:val="21"/>
        </w:rPr>
      </w:pPr>
      <w:r>
        <w:rPr>
          <w:rFonts w:hint="eastAsia" w:ascii="宋体" w:hAnsi="宋体" w:cs="宋体"/>
          <w:spacing w:val="-2"/>
          <w:szCs w:val="21"/>
        </w:rPr>
        <w:t>（5） 供应商投标产品在使用过程中出现过重大质量问题的；</w:t>
      </w:r>
    </w:p>
    <w:p w14:paraId="22AC12F8">
      <w:pPr>
        <w:rPr>
          <w:rFonts w:ascii="宋体" w:hAnsi="宋体" w:cs="宋体"/>
          <w:spacing w:val="-2"/>
          <w:szCs w:val="21"/>
        </w:rPr>
      </w:pPr>
      <w:r>
        <w:rPr>
          <w:rFonts w:hint="eastAsia" w:ascii="宋体" w:hAnsi="宋体" w:cs="宋体"/>
          <w:spacing w:val="-2"/>
          <w:szCs w:val="21"/>
        </w:rPr>
        <w:t xml:space="preserve">（6） 为本次比选项目前期准备提供设计或咨询服务的； </w:t>
      </w:r>
    </w:p>
    <w:p w14:paraId="012F433B">
      <w:pPr>
        <w:rPr>
          <w:rFonts w:ascii="宋体" w:hAnsi="宋体" w:cs="宋体"/>
          <w:spacing w:val="-2"/>
          <w:szCs w:val="21"/>
        </w:rPr>
      </w:pPr>
      <w:r>
        <w:rPr>
          <w:rFonts w:hint="eastAsia" w:ascii="宋体" w:hAnsi="宋体" w:cs="宋体"/>
          <w:spacing w:val="-2"/>
          <w:szCs w:val="21"/>
        </w:rPr>
        <w:t>（7） 为本次比选项目的监理人；（监理项目）</w:t>
      </w:r>
    </w:p>
    <w:p w14:paraId="0CF7CD43">
      <w:pPr>
        <w:rPr>
          <w:rFonts w:ascii="宋体" w:hAnsi="宋体" w:cs="宋体"/>
          <w:spacing w:val="-2"/>
          <w:szCs w:val="21"/>
        </w:rPr>
      </w:pPr>
      <w:r>
        <w:rPr>
          <w:rFonts w:hint="eastAsia" w:ascii="宋体" w:hAnsi="宋体" w:cs="宋体"/>
          <w:spacing w:val="-2"/>
          <w:szCs w:val="21"/>
        </w:rPr>
        <w:t>（8） 为本次比选项目的代建人；（施工项目）</w:t>
      </w:r>
    </w:p>
    <w:p w14:paraId="29D17B64">
      <w:pPr>
        <w:rPr>
          <w:rFonts w:ascii="宋体" w:hAnsi="宋体" w:cs="宋体"/>
          <w:spacing w:val="-2"/>
          <w:szCs w:val="21"/>
        </w:rPr>
      </w:pPr>
      <w:r>
        <w:rPr>
          <w:rFonts w:hint="eastAsia" w:ascii="宋体" w:hAnsi="宋体" w:cs="宋体"/>
          <w:spacing w:val="-2"/>
          <w:szCs w:val="21"/>
        </w:rPr>
        <w:t xml:space="preserve">（9） 为本次比选项目提供招标代理服务的； </w:t>
      </w:r>
    </w:p>
    <w:p w14:paraId="51BBDCDC">
      <w:pPr>
        <w:spacing w:line="276" w:lineRule="auto"/>
        <w:rPr>
          <w:rFonts w:ascii="宋体" w:hAnsi="宋体" w:cs="宋体"/>
          <w:spacing w:val="-2"/>
          <w:szCs w:val="21"/>
        </w:rPr>
      </w:pPr>
      <w:r>
        <w:rPr>
          <w:rFonts w:hint="eastAsia" w:ascii="宋体" w:hAnsi="宋体" w:cs="宋体"/>
          <w:spacing w:val="-2"/>
          <w:szCs w:val="21"/>
        </w:rPr>
        <w:t>（10）与本次比选项目的监理人或代建人或招标代理机构同为一个法定代表人的；</w:t>
      </w:r>
    </w:p>
    <w:p w14:paraId="0A8F1AF5">
      <w:pPr>
        <w:spacing w:line="276" w:lineRule="auto"/>
        <w:rPr>
          <w:rFonts w:ascii="宋体" w:hAnsi="宋体" w:cs="宋体"/>
          <w:spacing w:val="-2"/>
          <w:szCs w:val="21"/>
        </w:rPr>
      </w:pPr>
    </w:p>
    <w:p w14:paraId="4096FF6B">
      <w:pPr>
        <w:spacing w:line="360" w:lineRule="auto"/>
        <w:jc w:val="right"/>
        <w:rPr>
          <w:rFonts w:ascii="宋体" w:hAnsi="宋体" w:cs="宋体"/>
          <w:spacing w:val="-2"/>
          <w:szCs w:val="21"/>
        </w:rPr>
      </w:pPr>
    </w:p>
    <w:p w14:paraId="247233DB">
      <w:pPr>
        <w:spacing w:line="360" w:lineRule="auto"/>
        <w:jc w:val="right"/>
        <w:rPr>
          <w:rFonts w:ascii="宋体" w:hAnsi="宋体" w:cs="宋体"/>
          <w:spacing w:val="-2"/>
          <w:szCs w:val="21"/>
        </w:rPr>
      </w:pPr>
      <w:r>
        <w:rPr>
          <w:rFonts w:hint="eastAsia" w:ascii="宋体" w:hAnsi="宋体" w:cs="宋体"/>
          <w:spacing w:val="-2"/>
          <w:szCs w:val="21"/>
        </w:rPr>
        <w:t>承诺单位：</w:t>
      </w:r>
      <w:r>
        <w:rPr>
          <w:rFonts w:hint="eastAsia" w:ascii="宋体" w:hAnsi="宋体" w:cs="宋体"/>
          <w:spacing w:val="-2"/>
          <w:szCs w:val="21"/>
          <w:u w:val="single"/>
        </w:rPr>
        <w:t xml:space="preserve">                      </w:t>
      </w:r>
      <w:r>
        <w:rPr>
          <w:rFonts w:hint="eastAsia" w:ascii="宋体" w:hAnsi="宋体" w:cs="宋体"/>
          <w:spacing w:val="-2"/>
          <w:szCs w:val="21"/>
        </w:rPr>
        <w:t>（盖章）</w:t>
      </w:r>
    </w:p>
    <w:p w14:paraId="5CF52881">
      <w:pPr>
        <w:spacing w:line="360" w:lineRule="auto"/>
        <w:jc w:val="right"/>
        <w:rPr>
          <w:rFonts w:ascii="宋体" w:hAnsi="宋体" w:cs="宋体"/>
          <w:spacing w:val="-2"/>
          <w:szCs w:val="21"/>
        </w:rPr>
      </w:pPr>
      <w:r>
        <w:rPr>
          <w:rFonts w:hint="eastAsia" w:ascii="宋体" w:hAnsi="宋体" w:cs="宋体"/>
          <w:spacing w:val="-2"/>
          <w:szCs w:val="21"/>
        </w:rPr>
        <w:t>法定代表人或其授权委托人：</w:t>
      </w:r>
      <w:r>
        <w:rPr>
          <w:rFonts w:hint="eastAsia" w:ascii="宋体" w:hAnsi="宋体" w:cs="宋体"/>
          <w:spacing w:val="-2"/>
          <w:szCs w:val="21"/>
          <w:u w:val="single"/>
        </w:rPr>
        <w:t xml:space="preserve">             </w:t>
      </w:r>
      <w:r>
        <w:rPr>
          <w:rFonts w:hint="eastAsia" w:ascii="宋体" w:hAnsi="宋体" w:cs="宋体"/>
          <w:spacing w:val="-2"/>
          <w:szCs w:val="21"/>
        </w:rPr>
        <w:t>（签字）</w:t>
      </w:r>
    </w:p>
    <w:p w14:paraId="4CE72D4A">
      <w:pPr>
        <w:spacing w:line="360" w:lineRule="auto"/>
        <w:jc w:val="right"/>
        <w:rPr>
          <w:rFonts w:ascii="宋体" w:hAnsi="宋体" w:cs="宋体"/>
          <w:spacing w:val="-2"/>
          <w:szCs w:val="21"/>
        </w:rPr>
      </w:pPr>
      <w:r>
        <w:rPr>
          <w:rFonts w:hint="eastAsia" w:ascii="宋体" w:hAnsi="宋体" w:cs="宋体"/>
          <w:spacing w:val="-2"/>
          <w:szCs w:val="21"/>
        </w:rPr>
        <w:t>日期：     年    月    日</w:t>
      </w:r>
    </w:p>
    <w:p w14:paraId="4EB88F4F">
      <w:pPr>
        <w:spacing w:line="400" w:lineRule="exact"/>
        <w:rPr>
          <w:rFonts w:ascii="宋体" w:hAnsi="宋体" w:cs="宋体"/>
          <w:spacing w:val="-2"/>
          <w:szCs w:val="21"/>
        </w:rPr>
      </w:pPr>
    </w:p>
    <w:p w14:paraId="671CC6CD">
      <w:pPr>
        <w:spacing w:line="400" w:lineRule="exact"/>
        <w:rPr>
          <w:rFonts w:ascii="宋体" w:hAnsi="宋体" w:cs="宋体"/>
          <w:spacing w:val="-2"/>
          <w:szCs w:val="21"/>
        </w:rPr>
      </w:pPr>
      <w:r>
        <w:rPr>
          <w:rFonts w:hint="eastAsia" w:ascii="宋体" w:hAnsi="宋体" w:cs="宋体"/>
          <w:spacing w:val="-2"/>
          <w:szCs w:val="21"/>
        </w:rPr>
        <w:t>注：供应商应如实出具本承诺书，若供应商弄虚作假的，将承担相应法律责任。</w:t>
      </w:r>
    </w:p>
    <w:p w14:paraId="225EFB39">
      <w:pPr>
        <w:widowControl/>
        <w:spacing w:before="100" w:after="156" w:afterLines="50" w:line="400" w:lineRule="exact"/>
        <w:rPr>
          <w:rFonts w:ascii="宋体" w:hAnsi="宋体" w:cs="宋体"/>
        </w:rPr>
      </w:pPr>
    </w:p>
    <w:p w14:paraId="4F622A48">
      <w:pPr>
        <w:pStyle w:val="248"/>
        <w:jc w:val="center"/>
        <w:rPr>
          <w:rFonts w:ascii="宋体" w:hAnsi="宋体" w:eastAsia="宋体"/>
        </w:rPr>
      </w:pPr>
      <w:r>
        <w:rPr>
          <w:rFonts w:hint="eastAsia" w:ascii="宋体" w:hAnsi="宋体" w:eastAsia="宋体"/>
        </w:rPr>
        <w:br w:type="page"/>
      </w:r>
      <w:r>
        <w:rPr>
          <w:rFonts w:hint="eastAsia" w:ascii="宋体" w:hAnsi="宋体" w:eastAsia="宋体"/>
        </w:rPr>
        <w:t>七、审查资料</w:t>
      </w:r>
    </w:p>
    <w:p w14:paraId="51C58D03">
      <w:pPr>
        <w:rPr>
          <w:rFonts w:ascii="宋体" w:hAnsi="宋体" w:cs="宋体"/>
        </w:rPr>
      </w:pPr>
    </w:p>
    <w:p w14:paraId="16EFFA42">
      <w:pPr>
        <w:pStyle w:val="4"/>
        <w:jc w:val="center"/>
        <w:rPr>
          <w:rFonts w:ascii="宋体" w:hAnsi="宋体" w:cs="宋体"/>
          <w:bCs w:val="0"/>
          <w:sz w:val="24"/>
          <w:szCs w:val="24"/>
        </w:rPr>
      </w:pPr>
      <w:bookmarkStart w:id="70" w:name="_Toc326223618"/>
      <w:bookmarkStart w:id="71" w:name="_Toc332188252"/>
      <w:bookmarkStart w:id="72" w:name="_Toc247085891"/>
      <w:bookmarkStart w:id="73" w:name="_Toc246997116"/>
      <w:bookmarkStart w:id="74" w:name="_Toc179632828"/>
      <w:bookmarkStart w:id="75" w:name="_Toc144974876"/>
      <w:bookmarkStart w:id="76" w:name="_Toc334767003"/>
      <w:bookmarkStart w:id="77" w:name="_Toc246996373"/>
      <w:bookmarkStart w:id="78" w:name="_Toc152045808"/>
      <w:bookmarkStart w:id="79" w:name="_Toc152042597"/>
      <w:r>
        <w:rPr>
          <w:rFonts w:hint="eastAsia" w:ascii="宋体" w:hAnsi="宋体" w:cs="宋体"/>
          <w:bCs w:val="0"/>
          <w:sz w:val="24"/>
          <w:szCs w:val="24"/>
        </w:rPr>
        <w:t>（一）供应商基本情况表</w:t>
      </w:r>
      <w:bookmarkEnd w:id="70"/>
      <w:bookmarkEnd w:id="71"/>
      <w:bookmarkEnd w:id="72"/>
      <w:bookmarkEnd w:id="73"/>
      <w:bookmarkEnd w:id="74"/>
      <w:bookmarkEnd w:id="75"/>
      <w:bookmarkEnd w:id="76"/>
      <w:bookmarkEnd w:id="77"/>
      <w:bookmarkEnd w:id="78"/>
      <w:bookmarkEnd w:id="79"/>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3C2D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2DB1288">
            <w:pPr>
              <w:topLinePunct/>
              <w:spacing w:line="440" w:lineRule="exact"/>
              <w:jc w:val="center"/>
              <w:rPr>
                <w:rFonts w:ascii="宋体" w:hAnsi="宋体" w:cs="宋体"/>
                <w:szCs w:val="21"/>
              </w:rPr>
            </w:pPr>
            <w:r>
              <w:rPr>
                <w:rFonts w:hint="eastAsia" w:ascii="宋体" w:hAnsi="宋体" w:cs="宋体"/>
                <w:szCs w:val="21"/>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3377E81">
            <w:pPr>
              <w:topLinePunct/>
              <w:spacing w:line="440" w:lineRule="exact"/>
              <w:jc w:val="center"/>
              <w:rPr>
                <w:rFonts w:ascii="宋体" w:hAnsi="宋体" w:cs="宋体"/>
                <w:szCs w:val="21"/>
              </w:rPr>
            </w:pPr>
          </w:p>
        </w:tc>
      </w:tr>
      <w:tr w14:paraId="51BCB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0AF3389">
            <w:pPr>
              <w:topLinePunct/>
              <w:spacing w:line="440" w:lineRule="exact"/>
              <w:jc w:val="center"/>
              <w:rPr>
                <w:rFonts w:ascii="宋体" w:hAnsi="宋体" w:cs="宋体"/>
                <w:szCs w:val="21"/>
              </w:rPr>
            </w:pPr>
            <w:r>
              <w:rPr>
                <w:rFonts w:hint="eastAsia" w:ascii="宋体" w:hAnsi="宋体" w:cs="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66E4639C">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24931CE0">
            <w:pPr>
              <w:topLinePunct/>
              <w:spacing w:line="440" w:lineRule="exact"/>
              <w:jc w:val="center"/>
              <w:rPr>
                <w:rFonts w:ascii="宋体" w:hAnsi="宋体" w:cs="宋体"/>
                <w:szCs w:val="21"/>
              </w:rPr>
            </w:pPr>
            <w:r>
              <w:rPr>
                <w:rFonts w:hint="eastAsia" w:ascii="宋体" w:hAnsi="宋体" w:cs="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F70B49A">
            <w:pPr>
              <w:topLinePunct/>
              <w:spacing w:line="440" w:lineRule="exact"/>
              <w:jc w:val="center"/>
              <w:rPr>
                <w:rFonts w:ascii="宋体" w:hAnsi="宋体" w:cs="宋体"/>
                <w:szCs w:val="21"/>
              </w:rPr>
            </w:pPr>
          </w:p>
        </w:tc>
      </w:tr>
      <w:tr w14:paraId="601C0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72D0A4F4">
            <w:pPr>
              <w:topLinePunct/>
              <w:spacing w:line="440" w:lineRule="exact"/>
              <w:jc w:val="center"/>
              <w:rPr>
                <w:rFonts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0092F3D8">
            <w:pPr>
              <w:topLinePunct/>
              <w:spacing w:line="440" w:lineRule="exact"/>
              <w:jc w:val="center"/>
              <w:rPr>
                <w:rFonts w:ascii="宋体" w:hAnsi="宋体" w:cs="宋体"/>
                <w:szCs w:val="21"/>
              </w:rPr>
            </w:pPr>
            <w:r>
              <w:rPr>
                <w:rFonts w:hint="eastAsia" w:ascii="宋体" w:hAnsi="宋体" w:cs="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2F65C4A7">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993DC70">
            <w:pPr>
              <w:topLinePunct/>
              <w:spacing w:line="440" w:lineRule="exact"/>
              <w:jc w:val="center"/>
              <w:rPr>
                <w:rFonts w:ascii="宋体" w:hAnsi="宋体" w:cs="宋体"/>
                <w:szCs w:val="21"/>
              </w:rPr>
            </w:pPr>
            <w:r>
              <w:rPr>
                <w:rFonts w:hint="eastAsia" w:ascii="宋体" w:hAnsi="宋体" w:cs="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78FB8CF">
            <w:pPr>
              <w:topLinePunct/>
              <w:spacing w:line="440" w:lineRule="exact"/>
              <w:jc w:val="center"/>
              <w:rPr>
                <w:rFonts w:ascii="宋体" w:hAnsi="宋体" w:cs="宋体"/>
                <w:szCs w:val="21"/>
              </w:rPr>
            </w:pPr>
          </w:p>
        </w:tc>
      </w:tr>
      <w:tr w14:paraId="66AA8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FDDACC4">
            <w:pPr>
              <w:topLinePunct/>
              <w:spacing w:line="440" w:lineRule="exact"/>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1539C91A">
            <w:pPr>
              <w:topLinePunct/>
              <w:spacing w:line="440" w:lineRule="exact"/>
              <w:jc w:val="center"/>
              <w:rPr>
                <w:rFonts w:ascii="宋体" w:hAnsi="宋体" w:cs="宋体"/>
                <w:szCs w:val="21"/>
              </w:rPr>
            </w:pPr>
            <w:r>
              <w:rPr>
                <w:rFonts w:hint="eastAsia" w:ascii="宋体" w:hAnsi="宋体" w:cs="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4ECF98C3">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31711FCE">
            <w:pPr>
              <w:topLinePunct/>
              <w:spacing w:line="440" w:lineRule="exact"/>
              <w:jc w:val="center"/>
              <w:rPr>
                <w:rFonts w:ascii="宋体" w:hAnsi="宋体" w:cs="宋体"/>
                <w:szCs w:val="21"/>
              </w:rPr>
            </w:pPr>
            <w:r>
              <w:rPr>
                <w:rFonts w:hint="eastAsia" w:ascii="宋体" w:hAnsi="宋体" w:cs="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EACD358">
            <w:pPr>
              <w:topLinePunct/>
              <w:spacing w:line="440" w:lineRule="exact"/>
              <w:jc w:val="center"/>
              <w:rPr>
                <w:rFonts w:ascii="宋体" w:hAnsi="宋体" w:cs="宋体"/>
                <w:szCs w:val="21"/>
              </w:rPr>
            </w:pPr>
          </w:p>
        </w:tc>
      </w:tr>
      <w:tr w14:paraId="2593D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23BB500">
            <w:pPr>
              <w:topLinePunct/>
              <w:spacing w:line="440" w:lineRule="exact"/>
              <w:jc w:val="center"/>
              <w:rPr>
                <w:rFonts w:ascii="宋体" w:hAnsi="宋体" w:cs="宋体"/>
                <w:szCs w:val="21"/>
              </w:rPr>
            </w:pPr>
            <w:r>
              <w:rPr>
                <w:rFonts w:hint="eastAsia" w:ascii="宋体" w:hAnsi="宋体" w:cs="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B49CD10">
            <w:pPr>
              <w:topLinePunct/>
              <w:spacing w:line="440" w:lineRule="exact"/>
              <w:jc w:val="center"/>
              <w:rPr>
                <w:rFonts w:ascii="宋体" w:hAnsi="宋体" w:cs="宋体"/>
                <w:szCs w:val="21"/>
              </w:rPr>
            </w:pPr>
          </w:p>
        </w:tc>
      </w:tr>
      <w:tr w14:paraId="74B82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C6007A6">
            <w:pPr>
              <w:topLinePunct/>
              <w:spacing w:line="440" w:lineRule="exact"/>
              <w:jc w:val="center"/>
              <w:rPr>
                <w:rFonts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22E77DD6">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E562261">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A242B68">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74442D6">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3E0FA81E">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49CE78F">
            <w:pPr>
              <w:topLinePunct/>
              <w:spacing w:line="440" w:lineRule="exact"/>
              <w:jc w:val="center"/>
              <w:rPr>
                <w:rFonts w:ascii="宋体" w:hAnsi="宋体" w:cs="宋体"/>
                <w:szCs w:val="21"/>
              </w:rPr>
            </w:pPr>
          </w:p>
        </w:tc>
      </w:tr>
      <w:tr w14:paraId="4E875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8C15B75">
            <w:pPr>
              <w:topLinePunct/>
              <w:spacing w:line="440" w:lineRule="exact"/>
              <w:jc w:val="center"/>
              <w:rPr>
                <w:rFonts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1DD010A">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53ABFD14">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1B504E5">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69CB41EC">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1DEF149A">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B172A6A">
            <w:pPr>
              <w:topLinePunct/>
              <w:spacing w:line="440" w:lineRule="exact"/>
              <w:jc w:val="center"/>
              <w:rPr>
                <w:rFonts w:ascii="宋体" w:hAnsi="宋体" w:cs="宋体"/>
                <w:szCs w:val="21"/>
              </w:rPr>
            </w:pPr>
          </w:p>
        </w:tc>
      </w:tr>
      <w:tr w14:paraId="35FB2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3BA8039">
            <w:pPr>
              <w:topLinePunct/>
              <w:spacing w:line="440" w:lineRule="exact"/>
              <w:jc w:val="center"/>
              <w:rPr>
                <w:rFonts w:ascii="宋体" w:hAnsi="宋体" w:cs="宋体"/>
                <w:szCs w:val="21"/>
              </w:rPr>
            </w:pPr>
            <w:r>
              <w:rPr>
                <w:rFonts w:hint="eastAsia" w:ascii="宋体" w:hAnsi="宋体" w:cs="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8AC25FD">
            <w:pPr>
              <w:topLinePunct/>
              <w:spacing w:line="440" w:lineRule="exact"/>
              <w:jc w:val="center"/>
              <w:rPr>
                <w:rFonts w:ascii="宋体" w:hAnsi="宋体" w:cs="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C38AD10">
            <w:pPr>
              <w:topLinePunct/>
              <w:spacing w:line="440" w:lineRule="exact"/>
              <w:ind w:firstLine="105" w:firstLineChars="50"/>
              <w:jc w:val="center"/>
              <w:rPr>
                <w:rFonts w:ascii="宋体" w:hAnsi="宋体" w:cs="宋体"/>
                <w:szCs w:val="21"/>
              </w:rPr>
            </w:pPr>
            <w:r>
              <w:rPr>
                <w:rFonts w:hint="eastAsia" w:ascii="宋体" w:hAnsi="宋体" w:cs="宋体"/>
                <w:szCs w:val="21"/>
              </w:rPr>
              <w:t>员工总人数：</w:t>
            </w:r>
          </w:p>
        </w:tc>
      </w:tr>
      <w:tr w14:paraId="20EF5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3F58B1F">
            <w:pPr>
              <w:topLinePunct/>
              <w:spacing w:line="440" w:lineRule="exact"/>
              <w:jc w:val="center"/>
              <w:rPr>
                <w:rFonts w:ascii="宋体" w:hAnsi="宋体" w:cs="宋体"/>
                <w:szCs w:val="21"/>
              </w:rPr>
            </w:pPr>
            <w:r>
              <w:rPr>
                <w:rFonts w:hint="eastAsia" w:ascii="宋体" w:hAnsi="宋体" w:cs="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3778F19">
            <w:pPr>
              <w:topLinePunct/>
              <w:spacing w:line="440" w:lineRule="exact"/>
              <w:jc w:val="center"/>
              <w:rPr>
                <w:rFonts w:ascii="宋体" w:hAnsi="宋体" w:cs="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27BD2B56">
            <w:pPr>
              <w:topLinePunct/>
              <w:spacing w:line="440" w:lineRule="exact"/>
              <w:jc w:val="center"/>
              <w:rPr>
                <w:rFonts w:ascii="宋体" w:hAnsi="宋体" w:cs="宋体"/>
                <w:szCs w:val="21"/>
              </w:rPr>
            </w:pPr>
            <w:r>
              <w:rPr>
                <w:rFonts w:hint="eastAsia" w:ascii="宋体" w:hAnsi="宋体" w:cs="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C42E22F">
            <w:pPr>
              <w:topLinePunct/>
              <w:spacing w:line="440" w:lineRule="exact"/>
              <w:jc w:val="center"/>
              <w:rPr>
                <w:rFonts w:ascii="宋体" w:hAnsi="宋体" w:cs="宋体"/>
                <w:szCs w:val="21"/>
              </w:rPr>
            </w:pPr>
            <w:r>
              <w:rPr>
                <w:rFonts w:hint="eastAsia" w:ascii="宋体" w:hAnsi="宋体" w:cs="宋体"/>
                <w:szCs w:val="21"/>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8E8A06A">
            <w:pPr>
              <w:topLinePunct/>
              <w:spacing w:line="440" w:lineRule="exact"/>
              <w:jc w:val="center"/>
              <w:rPr>
                <w:rFonts w:ascii="宋体" w:hAnsi="宋体" w:cs="宋体"/>
                <w:szCs w:val="21"/>
              </w:rPr>
            </w:pPr>
          </w:p>
        </w:tc>
      </w:tr>
      <w:tr w14:paraId="34FB2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8DDB01B">
            <w:pPr>
              <w:topLinePunct/>
              <w:spacing w:line="440" w:lineRule="exact"/>
              <w:jc w:val="center"/>
              <w:rPr>
                <w:rFonts w:ascii="宋体" w:hAnsi="宋体" w:cs="宋体"/>
                <w:szCs w:val="21"/>
              </w:rPr>
            </w:pPr>
            <w:r>
              <w:rPr>
                <w:rFonts w:hint="eastAsia" w:ascii="宋体" w:hAnsi="宋体" w:cs="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0F736EB">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62085B8">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6E0ED79">
            <w:pPr>
              <w:topLinePunct/>
              <w:spacing w:line="440" w:lineRule="exact"/>
              <w:jc w:val="center"/>
              <w:rPr>
                <w:rFonts w:ascii="宋体" w:hAnsi="宋体" w:cs="宋体"/>
                <w:szCs w:val="21"/>
              </w:rPr>
            </w:pPr>
            <w:r>
              <w:rPr>
                <w:rFonts w:hint="eastAsia" w:ascii="宋体" w:hAnsi="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9A5B836">
            <w:pPr>
              <w:topLinePunct/>
              <w:spacing w:line="440" w:lineRule="exact"/>
              <w:jc w:val="center"/>
              <w:rPr>
                <w:rFonts w:ascii="宋体" w:hAnsi="宋体" w:cs="宋体"/>
                <w:szCs w:val="21"/>
              </w:rPr>
            </w:pPr>
          </w:p>
        </w:tc>
      </w:tr>
      <w:tr w14:paraId="39597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34F445A">
            <w:pPr>
              <w:topLinePunct/>
              <w:spacing w:line="440" w:lineRule="exact"/>
              <w:jc w:val="center"/>
              <w:rPr>
                <w:rFonts w:ascii="宋体" w:hAnsi="宋体" w:cs="宋体"/>
                <w:szCs w:val="21"/>
              </w:rPr>
            </w:pPr>
            <w:r>
              <w:rPr>
                <w:rFonts w:hint="eastAsia" w:ascii="宋体" w:hAnsi="宋体" w:cs="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3729087">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8F1DD59">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5E1D4B6">
            <w:pPr>
              <w:topLinePunct/>
              <w:spacing w:line="440" w:lineRule="exact"/>
              <w:jc w:val="center"/>
              <w:rPr>
                <w:rFonts w:ascii="宋体" w:hAnsi="宋体" w:cs="宋体"/>
                <w:szCs w:val="21"/>
              </w:rPr>
            </w:pPr>
            <w:r>
              <w:rPr>
                <w:rFonts w:hint="eastAsia" w:ascii="宋体" w:hAnsi="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1924E3">
            <w:pPr>
              <w:topLinePunct/>
              <w:spacing w:line="440" w:lineRule="exact"/>
              <w:jc w:val="center"/>
              <w:rPr>
                <w:rFonts w:ascii="宋体" w:hAnsi="宋体" w:cs="宋体"/>
                <w:szCs w:val="21"/>
              </w:rPr>
            </w:pPr>
          </w:p>
        </w:tc>
      </w:tr>
      <w:tr w14:paraId="7FBC7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6503563">
            <w:pPr>
              <w:topLinePunct/>
              <w:spacing w:line="440" w:lineRule="exact"/>
              <w:jc w:val="center"/>
              <w:rPr>
                <w:rFonts w:ascii="宋体" w:hAnsi="宋体" w:cs="宋体"/>
                <w:szCs w:val="21"/>
              </w:rPr>
            </w:pPr>
            <w:r>
              <w:rPr>
                <w:rFonts w:hint="eastAsia" w:ascii="宋体" w:hAnsi="宋体" w:cs="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FB66CCF">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06E3AD69">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9062845">
            <w:pPr>
              <w:topLinePunct/>
              <w:spacing w:line="440" w:lineRule="exact"/>
              <w:jc w:val="center"/>
              <w:rPr>
                <w:rFonts w:ascii="宋体" w:hAnsi="宋体" w:cs="宋体"/>
                <w:szCs w:val="21"/>
              </w:rPr>
            </w:pPr>
            <w:r>
              <w:rPr>
                <w:rFonts w:hint="eastAsia" w:ascii="宋体" w:hAnsi="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4A69DD3">
            <w:pPr>
              <w:topLinePunct/>
              <w:spacing w:line="440" w:lineRule="exact"/>
              <w:jc w:val="center"/>
              <w:rPr>
                <w:rFonts w:ascii="宋体" w:hAnsi="宋体" w:cs="宋体"/>
                <w:szCs w:val="21"/>
              </w:rPr>
            </w:pPr>
          </w:p>
        </w:tc>
      </w:tr>
      <w:tr w14:paraId="7258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05036BD">
            <w:pPr>
              <w:topLinePunct/>
              <w:spacing w:line="440" w:lineRule="exact"/>
              <w:jc w:val="center"/>
              <w:rPr>
                <w:rFonts w:ascii="宋体" w:hAnsi="宋体" w:cs="宋体"/>
                <w:szCs w:val="21"/>
              </w:rPr>
            </w:pPr>
            <w:r>
              <w:rPr>
                <w:rFonts w:hint="eastAsia" w:ascii="宋体" w:hAnsi="宋体" w:cs="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B0BB072">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7CDDB44">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F2EBFA8">
            <w:pPr>
              <w:topLinePunct/>
              <w:spacing w:line="440" w:lineRule="exact"/>
              <w:jc w:val="center"/>
              <w:rPr>
                <w:rFonts w:ascii="宋体" w:hAnsi="宋体" w:cs="宋体"/>
              </w:rPr>
            </w:pPr>
            <w:r>
              <w:rPr>
                <w:rFonts w:hint="eastAsia" w:ascii="宋体" w:hAnsi="宋体" w:cs="宋体"/>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13BD0EF">
            <w:pPr>
              <w:topLinePunct/>
              <w:spacing w:line="440" w:lineRule="exact"/>
              <w:jc w:val="center"/>
              <w:rPr>
                <w:rFonts w:ascii="宋体" w:hAnsi="宋体" w:cs="宋体"/>
                <w:szCs w:val="21"/>
              </w:rPr>
            </w:pPr>
          </w:p>
        </w:tc>
      </w:tr>
      <w:tr w14:paraId="4FAB7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62118E">
            <w:pPr>
              <w:topLinePunct/>
              <w:spacing w:line="440" w:lineRule="exact"/>
              <w:ind w:firstLine="210" w:firstLineChars="100"/>
              <w:jc w:val="center"/>
              <w:rPr>
                <w:rFonts w:ascii="宋体" w:hAnsi="宋体" w:cs="宋体"/>
                <w:szCs w:val="21"/>
              </w:rPr>
            </w:pPr>
            <w:r>
              <w:rPr>
                <w:rFonts w:hint="eastAsia" w:ascii="宋体" w:hAnsi="宋体" w:cs="宋体"/>
                <w:szCs w:val="21"/>
              </w:rPr>
              <w:t>经营范围</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7DB4CB7">
            <w:pPr>
              <w:topLinePunct/>
              <w:spacing w:line="440" w:lineRule="exact"/>
              <w:rPr>
                <w:rFonts w:ascii="宋体" w:hAnsi="宋体" w:cs="宋体"/>
                <w:szCs w:val="21"/>
              </w:rPr>
            </w:pPr>
          </w:p>
        </w:tc>
      </w:tr>
      <w:tr w14:paraId="271A1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vAlign w:val="center"/>
          </w:tcPr>
          <w:p w14:paraId="4B11DBB7">
            <w:pPr>
              <w:tabs>
                <w:tab w:val="left" w:pos="0"/>
              </w:tabs>
              <w:spacing w:before="100" w:beforeAutospacing="1" w:after="100" w:afterAutospacing="1"/>
              <w:ind w:right="-109" w:rightChars="-52"/>
              <w:jc w:val="center"/>
              <w:rPr>
                <w:rFonts w:ascii="宋体" w:hAnsi="宋体" w:cs="宋体"/>
                <w:szCs w:val="21"/>
              </w:rPr>
            </w:pPr>
            <w:bookmarkStart w:id="80" w:name="_Toc192353073"/>
            <w:r>
              <w:rPr>
                <w:rFonts w:hint="eastAsia" w:ascii="宋体" w:hAnsi="宋体" w:cs="宋体"/>
                <w:bCs/>
                <w:szCs w:val="21"/>
              </w:rPr>
              <w:t>公司概况</w:t>
            </w:r>
            <w:bookmarkEnd w:id="80"/>
          </w:p>
        </w:tc>
        <w:tc>
          <w:tcPr>
            <w:tcW w:w="6840" w:type="dxa"/>
            <w:gridSpan w:val="9"/>
            <w:tcBorders>
              <w:top w:val="single" w:color="auto" w:sz="4" w:space="0"/>
              <w:left w:val="single" w:color="auto" w:sz="4" w:space="0"/>
              <w:right w:val="single" w:color="auto" w:sz="4" w:space="0"/>
            </w:tcBorders>
            <w:vAlign w:val="center"/>
          </w:tcPr>
          <w:p w14:paraId="30DFD8DC">
            <w:pPr>
              <w:topLinePunct/>
              <w:spacing w:line="440" w:lineRule="exact"/>
              <w:rPr>
                <w:rFonts w:ascii="宋体" w:hAnsi="宋体" w:cs="宋体"/>
                <w:szCs w:val="21"/>
              </w:rPr>
            </w:pPr>
          </w:p>
        </w:tc>
      </w:tr>
      <w:tr w14:paraId="3E2EB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D604D47">
            <w:pPr>
              <w:topLinePunct/>
              <w:spacing w:line="440" w:lineRule="exact"/>
              <w:jc w:val="center"/>
              <w:rPr>
                <w:rFonts w:ascii="宋体" w:hAnsi="宋体" w:cs="宋体"/>
                <w:szCs w:val="21"/>
              </w:rPr>
            </w:pPr>
            <w:r>
              <w:rPr>
                <w:rFonts w:hint="eastAsia" w:ascii="宋体" w:hAnsi="宋体" w:cs="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3F6A10C7">
            <w:pPr>
              <w:topLinePunct/>
              <w:spacing w:line="440" w:lineRule="exact"/>
              <w:jc w:val="center"/>
              <w:rPr>
                <w:rFonts w:ascii="宋体" w:hAnsi="宋体" w:cs="宋体"/>
                <w:szCs w:val="21"/>
              </w:rPr>
            </w:pPr>
          </w:p>
        </w:tc>
      </w:tr>
    </w:tbl>
    <w:p w14:paraId="15D24AEB">
      <w:pPr>
        <w:topLinePunct/>
        <w:spacing w:line="360" w:lineRule="exact"/>
        <w:rPr>
          <w:rFonts w:ascii="宋体" w:hAnsi="宋体" w:cs="宋体"/>
          <w:szCs w:val="21"/>
        </w:rPr>
      </w:pPr>
    </w:p>
    <w:p w14:paraId="7242BFE2">
      <w:pPr>
        <w:topLinePunct/>
        <w:spacing w:line="360" w:lineRule="exact"/>
        <w:rPr>
          <w:rFonts w:ascii="宋体" w:hAnsi="宋体" w:cs="宋体"/>
          <w:szCs w:val="21"/>
        </w:rPr>
      </w:pPr>
    </w:p>
    <w:p w14:paraId="451440D1">
      <w:pPr>
        <w:topLinePunct/>
        <w:spacing w:line="360" w:lineRule="exact"/>
        <w:rPr>
          <w:rFonts w:ascii="宋体" w:hAnsi="宋体" w:cs="宋体"/>
          <w:szCs w:val="21"/>
        </w:rPr>
      </w:pPr>
    </w:p>
    <w:p w14:paraId="6527F577">
      <w:pPr>
        <w:topLinePunct/>
        <w:spacing w:line="360" w:lineRule="exact"/>
        <w:rPr>
          <w:rFonts w:ascii="宋体" w:hAnsi="宋体" w:cs="宋体"/>
          <w:szCs w:val="21"/>
        </w:rPr>
      </w:pPr>
    </w:p>
    <w:p w14:paraId="58ED8BB7">
      <w:pPr>
        <w:topLinePunct/>
        <w:spacing w:line="360" w:lineRule="exact"/>
        <w:rPr>
          <w:rFonts w:ascii="宋体" w:hAnsi="宋体" w:cs="宋体"/>
          <w:szCs w:val="21"/>
        </w:rPr>
      </w:pPr>
    </w:p>
    <w:p w14:paraId="559F4BE6">
      <w:pPr>
        <w:topLinePunct/>
        <w:spacing w:line="360" w:lineRule="exact"/>
        <w:rPr>
          <w:rFonts w:ascii="宋体" w:hAnsi="宋体" w:cs="宋体"/>
          <w:szCs w:val="21"/>
        </w:rPr>
      </w:pPr>
    </w:p>
    <w:p w14:paraId="6DE3C3AA">
      <w:pPr>
        <w:spacing w:line="400" w:lineRule="exact"/>
        <w:jc w:val="center"/>
        <w:rPr>
          <w:rFonts w:ascii="宋体" w:hAnsi="宋体" w:cs="宋体"/>
          <w:b/>
        </w:rPr>
      </w:pPr>
      <w:r>
        <w:rPr>
          <w:rFonts w:hint="eastAsia" w:ascii="宋体" w:hAnsi="宋体" w:cs="宋体"/>
          <w:sz w:val="24"/>
        </w:rPr>
        <w:t>资格审查资料</w:t>
      </w:r>
    </w:p>
    <w:p w14:paraId="1275C102">
      <w:pPr>
        <w:spacing w:line="400" w:lineRule="exact"/>
        <w:rPr>
          <w:rFonts w:ascii="宋体" w:hAnsi="宋体" w:cs="宋体"/>
          <w:b/>
        </w:rPr>
      </w:pPr>
    </w:p>
    <w:p w14:paraId="3B2AED1D">
      <w:pPr>
        <w:rPr>
          <w:rFonts w:ascii="宋体" w:hAnsi="宋体" w:cs="宋体"/>
        </w:rPr>
      </w:pPr>
    </w:p>
    <w:p w14:paraId="042B2686">
      <w:pPr>
        <w:spacing w:line="360" w:lineRule="exact"/>
        <w:ind w:firstLine="315" w:firstLineChars="150"/>
        <w:jc w:val="left"/>
        <w:rPr>
          <w:rFonts w:ascii="宋体" w:hAnsi="宋体" w:cs="宋体"/>
        </w:rPr>
      </w:pPr>
      <w:r>
        <w:rPr>
          <w:rFonts w:hint="eastAsia" w:ascii="宋体" w:hAnsi="宋体" w:cs="宋体"/>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59F20F88">
      <w:pPr>
        <w:pStyle w:val="64"/>
        <w:rPr>
          <w:rFonts w:ascii="宋体" w:hAnsi="宋体" w:cs="宋体"/>
        </w:rPr>
      </w:pPr>
    </w:p>
    <w:p w14:paraId="1AA17FE2">
      <w:pPr>
        <w:rPr>
          <w:rFonts w:ascii="宋体" w:hAnsi="宋体" w:cs="宋体"/>
        </w:rPr>
      </w:pPr>
    </w:p>
    <w:p w14:paraId="584E8375">
      <w:pPr>
        <w:spacing w:line="360" w:lineRule="exact"/>
        <w:ind w:firstLine="315" w:firstLineChars="150"/>
        <w:jc w:val="left"/>
        <w:rPr>
          <w:rFonts w:ascii="宋体" w:hAnsi="宋体" w:cs="宋体"/>
        </w:rPr>
      </w:pPr>
      <w:r>
        <w:rPr>
          <w:rFonts w:hint="eastAsia" w:ascii="宋体" w:hAnsi="宋体" w:cs="宋体"/>
        </w:rPr>
        <w:t>2.供应商未被列入“信用中国”网站(www.creditchina.gov.cn)“记录失信被执行人或重大税收违法案件当事人名单或政府采购严重违法失信行为”记录名单;不处于中国政府采购网(www.ccgp.gov. cn)“政府采购严重违法失信行为信息记录”中的禁止参加政府采购活动期间。（提供截屏打印件并加盖公章）。</w:t>
      </w:r>
    </w:p>
    <w:p w14:paraId="00691025">
      <w:pPr>
        <w:pStyle w:val="64"/>
        <w:rPr>
          <w:rFonts w:ascii="宋体" w:hAnsi="宋体" w:cs="宋体"/>
        </w:rPr>
      </w:pPr>
    </w:p>
    <w:p w14:paraId="50A81DC1">
      <w:pPr>
        <w:pStyle w:val="64"/>
        <w:rPr>
          <w:rFonts w:ascii="宋体" w:hAnsi="宋体" w:cs="宋体"/>
        </w:rPr>
      </w:pPr>
    </w:p>
    <w:p w14:paraId="26CD8EC3">
      <w:pPr>
        <w:spacing w:line="360" w:lineRule="exact"/>
        <w:ind w:firstLine="315" w:firstLineChars="150"/>
        <w:jc w:val="left"/>
        <w:rPr>
          <w:rFonts w:ascii="宋体" w:hAnsi="宋体" w:cs="宋体"/>
        </w:rPr>
      </w:pPr>
    </w:p>
    <w:p w14:paraId="78E89309">
      <w:pPr>
        <w:spacing w:line="360" w:lineRule="exact"/>
        <w:ind w:firstLine="315" w:firstLineChars="150"/>
        <w:jc w:val="left"/>
        <w:rPr>
          <w:rFonts w:ascii="宋体" w:hAnsi="宋体" w:cs="宋体"/>
          <w:kern w:val="0"/>
          <w:szCs w:val="24"/>
        </w:rPr>
      </w:pPr>
    </w:p>
    <w:p w14:paraId="2E3452DE">
      <w:pPr>
        <w:spacing w:line="360" w:lineRule="exact"/>
        <w:ind w:firstLine="315" w:firstLineChars="150"/>
        <w:jc w:val="left"/>
        <w:rPr>
          <w:rFonts w:ascii="宋体" w:hAnsi="宋体" w:cs="宋体"/>
        </w:rPr>
      </w:pPr>
    </w:p>
    <w:p w14:paraId="57F668A2">
      <w:pPr>
        <w:spacing w:line="360" w:lineRule="exact"/>
        <w:ind w:firstLine="315" w:firstLineChars="150"/>
        <w:jc w:val="left"/>
        <w:rPr>
          <w:rFonts w:ascii="宋体" w:hAnsi="宋体" w:cs="宋体"/>
        </w:rPr>
      </w:pPr>
    </w:p>
    <w:p w14:paraId="6CC45178">
      <w:pPr>
        <w:pStyle w:val="64"/>
        <w:rPr>
          <w:rFonts w:ascii="宋体" w:hAnsi="宋体" w:cs="宋体"/>
        </w:rPr>
      </w:pPr>
    </w:p>
    <w:p w14:paraId="52220614">
      <w:pPr>
        <w:spacing w:line="360" w:lineRule="exact"/>
        <w:ind w:firstLine="315" w:firstLineChars="150"/>
        <w:jc w:val="left"/>
        <w:rPr>
          <w:rFonts w:ascii="宋体" w:hAnsi="宋体" w:cs="宋体"/>
        </w:rPr>
      </w:pPr>
    </w:p>
    <w:p w14:paraId="7438741B">
      <w:pPr>
        <w:spacing w:line="400" w:lineRule="exact"/>
        <w:jc w:val="center"/>
        <w:rPr>
          <w:rFonts w:ascii="宋体" w:hAnsi="宋体" w:cs="宋体"/>
          <w:b/>
          <w:szCs w:val="21"/>
        </w:rPr>
      </w:pPr>
      <w:r>
        <w:rPr>
          <w:rFonts w:hint="eastAsia" w:ascii="宋体" w:hAnsi="宋体" w:cs="宋体"/>
          <w:b/>
          <w:szCs w:val="21"/>
        </w:rPr>
        <w:t>承诺书</w:t>
      </w:r>
    </w:p>
    <w:p w14:paraId="20CAC8B9">
      <w:pPr>
        <w:spacing w:line="400" w:lineRule="exact"/>
        <w:jc w:val="left"/>
        <w:rPr>
          <w:rFonts w:ascii="宋体" w:hAnsi="宋体" w:cs="宋体"/>
        </w:rPr>
      </w:pPr>
      <w:r>
        <w:rPr>
          <w:rFonts w:hint="eastAsia" w:ascii="宋体" w:hAnsi="宋体" w:cs="宋体"/>
        </w:rPr>
        <w:t>致：数字江门网络建设有限公司</w:t>
      </w:r>
    </w:p>
    <w:p w14:paraId="1F37C433">
      <w:pPr>
        <w:spacing w:line="440" w:lineRule="exact"/>
        <w:jc w:val="left"/>
        <w:rPr>
          <w:rFonts w:ascii="宋体" w:hAnsi="宋体" w:cs="宋体"/>
          <w:b/>
          <w:sz w:val="28"/>
          <w:szCs w:val="28"/>
        </w:rPr>
      </w:pPr>
      <w:r>
        <w:rPr>
          <w:rFonts w:hint="eastAsia" w:ascii="宋体" w:hAnsi="宋体" w:cs="宋体"/>
        </w:rPr>
        <w:t xml:space="preserve">      我司承诺</w:t>
      </w:r>
      <w:r>
        <w:rPr>
          <w:rFonts w:hint="eastAsia" w:ascii="宋体" w:hAnsi="宋体" w:cs="宋体"/>
          <w:szCs w:val="24"/>
        </w:rPr>
        <w:t>在法律上和财务上独立、合法运作并独立于采购人。</w:t>
      </w:r>
    </w:p>
    <w:p w14:paraId="479B3ACD">
      <w:pPr>
        <w:spacing w:line="440" w:lineRule="exact"/>
        <w:jc w:val="center"/>
        <w:rPr>
          <w:rFonts w:ascii="宋体" w:hAnsi="宋体" w:cs="宋体"/>
          <w:b/>
          <w:sz w:val="28"/>
          <w:szCs w:val="28"/>
        </w:rPr>
      </w:pPr>
    </w:p>
    <w:p w14:paraId="6DF0CF0F">
      <w:pPr>
        <w:spacing w:line="440" w:lineRule="exact"/>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（加盖公章）</w:t>
      </w:r>
    </w:p>
    <w:p w14:paraId="199EC4A1">
      <w:pPr>
        <w:spacing w:line="440" w:lineRule="exact"/>
        <w:jc w:val="right"/>
        <w:rPr>
          <w:rFonts w:ascii="宋体" w:hAnsi="宋体" w:cs="宋体"/>
        </w:rPr>
      </w:pPr>
    </w:p>
    <w:p w14:paraId="40627482">
      <w:pPr>
        <w:topLinePunct/>
        <w:spacing w:line="360" w:lineRule="exact"/>
        <w:jc w:val="right"/>
        <w:rPr>
          <w:rFonts w:ascii="宋体" w:hAnsi="宋体" w:cs="宋体"/>
          <w:szCs w:val="21"/>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1FD90CE">
      <w:pPr>
        <w:pStyle w:val="215"/>
        <w:ind w:firstLine="240" w:firstLineChars="100"/>
        <w:rPr>
          <w:rFonts w:ascii="宋体" w:hAnsi="宋体" w:cs="宋体"/>
          <w:smallCaps w:val="0"/>
          <w:sz w:val="21"/>
          <w:szCs w:val="22"/>
        </w:rPr>
      </w:pPr>
      <w:bookmarkStart w:id="81" w:name="_Toc247514301"/>
      <w:bookmarkStart w:id="82" w:name="_Toc247527849"/>
      <w:bookmarkStart w:id="83" w:name="_Toc326223619"/>
      <w:bookmarkStart w:id="84" w:name="_Toc332188253"/>
      <w:bookmarkStart w:id="85" w:name="_Toc152042598"/>
      <w:bookmarkStart w:id="86" w:name="_Toc144974877"/>
      <w:bookmarkStart w:id="87" w:name="_Toc265953295"/>
      <w:bookmarkStart w:id="88" w:name="_Toc334767004"/>
      <w:bookmarkStart w:id="89" w:name="_Toc152045809"/>
      <w:r>
        <w:rPr>
          <w:rFonts w:hint="eastAsia" w:ascii="宋体" w:hAnsi="宋体" w:cs="宋体"/>
          <w:bCs/>
          <w:sz w:val="24"/>
          <w:szCs w:val="24"/>
        </w:rPr>
        <w:br w:type="page"/>
      </w:r>
      <w:bookmarkEnd w:id="81"/>
      <w:bookmarkEnd w:id="82"/>
      <w:bookmarkEnd w:id="83"/>
      <w:bookmarkEnd w:id="84"/>
      <w:bookmarkEnd w:id="85"/>
      <w:bookmarkEnd w:id="86"/>
      <w:bookmarkEnd w:id="87"/>
      <w:bookmarkEnd w:id="88"/>
      <w:bookmarkEnd w:id="89"/>
    </w:p>
    <w:p w14:paraId="57E4166D">
      <w:pPr>
        <w:pStyle w:val="4"/>
        <w:jc w:val="center"/>
        <w:rPr>
          <w:rFonts w:ascii="宋体" w:hAnsi="宋体" w:cs="宋体"/>
        </w:rPr>
      </w:pPr>
      <w:r>
        <w:rPr>
          <w:rFonts w:hint="eastAsia" w:ascii="宋体" w:hAnsi="宋体" w:cs="宋体"/>
          <w:bCs w:val="0"/>
          <w:sz w:val="24"/>
          <w:szCs w:val="24"/>
        </w:rPr>
        <w:t>（二）其他资格审查资料（供应商认为需要补充的相关资料）</w:t>
      </w:r>
    </w:p>
    <w:p w14:paraId="53713CF7">
      <w:pPr>
        <w:rPr>
          <w:rFonts w:ascii="宋体" w:hAnsi="宋体" w:cs="宋体"/>
        </w:rPr>
      </w:pPr>
    </w:p>
    <w:p w14:paraId="035AED36">
      <w:pPr>
        <w:rPr>
          <w:rFonts w:ascii="宋体" w:hAnsi="宋体" w:cs="宋体"/>
          <w:sz w:val="28"/>
          <w:szCs w:val="28"/>
          <w:u w:val="single"/>
        </w:rPr>
      </w:pPr>
      <w:r>
        <w:rPr>
          <w:rFonts w:hint="eastAsia" w:ascii="宋体" w:hAnsi="宋体" w:cs="宋体"/>
          <w:sz w:val="28"/>
          <w:szCs w:val="28"/>
          <w:u w:val="single"/>
        </w:rPr>
        <w:br w:type="page"/>
      </w:r>
    </w:p>
    <w:bookmarkEnd w:id="62"/>
    <w:bookmarkEnd w:id="63"/>
    <w:bookmarkEnd w:id="64"/>
    <w:bookmarkEnd w:id="65"/>
    <w:bookmarkEnd w:id="66"/>
    <w:bookmarkEnd w:id="67"/>
    <w:bookmarkEnd w:id="68"/>
    <w:bookmarkEnd w:id="69"/>
    <w:p w14:paraId="6B349DA8">
      <w:pPr>
        <w:pStyle w:val="4"/>
        <w:spacing w:before="0" w:line="415" w:lineRule="auto"/>
        <w:rPr>
          <w:rFonts w:ascii="宋体" w:hAnsi="宋体" w:cs="宋体"/>
          <w:b w:val="0"/>
        </w:rPr>
      </w:pPr>
      <w:r>
        <w:rPr>
          <w:rFonts w:hint="eastAsia" w:ascii="宋体" w:hAnsi="宋体" w:cs="宋体"/>
          <w:b w:val="0"/>
        </w:rPr>
        <w:t>第二部分：报价文件</w:t>
      </w:r>
    </w:p>
    <w:p w14:paraId="17753CED">
      <w:pPr>
        <w:pStyle w:val="248"/>
        <w:jc w:val="center"/>
        <w:rPr>
          <w:rFonts w:ascii="宋体" w:hAnsi="宋体" w:eastAsia="宋体"/>
        </w:rPr>
      </w:pPr>
      <w:r>
        <w:rPr>
          <w:rFonts w:hint="eastAsia" w:ascii="宋体" w:hAnsi="宋体" w:eastAsia="宋体"/>
        </w:rPr>
        <w:t>报价一览表</w:t>
      </w:r>
    </w:p>
    <w:p w14:paraId="21DC621D">
      <w:pPr>
        <w:pStyle w:val="6"/>
        <w:spacing w:before="156" w:beforeLines="50" w:line="400" w:lineRule="exact"/>
        <w:ind w:firstLine="210" w:firstLineChars="100"/>
        <w:rPr>
          <w:rFonts w:ascii="宋体" w:hAnsi="宋体" w:cs="宋体"/>
          <w:sz w:val="21"/>
          <w:szCs w:val="21"/>
        </w:rPr>
      </w:pPr>
      <w:r>
        <w:rPr>
          <w:rFonts w:hint="eastAsia" w:ascii="宋体" w:hAnsi="宋体" w:cs="宋体"/>
          <w:sz w:val="21"/>
          <w:szCs w:val="21"/>
        </w:rPr>
        <w:t>项目名称：数字江门网络建设有限公司信息系统安全运维服务（2025-2026）项目</w:t>
      </w:r>
    </w:p>
    <w:tbl>
      <w:tblPr>
        <w:tblStyle w:val="7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1"/>
        <w:gridCol w:w="4044"/>
        <w:gridCol w:w="1704"/>
      </w:tblGrid>
      <w:tr w14:paraId="43A2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26" w:type="pct"/>
            <w:vAlign w:val="center"/>
          </w:tcPr>
          <w:p w14:paraId="733C11B7">
            <w:pPr>
              <w:widowControl/>
              <w:jc w:val="center"/>
              <w:rPr>
                <w:rFonts w:ascii="宋体" w:hAnsi="宋体" w:cs="宋体"/>
                <w:color w:val="000000"/>
                <w:kern w:val="0"/>
                <w:szCs w:val="22"/>
              </w:rPr>
            </w:pPr>
            <w:r>
              <w:rPr>
                <w:rFonts w:hint="eastAsia" w:ascii="宋体" w:hAnsi="宋体" w:cs="宋体"/>
                <w:color w:val="000000"/>
                <w:kern w:val="0"/>
                <w:szCs w:val="22"/>
              </w:rPr>
              <w:t>供应人名称</w:t>
            </w:r>
          </w:p>
        </w:tc>
        <w:tc>
          <w:tcPr>
            <w:tcW w:w="2373" w:type="pct"/>
            <w:vAlign w:val="center"/>
          </w:tcPr>
          <w:p w14:paraId="57F1A209">
            <w:pPr>
              <w:widowControl/>
              <w:jc w:val="center"/>
              <w:rPr>
                <w:rFonts w:ascii="宋体" w:hAnsi="宋体" w:cs="宋体"/>
                <w:color w:val="000000"/>
                <w:kern w:val="0"/>
                <w:szCs w:val="22"/>
              </w:rPr>
            </w:pPr>
            <w:r>
              <w:rPr>
                <w:rFonts w:hint="eastAsia" w:ascii="宋体" w:hAnsi="宋体" w:cs="宋体"/>
                <w:color w:val="000000"/>
                <w:kern w:val="0"/>
                <w:szCs w:val="22"/>
              </w:rPr>
              <w:t>含税报价总价（元/人民币）</w:t>
            </w:r>
          </w:p>
        </w:tc>
        <w:tc>
          <w:tcPr>
            <w:tcW w:w="1000" w:type="pct"/>
            <w:vAlign w:val="center"/>
          </w:tcPr>
          <w:p w14:paraId="6F1C2752">
            <w:pPr>
              <w:widowControl/>
              <w:jc w:val="center"/>
              <w:rPr>
                <w:rFonts w:ascii="宋体" w:hAnsi="宋体" w:cs="宋体"/>
                <w:color w:val="000000"/>
                <w:kern w:val="0"/>
                <w:szCs w:val="22"/>
              </w:rPr>
            </w:pPr>
            <w:r>
              <w:rPr>
                <w:rFonts w:hint="eastAsia" w:ascii="宋体" w:hAnsi="宋体" w:cs="宋体"/>
                <w:color w:val="000000"/>
                <w:kern w:val="0"/>
                <w:szCs w:val="22"/>
              </w:rPr>
              <w:t>备注</w:t>
            </w:r>
          </w:p>
        </w:tc>
      </w:tr>
      <w:tr w14:paraId="72D7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6" w:type="pct"/>
            <w:vMerge w:val="restart"/>
            <w:vAlign w:val="center"/>
          </w:tcPr>
          <w:p w14:paraId="6D0AC95F">
            <w:pPr>
              <w:widowControl/>
              <w:jc w:val="center"/>
              <w:rPr>
                <w:rFonts w:ascii="宋体" w:hAnsi="宋体" w:cs="宋体"/>
                <w:color w:val="000000"/>
                <w:kern w:val="0"/>
                <w:szCs w:val="22"/>
              </w:rPr>
            </w:pPr>
          </w:p>
        </w:tc>
        <w:tc>
          <w:tcPr>
            <w:tcW w:w="2373" w:type="pct"/>
            <w:vAlign w:val="center"/>
          </w:tcPr>
          <w:p w14:paraId="052D84AF">
            <w:pPr>
              <w:widowControl/>
              <w:rPr>
                <w:rFonts w:ascii="宋体" w:hAnsi="宋体" w:cs="宋体"/>
                <w:color w:val="000000"/>
                <w:kern w:val="0"/>
                <w:szCs w:val="22"/>
              </w:rPr>
            </w:pPr>
            <w:r>
              <w:rPr>
                <w:rFonts w:hint="eastAsia" w:ascii="宋体" w:hAnsi="宋体" w:cs="宋体"/>
                <w:color w:val="000000"/>
                <w:kern w:val="0"/>
                <w:szCs w:val="22"/>
              </w:rPr>
              <w:t>（小写金额）：</w:t>
            </w:r>
          </w:p>
        </w:tc>
        <w:tc>
          <w:tcPr>
            <w:tcW w:w="1000" w:type="pct"/>
            <w:vMerge w:val="restart"/>
            <w:vAlign w:val="center"/>
          </w:tcPr>
          <w:p w14:paraId="68C3D2E5">
            <w:pPr>
              <w:widowControl/>
              <w:jc w:val="center"/>
              <w:rPr>
                <w:rFonts w:ascii="宋体" w:hAnsi="宋体" w:cs="宋体"/>
                <w:color w:val="000000"/>
                <w:kern w:val="0"/>
                <w:szCs w:val="22"/>
              </w:rPr>
            </w:pPr>
          </w:p>
        </w:tc>
      </w:tr>
      <w:tr w14:paraId="48F0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26" w:type="pct"/>
            <w:vMerge w:val="continue"/>
            <w:vAlign w:val="center"/>
          </w:tcPr>
          <w:p w14:paraId="7C519984">
            <w:pPr>
              <w:widowControl/>
              <w:jc w:val="center"/>
              <w:rPr>
                <w:rFonts w:ascii="宋体" w:hAnsi="宋体" w:cs="宋体"/>
                <w:color w:val="000000"/>
                <w:kern w:val="0"/>
                <w:szCs w:val="22"/>
              </w:rPr>
            </w:pPr>
          </w:p>
        </w:tc>
        <w:tc>
          <w:tcPr>
            <w:tcW w:w="2373" w:type="pct"/>
            <w:vAlign w:val="center"/>
          </w:tcPr>
          <w:p w14:paraId="01924F7D">
            <w:pPr>
              <w:widowControl/>
              <w:rPr>
                <w:rFonts w:ascii="宋体" w:hAnsi="宋体" w:cs="宋体"/>
                <w:color w:val="000000"/>
                <w:kern w:val="0"/>
                <w:szCs w:val="22"/>
              </w:rPr>
            </w:pPr>
            <w:r>
              <w:rPr>
                <w:rFonts w:hint="eastAsia" w:ascii="宋体" w:hAnsi="宋体" w:cs="宋体"/>
                <w:color w:val="000000"/>
                <w:kern w:val="0"/>
                <w:szCs w:val="22"/>
              </w:rPr>
              <w:t>（大写金额）：</w:t>
            </w:r>
          </w:p>
        </w:tc>
        <w:tc>
          <w:tcPr>
            <w:tcW w:w="1000" w:type="pct"/>
            <w:vMerge w:val="continue"/>
            <w:vAlign w:val="center"/>
          </w:tcPr>
          <w:p w14:paraId="731D26AE">
            <w:pPr>
              <w:widowControl/>
              <w:jc w:val="center"/>
              <w:rPr>
                <w:rFonts w:ascii="宋体" w:hAnsi="宋体" w:cs="宋体"/>
                <w:color w:val="000000"/>
                <w:kern w:val="0"/>
                <w:szCs w:val="22"/>
              </w:rPr>
            </w:pPr>
          </w:p>
        </w:tc>
      </w:tr>
    </w:tbl>
    <w:p w14:paraId="5FD55148">
      <w:pPr>
        <w:pStyle w:val="6"/>
        <w:spacing w:after="156" w:afterLines="50" w:line="400" w:lineRule="exact"/>
        <w:ind w:firstLine="0" w:firstLineChars="0"/>
        <w:rPr>
          <w:rFonts w:ascii="宋体" w:hAnsi="宋体" w:cs="宋体"/>
          <w:sz w:val="21"/>
          <w:szCs w:val="21"/>
        </w:rPr>
      </w:pPr>
    </w:p>
    <w:p w14:paraId="25E04943">
      <w:pPr>
        <w:pStyle w:val="6"/>
        <w:spacing w:after="156" w:afterLines="50" w:line="400" w:lineRule="exact"/>
        <w:ind w:firstLine="210" w:firstLineChars="100"/>
        <w:rPr>
          <w:rFonts w:ascii="宋体" w:hAnsi="宋体" w:cs="宋体"/>
          <w:sz w:val="21"/>
          <w:szCs w:val="21"/>
        </w:rPr>
      </w:pPr>
      <w:r>
        <w:rPr>
          <w:rFonts w:hint="eastAsia" w:ascii="宋体" w:hAnsi="宋体" w:cs="宋体"/>
          <w:sz w:val="21"/>
          <w:szCs w:val="21"/>
        </w:rPr>
        <w:t>注明</w:t>
      </w:r>
    </w:p>
    <w:p w14:paraId="50D8FAFA">
      <w:pPr>
        <w:pStyle w:val="6"/>
        <w:spacing w:after="156" w:afterLines="50" w:line="400" w:lineRule="exact"/>
        <w:ind w:firstLine="210" w:firstLineChars="100"/>
        <w:rPr>
          <w:rFonts w:ascii="宋体" w:hAnsi="宋体" w:cs="宋体"/>
          <w:sz w:val="21"/>
          <w:szCs w:val="21"/>
        </w:rPr>
      </w:pPr>
      <w:r>
        <w:rPr>
          <w:rFonts w:hint="eastAsia" w:ascii="宋体" w:hAnsi="宋体" w:cs="宋体"/>
          <w:sz w:val="21"/>
          <w:szCs w:val="21"/>
        </w:rPr>
        <w:t>1.本项目采购预算最高限价为人民币4.26万元整（含税），否则作否决响应处理。</w:t>
      </w:r>
    </w:p>
    <w:p w14:paraId="20914981">
      <w:pPr>
        <w:pStyle w:val="6"/>
        <w:spacing w:after="156" w:afterLines="50" w:line="400" w:lineRule="exact"/>
        <w:ind w:firstLine="210" w:firstLineChars="100"/>
        <w:rPr>
          <w:rFonts w:ascii="宋体" w:hAnsi="宋体" w:cs="宋体"/>
          <w:sz w:val="21"/>
          <w:szCs w:val="21"/>
        </w:rPr>
      </w:pPr>
      <w:r>
        <w:rPr>
          <w:rFonts w:hint="eastAsia" w:ascii="宋体" w:hAnsi="宋体" w:cs="宋体"/>
          <w:sz w:val="21"/>
          <w:szCs w:val="21"/>
        </w:rPr>
        <w:t>2.报价包含所购买的服务、税费及所涉及的一切费用。采购人不再支付任何其他费用。</w:t>
      </w:r>
    </w:p>
    <w:p w14:paraId="56596F85">
      <w:pPr>
        <w:pStyle w:val="6"/>
        <w:spacing w:after="156" w:afterLines="50" w:line="400" w:lineRule="exact"/>
        <w:ind w:firstLine="210" w:firstLineChars="100"/>
        <w:rPr>
          <w:rFonts w:ascii="宋体" w:hAnsi="宋体" w:cs="宋体"/>
          <w:sz w:val="21"/>
          <w:szCs w:val="21"/>
        </w:rPr>
      </w:pPr>
      <w:r>
        <w:rPr>
          <w:rFonts w:hint="eastAsia" w:ascii="宋体" w:hAnsi="宋体" w:cs="宋体"/>
          <w:sz w:val="21"/>
          <w:szCs w:val="21"/>
        </w:rPr>
        <w:t>3.供应商应向采购人提供增值税专用发票（如供应商为非营利性机构，可提供普通发票。）</w:t>
      </w:r>
    </w:p>
    <w:p w14:paraId="0261835D">
      <w:pPr>
        <w:pStyle w:val="6"/>
        <w:spacing w:after="156" w:afterLines="50" w:line="400" w:lineRule="exact"/>
        <w:ind w:firstLine="210" w:firstLineChars="100"/>
        <w:rPr>
          <w:rFonts w:ascii="宋体" w:hAnsi="宋体" w:cs="宋体"/>
          <w:sz w:val="21"/>
          <w:szCs w:val="21"/>
        </w:rPr>
      </w:pPr>
      <w:r>
        <w:rPr>
          <w:rFonts w:hint="eastAsia" w:ascii="宋体" w:hAnsi="宋体" w:cs="宋体"/>
          <w:sz w:val="21"/>
          <w:szCs w:val="21"/>
        </w:rPr>
        <w:t>4.供应商应对比选文件要求报价的所有内容进行报价，未报价部分视为供应商让利或含在其他报价子目中，合同价款不予调整。</w:t>
      </w:r>
    </w:p>
    <w:p w14:paraId="269A12FB">
      <w:pPr>
        <w:pStyle w:val="6"/>
        <w:spacing w:after="156" w:afterLines="50" w:line="400" w:lineRule="exact"/>
        <w:ind w:firstLine="210" w:firstLineChars="100"/>
        <w:rPr>
          <w:rFonts w:ascii="宋体" w:hAnsi="宋体" w:cs="宋体"/>
          <w:sz w:val="21"/>
          <w:szCs w:val="21"/>
        </w:rPr>
      </w:pPr>
      <w:r>
        <w:rPr>
          <w:rFonts w:hint="eastAsia" w:ascii="宋体" w:hAnsi="宋体" w:cs="宋体"/>
          <w:sz w:val="21"/>
          <w:szCs w:val="21"/>
        </w:rPr>
        <w:t>5.本项目所填报报价精确到小数点后两位，小数点后三位无论大小均舍去，以供应商所报含税总价来计算价格分。</w:t>
      </w:r>
    </w:p>
    <w:p w14:paraId="67137559">
      <w:pPr>
        <w:pStyle w:val="6"/>
        <w:spacing w:after="156" w:afterLines="50" w:line="400" w:lineRule="exact"/>
        <w:ind w:firstLine="210" w:firstLineChars="100"/>
        <w:rPr>
          <w:rFonts w:ascii="宋体" w:hAnsi="宋体" w:cs="宋体"/>
          <w:sz w:val="21"/>
          <w:szCs w:val="21"/>
        </w:rPr>
      </w:pPr>
    </w:p>
    <w:p w14:paraId="2C98A7B6">
      <w:pPr>
        <w:pStyle w:val="6"/>
        <w:wordWrap w:val="0"/>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供应商（盖章）：</w:t>
      </w:r>
      <w:r>
        <w:rPr>
          <w:rFonts w:hint="eastAsia" w:ascii="宋体" w:hAnsi="宋体" w:cs="宋体"/>
          <w:sz w:val="21"/>
          <w:szCs w:val="21"/>
          <w:u w:val="single"/>
        </w:rPr>
        <w:t xml:space="preserve">                 </w:t>
      </w:r>
    </w:p>
    <w:p w14:paraId="1F7A99BE">
      <w:pPr>
        <w:pStyle w:val="6"/>
        <w:wordWrap w:val="0"/>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法定代表人/负责人或授权代表人（签字）：</w:t>
      </w:r>
      <w:r>
        <w:rPr>
          <w:rFonts w:hint="eastAsia" w:ascii="宋体" w:hAnsi="宋体" w:cs="宋体"/>
          <w:sz w:val="21"/>
          <w:szCs w:val="21"/>
          <w:u w:val="single"/>
        </w:rPr>
        <w:t xml:space="preserve">                 </w:t>
      </w:r>
    </w:p>
    <w:p w14:paraId="673301E6">
      <w:pPr>
        <w:pStyle w:val="6"/>
        <w:wordWrap w:val="0"/>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日期 ：    年     月     日</w:t>
      </w:r>
    </w:p>
    <w:p w14:paraId="6B8B0AD8">
      <w:pPr>
        <w:rPr>
          <w:rFonts w:ascii="宋体" w:hAnsi="宋体" w:cs="宋体"/>
        </w:rPr>
      </w:pPr>
      <w:r>
        <w:rPr>
          <w:rFonts w:hint="eastAsia" w:ascii="宋体" w:hAnsi="宋体" w:cs="宋体"/>
        </w:rPr>
        <w:br w:type="page"/>
      </w:r>
    </w:p>
    <w:p w14:paraId="11E0D92D">
      <w:pPr>
        <w:pStyle w:val="6"/>
        <w:wordWrap w:val="0"/>
        <w:spacing w:after="156" w:afterLines="50" w:line="400" w:lineRule="exact"/>
        <w:ind w:firstLine="210" w:firstLineChars="100"/>
        <w:jc w:val="right"/>
        <w:rPr>
          <w:rFonts w:ascii="宋体" w:hAnsi="宋体" w:cs="宋体"/>
          <w:sz w:val="21"/>
          <w:szCs w:val="21"/>
        </w:rPr>
      </w:pPr>
    </w:p>
    <w:p w14:paraId="464557BF">
      <w:pPr>
        <w:pStyle w:val="3"/>
        <w:jc w:val="center"/>
        <w:rPr>
          <w:rFonts w:ascii="宋体" w:hAnsi="宋体" w:cs="宋体"/>
          <w:bCs w:val="0"/>
          <w:sz w:val="32"/>
          <w:szCs w:val="32"/>
        </w:rPr>
      </w:pPr>
      <w:bookmarkStart w:id="90" w:name="_Toc25764"/>
      <w:bookmarkStart w:id="91" w:name="_Toc29042"/>
      <w:bookmarkStart w:id="92" w:name="_Toc125"/>
      <w:r>
        <w:rPr>
          <w:rFonts w:hint="eastAsia" w:ascii="宋体" w:hAnsi="宋体" w:cs="宋体"/>
          <w:bCs w:val="0"/>
          <w:sz w:val="32"/>
          <w:szCs w:val="32"/>
        </w:rPr>
        <w:t>第七章 采购需求文件领取登记表</w:t>
      </w:r>
      <w:bookmarkEnd w:id="90"/>
      <w:bookmarkEnd w:id="91"/>
      <w:bookmarkEnd w:id="92"/>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78EB279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4823FE3">
            <w:pPr>
              <w:widowControl/>
              <w:jc w:val="center"/>
              <w:rPr>
                <w:rFonts w:ascii="宋体" w:hAnsi="宋体" w:cs="宋体"/>
                <w:kern w:val="0"/>
                <w:sz w:val="24"/>
                <w:szCs w:val="24"/>
              </w:rPr>
            </w:pPr>
            <w:r>
              <w:rPr>
                <w:rFonts w:hint="eastAsia" w:ascii="宋体" w:hAnsi="宋体" w:cs="宋体"/>
                <w:kern w:val="0"/>
                <w:sz w:val="24"/>
                <w:szCs w:val="24"/>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32AEE53B">
            <w:pPr>
              <w:widowControl/>
              <w:jc w:val="center"/>
              <w:rPr>
                <w:rFonts w:ascii="宋体" w:hAnsi="宋体" w:cs="宋体"/>
                <w:kern w:val="0"/>
                <w:sz w:val="24"/>
                <w:szCs w:val="24"/>
              </w:rPr>
            </w:pPr>
            <w:r>
              <w:rPr>
                <w:rFonts w:hint="eastAsia" w:ascii="宋体" w:hAnsi="宋体" w:cs="宋体"/>
                <w:szCs w:val="21"/>
              </w:rPr>
              <w:t>SZJM-2025-12-005</w:t>
            </w:r>
          </w:p>
        </w:tc>
      </w:tr>
      <w:tr w14:paraId="1458F332">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BC0D8AC">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47EEE962">
            <w:pPr>
              <w:widowControl/>
              <w:jc w:val="center"/>
              <w:rPr>
                <w:rFonts w:ascii="宋体" w:hAnsi="宋体" w:cs="宋体"/>
                <w:kern w:val="0"/>
                <w:sz w:val="24"/>
                <w:szCs w:val="24"/>
              </w:rPr>
            </w:pPr>
            <w:r>
              <w:rPr>
                <w:rFonts w:hint="eastAsia" w:ascii="宋体" w:hAnsi="宋体" w:cs="宋体"/>
                <w:szCs w:val="21"/>
              </w:rPr>
              <w:t>数字江门网络建设有限公司信息系统安全运维服务（2025-2026）项目</w:t>
            </w:r>
          </w:p>
        </w:tc>
      </w:tr>
      <w:tr w14:paraId="3F02E561">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042EDA9D">
            <w:pPr>
              <w:jc w:val="center"/>
              <w:rPr>
                <w:rFonts w:ascii="宋体" w:hAnsi="宋体" w:cs="宋体"/>
                <w:kern w:val="0"/>
                <w:sz w:val="24"/>
                <w:szCs w:val="24"/>
              </w:rPr>
            </w:pPr>
            <w:r>
              <w:rPr>
                <w:rFonts w:hint="eastAsia" w:ascii="宋体" w:hAnsi="宋体" w:cs="宋体"/>
                <w:kern w:val="0"/>
                <w:sz w:val="24"/>
                <w:szCs w:val="24"/>
              </w:rPr>
              <w:t>申请单位信息</w:t>
            </w:r>
          </w:p>
        </w:tc>
        <w:tc>
          <w:tcPr>
            <w:tcW w:w="2915" w:type="dxa"/>
            <w:tcBorders>
              <w:top w:val="nil"/>
              <w:left w:val="nil"/>
              <w:bottom w:val="single" w:color="auto" w:sz="4" w:space="0"/>
              <w:right w:val="single" w:color="auto" w:sz="4" w:space="0"/>
            </w:tcBorders>
            <w:shd w:val="clear" w:color="auto" w:fill="FFFFFF"/>
            <w:vAlign w:val="center"/>
          </w:tcPr>
          <w:p w14:paraId="5F6734BD">
            <w:pPr>
              <w:widowControl/>
              <w:jc w:val="center"/>
              <w:rPr>
                <w:rFonts w:ascii="宋体" w:hAnsi="宋体" w:cs="宋体"/>
                <w:kern w:val="0"/>
                <w:sz w:val="24"/>
                <w:szCs w:val="24"/>
              </w:rPr>
            </w:pPr>
            <w:r>
              <w:rPr>
                <w:rFonts w:hint="eastAsia" w:ascii="宋体" w:hAnsi="宋体" w:cs="宋体"/>
                <w:kern w:val="0"/>
                <w:sz w:val="24"/>
                <w:szCs w:val="24"/>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6DE700F7">
            <w:pPr>
              <w:widowControl/>
              <w:jc w:val="center"/>
              <w:rPr>
                <w:rFonts w:ascii="宋体" w:hAnsi="宋体" w:cs="宋体"/>
                <w:kern w:val="0"/>
                <w:sz w:val="24"/>
                <w:szCs w:val="24"/>
              </w:rPr>
            </w:pPr>
          </w:p>
        </w:tc>
      </w:tr>
      <w:tr w14:paraId="3808C7B3">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57C3A7B8">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F30B0A9">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07CB5017">
            <w:pPr>
              <w:widowControl/>
              <w:jc w:val="center"/>
              <w:rPr>
                <w:rFonts w:ascii="宋体" w:hAnsi="宋体" w:cs="宋体"/>
                <w:kern w:val="0"/>
                <w:sz w:val="24"/>
                <w:szCs w:val="24"/>
              </w:rPr>
            </w:pPr>
          </w:p>
        </w:tc>
      </w:tr>
      <w:tr w14:paraId="5679C143">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0FAECBA4">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19A4B16">
            <w:pPr>
              <w:widowControl/>
              <w:jc w:val="center"/>
              <w:rPr>
                <w:rFonts w:ascii="宋体" w:hAnsi="宋体" w:cs="宋体"/>
                <w:kern w:val="0"/>
                <w:sz w:val="24"/>
                <w:szCs w:val="24"/>
              </w:rPr>
            </w:pPr>
            <w:r>
              <w:rPr>
                <w:rFonts w:hint="eastAsia" w:ascii="宋体" w:hAnsi="宋体" w:cs="宋体"/>
                <w:kern w:val="0"/>
                <w:sz w:val="24"/>
                <w:szCs w:val="24"/>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5E070E5D">
            <w:pPr>
              <w:widowControl/>
              <w:jc w:val="center"/>
              <w:rPr>
                <w:rFonts w:ascii="宋体" w:hAnsi="宋体" w:cs="宋体"/>
                <w:kern w:val="0"/>
                <w:sz w:val="24"/>
                <w:szCs w:val="24"/>
              </w:rPr>
            </w:pPr>
          </w:p>
        </w:tc>
      </w:tr>
      <w:tr w14:paraId="77D19580">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4877D0AC">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4621C19A">
            <w:pPr>
              <w:widowControl/>
              <w:jc w:val="center"/>
              <w:rPr>
                <w:rFonts w:ascii="宋体" w:hAnsi="宋体" w:cs="宋体"/>
                <w:kern w:val="0"/>
                <w:sz w:val="24"/>
                <w:szCs w:val="24"/>
              </w:rPr>
            </w:pPr>
            <w:r>
              <w:rPr>
                <w:rFonts w:hint="eastAsia" w:ascii="宋体" w:hAnsi="宋体" w:cs="宋体"/>
                <w:kern w:val="0"/>
                <w:sz w:val="24"/>
                <w:szCs w:val="24"/>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301FED63">
            <w:pPr>
              <w:widowControl/>
              <w:jc w:val="center"/>
              <w:rPr>
                <w:rFonts w:ascii="宋体" w:hAnsi="宋体" w:cs="宋体"/>
                <w:kern w:val="0"/>
                <w:sz w:val="24"/>
                <w:szCs w:val="24"/>
              </w:rPr>
            </w:pPr>
          </w:p>
        </w:tc>
      </w:tr>
      <w:tr w14:paraId="2F699834">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4C2BC5E0">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1E7FF518">
            <w:pPr>
              <w:widowControl/>
              <w:jc w:val="center"/>
              <w:rPr>
                <w:rFonts w:ascii="宋体" w:hAnsi="宋体" w:cs="宋体"/>
                <w:kern w:val="0"/>
                <w:sz w:val="24"/>
                <w:szCs w:val="24"/>
              </w:rPr>
            </w:pPr>
            <w:r>
              <w:rPr>
                <w:rFonts w:hint="eastAsia" w:ascii="宋体" w:hAnsi="宋体" w:cs="宋体"/>
                <w:kern w:val="0"/>
                <w:sz w:val="24"/>
                <w:szCs w:val="24"/>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3FCC469">
            <w:pPr>
              <w:widowControl/>
              <w:jc w:val="center"/>
              <w:rPr>
                <w:rFonts w:ascii="宋体" w:hAnsi="宋体" w:cs="宋体"/>
                <w:kern w:val="0"/>
                <w:sz w:val="24"/>
                <w:szCs w:val="24"/>
              </w:rPr>
            </w:pPr>
            <w:r>
              <w:rPr>
                <w:rFonts w:hint="eastAsia" w:ascii="宋体" w:hAnsi="宋体" w:cs="宋体"/>
                <w:b/>
                <w:bCs/>
                <w:kern w:val="0"/>
                <w:sz w:val="24"/>
                <w:szCs w:val="24"/>
              </w:rPr>
              <w:t>第一联系人</w:t>
            </w:r>
          </w:p>
        </w:tc>
        <w:tc>
          <w:tcPr>
            <w:tcW w:w="2500" w:type="dxa"/>
            <w:tcBorders>
              <w:top w:val="nil"/>
              <w:left w:val="nil"/>
              <w:bottom w:val="single" w:color="auto" w:sz="4" w:space="0"/>
              <w:right w:val="single" w:color="auto" w:sz="4" w:space="0"/>
            </w:tcBorders>
            <w:shd w:val="clear" w:color="auto" w:fill="FFFFFF"/>
            <w:vAlign w:val="center"/>
          </w:tcPr>
          <w:p w14:paraId="74F37226">
            <w:pPr>
              <w:widowControl/>
              <w:jc w:val="center"/>
              <w:rPr>
                <w:rFonts w:ascii="宋体" w:hAnsi="宋体" w:cs="宋体"/>
                <w:kern w:val="0"/>
                <w:sz w:val="24"/>
                <w:szCs w:val="24"/>
              </w:rPr>
            </w:pPr>
            <w:r>
              <w:rPr>
                <w:rFonts w:hint="eastAsia" w:ascii="宋体" w:hAnsi="宋体" w:cs="宋体"/>
                <w:b/>
                <w:bCs/>
                <w:kern w:val="0"/>
                <w:sz w:val="24"/>
                <w:szCs w:val="24"/>
              </w:rPr>
              <w:t>第二联系人</w:t>
            </w:r>
          </w:p>
        </w:tc>
      </w:tr>
      <w:tr w14:paraId="2997B9A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69963C2">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05743B3">
            <w:pPr>
              <w:widowControl/>
              <w:jc w:val="center"/>
              <w:rPr>
                <w:rFonts w:ascii="宋体" w:hAnsi="宋体" w:cs="宋体"/>
                <w:kern w:val="0"/>
                <w:sz w:val="24"/>
                <w:szCs w:val="24"/>
              </w:rPr>
            </w:pPr>
            <w:r>
              <w:rPr>
                <w:rFonts w:hint="eastAsia" w:ascii="宋体" w:hAnsi="宋体" w:cs="宋体"/>
                <w:kern w:val="0"/>
                <w:sz w:val="24"/>
                <w:szCs w:val="24"/>
              </w:rPr>
              <w:t>联系人姓名</w:t>
            </w:r>
          </w:p>
        </w:tc>
        <w:tc>
          <w:tcPr>
            <w:tcW w:w="2420" w:type="dxa"/>
            <w:tcBorders>
              <w:top w:val="nil"/>
              <w:left w:val="nil"/>
              <w:bottom w:val="single" w:color="auto" w:sz="4" w:space="0"/>
              <w:right w:val="single" w:color="auto" w:sz="4" w:space="0"/>
            </w:tcBorders>
            <w:shd w:val="clear" w:color="auto" w:fill="FFFFFF"/>
            <w:vAlign w:val="center"/>
          </w:tcPr>
          <w:p w14:paraId="2F54D1D4">
            <w:pPr>
              <w:widowControl/>
              <w:jc w:val="center"/>
              <w:rPr>
                <w:rFonts w:ascii="宋体" w:hAnsi="宋体" w:cs="宋体"/>
                <w:b/>
                <w:bCs/>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058FF3CC">
            <w:pPr>
              <w:widowControl/>
              <w:jc w:val="center"/>
              <w:rPr>
                <w:rFonts w:ascii="宋体" w:hAnsi="宋体" w:cs="宋体"/>
                <w:b/>
                <w:bCs/>
                <w:kern w:val="0"/>
                <w:sz w:val="24"/>
                <w:szCs w:val="24"/>
              </w:rPr>
            </w:pPr>
          </w:p>
        </w:tc>
      </w:tr>
      <w:tr w14:paraId="7175144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9D74B9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D5D064B">
            <w:pPr>
              <w:widowControl/>
              <w:jc w:val="center"/>
              <w:rPr>
                <w:rFonts w:ascii="宋体" w:hAnsi="宋体" w:cs="宋体"/>
                <w:kern w:val="0"/>
                <w:sz w:val="24"/>
                <w:szCs w:val="24"/>
              </w:rPr>
            </w:pPr>
            <w:r>
              <w:rPr>
                <w:rFonts w:hint="eastAsia" w:ascii="宋体" w:hAnsi="宋体" w:cs="宋体"/>
                <w:kern w:val="0"/>
                <w:sz w:val="24"/>
                <w:szCs w:val="24"/>
              </w:rPr>
              <w:t>固定电话</w:t>
            </w:r>
          </w:p>
        </w:tc>
        <w:tc>
          <w:tcPr>
            <w:tcW w:w="2420" w:type="dxa"/>
            <w:tcBorders>
              <w:top w:val="nil"/>
              <w:left w:val="nil"/>
              <w:bottom w:val="single" w:color="auto" w:sz="4" w:space="0"/>
              <w:right w:val="single" w:color="auto" w:sz="4" w:space="0"/>
            </w:tcBorders>
            <w:shd w:val="clear" w:color="auto" w:fill="FFFFFF"/>
            <w:vAlign w:val="center"/>
          </w:tcPr>
          <w:p w14:paraId="1D0E42EF">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1EED8AD7">
            <w:pPr>
              <w:widowControl/>
              <w:jc w:val="center"/>
              <w:rPr>
                <w:rFonts w:ascii="宋体" w:hAnsi="宋体" w:cs="宋体"/>
                <w:kern w:val="0"/>
                <w:sz w:val="24"/>
                <w:szCs w:val="24"/>
              </w:rPr>
            </w:pPr>
          </w:p>
        </w:tc>
      </w:tr>
      <w:tr w14:paraId="0E75E54D">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4319FBF">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590E6E35">
            <w:pPr>
              <w:widowControl/>
              <w:jc w:val="center"/>
              <w:rPr>
                <w:rFonts w:ascii="宋体" w:hAnsi="宋体" w:cs="宋体"/>
                <w:kern w:val="0"/>
                <w:sz w:val="24"/>
                <w:szCs w:val="24"/>
              </w:rPr>
            </w:pPr>
            <w:r>
              <w:rPr>
                <w:rFonts w:hint="eastAsia" w:ascii="宋体" w:hAnsi="宋体" w:cs="宋体"/>
                <w:kern w:val="0"/>
                <w:sz w:val="24"/>
                <w:szCs w:val="24"/>
              </w:rPr>
              <w:t>移动电话</w:t>
            </w:r>
          </w:p>
        </w:tc>
        <w:tc>
          <w:tcPr>
            <w:tcW w:w="2420" w:type="dxa"/>
            <w:tcBorders>
              <w:top w:val="nil"/>
              <w:left w:val="nil"/>
              <w:bottom w:val="single" w:color="auto" w:sz="4" w:space="0"/>
              <w:right w:val="single" w:color="auto" w:sz="4" w:space="0"/>
            </w:tcBorders>
            <w:shd w:val="clear" w:color="auto" w:fill="FFFFFF"/>
            <w:vAlign w:val="center"/>
          </w:tcPr>
          <w:p w14:paraId="798C48BE">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2B4CC4BA">
            <w:pPr>
              <w:widowControl/>
              <w:jc w:val="center"/>
              <w:rPr>
                <w:rFonts w:ascii="宋体" w:hAnsi="宋体" w:cs="宋体"/>
                <w:kern w:val="0"/>
                <w:sz w:val="24"/>
                <w:szCs w:val="24"/>
              </w:rPr>
            </w:pPr>
          </w:p>
        </w:tc>
      </w:tr>
      <w:tr w14:paraId="24BD260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16CEDB9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1E6B246">
            <w:pPr>
              <w:widowControl/>
              <w:jc w:val="center"/>
              <w:rPr>
                <w:rFonts w:ascii="宋体" w:hAnsi="宋体" w:cs="宋体"/>
                <w:kern w:val="0"/>
                <w:sz w:val="24"/>
                <w:szCs w:val="24"/>
              </w:rPr>
            </w:pPr>
            <w:r>
              <w:rPr>
                <w:rFonts w:hint="eastAsia" w:ascii="宋体" w:hAnsi="宋体" w:cs="宋体"/>
                <w:kern w:val="0"/>
                <w:sz w:val="24"/>
                <w:szCs w:val="24"/>
              </w:rPr>
              <w:t>电子邮箱</w:t>
            </w:r>
          </w:p>
        </w:tc>
        <w:tc>
          <w:tcPr>
            <w:tcW w:w="2420" w:type="dxa"/>
            <w:tcBorders>
              <w:top w:val="nil"/>
              <w:left w:val="nil"/>
              <w:bottom w:val="single" w:color="auto" w:sz="4" w:space="0"/>
              <w:right w:val="single" w:color="auto" w:sz="4" w:space="0"/>
            </w:tcBorders>
            <w:shd w:val="clear" w:color="auto" w:fill="FFFFFF"/>
            <w:vAlign w:val="center"/>
          </w:tcPr>
          <w:p w14:paraId="642D2FED">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5376EB47">
            <w:pPr>
              <w:widowControl/>
              <w:jc w:val="center"/>
              <w:rPr>
                <w:rFonts w:ascii="宋体" w:hAnsi="宋体" w:cs="宋体"/>
                <w:kern w:val="0"/>
                <w:sz w:val="24"/>
                <w:szCs w:val="24"/>
              </w:rPr>
            </w:pPr>
          </w:p>
        </w:tc>
      </w:tr>
      <w:tr w14:paraId="0C9E6195">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AC840F6">
            <w:pPr>
              <w:widowControl/>
              <w:spacing w:line="360" w:lineRule="auto"/>
              <w:jc w:val="center"/>
              <w:rPr>
                <w:rFonts w:ascii="宋体" w:hAnsi="宋体" w:cs="宋体"/>
                <w:kern w:val="0"/>
                <w:sz w:val="24"/>
                <w:szCs w:val="24"/>
              </w:rPr>
            </w:pPr>
            <w:r>
              <w:rPr>
                <w:rFonts w:hint="eastAsia" w:ascii="宋体" w:hAnsi="宋体" w:cs="宋体"/>
                <w:kern w:val="0"/>
                <w:sz w:val="24"/>
                <w:szCs w:val="24"/>
              </w:rPr>
              <w:t>申请单位承诺与声明</w:t>
            </w:r>
          </w:p>
          <w:p w14:paraId="21880B6B">
            <w:pPr>
              <w:widowControl/>
              <w:spacing w:line="360" w:lineRule="auto"/>
              <w:jc w:val="left"/>
              <w:rPr>
                <w:rFonts w:ascii="宋体" w:hAnsi="宋体" w:cs="宋体"/>
                <w:kern w:val="0"/>
                <w:sz w:val="24"/>
                <w:szCs w:val="24"/>
              </w:rPr>
            </w:pPr>
            <w:r>
              <w:rPr>
                <w:rFonts w:hint="eastAsia" w:ascii="宋体" w:hAnsi="宋体" w:cs="宋体"/>
                <w:kern w:val="0"/>
                <w:sz w:val="24"/>
                <w:szCs w:val="24"/>
              </w:rPr>
              <w:t>致数字江门网络建设有限公司：</w:t>
            </w:r>
          </w:p>
          <w:p w14:paraId="1C500FC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一、本公司已认真阅读贵单位本申请项目的采购需求，并完全理解文件的内容。本公司保证严格保密采购过程相关内容，不泄露贵行任何信息。</w:t>
            </w:r>
          </w:p>
          <w:p w14:paraId="301F502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二、本公司保证所递交的《采购需求文件领取登记表》及后续报价文件内容的真实性、有效性。本公司愿意承担虚构信息及伪造文件等有损诚信行为导致的一切不利后果。</w:t>
            </w:r>
          </w:p>
          <w:p w14:paraId="6E23283A">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三、在参加本次采购活动过程中，本公司承诺不做影响正当交易的事情。</w:t>
            </w:r>
          </w:p>
          <w:p w14:paraId="08B5C2F1">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四、本次采购涉及函件往来时使用本表格上述申请单位信息的联系方式。</w:t>
            </w:r>
          </w:p>
          <w:p w14:paraId="1359CF84">
            <w:pPr>
              <w:widowControl/>
              <w:spacing w:line="360" w:lineRule="auto"/>
              <w:rPr>
                <w:rFonts w:ascii="宋体" w:hAnsi="宋体" w:cs="宋体"/>
                <w:i/>
                <w:iCs/>
                <w:kern w:val="0"/>
                <w:sz w:val="24"/>
                <w:szCs w:val="24"/>
              </w:rPr>
            </w:pPr>
          </w:p>
          <w:p w14:paraId="4A4DBFDD">
            <w:pPr>
              <w:widowControl/>
              <w:spacing w:line="360" w:lineRule="auto"/>
              <w:ind w:firstLine="3360" w:firstLineChars="1400"/>
              <w:jc w:val="left"/>
              <w:rPr>
                <w:rFonts w:ascii="宋体" w:hAnsi="宋体" w:cs="宋体"/>
                <w:kern w:val="0"/>
                <w:sz w:val="24"/>
                <w:szCs w:val="24"/>
                <w:u w:val="single"/>
              </w:rPr>
            </w:pPr>
            <w:r>
              <w:rPr>
                <w:rFonts w:hint="eastAsia" w:ascii="宋体" w:hAnsi="宋体" w:cs="宋体"/>
                <w:kern w:val="0"/>
                <w:sz w:val="24"/>
                <w:szCs w:val="24"/>
              </w:rPr>
              <w:t>申请单位名称及加盖公章：</w:t>
            </w:r>
            <w:r>
              <w:rPr>
                <w:rFonts w:hint="eastAsia" w:ascii="宋体" w:hAnsi="宋体" w:cs="宋体"/>
                <w:kern w:val="0"/>
                <w:sz w:val="24"/>
                <w:szCs w:val="24"/>
                <w:u w:val="single"/>
              </w:rPr>
              <w:t xml:space="preserve">                </w:t>
            </w:r>
          </w:p>
          <w:p w14:paraId="12CBE3BB">
            <w:pPr>
              <w:widowControl/>
              <w:spacing w:line="360" w:lineRule="auto"/>
              <w:ind w:firstLine="5040" w:firstLineChars="2100"/>
              <w:jc w:val="left"/>
              <w:rPr>
                <w:rFonts w:ascii="宋体" w:hAnsi="宋体" w:cs="宋体"/>
                <w:i/>
                <w:iCs/>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年    月    日</w:t>
            </w:r>
          </w:p>
        </w:tc>
      </w:tr>
    </w:tbl>
    <w:p w14:paraId="025BBD3E">
      <w:pPr>
        <w:rPr>
          <w:rFonts w:ascii="宋体" w:hAnsi="宋体" w:cs="宋体"/>
        </w:rPr>
      </w:pPr>
    </w:p>
    <w:sectPr>
      <w:pgSz w:w="11906" w:h="16838"/>
      <w:pgMar w:top="1440" w:right="1800" w:bottom="1440" w:left="1800"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Footlight MT Light">
    <w:panose1 w:val="0204060206030A020304"/>
    <w:charset w:val="00"/>
    <w:family w:val="roman"/>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w:panose1 w:val="020B0604030504040204"/>
    <w:charset w:val="88"/>
    <w:family w:val="swiss"/>
    <w:pitch w:val="default"/>
    <w:sig w:usb0="000002A7" w:usb1="28CF4400" w:usb2="00000016" w:usb3="00000000" w:csb0="00100009"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786C">
    <w:pPr>
      <w:pStyle w:val="47"/>
      <w:jc w:val="center"/>
    </w:pPr>
    <w:r>
      <w:fldChar w:fldCharType="begin"/>
    </w:r>
    <w:r>
      <w:instrText xml:space="preserve"> PAGE   \* MERGEFORMAT </w:instrText>
    </w:r>
    <w:r>
      <w:fldChar w:fldCharType="separate"/>
    </w:r>
    <w:r>
      <w:rPr>
        <w:lang w:val="zh-CN"/>
      </w:rPr>
      <w:t>3</w:t>
    </w:r>
    <w:r>
      <w:fldChar w:fldCharType="end"/>
    </w:r>
  </w:p>
  <w:p w14:paraId="4A266C06">
    <w:pPr>
      <w:pStyle w:val="47"/>
      <w:tabs>
        <w:tab w:val="left" w:pos="188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1867D">
    <w:pPr>
      <w:pStyle w:val="47"/>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36B8F">
    <w:pPr>
      <w:pStyle w:val="47"/>
      <w:jc w:val="center"/>
    </w:pPr>
    <w:r>
      <w:fldChar w:fldCharType="begin"/>
    </w:r>
    <w:r>
      <w:instrText xml:space="preserve"> PAGE   \* MERGEFORMAT </w:instrText>
    </w:r>
    <w:r>
      <w:fldChar w:fldCharType="separate"/>
    </w:r>
    <w:r>
      <w:rPr>
        <w:lang w:val="zh-CN"/>
      </w:rPr>
      <w:t>1</w:t>
    </w:r>
    <w:r>
      <w:fldChar w:fldCharType="end"/>
    </w:r>
  </w:p>
  <w:p w14:paraId="4198716F">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AB69">
    <w:pPr>
      <w:pStyle w:val="48"/>
      <w:pBdr>
        <w:bottom w:val="none" w:color="auto" w:sz="0" w:space="1"/>
      </w:pBdr>
      <w:jc w:val="left"/>
      <w:rPr>
        <w:rFonts w:ascii="仿宋" w:hAnsi="仿宋" w:eastAsia="仿宋"/>
        <w:sz w:val="24"/>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6762">
    <w:pPr>
      <w:pStyle w:val="48"/>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CBC0A"/>
    <w:multiLevelType w:val="singleLevel"/>
    <w:tmpl w:val="8D2CBC0A"/>
    <w:lvl w:ilvl="0" w:tentative="0">
      <w:start w:val="1"/>
      <w:numFmt w:val="decimal"/>
      <w:lvlText w:val="%1."/>
      <w:lvlJc w:val="left"/>
      <w:pPr>
        <w:tabs>
          <w:tab w:val="left" w:pos="312"/>
        </w:tabs>
      </w:pPr>
    </w:lvl>
  </w:abstractNum>
  <w:abstractNum w:abstractNumId="1">
    <w:nsid w:val="A7BBE339"/>
    <w:multiLevelType w:val="singleLevel"/>
    <w:tmpl w:val="A7BBE339"/>
    <w:lvl w:ilvl="0" w:tentative="0">
      <w:start w:val="1"/>
      <w:numFmt w:val="decimal"/>
      <w:lvlText w:val="%1."/>
      <w:lvlJc w:val="left"/>
      <w:pPr>
        <w:tabs>
          <w:tab w:val="left" w:pos="312"/>
        </w:tabs>
      </w:pPr>
    </w:lvl>
  </w:abstractNum>
  <w:abstractNum w:abstractNumId="2">
    <w:nsid w:val="C60C9534"/>
    <w:multiLevelType w:val="singleLevel"/>
    <w:tmpl w:val="C60C9534"/>
    <w:lvl w:ilvl="0" w:tentative="0">
      <w:start w:val="1"/>
      <w:numFmt w:val="decimal"/>
      <w:lvlText w:val="%1."/>
      <w:lvlJc w:val="left"/>
      <w:pPr>
        <w:tabs>
          <w:tab w:val="left" w:pos="312"/>
        </w:tabs>
      </w:pPr>
    </w:lvl>
  </w:abstractNum>
  <w:abstractNum w:abstractNumId="3">
    <w:nsid w:val="F7F74B1B"/>
    <w:multiLevelType w:val="singleLevel"/>
    <w:tmpl w:val="F7F74B1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1"/>
      <w:numFmt w:val="decimal"/>
      <w:pStyle w:val="196"/>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3E53869"/>
    <w:multiLevelType w:val="singleLevel"/>
    <w:tmpl w:val="53E53869"/>
    <w:lvl w:ilvl="0" w:tentative="0">
      <w:start w:val="1"/>
      <w:numFmt w:val="decimal"/>
      <w:lvlText w:val="%1."/>
      <w:lvlJc w:val="left"/>
      <w:pPr>
        <w:tabs>
          <w:tab w:val="left" w:pos="312"/>
        </w:tabs>
      </w:pPr>
    </w:lvl>
  </w:abstractNum>
  <w:abstractNum w:abstractNumId="8">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
  </w:num>
  <w:num w:numId="5">
    <w:abstractNumId w:val="5"/>
  </w:num>
  <w:num w:numId="6">
    <w:abstractNumId w:val="6"/>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DEyYWJmNWE4MDViZTRkN2RlNTllMmU4NTZiODg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4462"/>
    <w:rsid w:val="00035E35"/>
    <w:rsid w:val="00035F62"/>
    <w:rsid w:val="0003716F"/>
    <w:rsid w:val="0003761F"/>
    <w:rsid w:val="00037F33"/>
    <w:rsid w:val="00040264"/>
    <w:rsid w:val="000406B5"/>
    <w:rsid w:val="00040BFE"/>
    <w:rsid w:val="00041E22"/>
    <w:rsid w:val="00042334"/>
    <w:rsid w:val="0004280B"/>
    <w:rsid w:val="00042BC9"/>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E73C0"/>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4EDB"/>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AA4"/>
    <w:rsid w:val="00146B8F"/>
    <w:rsid w:val="001473C3"/>
    <w:rsid w:val="00147C1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C9A"/>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2A27"/>
    <w:rsid w:val="001736B5"/>
    <w:rsid w:val="00173712"/>
    <w:rsid w:val="001737EB"/>
    <w:rsid w:val="00173B1F"/>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079"/>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7E7"/>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4E53"/>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36A1"/>
    <w:rsid w:val="00333BC4"/>
    <w:rsid w:val="00333D6E"/>
    <w:rsid w:val="00334675"/>
    <w:rsid w:val="003347B1"/>
    <w:rsid w:val="003364C9"/>
    <w:rsid w:val="003372E5"/>
    <w:rsid w:val="003377D5"/>
    <w:rsid w:val="00340492"/>
    <w:rsid w:val="00340B8A"/>
    <w:rsid w:val="00340F20"/>
    <w:rsid w:val="003412BE"/>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4E0"/>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064"/>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2898"/>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0D"/>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77EB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3616"/>
    <w:rsid w:val="00604308"/>
    <w:rsid w:val="0060430A"/>
    <w:rsid w:val="00606247"/>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48C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55DD"/>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0ED"/>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20F"/>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4F8E"/>
    <w:rsid w:val="00726942"/>
    <w:rsid w:val="00726BB8"/>
    <w:rsid w:val="00726DB3"/>
    <w:rsid w:val="0072743C"/>
    <w:rsid w:val="00727939"/>
    <w:rsid w:val="00727A44"/>
    <w:rsid w:val="00727BB4"/>
    <w:rsid w:val="0073042B"/>
    <w:rsid w:val="00730756"/>
    <w:rsid w:val="00730953"/>
    <w:rsid w:val="00731715"/>
    <w:rsid w:val="007322D4"/>
    <w:rsid w:val="00732957"/>
    <w:rsid w:val="00732ADF"/>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1A2"/>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3A4D"/>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4B2"/>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2FAC"/>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C8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6DC2"/>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356"/>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C80"/>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AE3"/>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A757E"/>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66EA"/>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1E0C"/>
    <w:rsid w:val="00B927E8"/>
    <w:rsid w:val="00B92B2B"/>
    <w:rsid w:val="00B9369B"/>
    <w:rsid w:val="00B93E75"/>
    <w:rsid w:val="00B93E86"/>
    <w:rsid w:val="00B93EF3"/>
    <w:rsid w:val="00B9424B"/>
    <w:rsid w:val="00B944E7"/>
    <w:rsid w:val="00B95183"/>
    <w:rsid w:val="00B95315"/>
    <w:rsid w:val="00B953E5"/>
    <w:rsid w:val="00B954FD"/>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5F8D"/>
    <w:rsid w:val="00BF71B1"/>
    <w:rsid w:val="00BF72BF"/>
    <w:rsid w:val="00BF7A44"/>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024"/>
    <w:rsid w:val="00C412F4"/>
    <w:rsid w:val="00C41BD9"/>
    <w:rsid w:val="00C41C73"/>
    <w:rsid w:val="00C42210"/>
    <w:rsid w:val="00C42D04"/>
    <w:rsid w:val="00C42D61"/>
    <w:rsid w:val="00C435BE"/>
    <w:rsid w:val="00C43B97"/>
    <w:rsid w:val="00C44C72"/>
    <w:rsid w:val="00C4515A"/>
    <w:rsid w:val="00C4561A"/>
    <w:rsid w:val="00C45718"/>
    <w:rsid w:val="00C47CAB"/>
    <w:rsid w:val="00C50A63"/>
    <w:rsid w:val="00C5139E"/>
    <w:rsid w:val="00C51590"/>
    <w:rsid w:val="00C5199F"/>
    <w:rsid w:val="00C51D48"/>
    <w:rsid w:val="00C52041"/>
    <w:rsid w:val="00C52FFF"/>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5D3"/>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60F"/>
    <w:rsid w:val="00C96DDB"/>
    <w:rsid w:val="00C97587"/>
    <w:rsid w:val="00CA01CC"/>
    <w:rsid w:val="00CA0C57"/>
    <w:rsid w:val="00CA0EAB"/>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1D2"/>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5EE2"/>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29DC"/>
    <w:rsid w:val="00D530C8"/>
    <w:rsid w:val="00D53423"/>
    <w:rsid w:val="00D53AFE"/>
    <w:rsid w:val="00D5436A"/>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1E7D"/>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88"/>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6A6"/>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6DC"/>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1F6"/>
    <w:rsid w:val="00F27250"/>
    <w:rsid w:val="00F276B4"/>
    <w:rsid w:val="00F304A9"/>
    <w:rsid w:val="00F305DB"/>
    <w:rsid w:val="00F307D0"/>
    <w:rsid w:val="00F307F6"/>
    <w:rsid w:val="00F308FF"/>
    <w:rsid w:val="00F32053"/>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3BBA"/>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2EAD"/>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1F2A"/>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002E"/>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5E7345"/>
    <w:rsid w:val="01FE3088"/>
    <w:rsid w:val="02031B2A"/>
    <w:rsid w:val="02816CCE"/>
    <w:rsid w:val="032D0B36"/>
    <w:rsid w:val="055946AC"/>
    <w:rsid w:val="05777F14"/>
    <w:rsid w:val="05A36F5B"/>
    <w:rsid w:val="05BF22B9"/>
    <w:rsid w:val="05E262FD"/>
    <w:rsid w:val="06893BF9"/>
    <w:rsid w:val="06CF69D2"/>
    <w:rsid w:val="07123DB1"/>
    <w:rsid w:val="086E0015"/>
    <w:rsid w:val="08BD6BBE"/>
    <w:rsid w:val="08DE06A9"/>
    <w:rsid w:val="098974E3"/>
    <w:rsid w:val="09A65AC6"/>
    <w:rsid w:val="09C57405"/>
    <w:rsid w:val="0AF61BBB"/>
    <w:rsid w:val="0C2E04FE"/>
    <w:rsid w:val="0C792DFD"/>
    <w:rsid w:val="0C7956EF"/>
    <w:rsid w:val="0CAC5B54"/>
    <w:rsid w:val="0CD84D44"/>
    <w:rsid w:val="0CE40284"/>
    <w:rsid w:val="0D6A7F96"/>
    <w:rsid w:val="0DB312F9"/>
    <w:rsid w:val="0DF63E5E"/>
    <w:rsid w:val="0EA33ED8"/>
    <w:rsid w:val="0EFF40F4"/>
    <w:rsid w:val="0FBB0E8E"/>
    <w:rsid w:val="0FFA4667"/>
    <w:rsid w:val="10AC52C6"/>
    <w:rsid w:val="10C533D9"/>
    <w:rsid w:val="11DE6D98"/>
    <w:rsid w:val="13893C35"/>
    <w:rsid w:val="139452E8"/>
    <w:rsid w:val="13B24E03"/>
    <w:rsid w:val="13B93B6C"/>
    <w:rsid w:val="13C35CEB"/>
    <w:rsid w:val="13F52853"/>
    <w:rsid w:val="14247A7E"/>
    <w:rsid w:val="147C2292"/>
    <w:rsid w:val="14AA5673"/>
    <w:rsid w:val="14C21C47"/>
    <w:rsid w:val="153631E5"/>
    <w:rsid w:val="154A11A2"/>
    <w:rsid w:val="156A5AB1"/>
    <w:rsid w:val="15E4735A"/>
    <w:rsid w:val="16EC75EE"/>
    <w:rsid w:val="174A5BD7"/>
    <w:rsid w:val="179A698F"/>
    <w:rsid w:val="189D2BB2"/>
    <w:rsid w:val="1955154C"/>
    <w:rsid w:val="19641AC6"/>
    <w:rsid w:val="19822A88"/>
    <w:rsid w:val="1ABD252B"/>
    <w:rsid w:val="1AD93AA3"/>
    <w:rsid w:val="1C1649C4"/>
    <w:rsid w:val="1C4F2690"/>
    <w:rsid w:val="1CDC262C"/>
    <w:rsid w:val="1D735D9A"/>
    <w:rsid w:val="1DF5735F"/>
    <w:rsid w:val="1E1258DC"/>
    <w:rsid w:val="1E62211F"/>
    <w:rsid w:val="1FA0776D"/>
    <w:rsid w:val="1FE43E2A"/>
    <w:rsid w:val="200503DA"/>
    <w:rsid w:val="20281C04"/>
    <w:rsid w:val="20B45272"/>
    <w:rsid w:val="21C1459A"/>
    <w:rsid w:val="22586A33"/>
    <w:rsid w:val="22822E66"/>
    <w:rsid w:val="2283EDAB"/>
    <w:rsid w:val="22910C20"/>
    <w:rsid w:val="22E056DF"/>
    <w:rsid w:val="235E4B96"/>
    <w:rsid w:val="24A15760"/>
    <w:rsid w:val="256F0097"/>
    <w:rsid w:val="25EF714A"/>
    <w:rsid w:val="267F67D1"/>
    <w:rsid w:val="279F5274"/>
    <w:rsid w:val="27C87EDA"/>
    <w:rsid w:val="27CCD5B8"/>
    <w:rsid w:val="27D28EBA"/>
    <w:rsid w:val="28763D5C"/>
    <w:rsid w:val="2A5C127B"/>
    <w:rsid w:val="2AE866F4"/>
    <w:rsid w:val="2B3634C1"/>
    <w:rsid w:val="2D79412D"/>
    <w:rsid w:val="2E2F2E64"/>
    <w:rsid w:val="2F677E91"/>
    <w:rsid w:val="30234BCA"/>
    <w:rsid w:val="303E2347"/>
    <w:rsid w:val="30536D05"/>
    <w:rsid w:val="30C3638E"/>
    <w:rsid w:val="315B57FB"/>
    <w:rsid w:val="31E61C58"/>
    <w:rsid w:val="321361C0"/>
    <w:rsid w:val="339B73B2"/>
    <w:rsid w:val="34C157DA"/>
    <w:rsid w:val="34D83C7C"/>
    <w:rsid w:val="361231BE"/>
    <w:rsid w:val="361B6DAA"/>
    <w:rsid w:val="367B5B85"/>
    <w:rsid w:val="367D2D2D"/>
    <w:rsid w:val="36C44C41"/>
    <w:rsid w:val="372C6501"/>
    <w:rsid w:val="37677539"/>
    <w:rsid w:val="386524FA"/>
    <w:rsid w:val="38D2550A"/>
    <w:rsid w:val="398E05CB"/>
    <w:rsid w:val="39D31B2C"/>
    <w:rsid w:val="3A9D708D"/>
    <w:rsid w:val="3AB87B54"/>
    <w:rsid w:val="3AE2511E"/>
    <w:rsid w:val="3B696BB2"/>
    <w:rsid w:val="3B82092A"/>
    <w:rsid w:val="3BD25E3D"/>
    <w:rsid w:val="3BE63123"/>
    <w:rsid w:val="3BF70713"/>
    <w:rsid w:val="3C3D2E72"/>
    <w:rsid w:val="3C4E7A45"/>
    <w:rsid w:val="3C9A5CD4"/>
    <w:rsid w:val="3CA8A3E3"/>
    <w:rsid w:val="3CB412E3"/>
    <w:rsid w:val="3CEDD31C"/>
    <w:rsid w:val="3DC208A6"/>
    <w:rsid w:val="3E8E2111"/>
    <w:rsid w:val="3F8D0026"/>
    <w:rsid w:val="3FF92027"/>
    <w:rsid w:val="402853D1"/>
    <w:rsid w:val="40C91BCE"/>
    <w:rsid w:val="40CC6FA3"/>
    <w:rsid w:val="40EA5463"/>
    <w:rsid w:val="41AF039D"/>
    <w:rsid w:val="41C7780E"/>
    <w:rsid w:val="41F24259"/>
    <w:rsid w:val="421F370D"/>
    <w:rsid w:val="42576B28"/>
    <w:rsid w:val="428B9138"/>
    <w:rsid w:val="43747266"/>
    <w:rsid w:val="44065E50"/>
    <w:rsid w:val="44351643"/>
    <w:rsid w:val="452574BE"/>
    <w:rsid w:val="45F44A2A"/>
    <w:rsid w:val="471ED600"/>
    <w:rsid w:val="478A08D9"/>
    <w:rsid w:val="47B4643C"/>
    <w:rsid w:val="47C75088"/>
    <w:rsid w:val="48AC356E"/>
    <w:rsid w:val="48B82345"/>
    <w:rsid w:val="48E517D9"/>
    <w:rsid w:val="497E0921"/>
    <w:rsid w:val="4A166484"/>
    <w:rsid w:val="4B3F0C51"/>
    <w:rsid w:val="4B9A401A"/>
    <w:rsid w:val="4C0E5AC2"/>
    <w:rsid w:val="4C6F43C1"/>
    <w:rsid w:val="4CB81598"/>
    <w:rsid w:val="4DAC341A"/>
    <w:rsid w:val="4DDA6E61"/>
    <w:rsid w:val="4E0577A9"/>
    <w:rsid w:val="4EAB0FED"/>
    <w:rsid w:val="4F5F527B"/>
    <w:rsid w:val="4FEECA0F"/>
    <w:rsid w:val="508D731A"/>
    <w:rsid w:val="51660434"/>
    <w:rsid w:val="523D005B"/>
    <w:rsid w:val="5254A0DB"/>
    <w:rsid w:val="525953CA"/>
    <w:rsid w:val="52B7716F"/>
    <w:rsid w:val="530E7B68"/>
    <w:rsid w:val="540F0F76"/>
    <w:rsid w:val="545719AB"/>
    <w:rsid w:val="549B012B"/>
    <w:rsid w:val="559E046F"/>
    <w:rsid w:val="55A65514"/>
    <w:rsid w:val="572A461F"/>
    <w:rsid w:val="57A07595"/>
    <w:rsid w:val="57B91165"/>
    <w:rsid w:val="585E4FAE"/>
    <w:rsid w:val="586A4967"/>
    <w:rsid w:val="58D75E75"/>
    <w:rsid w:val="596B3EC3"/>
    <w:rsid w:val="5AD605FF"/>
    <w:rsid w:val="5B2D215B"/>
    <w:rsid w:val="5B963295"/>
    <w:rsid w:val="5C9C0F79"/>
    <w:rsid w:val="5CE86BD5"/>
    <w:rsid w:val="5D8F147B"/>
    <w:rsid w:val="5ED9BB00"/>
    <w:rsid w:val="5F166AEC"/>
    <w:rsid w:val="5F25C2F6"/>
    <w:rsid w:val="5FD70F6D"/>
    <w:rsid w:val="603D070A"/>
    <w:rsid w:val="60AF3378"/>
    <w:rsid w:val="60EB4FCC"/>
    <w:rsid w:val="61CB5984"/>
    <w:rsid w:val="63313030"/>
    <w:rsid w:val="63514256"/>
    <w:rsid w:val="639A641D"/>
    <w:rsid w:val="646118FF"/>
    <w:rsid w:val="649334A5"/>
    <w:rsid w:val="649C39D4"/>
    <w:rsid w:val="65913850"/>
    <w:rsid w:val="66CD40FF"/>
    <w:rsid w:val="676120CB"/>
    <w:rsid w:val="67D256C5"/>
    <w:rsid w:val="68112412"/>
    <w:rsid w:val="685350F5"/>
    <w:rsid w:val="6A434932"/>
    <w:rsid w:val="6ADC40FD"/>
    <w:rsid w:val="6B15047D"/>
    <w:rsid w:val="6BC776D5"/>
    <w:rsid w:val="6C832144"/>
    <w:rsid w:val="6E302175"/>
    <w:rsid w:val="6E626D60"/>
    <w:rsid w:val="6F2659B3"/>
    <w:rsid w:val="6F274A3F"/>
    <w:rsid w:val="6F4E6188"/>
    <w:rsid w:val="6FA32D2C"/>
    <w:rsid w:val="6FBF194E"/>
    <w:rsid w:val="6FC54822"/>
    <w:rsid w:val="70EED282"/>
    <w:rsid w:val="712A45D9"/>
    <w:rsid w:val="71407716"/>
    <w:rsid w:val="726621AE"/>
    <w:rsid w:val="72C30645"/>
    <w:rsid w:val="74575C64"/>
    <w:rsid w:val="74AF04ED"/>
    <w:rsid w:val="7583075A"/>
    <w:rsid w:val="759A2B3C"/>
    <w:rsid w:val="76B4468B"/>
    <w:rsid w:val="77464FA3"/>
    <w:rsid w:val="774921DC"/>
    <w:rsid w:val="77563D20"/>
    <w:rsid w:val="775BABA2"/>
    <w:rsid w:val="78763B37"/>
    <w:rsid w:val="78E77370"/>
    <w:rsid w:val="791050F0"/>
    <w:rsid w:val="79E81ED3"/>
    <w:rsid w:val="79EBE7AA"/>
    <w:rsid w:val="79EC3F8D"/>
    <w:rsid w:val="7A5325B4"/>
    <w:rsid w:val="7A6F776C"/>
    <w:rsid w:val="7AAF5749"/>
    <w:rsid w:val="7C9D68F3"/>
    <w:rsid w:val="7D9A4FE5"/>
    <w:rsid w:val="7DB71950"/>
    <w:rsid w:val="7E224E14"/>
    <w:rsid w:val="7E244E09"/>
    <w:rsid w:val="7EED2A31"/>
    <w:rsid w:val="7EF77C8B"/>
    <w:rsid w:val="7F3F7AE3"/>
    <w:rsid w:val="7FB42CA9"/>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qFormat="1"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qFormat="1" w:uiPriority="99" w:name="Table 3D effects 1"/>
    <w:lsdException w:qFormat="1" w:uiPriority="99"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4"/>
    <w:qFormat/>
    <w:uiPriority w:val="0"/>
    <w:pPr>
      <w:keepNext/>
      <w:keepLines/>
      <w:spacing w:before="260" w:after="260" w:line="416" w:lineRule="auto"/>
      <w:outlineLvl w:val="1"/>
    </w:pPr>
    <w:rPr>
      <w:rFonts w:ascii="Cambria" w:hAnsi="Cambria"/>
      <w:b/>
      <w:bCs/>
      <w:kern w:val="0"/>
      <w:sz w:val="32"/>
      <w:szCs w:val="32"/>
    </w:rPr>
  </w:style>
  <w:style w:type="paragraph" w:styleId="5">
    <w:name w:val="heading 3"/>
    <w:basedOn w:val="1"/>
    <w:next w:val="6"/>
    <w:link w:val="96"/>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98"/>
    <w:qFormat/>
    <w:uiPriority w:val="1"/>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99"/>
    <w:qFormat/>
    <w:uiPriority w:val="0"/>
    <w:pPr>
      <w:keepNext/>
      <w:keepLines/>
      <w:spacing w:before="280" w:after="290" w:line="376" w:lineRule="auto"/>
      <w:outlineLvl w:val="4"/>
    </w:pPr>
    <w:rPr>
      <w:b/>
      <w:bCs/>
      <w:kern w:val="0"/>
      <w:sz w:val="28"/>
      <w:szCs w:val="28"/>
    </w:rPr>
  </w:style>
  <w:style w:type="paragraph" w:styleId="9">
    <w:name w:val="heading 6"/>
    <w:basedOn w:val="1"/>
    <w:next w:val="1"/>
    <w:link w:val="88"/>
    <w:qFormat/>
    <w:uiPriority w:val="0"/>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100"/>
    <w:qFormat/>
    <w:uiPriority w:val="0"/>
    <w:pPr>
      <w:keepNext/>
      <w:keepLines/>
      <w:spacing w:before="240" w:after="64" w:line="320" w:lineRule="auto"/>
      <w:outlineLvl w:val="6"/>
    </w:pPr>
    <w:rPr>
      <w:b/>
      <w:bCs/>
      <w:kern w:val="0"/>
      <w:sz w:val="24"/>
      <w:szCs w:val="24"/>
    </w:rPr>
  </w:style>
  <w:style w:type="paragraph" w:styleId="11">
    <w:name w:val="heading 8"/>
    <w:basedOn w:val="1"/>
    <w:next w:val="6"/>
    <w:link w:val="101"/>
    <w:qFormat/>
    <w:uiPriority w:val="0"/>
    <w:pPr>
      <w:keepNext/>
      <w:keepLines/>
      <w:spacing w:before="240" w:after="64" w:line="320" w:lineRule="auto"/>
      <w:outlineLvl w:val="7"/>
    </w:pPr>
    <w:rPr>
      <w:rFonts w:ascii="Cambria" w:hAnsi="Cambria"/>
      <w:sz w:val="24"/>
      <w:szCs w:val="24"/>
    </w:rPr>
  </w:style>
  <w:style w:type="paragraph" w:styleId="12">
    <w:name w:val="heading 9"/>
    <w:basedOn w:val="1"/>
    <w:next w:val="6"/>
    <w:link w:val="102"/>
    <w:qFormat/>
    <w:uiPriority w:val="0"/>
    <w:pPr>
      <w:keepNext/>
      <w:keepLines/>
      <w:spacing w:before="240" w:after="64" w:line="320" w:lineRule="auto"/>
      <w:outlineLvl w:val="8"/>
    </w:pPr>
    <w:rPr>
      <w:rFonts w:ascii="Cambria" w:hAnsi="Cambria"/>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6"/>
    <w:qFormat/>
    <w:uiPriority w:val="0"/>
    <w:pPr>
      <w:spacing w:after="120"/>
    </w:pPr>
    <w:rPr>
      <w:kern w:val="0"/>
      <w:sz w:val="20"/>
      <w:szCs w:val="24"/>
    </w:rPr>
  </w:style>
  <w:style w:type="paragraph" w:styleId="6">
    <w:name w:val="Normal Indent"/>
    <w:basedOn w:val="1"/>
    <w:link w:val="97"/>
    <w:qFormat/>
    <w:uiPriority w:val="0"/>
    <w:pPr>
      <w:ind w:firstLine="420" w:firstLineChars="200"/>
    </w:pPr>
    <w:rPr>
      <w:kern w:val="0"/>
      <w:sz w:val="20"/>
      <w:szCs w:val="24"/>
    </w:rPr>
  </w:style>
  <w:style w:type="paragraph" w:styleId="13">
    <w:name w:val="List 3"/>
    <w:basedOn w:val="1"/>
    <w:qFormat/>
    <w:uiPriority w:val="0"/>
    <w:pPr>
      <w:snapToGrid w:val="0"/>
      <w:spacing w:line="360" w:lineRule="auto"/>
      <w:ind w:left="1260" w:hanging="420"/>
    </w:pPr>
    <w:rPr>
      <w:rFonts w:ascii="宋体"/>
      <w:sz w:val="28"/>
    </w:rPr>
  </w:style>
  <w:style w:type="paragraph" w:styleId="14">
    <w:name w:val="toc 7"/>
    <w:basedOn w:val="1"/>
    <w:next w:val="1"/>
    <w:qFormat/>
    <w:uiPriority w:val="0"/>
    <w:pPr>
      <w:ind w:left="1260"/>
      <w:jc w:val="left"/>
    </w:pPr>
    <w:rPr>
      <w:rFonts w:ascii="Calibri" w:hAnsi="Calibri" w:cs="Calibri"/>
      <w:sz w:val="18"/>
      <w:szCs w:val="18"/>
    </w:rPr>
  </w:style>
  <w:style w:type="paragraph" w:styleId="15">
    <w:name w:val="List Number 2"/>
    <w:basedOn w:val="1"/>
    <w:qFormat/>
    <w:uiPriority w:val="0"/>
    <w:pPr>
      <w:tabs>
        <w:tab w:val="left" w:pos="780"/>
      </w:tabs>
      <w:ind w:left="780" w:hanging="360"/>
    </w:pPr>
  </w:style>
  <w:style w:type="paragraph" w:styleId="16">
    <w:name w:val="List Bullet 4"/>
    <w:basedOn w:val="1"/>
    <w:qFormat/>
    <w:uiPriority w:val="0"/>
    <w:pPr>
      <w:tabs>
        <w:tab w:val="left" w:pos="1620"/>
      </w:tabs>
      <w:ind w:left="1620" w:hanging="360"/>
    </w:pPr>
  </w:style>
  <w:style w:type="paragraph" w:styleId="17">
    <w:name w:val="index 8"/>
    <w:basedOn w:val="1"/>
    <w:next w:val="1"/>
    <w:qFormat/>
    <w:uiPriority w:val="0"/>
    <w:pPr>
      <w:ind w:left="1400" w:leftChars="1400"/>
    </w:pPr>
    <w:rPr>
      <w:szCs w:val="24"/>
    </w:rPr>
  </w:style>
  <w:style w:type="paragraph" w:styleId="18">
    <w:name w:val="List Number"/>
    <w:basedOn w:val="1"/>
    <w:qFormat/>
    <w:uiPriority w:val="0"/>
    <w:pPr>
      <w:tabs>
        <w:tab w:val="left" w:pos="360"/>
      </w:tabs>
      <w:ind w:left="360" w:hanging="360"/>
    </w:pPr>
  </w:style>
  <w:style w:type="paragraph" w:styleId="19">
    <w:name w:val="index 5"/>
    <w:basedOn w:val="1"/>
    <w:next w:val="1"/>
    <w:qFormat/>
    <w:uiPriority w:val="0"/>
    <w:pPr>
      <w:ind w:left="800" w:leftChars="800"/>
    </w:pPr>
    <w:rPr>
      <w:szCs w:val="24"/>
    </w:rPr>
  </w:style>
  <w:style w:type="paragraph" w:styleId="20">
    <w:name w:val="List Bullet"/>
    <w:basedOn w:val="1"/>
    <w:qFormat/>
    <w:uiPriority w:val="0"/>
    <w:pPr>
      <w:tabs>
        <w:tab w:val="left" w:pos="360"/>
      </w:tabs>
      <w:ind w:left="360" w:hanging="360"/>
    </w:pPr>
  </w:style>
  <w:style w:type="paragraph" w:styleId="21">
    <w:name w:val="Document Map"/>
    <w:basedOn w:val="1"/>
    <w:link w:val="103"/>
    <w:qFormat/>
    <w:uiPriority w:val="0"/>
    <w:rPr>
      <w:rFonts w:ascii="宋体"/>
      <w:kern w:val="0"/>
      <w:sz w:val="18"/>
      <w:szCs w:val="18"/>
    </w:rPr>
  </w:style>
  <w:style w:type="paragraph" w:styleId="22">
    <w:name w:val="toa heading"/>
    <w:basedOn w:val="1"/>
    <w:next w:val="1"/>
    <w:qFormat/>
    <w:uiPriority w:val="0"/>
    <w:pPr>
      <w:spacing w:before="120"/>
    </w:pPr>
    <w:rPr>
      <w:rFonts w:ascii="Arial" w:hAnsi="Arial" w:cs="Arial"/>
      <w:sz w:val="24"/>
      <w:szCs w:val="24"/>
    </w:rPr>
  </w:style>
  <w:style w:type="paragraph" w:styleId="23">
    <w:name w:val="annotation text"/>
    <w:basedOn w:val="1"/>
    <w:link w:val="104"/>
    <w:qFormat/>
    <w:uiPriority w:val="0"/>
    <w:pPr>
      <w:jc w:val="left"/>
    </w:pPr>
    <w:rPr>
      <w:kern w:val="0"/>
      <w:sz w:val="20"/>
    </w:rPr>
  </w:style>
  <w:style w:type="paragraph" w:styleId="24">
    <w:name w:val="index 6"/>
    <w:basedOn w:val="1"/>
    <w:next w:val="1"/>
    <w:qFormat/>
    <w:uiPriority w:val="0"/>
    <w:pPr>
      <w:ind w:left="1000" w:leftChars="1000"/>
    </w:pPr>
    <w:rPr>
      <w:szCs w:val="24"/>
    </w:rPr>
  </w:style>
  <w:style w:type="paragraph" w:styleId="25">
    <w:name w:val="Body Text 3"/>
    <w:basedOn w:val="1"/>
    <w:link w:val="105"/>
    <w:qFormat/>
    <w:uiPriority w:val="0"/>
    <w:rPr>
      <w:rFonts w:ascii="宋体"/>
      <w:kern w:val="0"/>
      <w:sz w:val="24"/>
    </w:rPr>
  </w:style>
  <w:style w:type="paragraph" w:styleId="26">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7">
    <w:name w:val="Body Text Indent"/>
    <w:basedOn w:val="1"/>
    <w:link w:val="107"/>
    <w:qFormat/>
    <w:uiPriority w:val="0"/>
    <w:pPr>
      <w:spacing w:after="120"/>
      <w:ind w:left="420" w:leftChars="200"/>
    </w:pPr>
    <w:rPr>
      <w:kern w:val="0"/>
      <w:sz w:val="20"/>
    </w:rPr>
  </w:style>
  <w:style w:type="paragraph" w:styleId="28">
    <w:name w:val="List Number 3"/>
    <w:basedOn w:val="1"/>
    <w:qFormat/>
    <w:uiPriority w:val="0"/>
    <w:pPr>
      <w:tabs>
        <w:tab w:val="left" w:pos="1200"/>
      </w:tabs>
      <w:ind w:left="1200" w:hanging="360"/>
    </w:pPr>
  </w:style>
  <w:style w:type="paragraph" w:styleId="29">
    <w:name w:val="List 2"/>
    <w:basedOn w:val="1"/>
    <w:qFormat/>
    <w:uiPriority w:val="0"/>
    <w:pPr>
      <w:snapToGrid w:val="0"/>
      <w:spacing w:line="360" w:lineRule="auto"/>
      <w:ind w:left="840" w:hanging="420"/>
    </w:pPr>
    <w:rPr>
      <w:rFonts w:ascii="宋体"/>
      <w:sz w:val="28"/>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2">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3">
    <w:name w:val="HTML Address"/>
    <w:basedOn w:val="1"/>
    <w:link w:val="108"/>
    <w:qFormat/>
    <w:uiPriority w:val="0"/>
    <w:pPr>
      <w:widowControl/>
      <w:jc w:val="left"/>
    </w:pPr>
    <w:rPr>
      <w:rFonts w:ascii="Arial Unicode MS" w:hAnsi="Arial Unicode MS" w:eastAsia="Arial Unicode MS"/>
      <w:i/>
      <w:iCs/>
      <w:kern w:val="0"/>
      <w:sz w:val="24"/>
      <w:szCs w:val="24"/>
    </w:rPr>
  </w:style>
  <w:style w:type="paragraph" w:styleId="34">
    <w:name w:val="index 4"/>
    <w:basedOn w:val="1"/>
    <w:next w:val="1"/>
    <w:qFormat/>
    <w:uiPriority w:val="0"/>
    <w:pPr>
      <w:ind w:left="600" w:leftChars="600"/>
    </w:pPr>
    <w:rPr>
      <w:szCs w:val="24"/>
    </w:rPr>
  </w:style>
  <w:style w:type="paragraph" w:styleId="35">
    <w:name w:val="toc 5"/>
    <w:basedOn w:val="1"/>
    <w:next w:val="1"/>
    <w:qFormat/>
    <w:uiPriority w:val="0"/>
    <w:pPr>
      <w:ind w:left="840"/>
      <w:jc w:val="left"/>
    </w:pPr>
    <w:rPr>
      <w:rFonts w:ascii="Calibri" w:hAnsi="Calibri" w:cs="Calibri"/>
      <w:sz w:val="18"/>
      <w:szCs w:val="18"/>
    </w:rPr>
  </w:style>
  <w:style w:type="paragraph" w:styleId="36">
    <w:name w:val="toc 3"/>
    <w:basedOn w:val="1"/>
    <w:next w:val="1"/>
    <w:qFormat/>
    <w:uiPriority w:val="0"/>
    <w:pPr>
      <w:ind w:left="420"/>
      <w:jc w:val="left"/>
    </w:pPr>
    <w:rPr>
      <w:rFonts w:ascii="Calibri" w:hAnsi="Calibri" w:cs="Calibri"/>
      <w:i/>
      <w:iCs/>
      <w:sz w:val="20"/>
    </w:rPr>
  </w:style>
  <w:style w:type="paragraph" w:styleId="37">
    <w:name w:val="Plain Text"/>
    <w:basedOn w:val="1"/>
    <w:link w:val="109"/>
    <w:qFormat/>
    <w:uiPriority w:val="0"/>
    <w:rPr>
      <w:rFonts w:ascii="宋体" w:hAnsi="Courier New"/>
      <w:kern w:val="0"/>
      <w:sz w:val="20"/>
    </w:rPr>
  </w:style>
  <w:style w:type="paragraph" w:styleId="38">
    <w:name w:val="List Bullet 5"/>
    <w:basedOn w:val="1"/>
    <w:qFormat/>
    <w:uiPriority w:val="0"/>
    <w:pPr>
      <w:tabs>
        <w:tab w:val="left" w:pos="2040"/>
      </w:tabs>
      <w:ind w:left="2040" w:hanging="360"/>
    </w:pPr>
  </w:style>
  <w:style w:type="paragraph" w:styleId="39">
    <w:name w:val="List Number 4"/>
    <w:basedOn w:val="1"/>
    <w:qFormat/>
    <w:uiPriority w:val="0"/>
    <w:pPr>
      <w:tabs>
        <w:tab w:val="left" w:pos="1620"/>
      </w:tabs>
      <w:ind w:left="1620" w:hanging="360"/>
    </w:pPr>
  </w:style>
  <w:style w:type="paragraph" w:styleId="40">
    <w:name w:val="toc 8"/>
    <w:basedOn w:val="1"/>
    <w:next w:val="1"/>
    <w:qFormat/>
    <w:uiPriority w:val="0"/>
    <w:pPr>
      <w:ind w:left="1470"/>
      <w:jc w:val="left"/>
    </w:pPr>
    <w:rPr>
      <w:rFonts w:ascii="Calibri" w:hAnsi="Calibri" w:cs="Calibri"/>
      <w:sz w:val="18"/>
      <w:szCs w:val="18"/>
    </w:rPr>
  </w:style>
  <w:style w:type="paragraph" w:styleId="41">
    <w:name w:val="index 3"/>
    <w:basedOn w:val="1"/>
    <w:next w:val="1"/>
    <w:qFormat/>
    <w:uiPriority w:val="0"/>
    <w:pPr>
      <w:ind w:left="400" w:leftChars="400"/>
    </w:pPr>
    <w:rPr>
      <w:szCs w:val="24"/>
    </w:rPr>
  </w:style>
  <w:style w:type="paragraph" w:styleId="42">
    <w:name w:val="Date"/>
    <w:basedOn w:val="1"/>
    <w:next w:val="1"/>
    <w:link w:val="110"/>
    <w:qFormat/>
    <w:uiPriority w:val="99"/>
    <w:pPr>
      <w:ind w:left="100" w:leftChars="2500"/>
    </w:pPr>
    <w:rPr>
      <w:szCs w:val="24"/>
    </w:rPr>
  </w:style>
  <w:style w:type="paragraph" w:styleId="43">
    <w:name w:val="Body Text Indent 2"/>
    <w:basedOn w:val="1"/>
    <w:link w:val="111"/>
    <w:qFormat/>
    <w:uiPriority w:val="0"/>
    <w:pPr>
      <w:spacing w:after="120" w:line="480" w:lineRule="auto"/>
      <w:ind w:left="420" w:leftChars="200"/>
    </w:pPr>
  </w:style>
  <w:style w:type="paragraph" w:styleId="44">
    <w:name w:val="endnote text"/>
    <w:basedOn w:val="1"/>
    <w:link w:val="112"/>
    <w:qFormat/>
    <w:uiPriority w:val="99"/>
    <w:pPr>
      <w:snapToGrid w:val="0"/>
      <w:jc w:val="left"/>
    </w:pPr>
  </w:style>
  <w:style w:type="paragraph" w:styleId="45">
    <w:name w:val="List Continue 5"/>
    <w:basedOn w:val="1"/>
    <w:qFormat/>
    <w:uiPriority w:val="0"/>
    <w:pPr>
      <w:spacing w:after="120"/>
      <w:ind w:left="2100" w:leftChars="1000"/>
    </w:pPr>
    <w:rPr>
      <w:szCs w:val="24"/>
    </w:rPr>
  </w:style>
  <w:style w:type="paragraph" w:styleId="46">
    <w:name w:val="Balloon Text"/>
    <w:basedOn w:val="1"/>
    <w:link w:val="113"/>
    <w:qFormat/>
    <w:uiPriority w:val="0"/>
    <w:rPr>
      <w:kern w:val="0"/>
      <w:sz w:val="18"/>
      <w:szCs w:val="18"/>
    </w:rPr>
  </w:style>
  <w:style w:type="paragraph" w:styleId="47">
    <w:name w:val="footer"/>
    <w:basedOn w:val="1"/>
    <w:link w:val="114"/>
    <w:qFormat/>
    <w:uiPriority w:val="0"/>
    <w:pPr>
      <w:tabs>
        <w:tab w:val="center" w:pos="4153"/>
        <w:tab w:val="right" w:pos="8306"/>
      </w:tabs>
      <w:snapToGrid w:val="0"/>
      <w:jc w:val="left"/>
    </w:pPr>
    <w:rPr>
      <w:kern w:val="0"/>
      <w:sz w:val="18"/>
      <w:szCs w:val="18"/>
    </w:rPr>
  </w:style>
  <w:style w:type="paragraph" w:styleId="48">
    <w:name w:val="header"/>
    <w:basedOn w:val="1"/>
    <w:link w:val="115"/>
    <w:qFormat/>
    <w:uiPriority w:val="0"/>
    <w:pPr>
      <w:pBdr>
        <w:bottom w:val="single" w:color="auto" w:sz="6" w:space="1"/>
      </w:pBdr>
      <w:tabs>
        <w:tab w:val="center" w:pos="4153"/>
        <w:tab w:val="right" w:pos="8306"/>
      </w:tabs>
      <w:snapToGrid w:val="0"/>
      <w:jc w:val="center"/>
    </w:pPr>
    <w:rPr>
      <w:kern w:val="0"/>
      <w:sz w:val="18"/>
      <w:szCs w:val="18"/>
    </w:rPr>
  </w:style>
  <w:style w:type="paragraph" w:styleId="49">
    <w:name w:val="Signature"/>
    <w:basedOn w:val="1"/>
    <w:link w:val="116"/>
    <w:qFormat/>
    <w:uiPriority w:val="0"/>
    <w:pPr>
      <w:ind w:left="4320"/>
    </w:pPr>
    <w:rPr>
      <w:rFonts w:eastAsia="楷体_GB2312"/>
    </w:rPr>
  </w:style>
  <w:style w:type="paragraph" w:styleId="50">
    <w:name w:val="toc 1"/>
    <w:basedOn w:val="1"/>
    <w:next w:val="1"/>
    <w:qFormat/>
    <w:uiPriority w:val="0"/>
    <w:pPr>
      <w:spacing w:before="120" w:after="120"/>
      <w:jc w:val="left"/>
    </w:pPr>
    <w:rPr>
      <w:rFonts w:ascii="Calibri" w:hAnsi="Calibri" w:cs="Calibri"/>
      <w:b/>
      <w:bCs/>
      <w:caps/>
      <w:sz w:val="20"/>
    </w:rPr>
  </w:style>
  <w:style w:type="paragraph" w:styleId="51">
    <w:name w:val="List Continue 4"/>
    <w:basedOn w:val="1"/>
    <w:qFormat/>
    <w:uiPriority w:val="0"/>
    <w:pPr>
      <w:spacing w:after="120"/>
      <w:ind w:left="1680" w:leftChars="800"/>
    </w:pPr>
    <w:rPr>
      <w:szCs w:val="24"/>
    </w:rPr>
  </w:style>
  <w:style w:type="paragraph" w:styleId="52">
    <w:name w:val="toc 4"/>
    <w:basedOn w:val="1"/>
    <w:next w:val="1"/>
    <w:qFormat/>
    <w:uiPriority w:val="0"/>
    <w:pPr>
      <w:ind w:left="630"/>
      <w:jc w:val="left"/>
    </w:pPr>
    <w:rPr>
      <w:rFonts w:ascii="Calibri" w:hAnsi="Calibri" w:cs="Calibri"/>
      <w:sz w:val="18"/>
      <w:szCs w:val="18"/>
    </w:rPr>
  </w:style>
  <w:style w:type="paragraph" w:styleId="53">
    <w:name w:val="index heading"/>
    <w:basedOn w:val="1"/>
    <w:next w:val="54"/>
    <w:qFormat/>
    <w:uiPriority w:val="0"/>
    <w:pPr>
      <w:spacing w:line="360" w:lineRule="auto"/>
      <w:ind w:firstLine="482"/>
    </w:pPr>
    <w:rPr>
      <w:rFonts w:ascii="Footlight MT Light" w:hAnsi="Footlight MT Light"/>
      <w:sz w:val="24"/>
    </w:rPr>
  </w:style>
  <w:style w:type="paragraph" w:styleId="54">
    <w:name w:val="index 1"/>
    <w:basedOn w:val="1"/>
    <w:next w:val="1"/>
    <w:qFormat/>
    <w:uiPriority w:val="0"/>
  </w:style>
  <w:style w:type="paragraph" w:styleId="55">
    <w:name w:val="Subtitle"/>
    <w:basedOn w:val="1"/>
    <w:next w:val="1"/>
    <w:link w:val="117"/>
    <w:qFormat/>
    <w:uiPriority w:val="11"/>
    <w:pPr>
      <w:spacing w:before="240" w:after="60" w:line="312" w:lineRule="auto"/>
      <w:jc w:val="center"/>
      <w:outlineLvl w:val="1"/>
    </w:pPr>
    <w:rPr>
      <w:rFonts w:ascii="Cambria" w:hAnsi="Cambria"/>
      <w:b/>
      <w:kern w:val="28"/>
      <w:sz w:val="32"/>
    </w:rPr>
  </w:style>
  <w:style w:type="paragraph" w:styleId="56">
    <w:name w:val="List Number 5"/>
    <w:basedOn w:val="1"/>
    <w:qFormat/>
    <w:uiPriority w:val="0"/>
    <w:pPr>
      <w:tabs>
        <w:tab w:val="left" w:pos="2040"/>
      </w:tabs>
      <w:ind w:left="2040" w:hanging="360"/>
    </w:pPr>
  </w:style>
  <w:style w:type="paragraph" w:styleId="57">
    <w:name w:val="List"/>
    <w:basedOn w:val="1"/>
    <w:qFormat/>
    <w:uiPriority w:val="0"/>
    <w:pPr>
      <w:adjustRightInd w:val="0"/>
      <w:spacing w:line="360" w:lineRule="auto"/>
      <w:ind w:left="284" w:hanging="284"/>
      <w:textAlignment w:val="baseline"/>
    </w:pPr>
    <w:rPr>
      <w:color w:val="000000"/>
      <w:kern w:val="0"/>
    </w:rPr>
  </w:style>
  <w:style w:type="paragraph" w:styleId="58">
    <w:name w:val="footnote text"/>
    <w:basedOn w:val="1"/>
    <w:link w:val="118"/>
    <w:qFormat/>
    <w:uiPriority w:val="99"/>
    <w:pPr>
      <w:snapToGrid w:val="0"/>
      <w:ind w:left="825" w:hanging="420"/>
      <w:jc w:val="left"/>
    </w:pPr>
    <w:rPr>
      <w:sz w:val="18"/>
      <w:szCs w:val="18"/>
    </w:rPr>
  </w:style>
  <w:style w:type="paragraph" w:styleId="59">
    <w:name w:val="toc 6"/>
    <w:basedOn w:val="1"/>
    <w:next w:val="1"/>
    <w:qFormat/>
    <w:uiPriority w:val="0"/>
    <w:pPr>
      <w:ind w:left="1050"/>
      <w:jc w:val="left"/>
    </w:pPr>
    <w:rPr>
      <w:rFonts w:ascii="Calibri" w:hAnsi="Calibri" w:cs="Calibri"/>
      <w:sz w:val="18"/>
      <w:szCs w:val="18"/>
    </w:rPr>
  </w:style>
  <w:style w:type="paragraph" w:styleId="60">
    <w:name w:val="List 5"/>
    <w:basedOn w:val="1"/>
    <w:qFormat/>
    <w:uiPriority w:val="0"/>
    <w:pPr>
      <w:ind w:left="100" w:leftChars="800" w:hanging="200" w:hangingChars="200"/>
    </w:pPr>
    <w:rPr>
      <w:szCs w:val="24"/>
    </w:rPr>
  </w:style>
  <w:style w:type="paragraph" w:styleId="61">
    <w:name w:val="Body Text Indent 3"/>
    <w:basedOn w:val="1"/>
    <w:link w:val="119"/>
    <w:qFormat/>
    <w:uiPriority w:val="0"/>
    <w:pPr>
      <w:spacing w:after="120"/>
      <w:ind w:left="420" w:leftChars="200"/>
    </w:pPr>
    <w:rPr>
      <w:kern w:val="0"/>
      <w:sz w:val="16"/>
      <w:szCs w:val="16"/>
    </w:rPr>
  </w:style>
  <w:style w:type="paragraph" w:styleId="62">
    <w:name w:val="index 7"/>
    <w:basedOn w:val="1"/>
    <w:next w:val="1"/>
    <w:qFormat/>
    <w:uiPriority w:val="0"/>
    <w:pPr>
      <w:ind w:left="1200" w:leftChars="1200"/>
    </w:pPr>
    <w:rPr>
      <w:szCs w:val="24"/>
    </w:rPr>
  </w:style>
  <w:style w:type="paragraph" w:styleId="63">
    <w:name w:val="index 9"/>
    <w:basedOn w:val="1"/>
    <w:next w:val="1"/>
    <w:qFormat/>
    <w:uiPriority w:val="0"/>
    <w:pPr>
      <w:ind w:left="1600" w:leftChars="1600"/>
    </w:pPr>
    <w:rPr>
      <w:szCs w:val="24"/>
    </w:rPr>
  </w:style>
  <w:style w:type="paragraph" w:styleId="64">
    <w:name w:val="toc 2"/>
    <w:basedOn w:val="1"/>
    <w:next w:val="1"/>
    <w:qFormat/>
    <w:uiPriority w:val="0"/>
    <w:pPr>
      <w:ind w:left="210"/>
      <w:jc w:val="left"/>
    </w:pPr>
    <w:rPr>
      <w:rFonts w:ascii="Calibri" w:hAnsi="Calibri" w:cs="Calibri"/>
      <w:smallCaps/>
      <w:sz w:val="20"/>
    </w:rPr>
  </w:style>
  <w:style w:type="paragraph" w:styleId="65">
    <w:name w:val="toc 9"/>
    <w:basedOn w:val="1"/>
    <w:next w:val="1"/>
    <w:qFormat/>
    <w:uiPriority w:val="0"/>
    <w:pPr>
      <w:ind w:left="1680"/>
      <w:jc w:val="left"/>
    </w:pPr>
    <w:rPr>
      <w:rFonts w:ascii="Calibri" w:hAnsi="Calibri" w:cs="Calibri"/>
      <w:sz w:val="18"/>
      <w:szCs w:val="18"/>
    </w:rPr>
  </w:style>
  <w:style w:type="paragraph" w:styleId="66">
    <w:name w:val="Body Text 2"/>
    <w:basedOn w:val="1"/>
    <w:link w:val="120"/>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2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22"/>
    <w:qFormat/>
    <w:uiPriority w:val="0"/>
    <w:pPr>
      <w:jc w:val="center"/>
    </w:pPr>
    <w:rPr>
      <w:rFonts w:ascii="Cambria" w:hAnsi="Cambria"/>
      <w:b/>
      <w:bCs/>
      <w:sz w:val="32"/>
      <w:szCs w:val="32"/>
    </w:rPr>
  </w:style>
  <w:style w:type="paragraph" w:styleId="74">
    <w:name w:val="annotation subject"/>
    <w:basedOn w:val="23"/>
    <w:next w:val="23"/>
    <w:link w:val="123"/>
    <w:qFormat/>
    <w:uiPriority w:val="0"/>
    <w:rPr>
      <w:b/>
      <w:bCs/>
    </w:rPr>
  </w:style>
  <w:style w:type="paragraph" w:styleId="75">
    <w:name w:val="Body Text First Indent"/>
    <w:basedOn w:val="2"/>
    <w:link w:val="124"/>
    <w:unhideWhenUsed/>
    <w:qFormat/>
    <w:uiPriority w:val="0"/>
    <w:pPr>
      <w:ind w:firstLine="420" w:firstLineChars="100"/>
    </w:pPr>
    <w:rPr>
      <w:rFonts w:ascii="Calibri" w:hAnsi="Calibri"/>
      <w:kern w:val="2"/>
      <w:sz w:val="21"/>
      <w:szCs w:val="22"/>
    </w:rPr>
  </w:style>
  <w:style w:type="paragraph" w:styleId="76">
    <w:name w:val="Body Text First Indent 2"/>
    <w:basedOn w:val="27"/>
    <w:link w:val="125"/>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4 Char1"/>
    <w:qFormat/>
    <w:uiPriority w:val="99"/>
    <w:rPr>
      <w:rFonts w:ascii="Arial" w:hAnsi="Arial" w:eastAsia="黑体" w:cs="Times New Roman"/>
      <w:b/>
      <w:bCs/>
      <w:sz w:val="28"/>
      <w:szCs w:val="28"/>
    </w:rPr>
  </w:style>
  <w:style w:type="character" w:customStyle="1" w:styleId="88">
    <w:name w:val="标题 6 Char"/>
    <w:link w:val="9"/>
    <w:qFormat/>
    <w:uiPriority w:val="0"/>
    <w:rPr>
      <w:rFonts w:ascii="Cambria" w:hAnsi="Cambria" w:eastAsia="宋体" w:cs="Times New Roman"/>
      <w:b/>
      <w:bCs/>
      <w:sz w:val="24"/>
      <w:szCs w:val="24"/>
    </w:rPr>
  </w:style>
  <w:style w:type="character" w:customStyle="1" w:styleId="89">
    <w:name w:val="标题 1 字符"/>
    <w:qFormat/>
    <w:uiPriority w:val="0"/>
    <w:rPr>
      <w:rFonts w:ascii="Times New Roman" w:hAnsi="Times New Roman" w:eastAsia="宋体" w:cs="Times New Roman"/>
      <w:b/>
      <w:bCs/>
      <w:kern w:val="44"/>
      <w:sz w:val="44"/>
      <w:szCs w:val="44"/>
    </w:rPr>
  </w:style>
  <w:style w:type="character" w:customStyle="1" w:styleId="90">
    <w:name w:val="标题 3 字符"/>
    <w:qFormat/>
    <w:uiPriority w:val="0"/>
    <w:rPr>
      <w:rFonts w:ascii="Times New Roman" w:hAnsi="Times New Roman" w:eastAsia="宋体" w:cs="Times New Roman"/>
      <w:b/>
      <w:bCs/>
      <w:sz w:val="32"/>
      <w:szCs w:val="32"/>
    </w:rPr>
  </w:style>
  <w:style w:type="character" w:customStyle="1" w:styleId="91">
    <w:name w:val="标题 2 字符"/>
    <w:qFormat/>
    <w:uiPriority w:val="0"/>
    <w:rPr>
      <w:rFonts w:ascii="Cambria" w:hAnsi="Cambria" w:eastAsia="宋体" w:cs="Times New Roman"/>
      <w:b/>
      <w:bCs/>
      <w:sz w:val="32"/>
      <w:szCs w:val="32"/>
    </w:rPr>
  </w:style>
  <w:style w:type="paragraph" w:customStyle="1" w:styleId="92">
    <w:name w:val="表格正文"/>
    <w:basedOn w:val="1"/>
    <w:qFormat/>
    <w:uiPriority w:val="0"/>
    <w:pPr>
      <w:adjustRightInd w:val="0"/>
      <w:spacing w:line="400" w:lineRule="exact"/>
      <w:jc w:val="center"/>
    </w:pPr>
    <w:rPr>
      <w:rFonts w:ascii="Calibri" w:hAnsi="Calibri"/>
      <w:szCs w:val="24"/>
    </w:rPr>
  </w:style>
  <w:style w:type="paragraph" w:customStyle="1" w:styleId="93">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94">
    <w:name w:val="标题 2 Char"/>
    <w:link w:val="4"/>
    <w:qFormat/>
    <w:uiPriority w:val="0"/>
    <w:rPr>
      <w:rFonts w:ascii="Cambria" w:hAnsi="Cambria" w:eastAsia="宋体" w:cs="Times New Roman"/>
      <w:b/>
      <w:bCs/>
      <w:sz w:val="32"/>
      <w:szCs w:val="32"/>
    </w:rPr>
  </w:style>
  <w:style w:type="character" w:customStyle="1" w:styleId="95">
    <w:name w:val="标题 1 Char"/>
    <w:link w:val="3"/>
    <w:qFormat/>
    <w:uiPriority w:val="0"/>
    <w:rPr>
      <w:rFonts w:ascii="Times New Roman" w:hAnsi="Times New Roman" w:eastAsia="宋体" w:cs="Times New Roman"/>
      <w:b/>
      <w:bCs/>
      <w:kern w:val="44"/>
      <w:sz w:val="44"/>
      <w:szCs w:val="44"/>
    </w:rPr>
  </w:style>
  <w:style w:type="character" w:customStyle="1" w:styleId="96">
    <w:name w:val="标题 3 Char"/>
    <w:link w:val="5"/>
    <w:qFormat/>
    <w:uiPriority w:val="0"/>
    <w:rPr>
      <w:rFonts w:ascii="Times New Roman" w:hAnsi="Times New Roman" w:eastAsia="宋体" w:cs="Times New Roman"/>
      <w:b/>
      <w:bCs/>
      <w:sz w:val="32"/>
      <w:szCs w:val="32"/>
    </w:rPr>
  </w:style>
  <w:style w:type="character" w:customStyle="1" w:styleId="97">
    <w:name w:val="正文缩进 Char"/>
    <w:link w:val="6"/>
    <w:qFormat/>
    <w:uiPriority w:val="0"/>
    <w:rPr>
      <w:rFonts w:ascii="Times New Roman" w:hAnsi="Times New Roman" w:eastAsia="宋体" w:cs="Times New Roman"/>
      <w:szCs w:val="24"/>
    </w:rPr>
  </w:style>
  <w:style w:type="character" w:customStyle="1" w:styleId="98">
    <w:name w:val="标题 4 Char"/>
    <w:link w:val="7"/>
    <w:qFormat/>
    <w:uiPriority w:val="1"/>
    <w:rPr>
      <w:rFonts w:ascii="Cambria" w:hAnsi="Cambria" w:eastAsia="宋体" w:cs="Times New Roman"/>
      <w:b/>
      <w:bCs/>
      <w:sz w:val="28"/>
      <w:szCs w:val="28"/>
    </w:rPr>
  </w:style>
  <w:style w:type="character" w:customStyle="1" w:styleId="99">
    <w:name w:val="标题 5 Char"/>
    <w:link w:val="8"/>
    <w:qFormat/>
    <w:uiPriority w:val="0"/>
    <w:rPr>
      <w:rFonts w:ascii="Times New Roman" w:hAnsi="Times New Roman" w:eastAsia="宋体" w:cs="Times New Roman"/>
      <w:b/>
      <w:bCs/>
      <w:sz w:val="28"/>
      <w:szCs w:val="28"/>
    </w:rPr>
  </w:style>
  <w:style w:type="character" w:customStyle="1" w:styleId="100">
    <w:name w:val="标题 7 Char"/>
    <w:link w:val="10"/>
    <w:qFormat/>
    <w:uiPriority w:val="0"/>
    <w:rPr>
      <w:rFonts w:ascii="Times New Roman" w:hAnsi="Times New Roman" w:eastAsia="宋体" w:cs="Times New Roman"/>
      <w:b/>
      <w:bCs/>
      <w:sz w:val="24"/>
      <w:szCs w:val="24"/>
    </w:rPr>
  </w:style>
  <w:style w:type="character" w:customStyle="1" w:styleId="101">
    <w:name w:val="标题 8 Char"/>
    <w:link w:val="11"/>
    <w:semiHidden/>
    <w:qFormat/>
    <w:uiPriority w:val="0"/>
    <w:rPr>
      <w:rFonts w:ascii="Cambria" w:hAnsi="Cambria" w:eastAsia="宋体" w:cs="Times New Roman"/>
      <w:kern w:val="2"/>
      <w:sz w:val="24"/>
      <w:szCs w:val="24"/>
    </w:rPr>
  </w:style>
  <w:style w:type="character" w:customStyle="1" w:styleId="102">
    <w:name w:val="标题 9 Char"/>
    <w:link w:val="12"/>
    <w:semiHidden/>
    <w:qFormat/>
    <w:uiPriority w:val="0"/>
    <w:rPr>
      <w:rFonts w:ascii="Cambria" w:hAnsi="Cambria" w:eastAsia="宋体" w:cs="Times New Roman"/>
      <w:kern w:val="2"/>
      <w:sz w:val="21"/>
      <w:szCs w:val="21"/>
    </w:rPr>
  </w:style>
  <w:style w:type="character" w:customStyle="1" w:styleId="103">
    <w:name w:val="文档结构图 Char"/>
    <w:link w:val="21"/>
    <w:qFormat/>
    <w:uiPriority w:val="0"/>
    <w:rPr>
      <w:rFonts w:ascii="宋体" w:hAnsi="Times New Roman" w:eastAsia="宋体" w:cs="Times New Roman"/>
      <w:sz w:val="18"/>
      <w:szCs w:val="18"/>
    </w:rPr>
  </w:style>
  <w:style w:type="character" w:customStyle="1" w:styleId="104">
    <w:name w:val="批注文字 Char"/>
    <w:link w:val="23"/>
    <w:qFormat/>
    <w:uiPriority w:val="0"/>
    <w:rPr>
      <w:rFonts w:ascii="Times New Roman" w:hAnsi="Times New Roman" w:eastAsia="宋体" w:cs="Times New Roman"/>
      <w:szCs w:val="20"/>
    </w:rPr>
  </w:style>
  <w:style w:type="character" w:customStyle="1" w:styleId="105">
    <w:name w:val="正文文本 3 Char"/>
    <w:link w:val="25"/>
    <w:qFormat/>
    <w:uiPriority w:val="0"/>
    <w:rPr>
      <w:rFonts w:ascii="宋体" w:hAnsi="Times New Roman" w:eastAsia="宋体" w:cs="Times New Roman"/>
      <w:sz w:val="24"/>
      <w:szCs w:val="20"/>
    </w:rPr>
  </w:style>
  <w:style w:type="character" w:customStyle="1" w:styleId="106">
    <w:name w:val="正文文本 Char1"/>
    <w:link w:val="2"/>
    <w:qFormat/>
    <w:uiPriority w:val="0"/>
    <w:rPr>
      <w:rFonts w:ascii="Times New Roman" w:hAnsi="Times New Roman" w:eastAsia="宋体" w:cs="Times New Roman"/>
      <w:szCs w:val="24"/>
    </w:rPr>
  </w:style>
  <w:style w:type="character" w:customStyle="1" w:styleId="107">
    <w:name w:val="正文文本缩进 Char"/>
    <w:link w:val="27"/>
    <w:qFormat/>
    <w:uiPriority w:val="0"/>
    <w:rPr>
      <w:rFonts w:ascii="Times New Roman" w:hAnsi="Times New Roman" w:eastAsia="宋体" w:cs="Times New Roman"/>
      <w:szCs w:val="20"/>
    </w:rPr>
  </w:style>
  <w:style w:type="character" w:customStyle="1" w:styleId="108">
    <w:name w:val="HTML 地址 Char1"/>
    <w:link w:val="33"/>
    <w:qFormat/>
    <w:uiPriority w:val="0"/>
    <w:rPr>
      <w:rFonts w:ascii="Arial Unicode MS" w:hAnsi="Arial Unicode MS" w:eastAsia="Arial Unicode MS"/>
      <w:i/>
      <w:iCs/>
      <w:sz w:val="24"/>
      <w:szCs w:val="24"/>
    </w:rPr>
  </w:style>
  <w:style w:type="character" w:customStyle="1" w:styleId="109">
    <w:name w:val="纯文本 Char"/>
    <w:link w:val="37"/>
    <w:qFormat/>
    <w:uiPriority w:val="0"/>
    <w:rPr>
      <w:rFonts w:ascii="宋体" w:hAnsi="Courier New" w:eastAsia="宋体" w:cs="Times New Roman"/>
      <w:szCs w:val="20"/>
    </w:rPr>
  </w:style>
  <w:style w:type="character" w:customStyle="1" w:styleId="110">
    <w:name w:val="日期 Char"/>
    <w:link w:val="42"/>
    <w:qFormat/>
    <w:uiPriority w:val="99"/>
    <w:rPr>
      <w:rFonts w:ascii="Times New Roman" w:hAnsi="Times New Roman" w:eastAsia="宋体" w:cs="Times New Roman"/>
      <w:kern w:val="2"/>
      <w:sz w:val="21"/>
      <w:szCs w:val="24"/>
    </w:rPr>
  </w:style>
  <w:style w:type="character" w:customStyle="1" w:styleId="111">
    <w:name w:val="正文文本缩进 2 Char"/>
    <w:link w:val="43"/>
    <w:qFormat/>
    <w:uiPriority w:val="0"/>
    <w:rPr>
      <w:rFonts w:ascii="Times New Roman" w:hAnsi="Times New Roman" w:eastAsia="宋体" w:cs="Times New Roman"/>
      <w:kern w:val="2"/>
      <w:sz w:val="21"/>
    </w:rPr>
  </w:style>
  <w:style w:type="character" w:customStyle="1" w:styleId="112">
    <w:name w:val="尾注文本 Char"/>
    <w:link w:val="44"/>
    <w:qFormat/>
    <w:uiPriority w:val="99"/>
    <w:rPr>
      <w:kern w:val="2"/>
      <w:sz w:val="21"/>
    </w:rPr>
  </w:style>
  <w:style w:type="character" w:customStyle="1" w:styleId="113">
    <w:name w:val="批注框文本 Char"/>
    <w:link w:val="46"/>
    <w:qFormat/>
    <w:uiPriority w:val="0"/>
    <w:rPr>
      <w:rFonts w:ascii="Times New Roman" w:hAnsi="Times New Roman" w:eastAsia="宋体" w:cs="Times New Roman"/>
      <w:sz w:val="18"/>
      <w:szCs w:val="18"/>
    </w:rPr>
  </w:style>
  <w:style w:type="character" w:customStyle="1" w:styleId="114">
    <w:name w:val="页脚 Char"/>
    <w:link w:val="47"/>
    <w:qFormat/>
    <w:uiPriority w:val="0"/>
    <w:rPr>
      <w:rFonts w:ascii="Times New Roman" w:hAnsi="Times New Roman" w:eastAsia="宋体" w:cs="Times New Roman"/>
      <w:sz w:val="18"/>
      <w:szCs w:val="18"/>
    </w:rPr>
  </w:style>
  <w:style w:type="character" w:customStyle="1" w:styleId="115">
    <w:name w:val="页眉 Char"/>
    <w:link w:val="48"/>
    <w:qFormat/>
    <w:uiPriority w:val="0"/>
    <w:rPr>
      <w:rFonts w:ascii="Times New Roman" w:hAnsi="Times New Roman" w:eastAsia="宋体" w:cs="Times New Roman"/>
      <w:sz w:val="18"/>
      <w:szCs w:val="18"/>
    </w:rPr>
  </w:style>
  <w:style w:type="character" w:customStyle="1" w:styleId="116">
    <w:name w:val="签名 Char1"/>
    <w:link w:val="49"/>
    <w:qFormat/>
    <w:uiPriority w:val="0"/>
    <w:rPr>
      <w:rFonts w:eastAsia="楷体_GB2312"/>
      <w:kern w:val="2"/>
      <w:sz w:val="21"/>
    </w:rPr>
  </w:style>
  <w:style w:type="character" w:customStyle="1" w:styleId="117">
    <w:name w:val="副标题 Char"/>
    <w:link w:val="55"/>
    <w:qFormat/>
    <w:uiPriority w:val="11"/>
    <w:rPr>
      <w:rFonts w:ascii="Cambria" w:hAnsi="Cambria" w:eastAsia="宋体" w:cs="Times New Roman"/>
      <w:b/>
      <w:kern w:val="28"/>
      <w:sz w:val="32"/>
    </w:rPr>
  </w:style>
  <w:style w:type="character" w:customStyle="1" w:styleId="118">
    <w:name w:val="脚注文本 Char"/>
    <w:link w:val="58"/>
    <w:qFormat/>
    <w:uiPriority w:val="99"/>
    <w:rPr>
      <w:kern w:val="2"/>
      <w:sz w:val="18"/>
      <w:szCs w:val="18"/>
    </w:rPr>
  </w:style>
  <w:style w:type="character" w:customStyle="1" w:styleId="119">
    <w:name w:val="正文文本缩进 3 Char"/>
    <w:link w:val="61"/>
    <w:qFormat/>
    <w:uiPriority w:val="0"/>
    <w:rPr>
      <w:rFonts w:ascii="Times New Roman" w:hAnsi="Times New Roman" w:eastAsia="宋体" w:cs="Times New Roman"/>
      <w:sz w:val="16"/>
      <w:szCs w:val="16"/>
    </w:rPr>
  </w:style>
  <w:style w:type="character" w:customStyle="1" w:styleId="120">
    <w:name w:val="正文文本 2 Char"/>
    <w:link w:val="66"/>
    <w:qFormat/>
    <w:uiPriority w:val="0"/>
    <w:rPr>
      <w:rFonts w:ascii="Times New Roman" w:hAnsi="Times New Roman" w:eastAsia="宋体" w:cs="Times New Roman"/>
      <w:szCs w:val="24"/>
    </w:rPr>
  </w:style>
  <w:style w:type="character" w:customStyle="1" w:styleId="121">
    <w:name w:val="HTML 预设格式 Char"/>
    <w:link w:val="69"/>
    <w:qFormat/>
    <w:uiPriority w:val="0"/>
    <w:rPr>
      <w:rFonts w:ascii="黑体" w:hAnsi="Courier New" w:eastAsia="黑体"/>
    </w:rPr>
  </w:style>
  <w:style w:type="character" w:customStyle="1" w:styleId="122">
    <w:name w:val="标题 Char"/>
    <w:link w:val="73"/>
    <w:qFormat/>
    <w:uiPriority w:val="0"/>
    <w:rPr>
      <w:rFonts w:ascii="Cambria" w:hAnsi="Cambria" w:cs="Times New Roman"/>
      <w:b/>
      <w:bCs/>
      <w:kern w:val="2"/>
      <w:sz w:val="32"/>
      <w:szCs w:val="32"/>
    </w:rPr>
  </w:style>
  <w:style w:type="character" w:customStyle="1" w:styleId="123">
    <w:name w:val="批注主题 Char"/>
    <w:link w:val="74"/>
    <w:qFormat/>
    <w:uiPriority w:val="0"/>
    <w:rPr>
      <w:rFonts w:ascii="Times New Roman" w:hAnsi="Times New Roman" w:eastAsia="宋体" w:cs="Times New Roman"/>
      <w:b/>
      <w:bCs/>
      <w:szCs w:val="20"/>
    </w:rPr>
  </w:style>
  <w:style w:type="character" w:customStyle="1" w:styleId="124">
    <w:name w:val="正文首行缩进 Char1"/>
    <w:link w:val="75"/>
    <w:qFormat/>
    <w:uiPriority w:val="0"/>
    <w:rPr>
      <w:rFonts w:ascii="Calibri" w:hAnsi="Calibri" w:cs="Times New Roman"/>
      <w:kern w:val="2"/>
      <w:sz w:val="21"/>
      <w:szCs w:val="22"/>
    </w:rPr>
  </w:style>
  <w:style w:type="character" w:customStyle="1" w:styleId="125">
    <w:name w:val="正文首行缩进 2 Char1"/>
    <w:link w:val="76"/>
    <w:qFormat/>
    <w:uiPriority w:val="99"/>
    <w:rPr>
      <w:rFonts w:ascii="Calibri" w:hAnsi="Calibri" w:eastAsia="宋体" w:cs="Times New Roman"/>
      <w:kern w:val="2"/>
      <w:sz w:val="21"/>
    </w:rPr>
  </w:style>
  <w:style w:type="character" w:customStyle="1" w:styleId="126">
    <w:name w:val="标题 8 Char1"/>
    <w:qFormat/>
    <w:uiPriority w:val="99"/>
    <w:rPr>
      <w:rFonts w:ascii="Arial" w:hAnsi="Arial" w:eastAsia="黑体"/>
      <w:kern w:val="2"/>
      <w:sz w:val="24"/>
    </w:rPr>
  </w:style>
  <w:style w:type="character" w:customStyle="1" w:styleId="127">
    <w:name w:val="标题 9 Char1"/>
    <w:qFormat/>
    <w:uiPriority w:val="99"/>
    <w:rPr>
      <w:rFonts w:ascii="Arial" w:hAnsi="Arial" w:eastAsia="黑体"/>
      <w:kern w:val="2"/>
      <w:sz w:val="21"/>
    </w:rPr>
  </w:style>
  <w:style w:type="character" w:customStyle="1" w:styleId="128">
    <w:name w:val="尾注文本 Char1"/>
    <w:qFormat/>
    <w:uiPriority w:val="0"/>
    <w:rPr>
      <w:rFonts w:ascii="宋体" w:hAnsi="Courier New" w:eastAsia="宋体" w:cs="Courier New"/>
      <w:kern w:val="2"/>
      <w:sz w:val="21"/>
      <w:szCs w:val="21"/>
    </w:rPr>
  </w:style>
  <w:style w:type="character" w:customStyle="1" w:styleId="129">
    <w:name w:val="脚注文本 Char2"/>
    <w:qFormat/>
    <w:locked/>
    <w:uiPriority w:val="0"/>
    <w:rPr>
      <w:rFonts w:ascii="宋体" w:hAnsi="Calibri" w:eastAsia="宋体" w:cs="Times New Roman"/>
      <w:kern w:val="2"/>
      <w:sz w:val="18"/>
      <w:szCs w:val="18"/>
    </w:rPr>
  </w:style>
  <w:style w:type="character" w:customStyle="1" w:styleId="130">
    <w:name w:val="标题 Char2"/>
    <w:qFormat/>
    <w:uiPriority w:val="0"/>
    <w:rPr>
      <w:rFonts w:ascii="Calibri" w:hAnsi="Calibri" w:eastAsia="宋体" w:cs="Times New Roman"/>
      <w:kern w:val="2"/>
      <w:sz w:val="30"/>
      <w:szCs w:val="30"/>
    </w:rPr>
  </w:style>
  <w:style w:type="character" w:customStyle="1" w:styleId="131">
    <w:name w:val="正文文本缩进 Char1"/>
    <w:semiHidden/>
    <w:qFormat/>
    <w:uiPriority w:val="99"/>
    <w:rPr>
      <w:szCs w:val="24"/>
    </w:rPr>
  </w:style>
  <w:style w:type="character" w:customStyle="1" w:styleId="132">
    <w:name w:val="批注主题 字符"/>
    <w:qFormat/>
    <w:uiPriority w:val="0"/>
    <w:rPr>
      <w:rFonts w:ascii="Times New Roman" w:hAnsi="Times New Roman" w:eastAsia="宋体" w:cs="Times New Roman"/>
      <w:b/>
      <w:bCs/>
      <w:szCs w:val="20"/>
    </w:rPr>
  </w:style>
  <w:style w:type="character" w:customStyle="1" w:styleId="133">
    <w:name w:val="纯文本 字符"/>
    <w:qFormat/>
    <w:uiPriority w:val="0"/>
    <w:rPr>
      <w:rFonts w:ascii="宋体" w:hAnsi="Courier New" w:eastAsia="宋体" w:cs="Times New Roman"/>
      <w:szCs w:val="20"/>
    </w:rPr>
  </w:style>
  <w:style w:type="character" w:customStyle="1" w:styleId="134">
    <w:name w:val="文档结构图 字符"/>
    <w:qFormat/>
    <w:uiPriority w:val="0"/>
    <w:rPr>
      <w:rFonts w:ascii="宋体" w:hAnsi="Times New Roman" w:eastAsia="宋体" w:cs="Times New Roman"/>
      <w:sz w:val="18"/>
      <w:szCs w:val="18"/>
    </w:rPr>
  </w:style>
  <w:style w:type="character" w:customStyle="1" w:styleId="135">
    <w:name w:val="副标题 字符"/>
    <w:qFormat/>
    <w:uiPriority w:val="0"/>
    <w:rPr>
      <w:rFonts w:ascii="Cambria" w:hAnsi="Cambria" w:eastAsia="宋体" w:cs="Times New Roman"/>
      <w:b/>
      <w:kern w:val="28"/>
      <w:sz w:val="32"/>
    </w:rPr>
  </w:style>
  <w:style w:type="character" w:customStyle="1" w:styleId="136">
    <w:name w:val="正文文本缩进 2 字符"/>
    <w:qFormat/>
    <w:uiPriority w:val="0"/>
    <w:rPr>
      <w:rFonts w:ascii="Times New Roman" w:hAnsi="Times New Roman" w:eastAsia="宋体" w:cs="Times New Roman"/>
      <w:kern w:val="2"/>
      <w:sz w:val="21"/>
    </w:rPr>
  </w:style>
  <w:style w:type="character" w:customStyle="1" w:styleId="137">
    <w:name w:val="标题 7 字符"/>
    <w:qFormat/>
    <w:uiPriority w:val="0"/>
    <w:rPr>
      <w:rFonts w:ascii="Times New Roman" w:hAnsi="Times New Roman" w:eastAsia="宋体" w:cs="Times New Roman"/>
      <w:b/>
      <w:bCs/>
      <w:sz w:val="24"/>
      <w:szCs w:val="24"/>
    </w:rPr>
  </w:style>
  <w:style w:type="character" w:customStyle="1" w:styleId="138">
    <w:name w:val="font81"/>
    <w:qFormat/>
    <w:uiPriority w:val="0"/>
    <w:rPr>
      <w:rFonts w:hint="default" w:ascii="Times New Roman" w:hAnsi="Times New Roman" w:eastAsia="宋体" w:cs="Times New Roman"/>
      <w:color w:val="000000"/>
      <w:sz w:val="20"/>
      <w:szCs w:val="20"/>
      <w:u w:val="none"/>
    </w:rPr>
  </w:style>
  <w:style w:type="character" w:customStyle="1" w:styleId="139">
    <w:name w:val="正文文本 Char"/>
    <w:qFormat/>
    <w:uiPriority w:val="0"/>
    <w:rPr>
      <w:rFonts w:ascii="Times New Roman" w:hAnsi="Times New Roman" w:eastAsia="宋体" w:cs="Times New Roman"/>
      <w:szCs w:val="20"/>
    </w:rPr>
  </w:style>
  <w:style w:type="character" w:customStyle="1" w:styleId="140">
    <w:name w:val="正文文本 3 字符"/>
    <w:qFormat/>
    <w:uiPriority w:val="0"/>
    <w:rPr>
      <w:rFonts w:ascii="宋体" w:hAnsi="Times New Roman" w:eastAsia="宋体" w:cs="Times New Roman"/>
      <w:sz w:val="24"/>
      <w:szCs w:val="20"/>
    </w:rPr>
  </w:style>
  <w:style w:type="character" w:customStyle="1" w:styleId="141">
    <w:name w:val="正文缩进 Char1"/>
    <w:qFormat/>
    <w:uiPriority w:val="0"/>
    <w:rPr>
      <w:rFonts w:ascii="楷体_GB2312" w:hAnsi="Calibri" w:eastAsia="楷体_GB2312" w:cs="Times New Roman"/>
      <w:sz w:val="28"/>
    </w:rPr>
  </w:style>
  <w:style w:type="character" w:customStyle="1" w:styleId="142">
    <w:name w:val="批注框文本 字符"/>
    <w:qFormat/>
    <w:uiPriority w:val="99"/>
    <w:rPr>
      <w:rFonts w:ascii="Times New Roman" w:hAnsi="Times New Roman" w:eastAsia="宋体" w:cs="Times New Roman"/>
      <w:sz w:val="18"/>
      <w:szCs w:val="18"/>
    </w:rPr>
  </w:style>
  <w:style w:type="character" w:customStyle="1" w:styleId="143">
    <w:name w:val="标题 5 字符"/>
    <w:qFormat/>
    <w:uiPriority w:val="0"/>
    <w:rPr>
      <w:rFonts w:ascii="Times New Roman" w:hAnsi="Times New Roman" w:eastAsia="宋体" w:cs="Times New Roman"/>
      <w:b/>
      <w:bCs/>
      <w:sz w:val="28"/>
      <w:szCs w:val="28"/>
    </w:rPr>
  </w:style>
  <w:style w:type="character" w:customStyle="1" w:styleId="144">
    <w:name w:val="标题 4 字符"/>
    <w:qFormat/>
    <w:uiPriority w:val="0"/>
    <w:rPr>
      <w:rFonts w:ascii="Cambria" w:hAnsi="Cambria" w:eastAsia="宋体" w:cs="Times New Roman"/>
      <w:b/>
      <w:bCs/>
      <w:sz w:val="28"/>
      <w:szCs w:val="28"/>
    </w:rPr>
  </w:style>
  <w:style w:type="character" w:customStyle="1" w:styleId="145">
    <w:name w:val="font41"/>
    <w:qFormat/>
    <w:uiPriority w:val="0"/>
    <w:rPr>
      <w:rFonts w:ascii="Arial" w:hAnsi="Arial" w:eastAsia="宋体" w:cs="Arial"/>
      <w:color w:val="000000"/>
      <w:sz w:val="18"/>
      <w:szCs w:val="18"/>
      <w:u w:val="none"/>
    </w:rPr>
  </w:style>
  <w:style w:type="character" w:customStyle="1" w:styleId="146">
    <w:name w:val="正文文本 2 字符"/>
    <w:qFormat/>
    <w:uiPriority w:val="0"/>
    <w:rPr>
      <w:rFonts w:ascii="Times New Roman" w:hAnsi="Times New Roman" w:eastAsia="宋体" w:cs="Times New Roman"/>
      <w:szCs w:val="24"/>
    </w:rPr>
  </w:style>
  <w:style w:type="character" w:customStyle="1" w:styleId="147">
    <w:name w:val="apple-converted-space"/>
    <w:qFormat/>
    <w:uiPriority w:val="0"/>
    <w:rPr>
      <w:rFonts w:ascii="Calibri" w:hAnsi="Calibri" w:eastAsia="宋体" w:cs="Times New Roman"/>
    </w:rPr>
  </w:style>
  <w:style w:type="character" w:customStyle="1" w:styleId="148">
    <w:name w:val="Char Char8"/>
    <w:qFormat/>
    <w:uiPriority w:val="0"/>
    <w:rPr>
      <w:rFonts w:ascii="Arial" w:hAnsi="Arial" w:eastAsia="黑体" w:cs="Times New Roman"/>
      <w:b/>
      <w:bCs/>
      <w:kern w:val="2"/>
      <w:sz w:val="32"/>
      <w:szCs w:val="32"/>
      <w:lang w:val="en-US" w:eastAsia="zh-CN" w:bidi="ar-SA"/>
    </w:rPr>
  </w:style>
  <w:style w:type="character" w:customStyle="1" w:styleId="149">
    <w:name w:val="文档正文 Char"/>
    <w:link w:val="150"/>
    <w:qFormat/>
    <w:uiPriority w:val="0"/>
    <w:rPr>
      <w:rFonts w:ascii="Arial Narrow" w:hAnsi="Arial Narrow" w:eastAsia="宋体" w:cs="Times New Roman"/>
      <w:kern w:val="0"/>
      <w:sz w:val="24"/>
      <w:szCs w:val="20"/>
    </w:rPr>
  </w:style>
  <w:style w:type="paragraph" w:customStyle="1" w:styleId="150">
    <w:name w:val="文档正文"/>
    <w:basedOn w:val="1"/>
    <w:link w:val="149"/>
    <w:qFormat/>
    <w:uiPriority w:val="0"/>
    <w:pPr>
      <w:adjustRightInd w:val="0"/>
      <w:spacing w:line="440" w:lineRule="exact"/>
      <w:ind w:firstLine="567"/>
    </w:pPr>
    <w:rPr>
      <w:rFonts w:ascii="Arial Narrow" w:hAnsi="Arial Narrow"/>
      <w:kern w:val="0"/>
      <w:sz w:val="24"/>
    </w:rPr>
  </w:style>
  <w:style w:type="character" w:customStyle="1" w:styleId="151">
    <w:name w:val="正文文本 字符"/>
    <w:qFormat/>
    <w:uiPriority w:val="0"/>
    <w:rPr>
      <w:rFonts w:ascii="Times New Roman" w:hAnsi="Times New Roman" w:eastAsia="宋体" w:cs="Times New Roman"/>
      <w:szCs w:val="24"/>
    </w:rPr>
  </w:style>
  <w:style w:type="character" w:customStyle="1" w:styleId="152">
    <w:name w:val="font01"/>
    <w:qFormat/>
    <w:uiPriority w:val="0"/>
    <w:rPr>
      <w:rFonts w:hint="eastAsia" w:ascii="宋体" w:hAnsi="宋体" w:eastAsia="宋体" w:cs="宋体"/>
      <w:color w:val="000000"/>
      <w:sz w:val="18"/>
      <w:szCs w:val="18"/>
      <w:u w:val="none"/>
    </w:rPr>
  </w:style>
  <w:style w:type="character" w:customStyle="1" w:styleId="153">
    <w:name w:val="p141_0"/>
    <w:qFormat/>
    <w:uiPriority w:val="0"/>
    <w:rPr>
      <w:rFonts w:ascii="Calibri" w:hAnsi="Calibri"/>
      <w:sz w:val="21"/>
      <w:szCs w:val="21"/>
    </w:rPr>
  </w:style>
  <w:style w:type="character" w:customStyle="1" w:styleId="154">
    <w:name w:val="正文缩进 字符"/>
    <w:qFormat/>
    <w:uiPriority w:val="0"/>
    <w:rPr>
      <w:rFonts w:ascii="Times New Roman" w:hAnsi="Times New Roman" w:eastAsia="宋体" w:cs="Times New Roman"/>
      <w:szCs w:val="24"/>
    </w:rPr>
  </w:style>
  <w:style w:type="character" w:customStyle="1" w:styleId="155">
    <w:name w:val="正文文本缩进 3 字符"/>
    <w:qFormat/>
    <w:uiPriority w:val="0"/>
    <w:rPr>
      <w:rFonts w:ascii="Times New Roman" w:hAnsi="Times New Roman" w:eastAsia="宋体" w:cs="Times New Roman"/>
      <w:sz w:val="16"/>
      <w:szCs w:val="16"/>
    </w:rPr>
  </w:style>
  <w:style w:type="character" w:customStyle="1" w:styleId="156">
    <w:name w:val="日期 字符"/>
    <w:qFormat/>
    <w:uiPriority w:val="0"/>
    <w:rPr>
      <w:rFonts w:ascii="Times New Roman" w:hAnsi="Times New Roman" w:eastAsia="宋体" w:cs="Times New Roman"/>
      <w:kern w:val="2"/>
      <w:sz w:val="21"/>
      <w:szCs w:val="24"/>
    </w:rPr>
  </w:style>
  <w:style w:type="character" w:customStyle="1" w:styleId="157">
    <w:name w:val="批注文字 字符"/>
    <w:qFormat/>
    <w:uiPriority w:val="0"/>
    <w:rPr>
      <w:rFonts w:ascii="Times New Roman" w:hAnsi="Times New Roman" w:eastAsia="宋体" w:cs="Times New Roman"/>
      <w:szCs w:val="20"/>
    </w:rPr>
  </w:style>
  <w:style w:type="character" w:customStyle="1" w:styleId="158">
    <w:name w:val="页眉 字符"/>
    <w:qFormat/>
    <w:uiPriority w:val="99"/>
    <w:rPr>
      <w:rFonts w:ascii="Times New Roman" w:hAnsi="Times New Roman" w:eastAsia="宋体" w:cs="Times New Roman"/>
      <w:sz w:val="18"/>
      <w:szCs w:val="18"/>
    </w:rPr>
  </w:style>
  <w:style w:type="character" w:customStyle="1" w:styleId="159">
    <w:name w:val="标书正文格式 Char"/>
    <w:link w:val="160"/>
    <w:qFormat/>
    <w:uiPriority w:val="0"/>
    <w:rPr>
      <w:rFonts w:ascii="楷体_GB2312" w:hAnsi="Calibri" w:eastAsia="楷体_GB2312"/>
      <w:kern w:val="2"/>
      <w:sz w:val="24"/>
      <w:szCs w:val="24"/>
      <w:lang w:val="en-US" w:eastAsia="zh-CN" w:bidi="ar-SA"/>
    </w:rPr>
  </w:style>
  <w:style w:type="paragraph" w:customStyle="1" w:styleId="160">
    <w:name w:val="标书正文格式"/>
    <w:link w:val="159"/>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61">
    <w:name w:val="标题 6 字符"/>
    <w:qFormat/>
    <w:uiPriority w:val="0"/>
    <w:rPr>
      <w:rFonts w:ascii="Cambria" w:hAnsi="Cambria" w:eastAsia="宋体" w:cs="Times New Roman"/>
      <w:b/>
      <w:bCs/>
      <w:sz w:val="24"/>
      <w:szCs w:val="24"/>
    </w:rPr>
  </w:style>
  <w:style w:type="character" w:customStyle="1" w:styleId="162">
    <w:name w:val="0正文 Char"/>
    <w:link w:val="163"/>
    <w:qFormat/>
    <w:locked/>
    <w:uiPriority w:val="0"/>
    <w:rPr>
      <w:rFonts w:ascii="Verdana" w:hAnsi="Verdana"/>
      <w:sz w:val="24"/>
      <w:szCs w:val="24"/>
      <w:lang w:val="zh-CN"/>
    </w:rPr>
  </w:style>
  <w:style w:type="paragraph" w:customStyle="1" w:styleId="163">
    <w:name w:val="0正文"/>
    <w:basedOn w:val="1"/>
    <w:link w:val="162"/>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5">
    <w:name w:val="列出段落 Char"/>
    <w:link w:val="166"/>
    <w:qFormat/>
    <w:uiPriority w:val="0"/>
    <w:rPr>
      <w:rFonts w:ascii="Times New Roman" w:hAnsi="Times New Roman" w:eastAsia="宋体" w:cs="Times New Roman"/>
      <w:kern w:val="2"/>
      <w:sz w:val="21"/>
    </w:rPr>
  </w:style>
  <w:style w:type="paragraph" w:styleId="166">
    <w:name w:val="List Paragraph"/>
    <w:basedOn w:val="1"/>
    <w:link w:val="165"/>
    <w:qFormat/>
    <w:uiPriority w:val="34"/>
    <w:pPr>
      <w:ind w:firstLine="420" w:firstLineChars="200"/>
    </w:pPr>
  </w:style>
  <w:style w:type="character" w:customStyle="1" w:styleId="167">
    <w:name w:val="正文文本缩进 字符"/>
    <w:qFormat/>
    <w:uiPriority w:val="0"/>
    <w:rPr>
      <w:rFonts w:ascii="Times New Roman" w:hAnsi="Times New Roman" w:eastAsia="宋体" w:cs="Times New Roman"/>
      <w:szCs w:val="20"/>
    </w:rPr>
  </w:style>
  <w:style w:type="character" w:customStyle="1" w:styleId="168">
    <w:name w:val="0正文样式 字符"/>
    <w:link w:val="169"/>
    <w:qFormat/>
    <w:locked/>
    <w:uiPriority w:val="0"/>
    <w:rPr>
      <w:rFonts w:eastAsia="仿宋_GB2312" w:cs="仿宋_GB2312"/>
      <w:sz w:val="32"/>
      <w:szCs w:val="28"/>
      <w:lang w:val="en-US" w:eastAsia="zh-CN" w:bidi="ar-SA"/>
    </w:rPr>
  </w:style>
  <w:style w:type="paragraph" w:customStyle="1" w:styleId="169">
    <w:name w:val="0正文样式"/>
    <w:link w:val="168"/>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70">
    <w:name w:val="页脚 字符"/>
    <w:qFormat/>
    <w:uiPriority w:val="99"/>
    <w:rPr>
      <w:rFonts w:ascii="Times New Roman" w:hAnsi="Times New Roman" w:eastAsia="宋体" w:cs="Times New Roman"/>
      <w:sz w:val="18"/>
      <w:szCs w:val="18"/>
    </w:rPr>
  </w:style>
  <w:style w:type="character" w:customStyle="1" w:styleId="171">
    <w:name w:val="纯文本 Char1"/>
    <w:qFormat/>
    <w:uiPriority w:val="0"/>
    <w:rPr>
      <w:rFonts w:ascii="Courier New" w:hAnsi="Courier New" w:eastAsia="宋体" w:cs="Times New Roman"/>
      <w:kern w:val="2"/>
      <w:sz w:val="21"/>
    </w:rPr>
  </w:style>
  <w:style w:type="character" w:customStyle="1" w:styleId="172">
    <w:name w:val="font31"/>
    <w:qFormat/>
    <w:uiPriority w:val="0"/>
    <w:rPr>
      <w:rFonts w:hint="eastAsia" w:ascii="宋体" w:hAnsi="宋体" w:eastAsia="宋体" w:cs="宋体"/>
      <w:color w:val="000000"/>
      <w:sz w:val="18"/>
      <w:szCs w:val="18"/>
      <w:u w:val="none"/>
    </w:rPr>
  </w:style>
  <w:style w:type="character" w:customStyle="1" w:styleId="173">
    <w:name w:val="缺省文本 Char"/>
    <w:link w:val="174"/>
    <w:qFormat/>
    <w:uiPriority w:val="0"/>
    <w:rPr>
      <w:rFonts w:ascii="Times New Roman" w:hAnsi="Times New Roman" w:eastAsia="宋体" w:cs="Times New Roman"/>
      <w:kern w:val="0"/>
      <w:sz w:val="24"/>
      <w:szCs w:val="20"/>
    </w:rPr>
  </w:style>
  <w:style w:type="paragraph" w:customStyle="1" w:styleId="174">
    <w:name w:val="缺省文本"/>
    <w:basedOn w:val="1"/>
    <w:link w:val="173"/>
    <w:qFormat/>
    <w:uiPriority w:val="0"/>
    <w:pPr>
      <w:autoSpaceDE w:val="0"/>
      <w:autoSpaceDN w:val="0"/>
      <w:adjustRightInd w:val="0"/>
      <w:jc w:val="left"/>
    </w:pPr>
    <w:rPr>
      <w:kern w:val="0"/>
      <w:sz w:val="24"/>
    </w:rPr>
  </w:style>
  <w:style w:type="character" w:customStyle="1" w:styleId="175">
    <w:name w:val="列表段落 字符"/>
    <w:link w:val="176"/>
    <w:qFormat/>
    <w:uiPriority w:val="0"/>
    <w:rPr>
      <w:kern w:val="2"/>
      <w:sz w:val="21"/>
    </w:rPr>
  </w:style>
  <w:style w:type="paragraph" w:customStyle="1" w:styleId="176">
    <w:name w:val="_Style 94"/>
    <w:basedOn w:val="1"/>
    <w:next w:val="166"/>
    <w:link w:val="175"/>
    <w:qFormat/>
    <w:uiPriority w:val="0"/>
    <w:pPr>
      <w:ind w:firstLine="420" w:firstLineChars="200"/>
    </w:pPr>
  </w:style>
  <w:style w:type="character" w:customStyle="1" w:styleId="177">
    <w:name w:val="方案正文 Char"/>
    <w:link w:val="178"/>
    <w:qFormat/>
    <w:uiPriority w:val="0"/>
    <w:rPr>
      <w:color w:val="000000"/>
      <w:sz w:val="24"/>
      <w:szCs w:val="24"/>
    </w:rPr>
  </w:style>
  <w:style w:type="paragraph" w:customStyle="1" w:styleId="178">
    <w:name w:val="方案正文"/>
    <w:basedOn w:val="1"/>
    <w:link w:val="177"/>
    <w:qFormat/>
    <w:uiPriority w:val="0"/>
    <w:pPr>
      <w:widowControl/>
      <w:adjustRightInd w:val="0"/>
      <w:snapToGrid w:val="0"/>
      <w:spacing w:line="360" w:lineRule="auto"/>
      <w:ind w:firstLine="480" w:firstLineChars="200"/>
    </w:pPr>
    <w:rPr>
      <w:color w:val="000000"/>
      <w:kern w:val="0"/>
      <w:sz w:val="24"/>
      <w:szCs w:val="24"/>
    </w:rPr>
  </w:style>
  <w:style w:type="character" w:customStyle="1" w:styleId="179">
    <w:name w:val="HTML 地址 Char"/>
    <w:link w:val="180"/>
    <w:qFormat/>
    <w:uiPriority w:val="0"/>
    <w:rPr>
      <w:i/>
      <w:iCs/>
      <w:kern w:val="2"/>
      <w:sz w:val="21"/>
    </w:rPr>
  </w:style>
  <w:style w:type="paragraph" w:customStyle="1" w:styleId="180">
    <w:name w:val="HTML 地址1"/>
    <w:basedOn w:val="1"/>
    <w:link w:val="179"/>
    <w:qFormat/>
    <w:uiPriority w:val="0"/>
    <w:pPr>
      <w:widowControl/>
      <w:jc w:val="left"/>
    </w:pPr>
    <w:rPr>
      <w:i/>
      <w:iCs/>
    </w:rPr>
  </w:style>
  <w:style w:type="character" w:customStyle="1" w:styleId="181">
    <w:name w:val="纯文本 Char2"/>
    <w:qFormat/>
    <w:uiPriority w:val="0"/>
    <w:rPr>
      <w:rFonts w:ascii="宋体" w:hAnsi="Courier New"/>
    </w:rPr>
  </w:style>
  <w:style w:type="paragraph" w:customStyle="1" w:styleId="18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83">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84">
    <w:name w:val="Char Char1 Char"/>
    <w:basedOn w:val="1"/>
    <w:qFormat/>
    <w:uiPriority w:val="0"/>
    <w:rPr>
      <w:rFonts w:ascii="Calibri" w:hAnsi="Calibri"/>
      <w:szCs w:val="24"/>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6">
    <w:name w:val="font9"/>
    <w:basedOn w:val="1"/>
    <w:qFormat/>
    <w:uiPriority w:val="0"/>
    <w:pPr>
      <w:widowControl/>
      <w:spacing w:before="100" w:beforeAutospacing="1" w:after="100" w:afterAutospacing="1"/>
      <w:jc w:val="left"/>
    </w:pPr>
    <w:rPr>
      <w:rFonts w:ascii="Calibri" w:hAnsi="Calibri"/>
      <w:b/>
      <w:bCs/>
      <w:kern w:val="0"/>
      <w:sz w:val="20"/>
    </w:rPr>
  </w:style>
  <w:style w:type="paragraph" w:customStyle="1" w:styleId="187">
    <w:name w:val="_Style 98"/>
    <w:basedOn w:val="1"/>
    <w:next w:val="1"/>
    <w:qFormat/>
    <w:uiPriority w:val="39"/>
    <w:pPr>
      <w:ind w:left="210"/>
      <w:jc w:val="left"/>
    </w:pPr>
    <w:rPr>
      <w:rFonts w:ascii="Calibri" w:hAnsi="Calibri" w:cs="Calibri"/>
      <w:smallCaps/>
      <w:sz w:val="20"/>
    </w:rPr>
  </w:style>
  <w:style w:type="paragraph" w:customStyle="1" w:styleId="188">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89">
    <w:name w:val="font8"/>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rPr>
  </w:style>
  <w:style w:type="paragraph" w:customStyle="1" w:styleId="196">
    <w:name w:val="样式"/>
    <w:basedOn w:val="1"/>
    <w:qFormat/>
    <w:uiPriority w:val="0"/>
    <w:pPr>
      <w:numPr>
        <w:ilvl w:val="0"/>
        <w:numId w:val="1"/>
      </w:numPr>
      <w:tabs>
        <w:tab w:val="left" w:pos="567"/>
      </w:tabs>
      <w:snapToGrid w:val="0"/>
      <w:spacing w:line="460" w:lineRule="atLeast"/>
    </w:pPr>
    <w:rPr>
      <w:rFonts w:ascii="Arial" w:hAnsi="Arial" w:cs="Arial"/>
      <w:spacing w:val="6"/>
      <w:sz w:val="24"/>
      <w:szCs w:val="24"/>
    </w:rPr>
  </w:style>
  <w:style w:type="paragraph" w:customStyle="1" w:styleId="1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98">
    <w:name w:val="Char Char Char"/>
    <w:basedOn w:val="1"/>
    <w:qFormat/>
    <w:uiPriority w:val="0"/>
    <w:rPr>
      <w:rFonts w:ascii="Tahoma" w:hAnsi="Tahoma"/>
      <w:sz w:val="24"/>
    </w:rPr>
  </w:style>
  <w:style w:type="paragraph" w:customStyle="1" w:styleId="199">
    <w:name w:val="font7"/>
    <w:basedOn w:val="1"/>
    <w:qFormat/>
    <w:uiPriority w:val="0"/>
    <w:pPr>
      <w:widowControl/>
      <w:spacing w:before="100" w:beforeAutospacing="1" w:after="100" w:afterAutospacing="1"/>
      <w:jc w:val="left"/>
    </w:pPr>
    <w:rPr>
      <w:rFonts w:ascii="Calibri" w:hAnsi="Calibri"/>
      <w:kern w:val="0"/>
      <w:sz w:val="20"/>
    </w:rPr>
  </w:style>
  <w:style w:type="paragraph" w:customStyle="1" w:styleId="20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rPr>
  </w:style>
  <w:style w:type="paragraph" w:customStyle="1" w:styleId="202">
    <w:name w:val="列出段落1"/>
    <w:basedOn w:val="1"/>
    <w:link w:val="203"/>
    <w:qFormat/>
    <w:uiPriority w:val="34"/>
    <w:pPr>
      <w:ind w:firstLine="420" w:firstLineChars="200"/>
    </w:pPr>
    <w:rPr>
      <w:rFonts w:ascii="Calibri" w:hAnsi="Calibri"/>
      <w:szCs w:val="21"/>
    </w:rPr>
  </w:style>
  <w:style w:type="character" w:customStyle="1" w:styleId="203">
    <w:name w:val="List Paragraph Char1"/>
    <w:link w:val="202"/>
    <w:qFormat/>
    <w:uiPriority w:val="34"/>
    <w:rPr>
      <w:rFonts w:ascii="Calibri" w:hAnsi="Calibri" w:cs="Calibri"/>
      <w:kern w:val="2"/>
      <w:sz w:val="21"/>
      <w:szCs w:val="21"/>
    </w:rPr>
  </w:style>
  <w:style w:type="paragraph" w:customStyle="1" w:styleId="20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205">
    <w:name w:val="_Style 103"/>
    <w:basedOn w:val="1"/>
    <w:next w:val="1"/>
    <w:qFormat/>
    <w:uiPriority w:val="39"/>
    <w:pPr>
      <w:ind w:left="210"/>
      <w:jc w:val="left"/>
    </w:pPr>
    <w:rPr>
      <w:rFonts w:ascii="Calibri" w:hAnsi="Calibri" w:cs="Calibri"/>
      <w:smallCaps/>
      <w:sz w:val="20"/>
    </w:rPr>
  </w:style>
  <w:style w:type="paragraph" w:customStyle="1" w:styleId="206">
    <w:name w:val="节"/>
    <w:basedOn w:val="4"/>
    <w:qFormat/>
    <w:uiPriority w:val="0"/>
    <w:pPr>
      <w:tabs>
        <w:tab w:val="left" w:pos="360"/>
      </w:tabs>
      <w:spacing w:line="240" w:lineRule="auto"/>
    </w:pPr>
    <w:rPr>
      <w:rFonts w:ascii="黑体" w:hAnsi="Arial" w:eastAsia="黑体"/>
      <w:b w:val="0"/>
      <w:sz w:val="28"/>
      <w:szCs w:val="28"/>
    </w:rPr>
  </w:style>
  <w:style w:type="paragraph" w:customStyle="1" w:styleId="20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8">
    <w:name w:val="Char"/>
    <w:basedOn w:val="1"/>
    <w:qFormat/>
    <w:uiPriority w:val="0"/>
    <w:pPr>
      <w:tabs>
        <w:tab w:val="left" w:pos="855"/>
      </w:tabs>
      <w:ind w:left="855" w:hanging="435"/>
    </w:pPr>
    <w:rPr>
      <w:rFonts w:ascii="Calibri" w:hAnsi="Calibri"/>
      <w:sz w:val="24"/>
      <w:szCs w:val="24"/>
    </w:rPr>
  </w:style>
  <w:style w:type="paragraph" w:customStyle="1" w:styleId="2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1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11">
    <w:name w:val="List Paragraph1"/>
    <w:basedOn w:val="1"/>
    <w:qFormat/>
    <w:uiPriority w:val="34"/>
    <w:pPr>
      <w:ind w:firstLine="420" w:firstLineChars="200"/>
    </w:pPr>
    <w:rPr>
      <w:rFonts w:ascii="Calibri" w:hAnsi="Calibri"/>
      <w:szCs w:val="22"/>
    </w:rPr>
  </w:style>
  <w:style w:type="paragraph" w:customStyle="1" w:styleId="212">
    <w:name w:val="1"/>
    <w:basedOn w:val="1"/>
    <w:next w:val="1"/>
    <w:qFormat/>
    <w:uiPriority w:val="0"/>
    <w:rPr>
      <w:rFonts w:ascii="Calibri" w:hAnsi="Calibri"/>
    </w:rPr>
  </w:style>
  <w:style w:type="paragraph" w:customStyle="1" w:styleId="213">
    <w:name w:val="Char Char Char Char Char"/>
    <w:basedOn w:val="21"/>
    <w:qFormat/>
    <w:uiPriority w:val="0"/>
    <w:pPr>
      <w:shd w:val="clear" w:color="auto" w:fill="000080"/>
    </w:pPr>
    <w:rPr>
      <w:rFonts w:ascii="Tahoma" w:hAnsi="Tahoma"/>
      <w:sz w:val="24"/>
      <w:szCs w:val="24"/>
    </w:rPr>
  </w:style>
  <w:style w:type="paragraph" w:customStyle="1" w:styleId="214">
    <w:name w:val="图"/>
    <w:basedOn w:val="1"/>
    <w:qFormat/>
    <w:uiPriority w:val="0"/>
    <w:pPr>
      <w:keepNext/>
      <w:adjustRightInd w:val="0"/>
      <w:snapToGrid w:val="0"/>
      <w:spacing w:before="60" w:after="60" w:line="300" w:lineRule="auto"/>
      <w:jc w:val="center"/>
    </w:pPr>
    <w:rPr>
      <w:rFonts w:ascii="Calibri" w:hAnsi="Calibri"/>
      <w:spacing w:val="20"/>
      <w:kern w:val="0"/>
      <w:sz w:val="24"/>
    </w:rPr>
  </w:style>
  <w:style w:type="paragraph" w:customStyle="1" w:styleId="215">
    <w:name w:val="_Style 102"/>
    <w:basedOn w:val="1"/>
    <w:next w:val="1"/>
    <w:qFormat/>
    <w:uiPriority w:val="39"/>
    <w:pPr>
      <w:ind w:left="210"/>
      <w:jc w:val="left"/>
    </w:pPr>
    <w:rPr>
      <w:rFonts w:ascii="Calibri" w:hAnsi="Calibri" w:cs="Calibri"/>
      <w:smallCaps/>
      <w:sz w:val="20"/>
    </w:rPr>
  </w:style>
  <w:style w:type="paragraph" w:customStyle="1" w:styleId="21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rPr>
  </w:style>
  <w:style w:type="paragraph" w:customStyle="1" w:styleId="217">
    <w:name w:val="Normal1"/>
    <w:basedOn w:val="1"/>
    <w:qFormat/>
    <w:uiPriority w:val="0"/>
    <w:pPr>
      <w:widowControl/>
      <w:overflowPunct w:val="0"/>
      <w:autoSpaceDE w:val="0"/>
      <w:autoSpaceDN w:val="0"/>
      <w:adjustRightInd w:val="0"/>
      <w:textAlignment w:val="baseline"/>
    </w:pPr>
    <w:rPr>
      <w:rFonts w:ascii="Calibri" w:hAnsi="Calibri"/>
      <w:kern w:val="0"/>
    </w:rPr>
  </w:style>
  <w:style w:type="paragraph" w:customStyle="1" w:styleId="218">
    <w:name w:val="表格正文居中"/>
    <w:basedOn w:val="1"/>
    <w:qFormat/>
    <w:uiPriority w:val="0"/>
    <w:pPr>
      <w:spacing w:line="0" w:lineRule="atLeast"/>
      <w:jc w:val="center"/>
    </w:pPr>
    <w:rPr>
      <w:rFonts w:ascii="Calibri" w:hAnsi="Calibri"/>
      <w:szCs w:val="24"/>
    </w:rPr>
  </w:style>
  <w:style w:type="paragraph" w:customStyle="1" w:styleId="219">
    <w:name w:val="List Paragraph2"/>
    <w:basedOn w:val="1"/>
    <w:qFormat/>
    <w:uiPriority w:val="0"/>
    <w:pPr>
      <w:ind w:firstLine="420" w:firstLineChars="200"/>
    </w:pPr>
    <w:rPr>
      <w:rFonts w:ascii="Calibri" w:hAnsi="Calibri"/>
      <w:szCs w:val="22"/>
    </w:rPr>
  </w:style>
  <w:style w:type="paragraph" w:customStyle="1" w:styleId="22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rPr>
  </w:style>
  <w:style w:type="paragraph" w:customStyle="1" w:styleId="22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2">
    <w:name w:val="列表段落1"/>
    <w:basedOn w:val="1"/>
    <w:qFormat/>
    <w:uiPriority w:val="34"/>
    <w:pPr>
      <w:ind w:firstLine="420" w:firstLineChars="200"/>
    </w:pPr>
    <w:rPr>
      <w:rFonts w:ascii="等线" w:hAnsi="等线" w:eastAsia="等线"/>
      <w:szCs w:val="24"/>
    </w:rPr>
  </w:style>
  <w:style w:type="paragraph" w:customStyle="1" w:styleId="22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rPr>
  </w:style>
  <w:style w:type="paragraph" w:customStyle="1" w:styleId="22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cs="宋体"/>
      <w:b/>
      <w:bCs/>
      <w:color w:val="FF0000"/>
      <w:kern w:val="0"/>
      <w:sz w:val="20"/>
    </w:rPr>
  </w:style>
  <w:style w:type="paragraph" w:customStyle="1" w:styleId="2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rPr>
  </w:style>
  <w:style w:type="paragraph" w:customStyle="1" w:styleId="22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3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1">
    <w:name w:val="!正文"/>
    <w:basedOn w:val="1"/>
    <w:qFormat/>
    <w:uiPriority w:val="0"/>
    <w:pPr>
      <w:spacing w:line="360" w:lineRule="auto"/>
    </w:pPr>
    <w:rPr>
      <w:sz w:val="24"/>
    </w:rPr>
  </w:style>
  <w:style w:type="paragraph" w:customStyle="1" w:styleId="23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33">
    <w:name w:val="_Style 96"/>
    <w:basedOn w:val="1"/>
    <w:next w:val="1"/>
    <w:qFormat/>
    <w:uiPriority w:val="39"/>
    <w:pPr>
      <w:ind w:left="210"/>
      <w:jc w:val="left"/>
    </w:pPr>
    <w:rPr>
      <w:rFonts w:ascii="Calibri" w:hAnsi="Calibri" w:cs="Calibri"/>
      <w:smallCaps/>
      <w:sz w:val="20"/>
    </w:rPr>
  </w:style>
  <w:style w:type="paragraph" w:customStyle="1" w:styleId="23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rPr>
  </w:style>
  <w:style w:type="paragraph" w:customStyle="1" w:styleId="23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rPr>
  </w:style>
  <w:style w:type="paragraph" w:customStyle="1" w:styleId="237">
    <w:name w:val="Char Char Char Char Char Char Char Char Char Char"/>
    <w:basedOn w:val="1"/>
    <w:qFormat/>
    <w:uiPriority w:val="0"/>
    <w:rPr>
      <w:rFonts w:ascii="Tahoma" w:hAnsi="Tahoma"/>
      <w:sz w:val="24"/>
    </w:rPr>
  </w:style>
  <w:style w:type="paragraph" w:customStyle="1" w:styleId="238">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rPr>
  </w:style>
  <w:style w:type="paragraph" w:customStyle="1" w:styleId="239">
    <w:name w:val="样式1"/>
    <w:basedOn w:val="1"/>
    <w:link w:val="240"/>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40">
    <w:name w:val="样式 Char"/>
    <w:link w:val="239"/>
    <w:qFormat/>
    <w:locked/>
    <w:uiPriority w:val="0"/>
    <w:rPr>
      <w:rFonts w:ascii="Calibri" w:hAnsi="Calibri"/>
      <w:sz w:val="28"/>
      <w:szCs w:val="24"/>
    </w:rPr>
  </w:style>
  <w:style w:type="paragraph" w:customStyle="1" w:styleId="241">
    <w:name w:val="新定义正文"/>
    <w:basedOn w:val="1"/>
    <w:qFormat/>
    <w:uiPriority w:val="0"/>
    <w:pPr>
      <w:widowControl/>
    </w:pPr>
    <w:rPr>
      <w:rFonts w:ascii="Calibri" w:hAnsi="Calibri"/>
      <w:color w:val="000000"/>
      <w:szCs w:val="21"/>
    </w:rPr>
  </w:style>
  <w:style w:type="paragraph" w:customStyle="1" w:styleId="2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rPr>
  </w:style>
  <w:style w:type="paragraph" w:customStyle="1" w:styleId="244">
    <w:name w:val="_Style 97"/>
    <w:basedOn w:val="1"/>
    <w:next w:val="166"/>
    <w:qFormat/>
    <w:uiPriority w:val="0"/>
    <w:pPr>
      <w:ind w:firstLine="420" w:firstLineChars="200"/>
    </w:pPr>
  </w:style>
  <w:style w:type="paragraph" w:customStyle="1" w:styleId="2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6">
    <w:name w:val="列出段落2"/>
    <w:basedOn w:val="1"/>
    <w:link w:val="247"/>
    <w:qFormat/>
    <w:uiPriority w:val="0"/>
    <w:pPr>
      <w:ind w:firstLine="420" w:firstLineChars="200"/>
    </w:pPr>
    <w:rPr>
      <w:rFonts w:ascii="Calibri" w:hAnsi="Calibri"/>
    </w:rPr>
  </w:style>
  <w:style w:type="character" w:customStyle="1" w:styleId="247">
    <w:name w:val="List Paragraph Char"/>
    <w:link w:val="246"/>
    <w:qFormat/>
    <w:locked/>
    <w:uiPriority w:val="0"/>
    <w:rPr>
      <w:rFonts w:ascii="Calibri" w:hAnsi="Calibri"/>
      <w:kern w:val="2"/>
      <w:sz w:val="21"/>
    </w:rPr>
  </w:style>
  <w:style w:type="paragraph" w:customStyle="1" w:styleId="248">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49">
    <w:name w:val="Table Paragraph"/>
    <w:basedOn w:val="1"/>
    <w:qFormat/>
    <w:uiPriority w:val="0"/>
    <w:pPr>
      <w:autoSpaceDE w:val="0"/>
      <w:autoSpaceDN w:val="0"/>
      <w:jc w:val="left"/>
    </w:pPr>
    <w:rPr>
      <w:rFonts w:hint="eastAsia" w:ascii="仿宋" w:hAnsi="仿宋" w:eastAsia="仿宋"/>
      <w:kern w:val="0"/>
      <w:sz w:val="22"/>
      <w:szCs w:val="22"/>
    </w:rPr>
  </w:style>
  <w:style w:type="table" w:customStyle="1" w:styleId="250">
    <w:name w:val="网格型1"/>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Normal"/>
    <w:basedOn w:val="77"/>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2">
    <w:name w:val="网格型2"/>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3">
    <w:name w:val="签名 Char"/>
    <w:link w:val="254"/>
    <w:qFormat/>
    <w:uiPriority w:val="0"/>
    <w:rPr>
      <w:kern w:val="2"/>
      <w:sz w:val="21"/>
    </w:rPr>
  </w:style>
  <w:style w:type="paragraph" w:customStyle="1" w:styleId="254">
    <w:name w:val="签名1"/>
    <w:basedOn w:val="1"/>
    <w:link w:val="253"/>
    <w:qFormat/>
    <w:uiPriority w:val="0"/>
    <w:pPr>
      <w:ind w:left="4320"/>
    </w:pPr>
  </w:style>
  <w:style w:type="character" w:customStyle="1" w:styleId="255">
    <w:name w:val="正文首行缩进 Char"/>
    <w:link w:val="256"/>
    <w:qFormat/>
    <w:uiPriority w:val="0"/>
    <w:rPr>
      <w:kern w:val="2"/>
      <w:sz w:val="21"/>
    </w:rPr>
  </w:style>
  <w:style w:type="paragraph" w:customStyle="1" w:styleId="256">
    <w:name w:val="正文首行缩进1"/>
    <w:basedOn w:val="2"/>
    <w:link w:val="255"/>
    <w:qFormat/>
    <w:uiPriority w:val="0"/>
    <w:pPr>
      <w:ind w:firstLine="420"/>
    </w:pPr>
    <w:rPr>
      <w:kern w:val="2"/>
      <w:sz w:val="21"/>
      <w:szCs w:val="20"/>
    </w:rPr>
  </w:style>
  <w:style w:type="character" w:customStyle="1" w:styleId="257">
    <w:name w:val="正文首行缩进 2 Char"/>
    <w:link w:val="258"/>
    <w:qFormat/>
    <w:uiPriority w:val="0"/>
    <w:rPr>
      <w:kern w:val="2"/>
      <w:sz w:val="21"/>
    </w:rPr>
  </w:style>
  <w:style w:type="paragraph" w:customStyle="1" w:styleId="258">
    <w:name w:val="正文首行缩进 21"/>
    <w:basedOn w:val="259"/>
    <w:link w:val="257"/>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9">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paragraph" w:customStyle="1" w:styleId="260">
    <w:name w:val="列出段落111"/>
    <w:basedOn w:val="1"/>
    <w:qFormat/>
    <w:uiPriority w:val="0"/>
    <w:pPr>
      <w:ind w:firstLine="420" w:firstLineChars="200"/>
    </w:pPr>
    <w:rPr>
      <w:rFonts w:ascii="Calibri" w:hAnsi="Calibri"/>
      <w:szCs w:val="22"/>
    </w:rPr>
  </w:style>
  <w:style w:type="paragraph" w:customStyle="1" w:styleId="261">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2">
    <w:name w:val="批注引用1"/>
    <w:qFormat/>
    <w:uiPriority w:val="0"/>
    <w:rPr>
      <w:sz w:val="21"/>
      <w:szCs w:val="21"/>
    </w:rPr>
  </w:style>
  <w:style w:type="character" w:customStyle="1" w:styleId="263">
    <w:name w:val="标题 6 Char1"/>
    <w:qFormat/>
    <w:uiPriority w:val="99"/>
    <w:rPr>
      <w:rFonts w:ascii="Times New Roman" w:hAnsi="Times New Roman" w:eastAsia="宋体" w:cs="Times New Roman"/>
      <w:sz w:val="28"/>
      <w:szCs w:val="24"/>
    </w:rPr>
  </w:style>
  <w:style w:type="character" w:customStyle="1" w:styleId="264">
    <w:name w:val="unnamed1"/>
    <w:qFormat/>
    <w:uiPriority w:val="0"/>
  </w:style>
  <w:style w:type="character" w:customStyle="1" w:styleId="265">
    <w:name w:val="style311"/>
    <w:qFormat/>
    <w:uiPriority w:val="0"/>
    <w:rPr>
      <w:sz w:val="21"/>
      <w:szCs w:val="21"/>
    </w:rPr>
  </w:style>
  <w:style w:type="character" w:customStyle="1" w:styleId="266">
    <w:name w:val="A4"/>
    <w:qFormat/>
    <w:uiPriority w:val="0"/>
    <w:rPr>
      <w:color w:val="000000"/>
    </w:rPr>
  </w:style>
  <w:style w:type="character" w:customStyle="1" w:styleId="267">
    <w:name w:val="pagetitle"/>
    <w:qFormat/>
    <w:uiPriority w:val="0"/>
  </w:style>
  <w:style w:type="character" w:customStyle="1" w:styleId="268">
    <w:name w:val="apple-style-span"/>
    <w:qFormat/>
    <w:uiPriority w:val="0"/>
  </w:style>
  <w:style w:type="character" w:customStyle="1" w:styleId="269">
    <w:name w:val="标题 7 Char1"/>
    <w:qFormat/>
    <w:uiPriority w:val="99"/>
    <w:rPr>
      <w:rFonts w:ascii="Times New Roman" w:hAnsi="Times New Roman" w:eastAsia="宋体" w:cs="Times New Roman"/>
      <w:b/>
      <w:sz w:val="24"/>
      <w:szCs w:val="20"/>
    </w:rPr>
  </w:style>
  <w:style w:type="character" w:customStyle="1" w:styleId="270">
    <w:name w:val="10point1201"/>
    <w:qFormat/>
    <w:uiPriority w:val="0"/>
    <w:rPr>
      <w:rFonts w:hint="default" w:ascii="Arial" w:hAnsi="Arial" w:cs="Arial"/>
      <w:sz w:val="18"/>
      <w:szCs w:val="18"/>
      <w:u w:val="none"/>
    </w:rPr>
  </w:style>
  <w:style w:type="character" w:customStyle="1" w:styleId="271">
    <w:name w:val="style31"/>
    <w:qFormat/>
    <w:uiPriority w:val="0"/>
    <w:rPr>
      <w:b/>
      <w:bCs/>
      <w:sz w:val="60"/>
      <w:szCs w:val="60"/>
    </w:rPr>
  </w:style>
  <w:style w:type="character" w:customStyle="1" w:styleId="272">
    <w:name w:val="15"/>
    <w:qFormat/>
    <w:uiPriority w:val="0"/>
    <w:rPr>
      <w:rFonts w:hint="default" w:ascii="Calibri" w:hAnsi="Calibri" w:cs="Calibri"/>
      <w:color w:val="0000FF"/>
      <w:u w:val="single"/>
    </w:rPr>
  </w:style>
  <w:style w:type="character" w:customStyle="1" w:styleId="273">
    <w:name w:val="mark"/>
    <w:qFormat/>
    <w:uiPriority w:val="0"/>
  </w:style>
  <w:style w:type="character" w:customStyle="1" w:styleId="274">
    <w:name w:val="表正文 Char1"/>
    <w:qFormat/>
    <w:uiPriority w:val="0"/>
    <w:rPr>
      <w:rFonts w:eastAsia="宋体"/>
      <w:kern w:val="2"/>
      <w:sz w:val="21"/>
      <w:szCs w:val="24"/>
      <w:lang w:val="en-US" w:eastAsia="zh-CN" w:bidi="ar-SA"/>
    </w:rPr>
  </w:style>
  <w:style w:type="character" w:customStyle="1" w:styleId="275">
    <w:name w:val="z-窗体顶端 Char"/>
    <w:link w:val="276"/>
    <w:qFormat/>
    <w:uiPriority w:val="0"/>
    <w:rPr>
      <w:rFonts w:ascii="Arial" w:hAnsi="Arial"/>
      <w:vanish/>
      <w:sz w:val="16"/>
      <w:szCs w:val="16"/>
    </w:rPr>
  </w:style>
  <w:style w:type="paragraph" w:customStyle="1" w:styleId="276">
    <w:name w:val="z-窗体顶端1"/>
    <w:basedOn w:val="1"/>
    <w:next w:val="1"/>
    <w:link w:val="275"/>
    <w:qFormat/>
    <w:uiPriority w:val="0"/>
    <w:pPr>
      <w:widowControl/>
      <w:pBdr>
        <w:bottom w:val="single" w:color="auto" w:sz="6" w:space="1"/>
      </w:pBdr>
      <w:jc w:val="center"/>
    </w:pPr>
    <w:rPr>
      <w:rFonts w:ascii="Arial" w:hAnsi="Arial"/>
      <w:vanish/>
      <w:kern w:val="0"/>
      <w:sz w:val="16"/>
      <w:szCs w:val="16"/>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3"/>
    <w:next w:val="23"/>
    <w:qFormat/>
    <w:uiPriority w:val="0"/>
    <w:rPr>
      <w:rFonts w:ascii="Calibri" w:hAnsi="Calibri"/>
      <w:b/>
      <w:bCs/>
      <w:kern w:val="2"/>
      <w:sz w:val="21"/>
      <w:szCs w:val="24"/>
    </w:rPr>
  </w:style>
  <w:style w:type="paragraph" w:customStyle="1" w:styleId="340">
    <w:name w:val="正文文本缩进 21"/>
    <w:basedOn w:val="1"/>
    <w:qFormat/>
    <w:uiPriority w:val="0"/>
    <w:pPr>
      <w:tabs>
        <w:tab w:val="left" w:pos="587"/>
      </w:tabs>
      <w:spacing w:line="360" w:lineRule="auto"/>
      <w:ind w:left="425" w:hanging="198"/>
    </w:pPr>
    <w:rPr>
      <w:rFonts w:ascii="Calibri" w:hAnsi="Calibri"/>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basedOn w:val="79"/>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
    <w:qFormat/>
    <w:uiPriority w:val="0"/>
    <w:pPr>
      <w:widowControl/>
      <w:overflowPunct w:val="0"/>
      <w:autoSpaceDE w:val="0"/>
      <w:autoSpaceDN w:val="0"/>
      <w:adjustRightInd w:val="0"/>
      <w:spacing w:after="0"/>
      <w:ind w:left="283" w:hanging="283"/>
      <w:textAlignment w:val="baseline"/>
    </w:pPr>
    <w:rPr>
      <w:rFonts w:ascii="Arial" w:hAnsi="Arial"/>
      <w:kern w:val="20"/>
      <w:szCs w:val="22"/>
      <w:lang w:val="en-GB"/>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6"/>
    <w:qFormat/>
    <w:uiPriority w:val="0"/>
    <w:pPr>
      <w:spacing w:before="160" w:after="160" w:line="360" w:lineRule="auto"/>
      <w:ind w:firstLine="480"/>
    </w:pPr>
    <w:rPr>
      <w:rFonts w:ascii="宋体" w:hAnsi="Calibri"/>
      <w:kern w:val="2"/>
      <w:sz w:val="24"/>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4"/>
    <w:qFormat/>
    <w:uiPriority w:val="0"/>
    <w:pPr>
      <w:keepNext w:val="0"/>
      <w:keepLines w:val="0"/>
      <w:tabs>
        <w:tab w:val="left" w:pos="1140"/>
      </w:tabs>
      <w:snapToGrid w:val="0"/>
      <w:spacing w:before="360" w:after="120" w:line="360" w:lineRule="auto"/>
      <w:ind w:left="820" w:hanging="400"/>
    </w:pPr>
    <w:rPr>
      <w:rFonts w:ascii="宋体" w:hAnsi="宋体"/>
      <w:kern w:val="2"/>
      <w:sz w:val="24"/>
      <w:szCs w:val="24"/>
    </w:rPr>
  </w:style>
  <w:style w:type="paragraph" w:customStyle="1" w:styleId="396">
    <w:name w:val="样式3"/>
    <w:basedOn w:val="36"/>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5"/>
    <w:qFormat/>
    <w:uiPriority w:val="0"/>
    <w:rPr>
      <w:rFonts w:ascii="宋体" w:hAnsi="宋体"/>
      <w:kern w:val="2"/>
      <w:sz w:val="28"/>
      <w:szCs w:val="28"/>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49"/>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5"/>
    <w:qFormat/>
    <w:uiPriority w:val="0"/>
    <w:pPr>
      <w:keepNext w:val="0"/>
      <w:keepLines w:val="0"/>
      <w:tabs>
        <w:tab w:val="left" w:pos="567"/>
      </w:tabs>
      <w:spacing w:before="0" w:after="0" w:line="480" w:lineRule="exact"/>
      <w:ind w:left="567" w:hanging="567"/>
    </w:pPr>
    <w:rPr>
      <w:rFonts w:ascii="宋体"/>
      <w:b w:val="0"/>
      <w:bCs w:val="0"/>
      <w:sz w:val="21"/>
      <w:szCs w:val="20"/>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6"/>
    <w:qFormat/>
    <w:uiPriority w:val="0"/>
    <w:pPr>
      <w:tabs>
        <w:tab w:val="left" w:pos="1080"/>
        <w:tab w:val="right" w:leader="dot" w:pos="9458"/>
      </w:tabs>
    </w:pPr>
    <w:rPr>
      <w:rFonts w:ascii="Arial" w:hAnsi="Times New Roman" w:cs="Arial"/>
      <w:i w:val="0"/>
    </w:rPr>
  </w:style>
  <w:style w:type="paragraph" w:customStyle="1" w:styleId="442">
    <w:name w:val="元正正文标题2"/>
    <w:basedOn w:val="7"/>
    <w:qFormat/>
    <w:uiPriority w:val="0"/>
    <w:pPr>
      <w:keepNext w:val="0"/>
      <w:keepLines w:val="0"/>
      <w:adjustRightInd w:val="0"/>
      <w:snapToGrid w:val="0"/>
      <w:spacing w:before="0" w:after="0" w:line="300" w:lineRule="auto"/>
      <w:jc w:val="center"/>
      <w:outlineLvl w:val="9"/>
    </w:pPr>
    <w:rPr>
      <w:rFonts w:ascii="宋体" w:hAnsi="宋体"/>
      <w:bCs w:val="0"/>
      <w:kern w:val="2"/>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0"/>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3"/>
    <w:qFormat/>
    <w:uiPriority w:val="0"/>
    <w:pPr>
      <w:keepLines w:val="0"/>
      <w:spacing w:before="0" w:after="0" w:line="360" w:lineRule="auto"/>
      <w:jc w:val="center"/>
    </w:pPr>
    <w:rPr>
      <w:rFonts w:ascii="宋体" w:hAnsi="Arial" w:cs="Arial"/>
      <w:snapToGrid w:val="0"/>
      <w:kern w:val="0"/>
      <w:sz w:val="52"/>
      <w:szCs w:val="72"/>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11"/>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6"/>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1"/>
    <w:qFormat/>
    <w:uiPriority w:val="0"/>
    <w:pPr>
      <w:shd w:val="clear" w:color="auto" w:fill="000080"/>
    </w:pPr>
    <w:rPr>
      <w:rFonts w:ascii="Calibri" w:hAnsi="Calibri"/>
      <w:kern w:val="2"/>
      <w:sz w:val="21"/>
      <w:szCs w:val="20"/>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1"/>
    <w:qFormat/>
    <w:uiPriority w:val="0"/>
    <w:pPr>
      <w:shd w:val="clear" w:color="auto" w:fill="000080"/>
    </w:pPr>
    <w:rPr>
      <w:rFonts w:ascii="Calibri" w:hAnsi="Calibri"/>
      <w:kern w:val="2"/>
      <w:sz w:val="21"/>
      <w:szCs w:val="20"/>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4"/>
    <w:qFormat/>
    <w:uiPriority w:val="0"/>
    <w:pPr>
      <w:tabs>
        <w:tab w:val="left" w:pos="567"/>
      </w:tabs>
      <w:spacing w:before="240" w:after="120" w:line="415" w:lineRule="auto"/>
    </w:pPr>
    <w:rPr>
      <w:rFonts w:ascii="Times New Roman" w:hAnsi="Times New Roman" w:eastAsia="黑体"/>
      <w:spacing w:val="6"/>
      <w:kern w:val="28"/>
      <w:sz w:val="28"/>
      <w:szCs w:val="28"/>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
    <w:next w:val="75"/>
    <w:unhideWhenUsed/>
    <w:qFormat/>
    <w:uiPriority w:val="99"/>
    <w:pPr>
      <w:widowControl/>
      <w:ind w:firstLine="420" w:firstLineChars="100"/>
      <w:jc w:val="left"/>
    </w:pPr>
    <w:rPr>
      <w:rFonts w:ascii="宋体" w:hAnsi="宋体" w:cs="宋体"/>
      <w:kern w:val="2"/>
      <w:sz w:val="24"/>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unnamed11"/>
    <w:qFormat/>
    <w:uiPriority w:val="0"/>
    <w:rPr>
      <w:sz w:val="18"/>
      <w:szCs w:val="18"/>
    </w:rPr>
  </w:style>
  <w:style w:type="paragraph" w:customStyle="1" w:styleId="606">
    <w:name w:val="null3"/>
    <w:hidden/>
    <w:qFormat/>
    <w:uiPriority w:val="0"/>
    <w:rPr>
      <w:rFonts w:hint="eastAsia" w:asciiTheme="minorHAnsi" w:hAnsiTheme="minorHAnsi" w:eastAsiaTheme="minorEastAsia" w:cstheme="minorBidi"/>
      <w:lang w:val="en-US" w:eastAsia="zh-Hans" w:bidi="ar-SA"/>
    </w:rPr>
  </w:style>
  <w:style w:type="character" w:customStyle="1" w:styleId="607">
    <w:name w:val="font13"/>
    <w:basedOn w:val="79"/>
    <w:qFormat/>
    <w:uiPriority w:val="0"/>
    <w:rPr>
      <w:rFonts w:hint="eastAsia" w:ascii="宋体" w:hAnsi="宋体" w:eastAsia="宋体" w:cs="宋体"/>
      <w:color w:val="000000"/>
      <w:sz w:val="21"/>
      <w:szCs w:val="21"/>
      <w:u w:val="none"/>
    </w:rPr>
  </w:style>
  <w:style w:type="paragraph" w:customStyle="1" w:styleId="608">
    <w:name w:val="正文_0"/>
    <w:qFormat/>
    <w:uiPriority w:val="0"/>
    <w:pPr>
      <w:widowControl w:val="0"/>
      <w:jc w:val="both"/>
    </w:pPr>
    <w:rPr>
      <w:rFonts w:ascii="Arial Unicode MS" w:hAnsi="Arial Unicode MS"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40</Pages>
  <Words>18662</Words>
  <Characters>19436</Characters>
  <Lines>29</Lines>
  <Paragraphs>44</Paragraphs>
  <TotalTime>40</TotalTime>
  <ScaleCrop>false</ScaleCrop>
  <LinksUpToDate>false</LinksUpToDate>
  <CharactersWithSpaces>20580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岑可儿</cp:lastModifiedBy>
  <cp:lastPrinted>2025-11-10T01:40:00Z</cp:lastPrinted>
  <dcterms:modified xsi:type="dcterms:W3CDTF">2025-12-26T08:11:32Z</dcterms:modified>
  <dc:title>珠海联通局房保安服务项目</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C1EDA52536B34F8A8E4D30015ECA2D67_13</vt:lpwstr>
  </property>
  <property fmtid="{D5CDD505-2E9C-101B-9397-08002B2CF9AE}" pid="4" name="KSOTemplateDocerSaveRecord">
    <vt:lpwstr>eyJoZGlkIjoiNzI1MzljODBiNDliMzEyMzFlZWNlN2EzYjU0N2YzMWEiLCJ1c2VySWQiOiI0MjkxNDE3NzQifQ==</vt:lpwstr>
  </property>
</Properties>
</file>