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A736">
      <w:pPr>
        <w:widowControl/>
        <w:jc w:val="center"/>
        <w:rPr>
          <w:rFonts w:ascii="宋体" w:hAnsi="宋体" w:eastAsia="宋体" w:cs="宋体"/>
          <w:b/>
          <w:bCs/>
          <w:color w:val="000000"/>
          <w:sz w:val="44"/>
          <w:szCs w:val="32"/>
          <w:u w:val="single"/>
        </w:rPr>
      </w:pPr>
      <w:r>
        <w:rPr>
          <w:rFonts w:hint="eastAsia" w:ascii="宋体" w:hAnsi="宋体" w:eastAsia="宋体" w:cs="宋体"/>
          <w:b/>
          <w:bCs/>
          <w:color w:val="000000"/>
          <w:sz w:val="44"/>
          <w:szCs w:val="32"/>
          <w:u w:val="single"/>
        </w:rPr>
        <w:t>数字江门网络建设有限公司体育赛事安保设施服务项目采购公告</w:t>
      </w:r>
    </w:p>
    <w:p w14:paraId="7828DBC3">
      <w:pPr>
        <w:widowControl/>
        <w:shd w:val="clear" w:color="auto" w:fill="FFFFFF"/>
        <w:ind w:firstLine="420"/>
        <w:jc w:val="left"/>
        <w:rPr>
          <w:rFonts w:ascii="宋体" w:hAnsi="宋体" w:eastAsia="宋体" w:cs="宋体"/>
          <w:color w:val="000000"/>
          <w:kern w:val="0"/>
          <w:sz w:val="27"/>
          <w:szCs w:val="27"/>
          <w:shd w:val="clear" w:color="auto" w:fill="FFFFFF"/>
          <w:lang w:bidi="ar"/>
        </w:rPr>
      </w:pPr>
    </w:p>
    <w:p w14:paraId="1AC666A6">
      <w:pPr>
        <w:spacing w:after="120" w:line="276" w:lineRule="auto"/>
        <w:ind w:left="-6" w:leftChars="-3" w:firstLine="420" w:firstLineChars="200"/>
        <w:jc w:val="left"/>
        <w:rPr>
          <w:rFonts w:ascii="宋体" w:hAnsi="宋体" w:eastAsia="宋体" w:cs="宋体"/>
          <w:color w:val="000000"/>
          <w:sz w:val="18"/>
          <w:szCs w:val="18"/>
        </w:rPr>
      </w:pPr>
      <w:r>
        <w:rPr>
          <w:rFonts w:hint="eastAsia" w:ascii="宋体" w:hAnsi="宋体" w:eastAsia="宋体" w:cs="宋体"/>
        </w:rPr>
        <w:t>本项目已由数字江门网络建设有限公司批准，资金自筹，项目资金已落实。数字江门网络建设有限公司对该项目进行采购。现公开进行采购，采购项目相关要求如下：</w:t>
      </w:r>
    </w:p>
    <w:p w14:paraId="7FD9C9A1">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1、项目概况</w:t>
      </w:r>
    </w:p>
    <w:p w14:paraId="3BD1C630">
      <w:pPr>
        <w:spacing w:line="420" w:lineRule="exact"/>
        <w:ind w:firstLine="315" w:firstLineChars="150"/>
        <w:rPr>
          <w:rFonts w:ascii="宋体" w:hAnsi="宋体" w:cs="宋体"/>
          <w:szCs w:val="21"/>
          <w:highlight w:val="none"/>
        </w:rPr>
      </w:pPr>
      <w:r>
        <w:rPr>
          <w:rFonts w:hint="eastAsia" w:ascii="宋体" w:hAnsi="宋体" w:cs="宋体"/>
          <w:szCs w:val="21"/>
          <w:highlight w:val="none"/>
        </w:rPr>
        <w:t>1.1项目背景、概述：</w:t>
      </w:r>
      <w:r>
        <w:rPr>
          <w:rFonts w:hint="eastAsia" w:ascii="宋体" w:hAnsi="宋体" w:cs="宋体"/>
          <w:szCs w:val="21"/>
        </w:rPr>
        <w:t>为保障</w:t>
      </w:r>
      <w:r>
        <w:rPr>
          <w:rFonts w:hint="eastAsia" w:ascii="宋体" w:hAnsi="宋体" w:eastAsia="宋体" w:cs="宋体"/>
          <w:b w:val="0"/>
          <w:spacing w:val="0"/>
          <w:sz w:val="21"/>
          <w:szCs w:val="21"/>
          <w:lang w:eastAsia="zh-CN"/>
        </w:rPr>
        <w:t>数字江门网络建设有限公司体育赛事</w:t>
      </w:r>
      <w:r>
        <w:rPr>
          <w:rFonts w:hint="eastAsia" w:ascii="宋体" w:hAnsi="宋体" w:cs="宋体"/>
          <w:szCs w:val="21"/>
        </w:rPr>
        <w:t>期间现场秩序、人员及财产安全</w:t>
      </w:r>
      <w:r>
        <w:rPr>
          <w:rFonts w:hint="eastAsia" w:ascii="宋体" w:hAnsi="宋体" w:cs="宋体"/>
          <w:szCs w:val="21"/>
          <w:lang w:eastAsia="zh-CN"/>
        </w:rPr>
        <w:t>，</w:t>
      </w:r>
      <w:r>
        <w:rPr>
          <w:rFonts w:hint="eastAsia" w:ascii="宋体" w:hAnsi="宋体" w:cs="宋体"/>
          <w:szCs w:val="21"/>
          <w:highlight w:val="none"/>
        </w:rPr>
        <w:t>构建完善的外围安保防护体系，需通过专业采购与施工实现安保设施的规范配置与高效安装。数字江门网络建设有限公司作为采购方，现就该赛区外围安保设施的采购、租赁及安装施工工作启动采购流程，确保赛事安全、顺利举办。</w:t>
      </w:r>
    </w:p>
    <w:p w14:paraId="1F6B2855">
      <w:pPr>
        <w:spacing w:line="420" w:lineRule="exact"/>
        <w:ind w:firstLine="315" w:firstLineChars="150"/>
        <w:rPr>
          <w:rFonts w:ascii="宋体" w:hAnsi="宋体" w:cs="宋体"/>
          <w:szCs w:val="21"/>
          <w:highlight w:val="none"/>
        </w:rPr>
      </w:pPr>
      <w:r>
        <w:rPr>
          <w:rFonts w:hint="eastAsia" w:ascii="宋体" w:hAnsi="宋体" w:cs="宋体"/>
          <w:szCs w:val="21"/>
          <w:highlight w:val="none"/>
        </w:rPr>
        <w:t>1.2项目主要内容：购买围蔽、安检棚等安保设施；租赁拒马、封档、铁马等临时安保物资；同时包含上述设施及物资的设计、制作、运输、安装、调试等相关施工服务。具体物资名称、规格型号、材质标准、数量及权属状态（购买/租赁）需严格按照附件《工程量清单及技术规格书》执行，项目总费用为全包干价，涵盖材料费、制作费、安装费、运输费、管理费、人工费、税金等全部相关费用。</w:t>
      </w:r>
    </w:p>
    <w:p w14:paraId="4C221415">
      <w:pPr>
        <w:spacing w:line="420" w:lineRule="exact"/>
        <w:ind w:firstLine="315" w:firstLineChars="150"/>
        <w:rPr>
          <w:rFonts w:ascii="宋体" w:hAnsi="宋体" w:cs="宋体"/>
          <w:szCs w:val="21"/>
          <w:highlight w:val="none"/>
        </w:rPr>
      </w:pPr>
      <w:r>
        <w:rPr>
          <w:rFonts w:hint="eastAsia" w:ascii="宋体" w:hAnsi="宋体" w:cs="宋体"/>
          <w:szCs w:val="21"/>
          <w:highlight w:val="none"/>
        </w:rPr>
        <w:t>1.3交付期或工期：自合同签订之日起8个日历日完工。</w:t>
      </w:r>
    </w:p>
    <w:p w14:paraId="0FAA19D5">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2、供应商资格要求：</w:t>
      </w:r>
    </w:p>
    <w:p w14:paraId="0E16D4EE">
      <w:pPr>
        <w:spacing w:line="420" w:lineRule="exact"/>
        <w:ind w:firstLine="315" w:firstLineChars="150"/>
        <w:rPr>
          <w:rFonts w:ascii="宋体" w:hAnsi="宋体" w:cs="宋体"/>
          <w:szCs w:val="24"/>
          <w:highlight w:val="none"/>
        </w:rPr>
      </w:pPr>
      <w:r>
        <w:rPr>
          <w:rFonts w:hint="eastAsia" w:ascii="宋体" w:hAnsi="宋体" w:cs="宋体"/>
          <w:szCs w:val="24"/>
          <w:highlight w:val="none"/>
        </w:rPr>
        <w:t>2.1投标人应当具备《</w:t>
      </w:r>
      <w:r>
        <w:rPr>
          <w:rFonts w:hint="eastAsia" w:ascii="宋体" w:hAnsi="宋体" w:cs="宋体"/>
          <w:szCs w:val="24"/>
          <w:highlight w:val="none"/>
          <w:lang w:eastAsia="zh-CN"/>
        </w:rPr>
        <w:t>中华人民共和国</w:t>
      </w:r>
      <w:r>
        <w:rPr>
          <w:rFonts w:hint="eastAsia" w:ascii="宋体" w:hAnsi="宋体" w:cs="宋体"/>
          <w:szCs w:val="24"/>
          <w:highlight w:val="none"/>
        </w:rPr>
        <w:t>政府采购法》第二十二条规定的条件。</w:t>
      </w:r>
    </w:p>
    <w:p w14:paraId="5D04E617">
      <w:pPr>
        <w:spacing w:line="420" w:lineRule="exact"/>
        <w:ind w:firstLine="315" w:firstLineChars="150"/>
        <w:rPr>
          <w:rFonts w:ascii="宋体" w:hAnsi="宋体" w:cs="宋体"/>
          <w:szCs w:val="24"/>
          <w:highlight w:val="none"/>
        </w:rPr>
      </w:pPr>
      <w:r>
        <w:rPr>
          <w:rFonts w:hint="eastAsia" w:ascii="宋体" w:hAnsi="宋体" w:cs="宋体"/>
          <w:szCs w:val="24"/>
          <w:highlight w:val="none"/>
        </w:rPr>
        <w:t>2.2供应商应当是具有合法经营资格的法人或者其他组织，具有良好的信誉。</w:t>
      </w:r>
    </w:p>
    <w:p w14:paraId="0EBD3AA8">
      <w:pPr>
        <w:spacing w:line="420" w:lineRule="exact"/>
        <w:ind w:firstLine="315" w:firstLineChars="150"/>
        <w:rPr>
          <w:rFonts w:ascii="宋体" w:hAnsi="宋体" w:cs="宋体"/>
          <w:szCs w:val="24"/>
          <w:highlight w:val="none"/>
        </w:rPr>
      </w:pPr>
      <w:r>
        <w:rPr>
          <w:rFonts w:hint="eastAsia" w:ascii="宋体" w:hAnsi="宋体" w:cs="宋体"/>
          <w:szCs w:val="24"/>
          <w:highlight w:val="none"/>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0AB613E">
      <w:pPr>
        <w:spacing w:line="420" w:lineRule="exact"/>
        <w:ind w:firstLine="315" w:firstLineChars="150"/>
        <w:rPr>
          <w:rFonts w:ascii="宋体" w:hAnsi="宋体" w:cs="宋体"/>
          <w:szCs w:val="24"/>
          <w:highlight w:val="none"/>
        </w:rPr>
      </w:pPr>
      <w:r>
        <w:rPr>
          <w:rFonts w:hint="eastAsia" w:ascii="宋体" w:hAnsi="宋体" w:cs="宋体"/>
          <w:szCs w:val="24"/>
          <w:highlight w:val="none"/>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1C33AA09">
      <w:pPr>
        <w:spacing w:line="420" w:lineRule="exact"/>
        <w:ind w:firstLine="315" w:firstLineChars="150"/>
        <w:rPr>
          <w:rFonts w:hint="eastAsia" w:ascii="宋体" w:hAnsi="宋体" w:cs="宋体"/>
          <w:szCs w:val="24"/>
          <w:highlight w:val="none"/>
        </w:rPr>
      </w:pPr>
      <w:r>
        <w:rPr>
          <w:rFonts w:hint="eastAsia" w:ascii="宋体" w:hAnsi="宋体" w:cs="宋体"/>
          <w:szCs w:val="24"/>
          <w:highlight w:val="none"/>
        </w:rPr>
        <w:t>2.5单位负责人为同一人或者存在直接控股、管理关系的不同供应商，不得参加同一合同项下的政府采购活动。</w:t>
      </w:r>
    </w:p>
    <w:p w14:paraId="5B1A2D6E">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w:t>
      </w:r>
      <w:r>
        <w:rPr>
          <w:rFonts w:hint="eastAsia" w:ascii="宋体" w:hAnsi="宋体" w:cs="宋体"/>
          <w:szCs w:val="24"/>
          <w:highlight w:val="none"/>
          <w:lang w:val="en-US" w:eastAsia="zh-CN"/>
        </w:rPr>
        <w:t>6</w:t>
      </w:r>
      <w:r>
        <w:rPr>
          <w:rFonts w:hint="eastAsia" w:ascii="宋体" w:hAnsi="宋体" w:cs="宋体"/>
          <w:szCs w:val="24"/>
          <w:highlight w:val="none"/>
        </w:rPr>
        <w:t>本项目</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p w14:paraId="7E47BF46">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3、</w:t>
      </w:r>
      <w:r>
        <w:rPr>
          <w:rFonts w:hint="eastAsia" w:ascii="宋体" w:hAnsi="宋体" w:eastAsia="宋体" w:cs="宋体"/>
          <w:b/>
          <w:bCs/>
          <w:color w:val="000000"/>
          <w:kern w:val="0"/>
          <w:sz w:val="27"/>
          <w:szCs w:val="27"/>
          <w:shd w:val="clear" w:color="auto" w:fill="FFFFFF"/>
          <w:lang w:val="en-US" w:eastAsia="zh-CN" w:bidi="ar"/>
        </w:rPr>
        <w:t>比选</w:t>
      </w:r>
      <w:r>
        <w:rPr>
          <w:rFonts w:hint="eastAsia" w:ascii="宋体" w:hAnsi="宋体" w:eastAsia="宋体" w:cs="宋体"/>
          <w:b/>
          <w:bCs/>
          <w:color w:val="000000"/>
          <w:kern w:val="0"/>
          <w:sz w:val="27"/>
          <w:szCs w:val="27"/>
          <w:shd w:val="clear" w:color="auto" w:fill="FFFFFF"/>
          <w:lang w:bidi="ar"/>
        </w:rPr>
        <w:t>文件获取</w:t>
      </w:r>
    </w:p>
    <w:p w14:paraId="3FF2DE15">
      <w:pPr>
        <w:spacing w:line="276" w:lineRule="auto"/>
        <w:ind w:firstLine="371" w:firstLineChars="177"/>
        <w:rPr>
          <w:rFonts w:ascii="宋体" w:hAnsi="宋体" w:eastAsia="宋体" w:cs="宋体"/>
          <w:color w:val="000000"/>
        </w:rPr>
      </w:pPr>
      <w:r>
        <w:rPr>
          <w:rFonts w:hint="eastAsia" w:ascii="宋体" w:hAnsi="宋体" w:eastAsia="宋体" w:cs="宋体"/>
        </w:rPr>
        <w:t>3.1</w:t>
      </w:r>
      <w:r>
        <w:rPr>
          <w:rFonts w:hint="eastAsia" w:ascii="宋体" w:hAnsi="宋体" w:eastAsia="宋体" w:cs="宋体"/>
          <w:color w:val="000000"/>
        </w:rPr>
        <w:t>请供应商于2025年</w:t>
      </w:r>
      <w:r>
        <w:rPr>
          <w:rFonts w:hint="eastAsia" w:ascii="宋体" w:hAnsi="宋体" w:eastAsia="宋体" w:cs="宋体"/>
          <w:color w:val="000000"/>
          <w:lang w:val="en-US" w:eastAsia="zh-CN"/>
        </w:rPr>
        <w:t>12</w:t>
      </w:r>
      <w:r>
        <w:rPr>
          <w:rFonts w:hint="eastAsia" w:ascii="宋体" w:hAnsi="宋体" w:eastAsia="宋体" w:cs="宋体"/>
          <w:color w:val="000000"/>
        </w:rPr>
        <w:t>月</w:t>
      </w:r>
      <w:r>
        <w:rPr>
          <w:rFonts w:hint="eastAsia" w:ascii="宋体" w:hAnsi="宋体" w:eastAsia="宋体" w:cs="宋体"/>
          <w:color w:val="000000"/>
          <w:lang w:val="en-US" w:eastAsia="zh-CN"/>
        </w:rPr>
        <w:t>23</w:t>
      </w:r>
      <w:r>
        <w:rPr>
          <w:rFonts w:hint="eastAsia" w:ascii="宋体" w:hAnsi="宋体" w:eastAsia="宋体" w:cs="宋体"/>
          <w:color w:val="000000"/>
        </w:rPr>
        <w:t>日8时30分至2025年</w:t>
      </w:r>
      <w:r>
        <w:rPr>
          <w:rFonts w:hint="eastAsia" w:ascii="宋体" w:hAnsi="宋体" w:eastAsia="宋体" w:cs="宋体"/>
          <w:color w:val="000000"/>
          <w:lang w:val="en-US" w:eastAsia="zh-CN"/>
        </w:rPr>
        <w:t>12</w:t>
      </w:r>
      <w:r>
        <w:rPr>
          <w:rFonts w:hint="eastAsia" w:ascii="宋体" w:hAnsi="宋体" w:eastAsia="宋体" w:cs="宋体"/>
          <w:color w:val="000000"/>
        </w:rPr>
        <w:t>月</w:t>
      </w:r>
      <w:r>
        <w:rPr>
          <w:rFonts w:hint="eastAsia" w:ascii="宋体" w:hAnsi="宋体" w:eastAsia="宋体" w:cs="宋体"/>
          <w:color w:val="000000"/>
          <w:lang w:val="en-US" w:eastAsia="zh-CN"/>
        </w:rPr>
        <w:t>25</w:t>
      </w:r>
      <w:r>
        <w:rPr>
          <w:rFonts w:hint="eastAsia" w:ascii="宋体" w:hAnsi="宋体" w:eastAsia="宋体" w:cs="宋体"/>
          <w:color w:val="000000"/>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w:t>
      </w:r>
      <w:r>
        <w:rPr>
          <w:rFonts w:hint="eastAsia" w:ascii="宋体" w:hAnsi="宋体" w:eastAsia="宋体" w:cs="宋体"/>
          <w:color w:val="000000"/>
          <w:lang w:val="en-US" w:eastAsia="zh-CN"/>
        </w:rPr>
        <w:t>岑</w:t>
      </w:r>
      <w:r>
        <w:rPr>
          <w:rFonts w:hint="eastAsia" w:ascii="宋体" w:hAnsi="宋体" w:eastAsia="宋体" w:cs="宋体"/>
          <w:color w:val="000000"/>
        </w:rPr>
        <w:t>小姐；联系方式：0750-3081185。完成上述要求报名，本项目的报名方可成功。</w:t>
      </w:r>
    </w:p>
    <w:p w14:paraId="16B03283">
      <w:pPr>
        <w:spacing w:line="276" w:lineRule="auto"/>
        <w:ind w:firstLine="371" w:firstLineChars="177"/>
        <w:rPr>
          <w:rFonts w:ascii="宋体" w:hAnsi="宋体" w:eastAsia="宋体" w:cs="宋体"/>
          <w:color w:val="000000"/>
        </w:rPr>
      </w:pPr>
      <w:r>
        <w:rPr>
          <w:rFonts w:hint="eastAsia" w:ascii="宋体" w:hAnsi="宋体" w:eastAsia="宋体" w:cs="宋体"/>
          <w:color w:val="000000"/>
        </w:rPr>
        <w:t>3.2参与报价的供应商需在递交现场将《采购需求文件领取登记表》盖章原件交予数字江门网络建设有限公司采购实施部门。</w:t>
      </w:r>
    </w:p>
    <w:p w14:paraId="6686AB37">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4、资料提交方式</w:t>
      </w:r>
    </w:p>
    <w:p w14:paraId="49AA8864">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4.1响应文件递交时间（截止时间）：202</w:t>
      </w:r>
      <w:r>
        <w:rPr>
          <w:rFonts w:ascii="宋体" w:hAnsi="宋体" w:cs="宋体"/>
          <w:szCs w:val="21"/>
          <w:highlight w:val="none"/>
        </w:rPr>
        <w:t>5</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highlight w:val="none"/>
          <w:lang w:val="en-US" w:eastAsia="zh-CN"/>
        </w:rPr>
        <w:t>17</w:t>
      </w:r>
      <w:r>
        <w:rPr>
          <w:rFonts w:hint="eastAsia" w:ascii="宋体" w:hAnsi="宋体" w:cs="宋体"/>
          <w:szCs w:val="21"/>
          <w:highlight w:val="none"/>
        </w:rPr>
        <w:t>时</w:t>
      </w:r>
      <w:r>
        <w:rPr>
          <w:rFonts w:hint="eastAsia" w:ascii="宋体" w:hAnsi="宋体" w:cs="宋体"/>
          <w:szCs w:val="21"/>
          <w:highlight w:val="none"/>
          <w:lang w:val="en-US" w:eastAsia="zh-CN"/>
        </w:rPr>
        <w:t>30</w:t>
      </w:r>
      <w:r>
        <w:rPr>
          <w:rFonts w:hint="eastAsia" w:ascii="宋体" w:hAnsi="宋体" w:cs="宋体"/>
          <w:szCs w:val="21"/>
          <w:highlight w:val="none"/>
        </w:rPr>
        <w:t>分</w:t>
      </w:r>
      <w:r>
        <w:rPr>
          <w:rFonts w:hint="eastAsia" w:ascii="宋体" w:hAnsi="宋体" w:cs="宋体"/>
          <w:szCs w:val="21"/>
          <w:highlight w:val="none"/>
          <w:lang w:val="zh-CN"/>
        </w:rPr>
        <w:t>（北京时间，下同），</w:t>
      </w:r>
      <w:r>
        <w:rPr>
          <w:rFonts w:hint="eastAsia" w:ascii="宋体" w:hAnsi="宋体" w:cs="宋体"/>
          <w:szCs w:val="21"/>
          <w:highlight w:val="none"/>
        </w:rPr>
        <w:t>在此时间后送达的响应文件将不再接受。</w:t>
      </w:r>
    </w:p>
    <w:p w14:paraId="4A7022BB">
      <w:pPr>
        <w:shd w:val="clear"/>
        <w:spacing w:line="276" w:lineRule="auto"/>
        <w:ind w:firstLine="371" w:firstLineChars="177"/>
        <w:rPr>
          <w:rFonts w:ascii="宋体" w:hAnsi="宋体" w:cs="宋体"/>
          <w:szCs w:val="21"/>
          <w:highlight w:val="none"/>
          <w:lang w:val="zh-CN"/>
        </w:rPr>
      </w:pPr>
      <w:r>
        <w:rPr>
          <w:rFonts w:hint="eastAsia" w:ascii="宋体" w:hAnsi="宋体" w:cs="宋体"/>
          <w:szCs w:val="21"/>
          <w:highlight w:val="none"/>
        </w:rPr>
        <w:t>4.2响应文件递交地址：</w:t>
      </w:r>
      <w:r>
        <w:rPr>
          <w:rFonts w:hint="eastAsia" w:ascii="宋体" w:hAnsi="宋体" w:cs="宋体"/>
          <w:szCs w:val="21"/>
          <w:highlight w:val="none"/>
          <w:lang w:val="zh-CN"/>
        </w:rPr>
        <w:t>数字江门网络建设有限公司（地址：</w:t>
      </w:r>
      <w:r>
        <w:rPr>
          <w:rFonts w:hint="eastAsia" w:ascii="宋体" w:hAnsi="宋体" w:cs="宋体"/>
          <w:szCs w:val="21"/>
          <w:highlight w:val="none"/>
        </w:rPr>
        <w:t>江门市蓬江区建设路42号二至五层</w:t>
      </w:r>
      <w:r>
        <w:rPr>
          <w:rFonts w:hint="eastAsia" w:ascii="宋体" w:hAnsi="宋体" w:cs="宋体"/>
          <w:szCs w:val="21"/>
          <w:highlight w:val="none"/>
          <w:lang w:val="zh-CN"/>
        </w:rPr>
        <w:t>），</w:t>
      </w:r>
      <w:r>
        <w:rPr>
          <w:rFonts w:hint="eastAsia" w:ascii="宋体" w:hAnsi="宋体" w:cs="宋体"/>
          <w:szCs w:val="21"/>
          <w:highlight w:val="none"/>
        </w:rPr>
        <w:t>联系人：</w:t>
      </w:r>
      <w:r>
        <w:rPr>
          <w:rFonts w:hint="eastAsia" w:ascii="宋体" w:hAnsi="宋体" w:cs="宋体"/>
          <w:color w:val="000000"/>
          <w:szCs w:val="24"/>
          <w:highlight w:val="none"/>
          <w:lang w:val="en-US" w:eastAsia="zh-CN"/>
        </w:rPr>
        <w:t>岑</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val="zh-CN"/>
        </w:rPr>
        <w:t>(工作时间:工作日8:</w:t>
      </w:r>
      <w:r>
        <w:rPr>
          <w:rFonts w:hint="eastAsia" w:ascii="宋体" w:hAnsi="宋体" w:cs="宋体"/>
          <w:szCs w:val="21"/>
          <w:highlight w:val="none"/>
        </w:rPr>
        <w:t>30</w:t>
      </w:r>
      <w:r>
        <w:rPr>
          <w:rFonts w:hint="eastAsia" w:ascii="宋体" w:hAnsi="宋体" w:cs="宋体"/>
          <w:szCs w:val="21"/>
          <w:highlight w:val="none"/>
          <w:lang w:val="zh-CN"/>
        </w:rPr>
        <w:t>-</w:t>
      </w:r>
      <w:r>
        <w:rPr>
          <w:rFonts w:hint="eastAsia" w:ascii="宋体" w:hAnsi="宋体" w:cs="宋体"/>
          <w:szCs w:val="21"/>
          <w:highlight w:val="none"/>
        </w:rPr>
        <w:t>12:00，14:30-</w:t>
      </w:r>
      <w:r>
        <w:rPr>
          <w:rFonts w:hint="eastAsia" w:ascii="宋体" w:hAnsi="宋体" w:cs="宋体"/>
          <w:szCs w:val="21"/>
          <w:highlight w:val="none"/>
          <w:lang w:val="zh-CN"/>
        </w:rPr>
        <w:t>1</w:t>
      </w:r>
      <w:r>
        <w:rPr>
          <w:rFonts w:hint="eastAsia" w:ascii="宋体" w:hAnsi="宋体" w:cs="宋体"/>
          <w:szCs w:val="21"/>
          <w:highlight w:val="none"/>
        </w:rPr>
        <w:t>7</w:t>
      </w: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0)。</w:t>
      </w:r>
    </w:p>
    <w:p w14:paraId="543D890B">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4.3响应文件</w:t>
      </w:r>
      <w:r>
        <w:rPr>
          <w:rFonts w:hint="eastAsia" w:ascii="宋体" w:hAnsi="宋体" w:cs="宋体"/>
          <w:szCs w:val="21"/>
          <w:highlight w:val="none"/>
          <w:lang w:val="zh-CN"/>
        </w:rPr>
        <w:t>，</w:t>
      </w:r>
      <w:r>
        <w:rPr>
          <w:rFonts w:hint="eastAsia" w:ascii="宋体" w:hAnsi="宋体" w:cs="宋体"/>
          <w:szCs w:val="21"/>
          <w:highlight w:val="none"/>
        </w:rPr>
        <w:t>需</w:t>
      </w:r>
      <w:r>
        <w:rPr>
          <w:rFonts w:hint="eastAsia" w:ascii="宋体" w:hAnsi="宋体" w:cs="宋体"/>
          <w:szCs w:val="21"/>
          <w:highlight w:val="none"/>
          <w:lang w:val="zh-CN"/>
        </w:rPr>
        <w:t>用信封密封，在密封袋上标明</w:t>
      </w:r>
      <w:r>
        <w:rPr>
          <w:rFonts w:hint="eastAsia" w:ascii="宋体" w:hAnsi="宋体" w:cs="宋体"/>
          <w:szCs w:val="21"/>
          <w:highlight w:val="none"/>
        </w:rPr>
        <w:t>项目</w:t>
      </w:r>
      <w:r>
        <w:rPr>
          <w:rFonts w:hint="eastAsia" w:ascii="宋体" w:hAnsi="宋体" w:cs="宋体"/>
          <w:szCs w:val="21"/>
          <w:highlight w:val="none"/>
          <w:lang w:val="zh-CN"/>
        </w:rPr>
        <w:t>编号、供应项目名称、供应人名称，密封袋两头封口处均需贴封条。</w:t>
      </w:r>
    </w:p>
    <w:p w14:paraId="5E5728BC">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4.4响应文件可以现场递交，邮寄、快递方式需要在响应文件截止时间前，确保采购方签收。</w:t>
      </w:r>
    </w:p>
    <w:p w14:paraId="5DCDE77D">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5、联系方式</w:t>
      </w:r>
    </w:p>
    <w:p w14:paraId="57107CC4">
      <w:pPr>
        <w:spacing w:line="276" w:lineRule="auto"/>
        <w:ind w:firstLine="411" w:firstLineChars="196"/>
        <w:rPr>
          <w:rFonts w:ascii="宋体" w:hAnsi="宋体" w:eastAsia="宋体" w:cs="宋体"/>
          <w:szCs w:val="21"/>
        </w:rPr>
      </w:pPr>
      <w:r>
        <w:rPr>
          <w:rFonts w:hint="eastAsia" w:ascii="宋体" w:hAnsi="宋体" w:eastAsia="宋体" w:cs="宋体"/>
          <w:szCs w:val="21"/>
        </w:rPr>
        <w:t>采 购 人：数字江门网络建设有限公司</w:t>
      </w:r>
    </w:p>
    <w:p w14:paraId="0C7338E1">
      <w:pPr>
        <w:spacing w:line="276" w:lineRule="auto"/>
        <w:ind w:firstLine="411" w:firstLineChars="196"/>
        <w:rPr>
          <w:rFonts w:ascii="宋体" w:hAnsi="宋体" w:eastAsia="宋体" w:cs="宋体"/>
          <w:szCs w:val="21"/>
        </w:rPr>
      </w:pPr>
      <w:r>
        <w:rPr>
          <w:rFonts w:hint="eastAsia" w:ascii="宋体" w:hAnsi="宋体" w:eastAsia="宋体" w:cs="宋体"/>
          <w:szCs w:val="21"/>
        </w:rPr>
        <w:t>地    址：江门市蓬江区建设路42号二至五层</w:t>
      </w:r>
    </w:p>
    <w:p w14:paraId="3FAFDC60">
      <w:pPr>
        <w:spacing w:line="276" w:lineRule="auto"/>
        <w:ind w:firstLine="411" w:firstLineChars="196"/>
        <w:rPr>
          <w:rFonts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岑</w:t>
      </w:r>
      <w:r>
        <w:rPr>
          <w:rFonts w:hint="eastAsia" w:ascii="宋体" w:hAnsi="宋体" w:eastAsia="宋体" w:cs="宋体"/>
          <w:szCs w:val="21"/>
        </w:rPr>
        <w:t>小姐</w:t>
      </w:r>
    </w:p>
    <w:p w14:paraId="18035710">
      <w:pPr>
        <w:spacing w:line="276" w:lineRule="auto"/>
        <w:ind w:firstLine="411" w:firstLineChars="196"/>
        <w:rPr>
          <w:rFonts w:ascii="宋体" w:hAnsi="宋体" w:eastAsia="宋体" w:cs="宋体"/>
          <w:szCs w:val="21"/>
        </w:rPr>
      </w:pPr>
      <w:r>
        <w:rPr>
          <w:rFonts w:hint="eastAsia" w:ascii="宋体" w:hAnsi="宋体" w:eastAsia="宋体" w:cs="宋体"/>
          <w:szCs w:val="21"/>
        </w:rPr>
        <w:t>联系人电话：0750-3081185(工作时间:工作日8:30-12:00，14:30-17:30)</w:t>
      </w:r>
    </w:p>
    <w:p w14:paraId="4E140628">
      <w:pPr>
        <w:ind w:firstLine="422" w:firstLineChars="200"/>
        <w:jc w:val="center"/>
        <w:rPr>
          <w:rFonts w:ascii="宋体" w:hAnsi="宋体" w:eastAsia="宋体" w:cs="宋体"/>
          <w:b/>
          <w:szCs w:val="21"/>
        </w:rPr>
      </w:pPr>
    </w:p>
    <w:p w14:paraId="487875A1">
      <w:pPr>
        <w:ind w:firstLine="422" w:firstLineChars="200"/>
        <w:jc w:val="center"/>
        <w:rPr>
          <w:rFonts w:ascii="宋体" w:hAnsi="宋体" w:eastAsia="宋体" w:cs="宋体"/>
          <w:b/>
          <w:szCs w:val="21"/>
        </w:rPr>
      </w:pPr>
    </w:p>
    <w:p w14:paraId="5A210A88">
      <w:pPr>
        <w:ind w:firstLine="422" w:firstLineChars="200"/>
        <w:jc w:val="right"/>
        <w:rPr>
          <w:rFonts w:ascii="宋体" w:hAnsi="宋体" w:eastAsia="宋体" w:cs="宋体"/>
          <w:b/>
          <w:szCs w:val="21"/>
        </w:rPr>
      </w:pPr>
      <w:r>
        <w:rPr>
          <w:rFonts w:hint="eastAsia" w:ascii="宋体" w:hAnsi="宋体" w:eastAsia="宋体" w:cs="宋体"/>
          <w:b/>
          <w:szCs w:val="21"/>
        </w:rPr>
        <w:t>采购人：数字江门网络建设有限公司</w:t>
      </w:r>
    </w:p>
    <w:p w14:paraId="39F51C80">
      <w:pPr>
        <w:ind w:right="105"/>
        <w:jc w:val="right"/>
        <w:rPr>
          <w:rFonts w:ascii="宋体" w:hAnsi="宋体" w:eastAsia="宋体" w:cs="宋体"/>
          <w:b/>
          <w:szCs w:val="21"/>
        </w:rPr>
      </w:pPr>
      <w:r>
        <w:rPr>
          <w:rFonts w:hint="eastAsia" w:ascii="宋体" w:hAnsi="宋体" w:eastAsia="宋体" w:cs="宋体"/>
          <w:b/>
          <w:szCs w:val="21"/>
        </w:rPr>
        <w:t>2025年</w:t>
      </w:r>
      <w:r>
        <w:rPr>
          <w:rFonts w:hint="eastAsia" w:ascii="宋体" w:hAnsi="宋体" w:eastAsia="宋体" w:cs="宋体"/>
          <w:b/>
          <w:szCs w:val="21"/>
          <w:lang w:val="en-US" w:eastAsia="zh-CN"/>
        </w:rPr>
        <w:t>12</w:t>
      </w:r>
      <w:r>
        <w:rPr>
          <w:rFonts w:hint="eastAsia" w:ascii="宋体" w:hAnsi="宋体" w:eastAsia="宋体" w:cs="宋体"/>
          <w:b/>
          <w:szCs w:val="21"/>
        </w:rPr>
        <w:t>月</w:t>
      </w:r>
      <w:r>
        <w:rPr>
          <w:rFonts w:hint="eastAsia" w:ascii="宋体" w:hAnsi="宋体" w:eastAsia="宋体" w:cs="宋体"/>
          <w:b/>
          <w:szCs w:val="21"/>
          <w:lang w:val="en-US" w:eastAsia="zh-CN"/>
        </w:rPr>
        <w:t>23</w:t>
      </w:r>
      <w:bookmarkStart w:id="0" w:name="_GoBack"/>
      <w:bookmarkEnd w:id="0"/>
      <w:r>
        <w:rPr>
          <w:rFonts w:hint="eastAsia" w:ascii="宋体" w:hAnsi="宋体" w:eastAsia="宋体" w:cs="宋体"/>
          <w:b/>
          <w:szCs w:val="21"/>
        </w:rPr>
        <w:t>日</w:t>
      </w:r>
    </w:p>
    <w:p w14:paraId="3E0F862E">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8CD38"/>
    <w:multiLevelType w:val="multilevel"/>
    <w:tmpl w:val="49D8CD38"/>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d6a55b43-53be-4de6-a3b9-443708a699d8"/>
  </w:docVars>
  <w:rsids>
    <w:rsidRoot w:val="00146819"/>
    <w:rsid w:val="00146819"/>
    <w:rsid w:val="001E16C9"/>
    <w:rsid w:val="001F5AAD"/>
    <w:rsid w:val="004A2E32"/>
    <w:rsid w:val="00C65E03"/>
    <w:rsid w:val="00CE7800"/>
    <w:rsid w:val="0A14433C"/>
    <w:rsid w:val="0C1F7D15"/>
    <w:rsid w:val="0C517711"/>
    <w:rsid w:val="0EA80CED"/>
    <w:rsid w:val="0FB1331A"/>
    <w:rsid w:val="0FBD4D1F"/>
    <w:rsid w:val="132610C5"/>
    <w:rsid w:val="14B46A8F"/>
    <w:rsid w:val="15396F94"/>
    <w:rsid w:val="220B7F0B"/>
    <w:rsid w:val="32F56799"/>
    <w:rsid w:val="385D5DD9"/>
    <w:rsid w:val="38B706D0"/>
    <w:rsid w:val="3A3C5EAF"/>
    <w:rsid w:val="3D25166C"/>
    <w:rsid w:val="3D802EF4"/>
    <w:rsid w:val="3DD35929"/>
    <w:rsid w:val="3E3241BC"/>
    <w:rsid w:val="43416489"/>
    <w:rsid w:val="442968D6"/>
    <w:rsid w:val="44A94DDA"/>
    <w:rsid w:val="4B166E55"/>
    <w:rsid w:val="52582716"/>
    <w:rsid w:val="61422DB1"/>
    <w:rsid w:val="61CA737D"/>
    <w:rsid w:val="626A0EF9"/>
    <w:rsid w:val="62827A21"/>
    <w:rsid w:val="631644F6"/>
    <w:rsid w:val="663446CD"/>
    <w:rsid w:val="67F53AA2"/>
    <w:rsid w:val="68004286"/>
    <w:rsid w:val="6A5F1C39"/>
    <w:rsid w:val="76BE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line="360" w:lineRule="auto"/>
      <w:outlineLvl w:val="0"/>
    </w:pPr>
    <w:rPr>
      <w:rFonts w:ascii="方正黑体_GBK" w:hAnsi="方正黑体_GBK" w:eastAsia="方正黑体_GBK"/>
      <w:b/>
      <w:kern w:val="44"/>
      <w:sz w:val="32"/>
      <w:szCs w:val="32"/>
    </w:rPr>
  </w:style>
  <w:style w:type="paragraph" w:styleId="3">
    <w:name w:val="heading 2"/>
    <w:basedOn w:val="1"/>
    <w:next w:val="1"/>
    <w:link w:val="18"/>
    <w:semiHidden/>
    <w:unhideWhenUsed/>
    <w:qFormat/>
    <w:uiPriority w:val="0"/>
    <w:pPr>
      <w:numPr>
        <w:ilvl w:val="1"/>
        <w:numId w:val="1"/>
      </w:numPr>
      <w:tabs>
        <w:tab w:val="left" w:pos="0"/>
        <w:tab w:val="left" w:pos="862"/>
      </w:tabs>
      <w:spacing w:line="560" w:lineRule="exact"/>
      <w:outlineLvl w:val="1"/>
    </w:pPr>
    <w:rPr>
      <w:rFonts w:ascii="Times New Roman" w:hAnsi="Times New Roman" w:eastAsia="方正楷体_GBK" w:cs="Times New Roman"/>
      <w:b/>
      <w:caps/>
      <w:sz w:val="32"/>
      <w:szCs w:val="21"/>
      <w:lang w:val="zh-CN" w:bidi="zh-CN"/>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adjustRightInd w:val="0"/>
      <w:snapToGrid w:val="0"/>
      <w:spacing w:before="200" w:after="200" w:line="360" w:lineRule="auto"/>
      <w:outlineLvl w:val="3"/>
    </w:pPr>
    <w:rPr>
      <w:rFonts w:ascii="Times New Roman" w:hAnsi="Times New Roman" w:eastAsia="方正黑体_GBK" w:cs="Times New Roman"/>
      <w:bCs/>
      <w:sz w:val="28"/>
      <w:szCs w:val="28"/>
      <w:lang w:val="en-GB"/>
    </w:rPr>
  </w:style>
  <w:style w:type="paragraph" w:styleId="6">
    <w:name w:val="heading 5"/>
    <w:basedOn w:val="1"/>
    <w:next w:val="1"/>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character" w:styleId="17">
    <w:name w:val="Hyperlink"/>
    <w:basedOn w:val="16"/>
    <w:qFormat/>
    <w:uiPriority w:val="0"/>
    <w:rPr>
      <w:color w:val="0000FF"/>
      <w:u w:val="single"/>
    </w:rPr>
  </w:style>
  <w:style w:type="character" w:customStyle="1" w:styleId="18">
    <w:name w:val="标题 2 Char"/>
    <w:basedOn w:val="16"/>
    <w:link w:val="3"/>
    <w:qFormat/>
    <w:uiPriority w:val="9"/>
    <w:rPr>
      <w:rFonts w:ascii="Times New Roman" w:hAnsi="Times New Roman" w:eastAsia="方正楷体_GBK" w:cs="Times New Roman"/>
      <w:b/>
      <w:caps/>
      <w:sz w:val="32"/>
      <w:szCs w:val="21"/>
      <w:lang w:val="zh-CN" w:bidi="zh-CN"/>
    </w:rPr>
  </w:style>
  <w:style w:type="paragraph" w:customStyle="1" w:styleId="19">
    <w:name w:val="章节正文"/>
    <w:basedOn w:val="1"/>
    <w:next w:val="1"/>
    <w:qFormat/>
    <w:uiPriority w:val="0"/>
    <w:pPr>
      <w:keepNext/>
      <w:keepLines/>
      <w:spacing w:line="480" w:lineRule="exact"/>
      <w:ind w:firstLine="562" w:firstLineChars="200"/>
      <w:outlineLvl w:val="6"/>
    </w:pPr>
    <w:rPr>
      <w:rFonts w:hint="eastAsia" w:ascii="Times New Roman" w:hAnsi="Times New Roman" w:eastAsia="宋体"/>
      <w:sz w:val="24"/>
    </w:rPr>
  </w:style>
  <w:style w:type="character" w:customStyle="1" w:styleId="20">
    <w:name w:val="页眉 Char"/>
    <w:basedOn w:val="16"/>
    <w:link w:val="13"/>
    <w:qFormat/>
    <w:uiPriority w:val="0"/>
    <w:rPr>
      <w:rFonts w:asciiTheme="minorHAnsi" w:hAnsiTheme="minorHAnsi" w:eastAsiaTheme="minorEastAsia" w:cstheme="minorBidi"/>
      <w:kern w:val="2"/>
      <w:sz w:val="18"/>
      <w:szCs w:val="18"/>
    </w:rPr>
  </w:style>
  <w:style w:type="character" w:customStyle="1" w:styleId="21">
    <w:name w:val="页脚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1380</Words>
  <Characters>1598</Characters>
  <Lines>11</Lines>
  <Paragraphs>3</Paragraphs>
  <TotalTime>5</TotalTime>
  <ScaleCrop>false</ScaleCrop>
  <LinksUpToDate>false</LinksUpToDate>
  <CharactersWithSpaces>1613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岑可儿</cp:lastModifiedBy>
  <cp:lastPrinted>2025-07-21T08:04:00Z</cp:lastPrinted>
  <dcterms:modified xsi:type="dcterms:W3CDTF">2025-12-22T04:01:05Z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62FEAE8D3CF449BC89900A920A8C6D74_13</vt:lpwstr>
  </property>
  <property fmtid="{D5CDD505-2E9C-101B-9397-08002B2CF9AE}" pid="4" name="KSOTemplateDocerSaveRecord">
    <vt:lpwstr>eyJoZGlkIjoiY2UzNDM2MTg5NDljYjlmZGQwMjkzNmUwNzQ4YTEyNTQiLCJ1c2VySWQiOiI1MDk2MDA1MjcifQ==</vt:lpwstr>
  </property>
</Properties>
</file>