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96169">
      <w:pPr>
        <w:pageBreakBefore w:val="0"/>
        <w:kinsoku/>
        <w:wordWrap/>
        <w:overflowPunct/>
        <w:topLinePunct w:val="0"/>
        <w:bidi w:val="0"/>
        <w:snapToGrid/>
        <w:spacing w:line="240" w:lineRule="auto"/>
        <w:jc w:val="center"/>
        <w:rPr>
          <w:rFonts w:hint="eastAsia" w:ascii="宋体" w:hAnsi="宋体" w:eastAsia="宋体" w:cs="宋体"/>
          <w:b/>
          <w:bCs/>
          <w:sz w:val="40"/>
          <w:szCs w:val="40"/>
        </w:rPr>
      </w:pPr>
    </w:p>
    <w:p w14:paraId="26B682AE">
      <w:pPr>
        <w:pageBreakBefore w:val="0"/>
        <w:kinsoku/>
        <w:wordWrap/>
        <w:overflowPunct/>
        <w:topLinePunct w:val="0"/>
        <w:bidi w:val="0"/>
        <w:snapToGrid/>
        <w:spacing w:line="240" w:lineRule="auto"/>
        <w:jc w:val="both"/>
        <w:rPr>
          <w:rFonts w:hint="eastAsia" w:ascii="宋体" w:hAnsi="宋体" w:eastAsia="宋体" w:cs="宋体"/>
          <w:b/>
          <w:bCs/>
          <w:sz w:val="40"/>
          <w:szCs w:val="40"/>
        </w:rPr>
      </w:pPr>
    </w:p>
    <w:p w14:paraId="097E0C55">
      <w:pPr>
        <w:pageBreakBefore w:val="0"/>
        <w:kinsoku/>
        <w:wordWrap/>
        <w:overflowPunct/>
        <w:topLinePunct w:val="0"/>
        <w:bidi w:val="0"/>
        <w:snapToGrid/>
        <w:spacing w:line="240" w:lineRule="auto"/>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鹤山市鸿运公共汽车有限公司</w:t>
      </w:r>
    </w:p>
    <w:p w14:paraId="4AF91591">
      <w:pPr>
        <w:pageBreakBefore w:val="0"/>
        <w:kinsoku/>
        <w:wordWrap/>
        <w:overflowPunct/>
        <w:topLinePunct w:val="0"/>
        <w:bidi w:val="0"/>
        <w:snapToGrid/>
        <w:spacing w:line="240" w:lineRule="auto"/>
        <w:jc w:val="center"/>
        <w:rPr>
          <w:rFonts w:hint="eastAsia" w:ascii="宋体" w:hAnsi="宋体" w:eastAsia="宋体" w:cs="宋体"/>
          <w:b/>
          <w:bCs/>
          <w:sz w:val="56"/>
          <w:szCs w:val="56"/>
        </w:rPr>
      </w:pPr>
      <w:r>
        <w:rPr>
          <w:rFonts w:hint="eastAsia" w:ascii="宋体" w:hAnsi="宋体" w:eastAsia="宋体" w:cs="宋体"/>
          <w:b/>
          <w:bCs/>
          <w:sz w:val="56"/>
          <w:szCs w:val="56"/>
          <w:lang w:eastAsia="zh-CN"/>
        </w:rPr>
        <w:t>公交车</w:t>
      </w:r>
      <w:r>
        <w:rPr>
          <w:rFonts w:hint="eastAsia" w:ascii="宋体" w:hAnsi="宋体" w:eastAsia="宋体" w:cs="宋体"/>
          <w:b/>
          <w:bCs/>
          <w:sz w:val="56"/>
          <w:szCs w:val="56"/>
        </w:rPr>
        <w:t>驾驶区防护隔离设施</w:t>
      </w:r>
    </w:p>
    <w:p w14:paraId="65CFDE40">
      <w:pPr>
        <w:pageBreakBefore w:val="0"/>
        <w:kinsoku/>
        <w:wordWrap/>
        <w:overflowPunct/>
        <w:topLinePunct w:val="0"/>
        <w:bidi w:val="0"/>
        <w:snapToGrid/>
        <w:spacing w:line="240" w:lineRule="auto"/>
        <w:jc w:val="center"/>
        <w:rPr>
          <w:rFonts w:hint="eastAsia" w:ascii="宋体" w:hAnsi="宋体" w:eastAsia="宋体" w:cs="宋体"/>
          <w:b/>
          <w:bCs/>
          <w:sz w:val="56"/>
          <w:szCs w:val="56"/>
        </w:rPr>
      </w:pPr>
      <w:r>
        <w:rPr>
          <w:rFonts w:hint="eastAsia" w:ascii="宋体" w:hAnsi="宋体" w:eastAsia="宋体" w:cs="宋体"/>
          <w:b/>
          <w:bCs/>
          <w:sz w:val="56"/>
          <w:szCs w:val="56"/>
        </w:rPr>
        <w:t>供应服务</w:t>
      </w:r>
      <w:r>
        <w:rPr>
          <w:rFonts w:hint="eastAsia" w:ascii="宋体" w:hAnsi="宋体" w:eastAsia="宋体" w:cs="宋体"/>
          <w:b/>
          <w:bCs/>
          <w:sz w:val="56"/>
          <w:szCs w:val="56"/>
          <w:lang w:eastAsia="zh-CN"/>
        </w:rPr>
        <w:t>采购</w:t>
      </w:r>
      <w:r>
        <w:rPr>
          <w:rFonts w:hint="eastAsia" w:ascii="宋体" w:hAnsi="宋体" w:eastAsia="宋体" w:cs="宋体"/>
          <w:b/>
          <w:bCs/>
          <w:sz w:val="56"/>
          <w:szCs w:val="56"/>
        </w:rPr>
        <w:t>项目</w:t>
      </w:r>
    </w:p>
    <w:p w14:paraId="0CE5CEC8">
      <w:pPr>
        <w:pageBreakBefore w:val="0"/>
        <w:kinsoku/>
        <w:wordWrap/>
        <w:overflowPunct/>
        <w:topLinePunct w:val="0"/>
        <w:bidi w:val="0"/>
        <w:snapToGrid/>
        <w:spacing w:line="240" w:lineRule="auto"/>
        <w:rPr>
          <w:rFonts w:hint="eastAsia" w:ascii="宋体" w:hAnsi="宋体" w:eastAsia="宋体" w:cs="宋体"/>
          <w:sz w:val="28"/>
          <w:szCs w:val="28"/>
        </w:rPr>
      </w:pPr>
    </w:p>
    <w:p w14:paraId="1C7D5CDC">
      <w:pPr>
        <w:pageBreakBefore w:val="0"/>
        <w:kinsoku/>
        <w:wordWrap/>
        <w:overflowPunct/>
        <w:topLinePunct w:val="0"/>
        <w:bidi w:val="0"/>
        <w:snapToGrid/>
        <w:spacing w:line="240" w:lineRule="auto"/>
        <w:rPr>
          <w:rFonts w:hint="eastAsia" w:ascii="宋体" w:hAnsi="宋体" w:eastAsia="宋体" w:cs="宋体"/>
          <w:sz w:val="28"/>
          <w:szCs w:val="28"/>
        </w:rPr>
      </w:pPr>
    </w:p>
    <w:p w14:paraId="4806C0C5">
      <w:pPr>
        <w:pageBreakBefore w:val="0"/>
        <w:kinsoku/>
        <w:wordWrap/>
        <w:overflowPunct/>
        <w:topLinePunct w:val="0"/>
        <w:bidi w:val="0"/>
        <w:snapToGrid/>
        <w:spacing w:line="240" w:lineRule="auto"/>
        <w:rPr>
          <w:rFonts w:hint="eastAsia" w:ascii="宋体" w:hAnsi="宋体" w:eastAsia="宋体" w:cs="宋体"/>
          <w:sz w:val="28"/>
          <w:szCs w:val="28"/>
        </w:rPr>
      </w:pPr>
    </w:p>
    <w:p w14:paraId="0821E2CC">
      <w:pPr>
        <w:pageBreakBefore w:val="0"/>
        <w:kinsoku/>
        <w:wordWrap/>
        <w:overflowPunct/>
        <w:topLinePunct w:val="0"/>
        <w:bidi w:val="0"/>
        <w:snapToGrid/>
        <w:spacing w:line="240" w:lineRule="auto"/>
        <w:jc w:val="center"/>
        <w:rPr>
          <w:rFonts w:hint="eastAsia" w:ascii="宋体" w:hAnsi="宋体" w:eastAsia="宋体" w:cs="宋体"/>
          <w:b/>
          <w:bCs/>
          <w:sz w:val="36"/>
          <w:szCs w:val="36"/>
        </w:rPr>
      </w:pPr>
    </w:p>
    <w:p w14:paraId="138CA108">
      <w:pPr>
        <w:pageBreakBefore w:val="0"/>
        <w:kinsoku/>
        <w:wordWrap/>
        <w:overflowPunct/>
        <w:topLinePunct w:val="0"/>
        <w:bidi w:val="0"/>
        <w:snapToGrid/>
        <w:spacing w:line="240" w:lineRule="auto"/>
        <w:jc w:val="center"/>
        <w:rPr>
          <w:rFonts w:hint="eastAsia" w:ascii="宋体" w:hAnsi="宋体" w:eastAsia="宋体" w:cs="宋体"/>
          <w:b/>
          <w:bCs/>
          <w:sz w:val="36"/>
          <w:szCs w:val="36"/>
        </w:rPr>
      </w:pPr>
      <w:r>
        <w:rPr>
          <w:rFonts w:hint="eastAsia" w:ascii="宋体" w:hAnsi="宋体" w:eastAsia="宋体" w:cs="宋体"/>
          <w:b/>
          <w:bCs/>
          <w:sz w:val="36"/>
          <w:szCs w:val="36"/>
        </w:rPr>
        <w:t>（</w:t>
      </w:r>
      <w:r>
        <w:rPr>
          <w:rFonts w:hint="eastAsia" w:ascii="宋体" w:hAnsi="宋体" w:eastAsia="宋体" w:cs="宋体"/>
          <w:b/>
          <w:bCs/>
          <w:sz w:val="36"/>
          <w:szCs w:val="36"/>
          <w:lang w:eastAsia="zh-CN"/>
        </w:rPr>
        <w:t>项目</w:t>
      </w:r>
      <w:r>
        <w:rPr>
          <w:rFonts w:hint="eastAsia" w:ascii="宋体" w:hAnsi="宋体" w:eastAsia="宋体" w:cs="宋体"/>
          <w:b/>
          <w:bCs/>
          <w:sz w:val="36"/>
          <w:szCs w:val="36"/>
        </w:rPr>
        <w:t>编号：</w:t>
      </w:r>
      <w:r>
        <w:rPr>
          <w:rFonts w:hint="eastAsia" w:ascii="宋体" w:hAnsi="宋体" w:eastAsia="宋体" w:cs="宋体"/>
          <w:b/>
          <w:bCs/>
          <w:sz w:val="36"/>
          <w:szCs w:val="36"/>
          <w:lang w:val="en-US" w:eastAsia="zh-CN"/>
        </w:rPr>
        <w:t>HSHY-2024002</w:t>
      </w:r>
      <w:r>
        <w:rPr>
          <w:rFonts w:hint="eastAsia" w:ascii="宋体" w:hAnsi="宋体" w:eastAsia="宋体" w:cs="宋体"/>
          <w:b/>
          <w:bCs/>
          <w:sz w:val="36"/>
          <w:szCs w:val="36"/>
        </w:rPr>
        <w:t>）</w:t>
      </w:r>
    </w:p>
    <w:p w14:paraId="1E8E5FCB">
      <w:pPr>
        <w:pageBreakBefore w:val="0"/>
        <w:kinsoku/>
        <w:wordWrap/>
        <w:overflowPunct/>
        <w:topLinePunct w:val="0"/>
        <w:bidi w:val="0"/>
        <w:snapToGrid/>
        <w:spacing w:line="24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0A8035A9">
      <w:pPr>
        <w:pageBreakBefore w:val="0"/>
        <w:kinsoku/>
        <w:wordWrap/>
        <w:overflowPunct/>
        <w:topLinePunct w:val="0"/>
        <w:bidi w:val="0"/>
        <w:snapToGrid/>
        <w:spacing w:line="240" w:lineRule="auto"/>
        <w:rPr>
          <w:rFonts w:hint="eastAsia" w:ascii="宋体" w:hAnsi="宋体" w:eastAsia="宋体" w:cs="宋体"/>
          <w:sz w:val="28"/>
          <w:szCs w:val="28"/>
        </w:rPr>
      </w:pPr>
    </w:p>
    <w:p w14:paraId="32856712">
      <w:pPr>
        <w:pageBreakBefore w:val="0"/>
        <w:kinsoku/>
        <w:wordWrap/>
        <w:overflowPunct/>
        <w:topLinePunct w:val="0"/>
        <w:bidi w:val="0"/>
        <w:snapToGrid/>
        <w:spacing w:line="240" w:lineRule="auto"/>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项目文件</w:t>
      </w:r>
    </w:p>
    <w:p w14:paraId="15FA1829">
      <w:pPr>
        <w:pageBreakBefore w:val="0"/>
        <w:kinsoku/>
        <w:wordWrap/>
        <w:overflowPunct/>
        <w:topLinePunct w:val="0"/>
        <w:bidi w:val="0"/>
        <w:snapToGrid/>
        <w:spacing w:line="240" w:lineRule="auto"/>
        <w:rPr>
          <w:rFonts w:hint="eastAsia" w:ascii="宋体" w:hAnsi="宋体" w:eastAsia="宋体" w:cs="宋体"/>
          <w:sz w:val="28"/>
          <w:szCs w:val="28"/>
        </w:rPr>
      </w:pPr>
    </w:p>
    <w:p w14:paraId="337ABC6F">
      <w:pPr>
        <w:pageBreakBefore w:val="0"/>
        <w:kinsoku/>
        <w:wordWrap/>
        <w:overflowPunct/>
        <w:topLinePunct w:val="0"/>
        <w:bidi w:val="0"/>
        <w:snapToGrid/>
        <w:spacing w:line="240" w:lineRule="auto"/>
        <w:rPr>
          <w:rFonts w:hint="eastAsia" w:ascii="宋体" w:hAnsi="宋体" w:eastAsia="宋体" w:cs="宋体"/>
          <w:sz w:val="28"/>
          <w:szCs w:val="28"/>
        </w:rPr>
      </w:pPr>
    </w:p>
    <w:p w14:paraId="5FE9E441">
      <w:pPr>
        <w:pageBreakBefore w:val="0"/>
        <w:kinsoku/>
        <w:wordWrap/>
        <w:overflowPunct/>
        <w:topLinePunct w:val="0"/>
        <w:bidi w:val="0"/>
        <w:snapToGrid/>
        <w:spacing w:line="240" w:lineRule="auto"/>
        <w:rPr>
          <w:rFonts w:hint="eastAsia" w:ascii="宋体" w:hAnsi="宋体" w:eastAsia="宋体" w:cs="宋体"/>
          <w:sz w:val="28"/>
          <w:szCs w:val="28"/>
        </w:rPr>
      </w:pPr>
    </w:p>
    <w:p w14:paraId="2857F10B">
      <w:pPr>
        <w:pageBreakBefore w:val="0"/>
        <w:kinsoku/>
        <w:wordWrap/>
        <w:overflowPunct/>
        <w:topLinePunct w:val="0"/>
        <w:bidi w:val="0"/>
        <w:snapToGrid/>
        <w:spacing w:line="240" w:lineRule="auto"/>
        <w:rPr>
          <w:rFonts w:hint="eastAsia" w:ascii="宋体" w:hAnsi="宋体" w:eastAsia="宋体" w:cs="宋体"/>
          <w:sz w:val="28"/>
          <w:szCs w:val="28"/>
        </w:rPr>
      </w:pPr>
    </w:p>
    <w:p w14:paraId="7B3090C8">
      <w:pPr>
        <w:pageBreakBefore w:val="0"/>
        <w:kinsoku/>
        <w:wordWrap/>
        <w:overflowPunct/>
        <w:topLinePunct w:val="0"/>
        <w:bidi w:val="0"/>
        <w:snapToGrid/>
        <w:spacing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鹤山市鸿运公共汽车有限公司</w:t>
      </w:r>
    </w:p>
    <w:p w14:paraId="1D471678">
      <w:pPr>
        <w:pageBreakBefore w:val="0"/>
        <w:kinsoku/>
        <w:wordWrap/>
        <w:overflowPunct/>
        <w:topLinePunct w:val="0"/>
        <w:bidi w:val="0"/>
        <w:snapToGrid/>
        <w:spacing w:line="240" w:lineRule="auto"/>
        <w:jc w:val="center"/>
        <w:rPr>
          <w:rFonts w:hint="eastAsia" w:ascii="宋体" w:hAnsi="宋体" w:eastAsia="宋体" w:cs="宋体"/>
          <w:sz w:val="28"/>
          <w:szCs w:val="28"/>
        </w:rPr>
      </w:pPr>
      <w:r>
        <w:rPr>
          <w:rFonts w:hint="eastAsia" w:ascii="宋体" w:hAnsi="宋体" w:eastAsia="宋体" w:cs="宋体"/>
          <w:sz w:val="28"/>
          <w:szCs w:val="28"/>
        </w:rPr>
        <w:t>2024年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p>
    <w:p w14:paraId="38AA5BA3">
      <w:pPr>
        <w:pageBreakBefore w:val="0"/>
        <w:kinsoku/>
        <w:wordWrap/>
        <w:overflowPunct/>
        <w:topLinePunct w:val="0"/>
        <w:bidi w:val="0"/>
        <w:snapToGrid/>
        <w:spacing w:line="24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780EC91E">
      <w:pPr>
        <w:pageBreakBefore w:val="0"/>
        <w:tabs>
          <w:tab w:val="left" w:pos="7063"/>
        </w:tabs>
        <w:kinsoku/>
        <w:wordWrap/>
        <w:overflowPunct/>
        <w:topLinePunct w:val="0"/>
        <w:bidi w:val="0"/>
        <w:snapToGrid/>
        <w:spacing w:line="240" w:lineRule="auto"/>
        <w:jc w:val="center"/>
        <w:rPr>
          <w:rFonts w:hint="eastAsia" w:ascii="宋体" w:hAnsi="宋体" w:eastAsia="宋体" w:cs="宋体"/>
          <w:sz w:val="28"/>
          <w:szCs w:val="28"/>
        </w:rPr>
        <w:sectPr>
          <w:headerReference r:id="rId3" w:type="default"/>
          <w:pgSz w:w="11906" w:h="16838"/>
          <w:pgMar w:top="1440" w:right="1440" w:bottom="1440" w:left="1440" w:header="851" w:footer="992" w:gutter="0"/>
          <w:pgNumType w:fmt="decimal"/>
          <w:cols w:space="0" w:num="1"/>
          <w:titlePg/>
          <w:rtlGutter w:val="0"/>
          <w:docGrid w:type="lines" w:linePitch="312" w:charSpace="0"/>
        </w:sectPr>
      </w:pPr>
    </w:p>
    <w:p w14:paraId="17FE5487">
      <w:pPr>
        <w:pStyle w:val="2"/>
        <w:keepNext/>
        <w:keepLines/>
        <w:pageBreakBefore w:val="0"/>
        <w:widowControl w:val="0"/>
        <w:kinsoku/>
        <w:wordWrap/>
        <w:overflowPunct/>
        <w:topLinePunct w:val="0"/>
        <w:autoSpaceDE w:val="0"/>
        <w:autoSpaceDN w:val="0"/>
        <w:bidi w:val="0"/>
        <w:adjustRightInd w:val="0"/>
        <w:snapToGrid/>
        <w:spacing w:before="0" w:after="0" w:line="560" w:lineRule="exact"/>
        <w:ind w:firstLine="108"/>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bookmarkStart w:id="0" w:name="_Toc26218"/>
      <w:r>
        <w:rPr>
          <w:rFonts w:hint="eastAsia" w:ascii="宋体" w:hAnsi="宋体" w:eastAsia="宋体" w:cs="宋体"/>
          <w:color w:val="000000" w:themeColor="text1"/>
          <w:sz w:val="28"/>
          <w:szCs w:val="28"/>
          <w:highlight w:val="none"/>
          <w14:textFill>
            <w14:solidFill>
              <w14:schemeClr w14:val="tx1"/>
            </w14:solidFill>
          </w14:textFill>
        </w:rPr>
        <w:t>第一部分</w:t>
      </w:r>
      <w:bookmarkStart w:id="1" w:name="_Toc423023727"/>
      <w:bookmarkStart w:id="2" w:name="_Toc469303369"/>
      <w:bookmarkStart w:id="3" w:name="_Toc154638768"/>
      <w:bookmarkStart w:id="4" w:name="_Toc480878996"/>
      <w:bookmarkStart w:id="5" w:name="_Toc183236072"/>
      <w:bookmarkStart w:id="6" w:name="_Toc423266774"/>
      <w:bookmarkStart w:id="7" w:name="_Toc159301736"/>
      <w:bookmarkStart w:id="8" w:name="_Toc154805303"/>
      <w:bookmarkStart w:id="9" w:name="_Toc20402"/>
      <w:bookmarkStart w:id="10" w:name="_Toc27809"/>
      <w:bookmarkStart w:id="11" w:name="_Toc468807366"/>
      <w:r>
        <w:rPr>
          <w:rFonts w:hint="eastAsia" w:ascii="宋体" w:hAnsi="宋体" w:eastAsia="宋体" w:cs="宋体"/>
          <w:color w:val="000000" w:themeColor="text1"/>
          <w:sz w:val="28"/>
          <w:szCs w:val="28"/>
          <w:highlight w:val="none"/>
          <w14:textFill>
            <w14:solidFill>
              <w14:schemeClr w14:val="tx1"/>
            </w14:solidFill>
          </w14:textFill>
        </w:rPr>
        <w:t xml:space="preserve"> 邀请函</w:t>
      </w:r>
      <w:bookmarkEnd w:id="0"/>
      <w:bookmarkEnd w:id="1"/>
      <w:bookmarkEnd w:id="2"/>
      <w:bookmarkEnd w:id="3"/>
      <w:bookmarkEnd w:id="4"/>
      <w:bookmarkEnd w:id="5"/>
      <w:bookmarkEnd w:id="6"/>
      <w:bookmarkEnd w:id="7"/>
      <w:bookmarkEnd w:id="8"/>
      <w:bookmarkEnd w:id="9"/>
      <w:bookmarkEnd w:id="10"/>
      <w:bookmarkEnd w:id="11"/>
    </w:p>
    <w:p w14:paraId="094CDBFF">
      <w:pPr>
        <w:keepNext w:val="0"/>
        <w:keepLines w:val="0"/>
        <w:pageBreakBefore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鹤山市鸿运公共汽车有限公司因业务需要，就“鹤山市鸿运公共汽车有限公司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公交车驾驶区防护隔离设施供应服务采购项目</w:t>
      </w:r>
      <w:r>
        <w:rPr>
          <w:rFonts w:hint="eastAsia" w:ascii="宋体" w:hAnsi="宋体" w:eastAsia="宋体" w:cs="宋体"/>
          <w:color w:val="000000" w:themeColor="text1"/>
          <w:sz w:val="24"/>
          <w:szCs w:val="24"/>
          <w:highlight w:val="none"/>
          <w:lang w:eastAsia="zh-CN"/>
          <w14:textFill>
            <w14:solidFill>
              <w14:schemeClr w14:val="tx1"/>
            </w14:solidFill>
          </w14:textFill>
        </w:rPr>
        <w:t>”采用公开招标方式进行采购，现邀请有相应制造及服务能力的单位，就</w:t>
      </w:r>
      <w:r>
        <w:rPr>
          <w:rFonts w:hint="eastAsia" w:ascii="宋体" w:hAnsi="宋体" w:eastAsia="宋体" w:cs="宋体"/>
          <w:color w:val="000000" w:themeColor="text1"/>
          <w:sz w:val="24"/>
          <w:szCs w:val="24"/>
          <w:highlight w:val="none"/>
          <w:lang w:val="en-US" w:eastAsia="zh-CN"/>
          <w14:textFill>
            <w14:solidFill>
              <w14:schemeClr w14:val="tx1"/>
            </w14:solidFill>
          </w14:textFill>
        </w:rPr>
        <w:t>公交车驾驶区防护隔离设施</w:t>
      </w:r>
      <w:r>
        <w:rPr>
          <w:rFonts w:hint="eastAsia" w:ascii="宋体" w:hAnsi="宋体" w:eastAsia="宋体" w:cs="宋体"/>
          <w:color w:val="000000" w:themeColor="text1"/>
          <w:sz w:val="24"/>
          <w:szCs w:val="24"/>
          <w:highlight w:val="none"/>
          <w:lang w:eastAsia="zh-CN"/>
          <w14:textFill>
            <w14:solidFill>
              <w14:schemeClr w14:val="tx1"/>
            </w14:solidFill>
          </w14:textFill>
        </w:rPr>
        <w:t>产品和相关服务提交密封报价</w:t>
      </w:r>
      <w:r>
        <w:rPr>
          <w:rFonts w:hint="eastAsia" w:ascii="宋体" w:hAnsi="宋体" w:eastAsia="宋体" w:cs="宋体"/>
          <w:color w:val="000000" w:themeColor="text1"/>
          <w:sz w:val="24"/>
          <w:szCs w:val="24"/>
          <w:highlight w:val="none"/>
          <w14:textFill>
            <w14:solidFill>
              <w14:schemeClr w14:val="tx1"/>
            </w14:solidFill>
          </w14:textFill>
        </w:rPr>
        <w:t>。</w:t>
      </w:r>
    </w:p>
    <w:p w14:paraId="4C9231A5">
      <w:pPr>
        <w:pStyle w:val="25"/>
        <w:pageBreakBefore w:val="0"/>
        <w:numPr>
          <w:ilvl w:val="0"/>
          <w:numId w:val="0"/>
        </w:numPr>
        <w:kinsoku/>
        <w:wordWrap/>
        <w:overflowPunct/>
        <w:topLinePunct w:val="0"/>
        <w:bidi w:val="0"/>
        <w:snapToGrid/>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b/>
          <w:bCs/>
          <w:sz w:val="24"/>
          <w:szCs w:val="24"/>
          <w:lang w:val="en-US" w:eastAsia="zh-CN"/>
        </w:rPr>
        <w:t xml:space="preserve"> 鹤山市鸿运公共汽车有限公司公交车驾驶区防护隔离设施供应服务采购项目</w:t>
      </w:r>
    </w:p>
    <w:p w14:paraId="3596AD18">
      <w:pPr>
        <w:pStyle w:val="25"/>
        <w:pageBreakBefore w:val="0"/>
        <w:numPr>
          <w:ilvl w:val="0"/>
          <w:numId w:val="0"/>
        </w:numPr>
        <w:kinsoku/>
        <w:wordWrap/>
        <w:overflowPunct/>
        <w:topLinePunct w:val="0"/>
        <w:bidi w:val="0"/>
        <w:snapToGrid/>
        <w:spacing w:line="560" w:lineRule="exact"/>
        <w:ind w:firstLine="482" w:firstLineChars="200"/>
        <w:rPr>
          <w:rFonts w:hint="eastAsia" w:ascii="宋体" w:hAnsi="宋体" w:eastAsia="宋体" w:cs="宋体"/>
          <w:b/>
          <w:bCs/>
          <w:sz w:val="24"/>
          <w:szCs w:val="24"/>
          <w:u w:val="single"/>
          <w:lang w:eastAsia="zh-CN"/>
        </w:rPr>
      </w:pPr>
      <w:r>
        <w:rPr>
          <w:rFonts w:hint="eastAsia" w:ascii="宋体" w:hAnsi="宋体" w:eastAsia="宋体" w:cs="宋体"/>
          <w:b/>
          <w:bCs/>
          <w:sz w:val="24"/>
          <w:szCs w:val="24"/>
          <w:lang w:eastAsia="zh-CN"/>
        </w:rPr>
        <w:t>二、项目编号：</w:t>
      </w:r>
      <w:r>
        <w:rPr>
          <w:rFonts w:hint="eastAsia" w:ascii="宋体" w:hAnsi="宋体" w:eastAsia="宋体" w:cs="宋体"/>
          <w:b/>
          <w:bCs/>
          <w:sz w:val="24"/>
          <w:szCs w:val="24"/>
          <w:u w:val="single"/>
          <w:lang w:val="en-US" w:eastAsia="zh-CN"/>
        </w:rPr>
        <w:t xml:space="preserve">HSHY-2024002 </w:t>
      </w:r>
    </w:p>
    <w:p w14:paraId="40F94CC7">
      <w:pPr>
        <w:pStyle w:val="25"/>
        <w:pageBreakBefore w:val="0"/>
        <w:kinsoku/>
        <w:wordWrap/>
        <w:overflowPunct/>
        <w:topLinePunct w:val="0"/>
        <w:bidi w:val="0"/>
        <w:snapToGrid/>
        <w:spacing w:line="56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、项目内容及需求：</w:t>
      </w:r>
    </w:p>
    <w:p w14:paraId="7D206615">
      <w:pPr>
        <w:pStyle w:val="25"/>
        <w:pageBreakBefore w:val="0"/>
        <w:kinsoku/>
        <w:wordWrap/>
        <w:overflowPunct/>
        <w:topLinePunct w:val="0"/>
        <w:bidi w:val="0"/>
        <w:snapToGrid/>
        <w:spacing w:line="560" w:lineRule="exact"/>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lang w:val="en-US" w:eastAsia="zh-CN"/>
        </w:rPr>
        <w:t>1、</w:t>
      </w:r>
      <w:r>
        <w:rPr>
          <w:rFonts w:hint="eastAsia" w:ascii="宋体" w:hAnsi="宋体" w:eastAsia="宋体" w:cs="宋体"/>
          <w:color w:val="000000" w:themeColor="text1"/>
          <w:sz w:val="24"/>
          <w:szCs w:val="24"/>
          <w:highlight w:val="none"/>
          <w:lang w:eastAsia="zh-CN"/>
          <w14:textFill>
            <w14:solidFill>
              <w14:schemeClr w14:val="tx1"/>
            </w14:solidFill>
          </w14:textFill>
        </w:rPr>
        <w:t>以下公交车驾驶区防护隔离设施供应资格需求车型、数量具体如下：</w:t>
      </w:r>
    </w:p>
    <w:tbl>
      <w:tblPr>
        <w:tblStyle w:val="26"/>
        <w:tblW w:w="8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4"/>
        <w:gridCol w:w="2550"/>
        <w:gridCol w:w="1067"/>
        <w:gridCol w:w="1566"/>
        <w:gridCol w:w="1300"/>
        <w:gridCol w:w="1367"/>
      </w:tblGrid>
      <w:tr w14:paraId="53B3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6E9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02B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车辆品牌型号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192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燃料类型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E3D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上牌时间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41E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数量（辆）</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2E4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车辆类型</w:t>
            </w:r>
          </w:p>
        </w:tc>
      </w:tr>
      <w:tr w14:paraId="23CD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885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16C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福田牌BJ6105EVCA-5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6B4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纯电动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3CA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2016年11月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77E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A31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r>
      <w:tr w14:paraId="723F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1CA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C37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宇通</w:t>
            </w:r>
            <w:r>
              <w:rPr>
                <w:rFonts w:hint="eastAsia" w:ascii="宋体" w:hAnsi="宋体" w:eastAsia="宋体" w:cs="宋体"/>
                <w:color w:val="000000" w:themeColor="text1"/>
                <w:sz w:val="22"/>
                <w:szCs w:val="22"/>
                <w:highlight w:val="none"/>
                <w:lang w:val="en-US" w:eastAsia="zh-CN"/>
                <w14:textFill>
                  <w14:solidFill>
                    <w14:schemeClr w14:val="tx1"/>
                  </w14:solidFill>
                </w14:textFill>
              </w:rPr>
              <w:t>牌</w:t>
            </w:r>
            <w:r>
              <w:rPr>
                <w:rFonts w:hint="eastAsia" w:ascii="宋体" w:hAnsi="宋体" w:eastAsia="宋体" w:cs="宋体"/>
                <w:color w:val="000000" w:themeColor="text1"/>
                <w:sz w:val="22"/>
                <w:szCs w:val="22"/>
                <w:highlight w:val="none"/>
                <w:lang w:eastAsia="zh-CN"/>
                <w14:textFill>
                  <w14:solidFill>
                    <w14:schemeClr w14:val="tx1"/>
                  </w14:solidFill>
                </w14:textFill>
              </w:rPr>
              <w:t>ZK6805BEVG1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BF0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纯电动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9ED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2015年12月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ADF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146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r>
      <w:tr w14:paraId="1D9C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A4D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3EB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宇通牌ZK6115BEVG53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90D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纯电动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0AE2">
            <w:pPr>
              <w:pStyle w:val="17"/>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2017年12月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B85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15</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2E6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r>
              <w:rPr>
                <w:rFonts w:hint="eastAsia"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通勤</w:t>
            </w:r>
            <w:r>
              <w:rPr>
                <w:rFonts w:hint="eastAsia" w:hAnsi="宋体" w:cs="宋体"/>
                <w:color w:val="000000" w:themeColor="text1"/>
                <w:sz w:val="22"/>
                <w:szCs w:val="22"/>
                <w:highlight w:val="none"/>
                <w:lang w:val="en-US" w:eastAsia="zh-CN"/>
                <w14:textFill>
                  <w14:solidFill>
                    <w14:schemeClr w14:val="tx1"/>
                  </w14:solidFill>
                </w14:textFill>
              </w:rPr>
              <w:t>)</w:t>
            </w:r>
          </w:p>
        </w:tc>
      </w:tr>
      <w:tr w14:paraId="7B88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6C5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5E2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宇通牌ZK6105BEVG55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6F4B">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纯电动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4BE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2018年11月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CD4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E5B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r>
      <w:tr w14:paraId="6818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C9F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97B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中通牌LCK6809EVG3A7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9F6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纯电动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7BB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2018年11月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1D4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995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r>
      <w:tr w14:paraId="64AD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E2A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D88E">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金旅牌XML6805JEVJ0C2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DCA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纯电动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C15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2018年11月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27C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DFF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r>
      <w:tr w14:paraId="7F1C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98207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32BC8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5D90E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AB5D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87104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AB25D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bl>
    <w:p w14:paraId="0CD577BE">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整体质保</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期</w:t>
      </w:r>
      <w:r>
        <w:rPr>
          <w:rFonts w:hint="eastAsia" w:ascii="宋体" w:hAnsi="宋体" w:eastAsia="宋体" w:cs="宋体"/>
          <w:b w:val="0"/>
          <w:bCs/>
          <w:color w:val="000000" w:themeColor="text1"/>
          <w:sz w:val="24"/>
          <w:szCs w:val="24"/>
          <w:highlight w:val="none"/>
          <w14:textFill>
            <w14:solidFill>
              <w14:schemeClr w14:val="tx1"/>
            </w14:solidFill>
          </w14:textFill>
        </w:rPr>
        <w:t>要求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年。</w:t>
      </w:r>
    </w:p>
    <w:p w14:paraId="0AC47206">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3、供应资格有效期：自资格合同签订之日起至2025年12月31日止。</w:t>
      </w:r>
    </w:p>
    <w:p w14:paraId="661D3648">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12" w:name="_Toc7682"/>
      <w:bookmarkStart w:id="13" w:name="_Toc31160"/>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资格条件要求</w:t>
      </w:r>
      <w:bookmarkEnd w:id="12"/>
      <w:bookmarkEnd w:id="13"/>
    </w:p>
    <w:p w14:paraId="4626D409">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hAnsi="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应当是具有合法经营资格的法人或者其他组织，且具有良好的信誉；</w:t>
      </w:r>
    </w:p>
    <w:p w14:paraId="02D1E625">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2.公交车驾驶区防护隔离设施</w:t>
      </w:r>
      <w:r>
        <w:rPr>
          <w:rFonts w:hint="eastAsia" w:ascii="宋体" w:hAnsi="宋体" w:eastAsia="宋体" w:cs="宋体"/>
          <w:color w:val="000000" w:themeColor="text1"/>
          <w:sz w:val="24"/>
          <w:szCs w:val="24"/>
          <w:highlight w:val="none"/>
          <w14:textFill>
            <w14:solidFill>
              <w14:schemeClr w14:val="tx1"/>
            </w14:solidFill>
          </w14:textFill>
        </w:rPr>
        <w:t>生产</w:t>
      </w:r>
      <w:r>
        <w:rPr>
          <w:rFonts w:hint="eastAsia" w:ascii="宋体" w:hAnsi="宋体" w:eastAsia="宋体" w:cs="宋体"/>
          <w:color w:val="000000" w:themeColor="text1"/>
          <w:sz w:val="24"/>
          <w:szCs w:val="24"/>
          <w:highlight w:val="none"/>
          <w:lang w:eastAsia="zh-CN"/>
          <w14:textFill>
            <w14:solidFill>
              <w14:schemeClr w14:val="tx1"/>
            </w14:solidFill>
          </w14:textFill>
        </w:rPr>
        <w:t>厂</w:t>
      </w:r>
      <w:r>
        <w:rPr>
          <w:rFonts w:hint="eastAsia" w:ascii="宋体" w:hAnsi="宋体" w:eastAsia="宋体" w:cs="宋体"/>
          <w:color w:val="000000" w:themeColor="text1"/>
          <w:sz w:val="24"/>
          <w:szCs w:val="24"/>
          <w:highlight w:val="none"/>
          <w14:textFill>
            <w14:solidFill>
              <w14:schemeClr w14:val="tx1"/>
            </w14:solidFill>
          </w14:textFill>
        </w:rPr>
        <w:t>家注册资金不低于人民币</w:t>
      </w:r>
      <w:r>
        <w:rPr>
          <w:rFonts w:hint="eastAsia" w:hAnsi="宋体" w:cs="宋体"/>
          <w:color w:val="auto"/>
          <w:sz w:val="24"/>
          <w:szCs w:val="24"/>
          <w:highlight w:val="none"/>
          <w:lang w:val="en-US" w:eastAsia="zh-CN"/>
        </w:rPr>
        <w:t>100</w:t>
      </w:r>
      <w:r>
        <w:rPr>
          <w:rFonts w:hint="eastAsia" w:ascii="宋体" w:hAnsi="宋体" w:eastAsia="宋体" w:cs="宋体"/>
          <w:color w:val="auto"/>
          <w:sz w:val="24"/>
          <w:szCs w:val="24"/>
          <w:highlight w:val="none"/>
        </w:rPr>
        <w:t>万元</w:t>
      </w:r>
      <w:r>
        <w:rPr>
          <w:rFonts w:hint="eastAsia" w:ascii="宋体" w:hAnsi="宋体" w:eastAsia="宋体" w:cs="宋体"/>
          <w:color w:val="000000" w:themeColor="text1"/>
          <w:sz w:val="24"/>
          <w:szCs w:val="24"/>
          <w:highlight w:val="none"/>
          <w14:textFill>
            <w14:solidFill>
              <w14:schemeClr w14:val="tx1"/>
            </w14:solidFill>
          </w14:textFill>
        </w:rPr>
        <w:t>（或等额外币，汇率以本项目采购公告发布之日中国人民银行对外公布的人民币汇率中间价为准）；</w:t>
      </w:r>
    </w:p>
    <w:p w14:paraId="2B7B4C0C">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hAnsi="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应当是所投报</w:t>
      </w:r>
      <w:r>
        <w:rPr>
          <w:rFonts w:hint="eastAsia" w:ascii="宋体" w:hAnsi="宋体" w:eastAsia="宋体" w:cs="宋体"/>
          <w:color w:val="000000" w:themeColor="text1"/>
          <w:sz w:val="24"/>
          <w:szCs w:val="24"/>
          <w:highlight w:val="none"/>
          <w:lang w:val="en-US" w:eastAsia="zh-CN"/>
          <w14:textFill>
            <w14:solidFill>
              <w14:schemeClr w14:val="tx1"/>
            </w14:solidFill>
          </w14:textFill>
        </w:rPr>
        <w:t>公交车驾驶区防护隔离设施</w:t>
      </w:r>
      <w:r>
        <w:rPr>
          <w:rFonts w:hint="eastAsia" w:ascii="宋体" w:hAnsi="宋体" w:eastAsia="宋体" w:cs="宋体"/>
          <w:color w:val="000000" w:themeColor="text1"/>
          <w:sz w:val="24"/>
          <w:szCs w:val="24"/>
          <w:highlight w:val="none"/>
          <w14:textFill>
            <w14:solidFill>
              <w14:schemeClr w14:val="tx1"/>
            </w14:solidFill>
          </w14:textFill>
        </w:rPr>
        <w:t>的生产厂商或生产厂家针对本项目指定的唯一授权代理商、经销商，生产厂商经营范围包含</w:t>
      </w:r>
      <w:r>
        <w:rPr>
          <w:rFonts w:hint="eastAsia" w:ascii="宋体" w:hAnsi="宋体" w:eastAsia="宋体" w:cs="宋体"/>
          <w:color w:val="000000" w:themeColor="text1"/>
          <w:sz w:val="24"/>
          <w:szCs w:val="24"/>
          <w:highlight w:val="none"/>
          <w:lang w:val="en-US" w:eastAsia="zh-CN"/>
          <w14:textFill>
            <w14:solidFill>
              <w14:schemeClr w14:val="tx1"/>
            </w14:solidFill>
          </w14:textFill>
        </w:rPr>
        <w:t>：驾驶区域安全防护隔离设施的生产制造、销售及安装等</w:t>
      </w:r>
      <w:r>
        <w:rPr>
          <w:rFonts w:hint="eastAsia" w:ascii="宋体" w:hAnsi="宋体" w:eastAsia="宋体" w:cs="宋体"/>
          <w:color w:val="000000" w:themeColor="text1"/>
          <w:sz w:val="24"/>
          <w:szCs w:val="24"/>
          <w:highlight w:val="none"/>
          <w14:textFill>
            <w14:solidFill>
              <w14:schemeClr w14:val="tx1"/>
            </w14:solidFill>
          </w14:textFill>
        </w:rPr>
        <w:t>相关内容，提供营业执照复印件加盖公章；</w:t>
      </w:r>
    </w:p>
    <w:p w14:paraId="1D27CA0C">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hAnsi="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提供的驾驶区安全防护隔离设施应符合中华人民共和国交通运输部发布的《城市公共汽电车车辆专用安全设施技术要求》（JT/T 1241-2019）规定的城市公共汽电车驾驶区防护隔离设施的技术要求。</w:t>
      </w:r>
    </w:p>
    <w:p w14:paraId="14B9EED4">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应当具备提供完善售后服务的能力，包括拥有本次所出售货物的备件、专用设备和专业技术人员；</w:t>
      </w:r>
    </w:p>
    <w:p w14:paraId="7A352516">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本项目不接受联合体参加。</w:t>
      </w:r>
    </w:p>
    <w:p w14:paraId="7EFADFA3">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14" w:name="_Toc31764"/>
      <w:bookmarkStart w:id="15" w:name="_Toc28666"/>
      <w:r>
        <w:rPr>
          <w:rFonts w:hint="eastAsia" w:ascii="宋体" w:hAnsi="宋体" w:eastAsia="宋体" w:cs="宋体"/>
          <w:b/>
          <w:bCs/>
          <w:color w:val="000000" w:themeColor="text1"/>
          <w:sz w:val="24"/>
          <w:szCs w:val="24"/>
          <w:highlight w:val="none"/>
          <w14:textFill>
            <w14:solidFill>
              <w14:schemeClr w14:val="tx1"/>
            </w14:solidFill>
          </w14:textFill>
        </w:rPr>
        <w:t>三、</w:t>
      </w:r>
      <w:bookmarkEnd w:id="14"/>
      <w:bookmarkEnd w:id="15"/>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文件获取</w:t>
      </w:r>
    </w:p>
    <w:p w14:paraId="48DB9872">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获取文件时间：20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日至20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日（工作日，上午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00-1</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0，下午14</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2974ED">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获取文件方式</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投标人可</w:t>
      </w:r>
      <w:r>
        <w:rPr>
          <w:rFonts w:hint="eastAsia" w:ascii="宋体" w:hAnsi="宋体" w:eastAsia="宋体" w:cs="宋体"/>
          <w:bCs/>
          <w:color w:val="000000" w:themeColor="text1"/>
          <w:sz w:val="24"/>
          <w:szCs w:val="24"/>
          <w:highlight w:val="none"/>
          <w14:textFill>
            <w14:solidFill>
              <w14:schemeClr w14:val="tx1"/>
            </w14:solidFill>
          </w14:textFill>
        </w:rPr>
        <w:t>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广东省鹤山市鹤山大道</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1098号鹤山汽车总站</w:t>
      </w: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车队技术部</w:t>
      </w: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现场或通过</w:t>
      </w:r>
      <w:r>
        <w:rPr>
          <w:rFonts w:hint="eastAsia" w:ascii="宋体" w:hAnsi="宋体" w:eastAsia="宋体" w:cs="宋体"/>
          <w:bCs/>
          <w:color w:val="000000" w:themeColor="text1"/>
          <w:sz w:val="24"/>
          <w:szCs w:val="24"/>
          <w:highlight w:val="none"/>
          <w:lang w:eastAsia="zh-CN"/>
          <w14:textFill>
            <w14:solidFill>
              <w14:schemeClr w14:val="tx1"/>
            </w14:solidFill>
          </w14:textFill>
        </w:rPr>
        <w:t>联系采购</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（联系</w:t>
      </w:r>
      <w:r>
        <w:rPr>
          <w:rFonts w:hint="eastAsia" w:ascii="宋体" w:hAnsi="宋体" w:eastAsia="宋体" w:cs="宋体"/>
          <w:bCs/>
          <w:color w:val="000000" w:themeColor="text1"/>
          <w:sz w:val="24"/>
          <w:szCs w:val="24"/>
          <w:highlight w:val="none"/>
          <w:lang w:eastAsia="zh-CN"/>
          <w14:textFill>
            <w14:solidFill>
              <w14:schemeClr w14:val="tx1"/>
            </w14:solidFill>
          </w14:textFill>
        </w:rPr>
        <w:t>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何</w:t>
      </w:r>
      <w:r>
        <w:rPr>
          <w:rFonts w:hint="eastAsia" w:ascii="宋体" w:hAnsi="宋体" w:eastAsia="宋体" w:cs="宋体"/>
          <w:bCs/>
          <w:color w:val="000000" w:themeColor="text1"/>
          <w:sz w:val="24"/>
          <w:szCs w:val="24"/>
          <w:highlight w:val="none"/>
          <w:lang w:eastAsia="zh-CN"/>
          <w14:textFill>
            <w14:solidFill>
              <w14:schemeClr w14:val="tx1"/>
            </w14:solidFill>
          </w14:textFill>
        </w:rPr>
        <w:t>先生，电话：</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15220770584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Cs/>
          <w:color w:val="000000" w:themeColor="text1"/>
          <w:sz w:val="24"/>
          <w:szCs w:val="24"/>
          <w:highlight w:val="none"/>
          <w:lang w:val="en-US" w:eastAsia="zh-CN"/>
          <w14:textFill>
            <w14:solidFill>
              <w14:schemeClr w14:val="tx1"/>
            </w14:solidFill>
          </w14:textFill>
        </w:rPr>
        <w:instrText xml:space="preserve"> HYPERLINK "mailto:gyq@jmbus.com.cn）；" </w:instrText>
      </w:r>
      <w:r>
        <w:rPr>
          <w:rFonts w:hint="eastAsia" w:ascii="宋体" w:hAnsi="宋体" w:eastAsia="宋体" w:cs="宋体"/>
          <w:bCs/>
          <w:color w:val="000000" w:themeColor="text1"/>
          <w:sz w:val="24"/>
          <w:szCs w:val="24"/>
          <w:highlight w:val="none"/>
          <w:lang w:val="en-US" w:eastAsia="zh-CN"/>
          <w14:textFill>
            <w14:solidFill>
              <w14:schemeClr w14:val="tx1"/>
            </w14:solidFill>
          </w14:textFill>
        </w:rPr>
        <w:fldChar w:fldCharType="separate"/>
      </w:r>
      <w:r>
        <w:rPr>
          <w:rStyle w:val="29"/>
          <w:rFonts w:hint="eastAsia" w:ascii="宋体" w:hAnsi="宋体" w:eastAsia="宋体" w:cs="宋体"/>
          <w:bCs/>
          <w:color w:val="000000" w:themeColor="text1"/>
          <w:sz w:val="24"/>
          <w:szCs w:val="24"/>
          <w:highlight w:val="none"/>
          <w:u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bCs/>
          <w:color w:val="000000" w:themeColor="text1"/>
          <w:sz w:val="24"/>
          <w:szCs w:val="24"/>
          <w:highlight w:val="none"/>
          <w:lang w:eastAsia="zh-CN"/>
          <w14:textFill>
            <w14:solidFill>
              <w14:schemeClr w14:val="tx1"/>
            </w14:solidFill>
          </w14:textFill>
        </w:rPr>
        <w:t>获取。</w:t>
      </w:r>
    </w:p>
    <w:p w14:paraId="7BB8E08F">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报名登记表；</w:t>
      </w:r>
    </w:p>
    <w:p w14:paraId="614FE352">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（2）营业执照</w:t>
      </w:r>
      <w:r>
        <w:rPr>
          <w:rFonts w:hint="eastAsia" w:ascii="宋体" w:hAnsi="宋体" w:eastAsia="宋体" w:cs="宋体"/>
          <w:bCs/>
          <w:color w:val="000000" w:themeColor="text1"/>
          <w:sz w:val="24"/>
          <w:szCs w:val="24"/>
          <w:highlight w:val="none"/>
          <w:lang w:eastAsia="zh-CN"/>
          <w14:textFill>
            <w14:solidFill>
              <w14:schemeClr w14:val="tx1"/>
            </w14:solidFill>
          </w14:textFill>
        </w:rPr>
        <w:t>复印件并加盖公章</w:t>
      </w:r>
      <w:r>
        <w:rPr>
          <w:rFonts w:hint="eastAsia" w:ascii="宋体" w:hAnsi="宋体" w:eastAsia="宋体" w:cs="宋体"/>
          <w:bCs/>
          <w:color w:val="000000" w:themeColor="text1"/>
          <w:sz w:val="24"/>
          <w:szCs w:val="24"/>
          <w:highlight w:val="none"/>
          <w14:textFill>
            <w14:solidFill>
              <w14:schemeClr w14:val="tx1"/>
            </w14:solidFill>
          </w14:textFill>
        </w:rPr>
        <w:t>；</w:t>
      </w:r>
    </w:p>
    <w:p w14:paraId="2623977D">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z w:val="24"/>
          <w:szCs w:val="24"/>
          <w:highlight w:val="none"/>
          <w14:textFill>
            <w14:solidFill>
              <w14:schemeClr w14:val="tx1"/>
            </w14:solidFill>
          </w14:textFill>
        </w:rPr>
        <w:t>是所投报产品的生产厂商</w:t>
      </w:r>
      <w:r>
        <w:rPr>
          <w:rFonts w:hint="eastAsia" w:ascii="宋体" w:hAnsi="宋体" w:eastAsia="宋体" w:cs="宋体"/>
          <w:bCs/>
          <w:color w:val="000000" w:themeColor="text1"/>
          <w:sz w:val="24"/>
          <w:szCs w:val="24"/>
          <w:highlight w:val="none"/>
          <w:lang w:eastAsia="zh-CN"/>
          <w14:textFill>
            <w14:solidFill>
              <w14:schemeClr w14:val="tx1"/>
            </w14:solidFill>
          </w14:textFill>
        </w:rPr>
        <w:t>或生产厂家针对本项目指定的唯一授权</w:t>
      </w:r>
      <w:r>
        <w:rPr>
          <w:rFonts w:hint="eastAsia" w:ascii="宋体" w:hAnsi="宋体" w:eastAsia="宋体" w:cs="宋体"/>
          <w:bCs/>
          <w:color w:val="000000" w:themeColor="text1"/>
          <w:sz w:val="24"/>
          <w:szCs w:val="24"/>
          <w:highlight w:val="none"/>
          <w14:textFill>
            <w14:solidFill>
              <w14:schemeClr w14:val="tx1"/>
            </w14:solidFill>
          </w14:textFill>
        </w:rPr>
        <w:t>的证明</w:t>
      </w:r>
      <w:r>
        <w:rPr>
          <w:rFonts w:hint="eastAsia" w:hAnsi="宋体" w:cs="宋体"/>
          <w:bCs/>
          <w:color w:val="000000" w:themeColor="text1"/>
          <w:sz w:val="24"/>
          <w:szCs w:val="24"/>
          <w:highlight w:val="none"/>
          <w:lang w:eastAsia="zh-CN"/>
          <w14:textFill>
            <w14:solidFill>
              <w14:schemeClr w14:val="tx1"/>
            </w14:solidFill>
          </w14:textFill>
        </w:rPr>
        <w:t>。</w:t>
      </w:r>
      <w:bookmarkStart w:id="115" w:name="_GoBack"/>
      <w:bookmarkEnd w:id="115"/>
    </w:p>
    <w:p w14:paraId="034DE7E9">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457D2DE6">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D7411F0">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7BC7AFB0">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2C29C209">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9A79B7C">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p>
    <w:tbl>
      <w:tblPr>
        <w:tblStyle w:val="2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2"/>
        <w:gridCol w:w="2643"/>
      </w:tblGrid>
      <w:tr w14:paraId="2321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2"/>
            <w:tcBorders>
              <w:top w:val="nil"/>
              <w:left w:val="nil"/>
              <w:bottom w:val="single" w:color="auto" w:sz="4" w:space="0"/>
              <w:right w:val="nil"/>
            </w:tcBorders>
          </w:tcPr>
          <w:p w14:paraId="6806AA2D">
            <w:pPr>
              <w:spacing w:line="560" w:lineRule="exact"/>
              <w:jc w:val="center"/>
              <w:rPr>
                <w:rFonts w:hint="eastAsia" w:ascii="宋体" w:hAnsi="宋体" w:eastAsia="宋体" w:cs="宋体"/>
                <w:kern w:val="28"/>
                <w:sz w:val="28"/>
                <w:szCs w:val="28"/>
                <w:highlight w:val="none"/>
              </w:rPr>
            </w:pPr>
            <w:r>
              <w:rPr>
                <w:rFonts w:hint="eastAsia" w:ascii="宋体" w:hAnsi="宋体" w:eastAsia="宋体" w:cs="宋体"/>
                <w:kern w:val="28"/>
                <w:sz w:val="28"/>
                <w:szCs w:val="28"/>
                <w:highlight w:val="none"/>
              </w:rPr>
              <w:t>报名登记表</w:t>
            </w:r>
          </w:p>
        </w:tc>
      </w:tr>
      <w:tr w14:paraId="336E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2"/>
            <w:tcBorders>
              <w:top w:val="single" w:color="auto" w:sz="4" w:space="0"/>
            </w:tcBorders>
          </w:tcPr>
          <w:p w14:paraId="4416942C">
            <w:pPr>
              <w:spacing w:line="560" w:lineRule="exact"/>
              <w:jc w:val="left"/>
              <w:rPr>
                <w:rFonts w:hint="eastAsia" w:ascii="宋体" w:hAnsi="宋体" w:eastAsia="宋体" w:cs="宋体"/>
                <w:kern w:val="28"/>
                <w:sz w:val="28"/>
                <w:szCs w:val="28"/>
                <w:highlight w:val="none"/>
              </w:rPr>
            </w:pPr>
            <w:r>
              <w:rPr>
                <w:rFonts w:hint="eastAsia" w:ascii="宋体" w:hAnsi="宋体" w:eastAsia="宋体" w:cs="宋体"/>
                <w:kern w:val="28"/>
                <w:sz w:val="28"/>
                <w:szCs w:val="28"/>
                <w:highlight w:val="none"/>
              </w:rPr>
              <w:t>项目名称：</w:t>
            </w:r>
          </w:p>
        </w:tc>
      </w:tr>
      <w:tr w14:paraId="4DD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vAlign w:val="center"/>
          </w:tcPr>
          <w:p w14:paraId="1216F7BC">
            <w:pPr>
              <w:spacing w:line="560" w:lineRule="exact"/>
              <w:jc w:val="center"/>
              <w:rPr>
                <w:rFonts w:hint="eastAsia" w:ascii="宋体" w:hAnsi="宋体" w:eastAsia="宋体" w:cs="宋体"/>
                <w:kern w:val="28"/>
                <w:sz w:val="28"/>
                <w:szCs w:val="28"/>
                <w:highlight w:val="none"/>
              </w:rPr>
            </w:pPr>
            <w:r>
              <w:rPr>
                <w:rFonts w:hint="eastAsia" w:ascii="宋体" w:hAnsi="宋体" w:eastAsia="宋体" w:cs="宋体"/>
                <w:kern w:val="28"/>
                <w:sz w:val="28"/>
                <w:szCs w:val="28"/>
                <w:highlight w:val="none"/>
              </w:rPr>
              <w:t>投标人名称</w:t>
            </w:r>
          </w:p>
        </w:tc>
        <w:tc>
          <w:tcPr>
            <w:tcW w:w="2643" w:type="dxa"/>
            <w:vAlign w:val="center"/>
          </w:tcPr>
          <w:p w14:paraId="27EE1C12">
            <w:pPr>
              <w:spacing w:line="560" w:lineRule="exact"/>
              <w:jc w:val="center"/>
              <w:rPr>
                <w:rFonts w:hint="eastAsia" w:ascii="宋体" w:hAnsi="宋体" w:eastAsia="宋体" w:cs="宋体"/>
                <w:kern w:val="28"/>
                <w:sz w:val="28"/>
                <w:szCs w:val="28"/>
                <w:highlight w:val="none"/>
              </w:rPr>
            </w:pPr>
            <w:r>
              <w:rPr>
                <w:rFonts w:hint="eastAsia" w:ascii="宋体" w:hAnsi="宋体" w:eastAsia="宋体" w:cs="宋体"/>
                <w:kern w:val="28"/>
                <w:sz w:val="28"/>
                <w:szCs w:val="28"/>
                <w:highlight w:val="none"/>
              </w:rPr>
              <w:t>联系电话</w:t>
            </w:r>
          </w:p>
        </w:tc>
      </w:tr>
      <w:tr w14:paraId="4DE6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tcPr>
          <w:p w14:paraId="4A4A3A7B">
            <w:pPr>
              <w:spacing w:line="560" w:lineRule="exact"/>
              <w:jc w:val="center"/>
              <w:rPr>
                <w:rFonts w:hint="eastAsia" w:ascii="宋体" w:hAnsi="宋体" w:eastAsia="宋体" w:cs="宋体"/>
                <w:kern w:val="28"/>
                <w:sz w:val="28"/>
                <w:szCs w:val="28"/>
                <w:highlight w:val="none"/>
              </w:rPr>
            </w:pPr>
          </w:p>
        </w:tc>
        <w:tc>
          <w:tcPr>
            <w:tcW w:w="2643" w:type="dxa"/>
          </w:tcPr>
          <w:p w14:paraId="0805A859">
            <w:pPr>
              <w:spacing w:line="560" w:lineRule="exact"/>
              <w:jc w:val="center"/>
              <w:rPr>
                <w:rFonts w:hint="eastAsia" w:ascii="宋体" w:hAnsi="宋体" w:eastAsia="宋体" w:cs="宋体"/>
                <w:kern w:val="28"/>
                <w:sz w:val="28"/>
                <w:szCs w:val="28"/>
                <w:highlight w:val="none"/>
              </w:rPr>
            </w:pPr>
          </w:p>
        </w:tc>
      </w:tr>
      <w:tr w14:paraId="2165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75" w:type="dxa"/>
            <w:gridSpan w:val="2"/>
          </w:tcPr>
          <w:p w14:paraId="5E6DE784">
            <w:pPr>
              <w:spacing w:line="560" w:lineRule="exact"/>
              <w:jc w:val="both"/>
              <w:rPr>
                <w:rFonts w:hint="eastAsia" w:ascii="宋体" w:hAnsi="宋体" w:eastAsia="宋体" w:cs="宋体"/>
                <w:kern w:val="28"/>
                <w:sz w:val="28"/>
                <w:szCs w:val="28"/>
                <w:highlight w:val="none"/>
              </w:rPr>
            </w:pPr>
            <w:r>
              <w:rPr>
                <w:rFonts w:hint="eastAsia" w:ascii="宋体" w:hAnsi="宋体" w:eastAsia="宋体" w:cs="宋体"/>
                <w:kern w:val="28"/>
                <w:sz w:val="28"/>
                <w:szCs w:val="28"/>
                <w:highlight w:val="none"/>
              </w:rPr>
              <w:t xml:space="preserve">    我方自愿参与</w:t>
            </w:r>
            <w:r>
              <w:rPr>
                <w:rFonts w:hint="eastAsia" w:ascii="宋体" w:hAnsi="宋体" w:eastAsia="宋体" w:cs="宋体"/>
                <w:b/>
                <w:bCs/>
                <w:sz w:val="28"/>
                <w:szCs w:val="28"/>
                <w:u w:val="single"/>
                <w:lang w:val="en-US" w:eastAsia="zh-CN"/>
              </w:rPr>
              <w:t>鹤山市鸿运公共汽车有限公司公交车驾驶区防护隔离设施供应服务采购项目（HSHY-2024002）</w:t>
            </w:r>
            <w:r>
              <w:rPr>
                <w:rFonts w:hint="eastAsia" w:ascii="宋体" w:hAnsi="宋体" w:eastAsia="宋体" w:cs="宋体"/>
                <w:kern w:val="28"/>
                <w:sz w:val="28"/>
                <w:szCs w:val="28"/>
                <w:highlight w:val="none"/>
              </w:rPr>
              <w:t>招标报名，已于</w:t>
            </w:r>
            <w:r>
              <w:rPr>
                <w:rFonts w:hint="eastAsia" w:ascii="宋体" w:hAnsi="宋体" w:eastAsia="宋体" w:cs="宋体"/>
                <w:kern w:val="28"/>
                <w:sz w:val="28"/>
                <w:szCs w:val="28"/>
                <w:highlight w:val="none"/>
                <w:u w:val="single"/>
              </w:rPr>
              <w:t xml:space="preserve">    </w:t>
            </w:r>
            <w:r>
              <w:rPr>
                <w:rFonts w:hint="eastAsia" w:ascii="宋体" w:hAnsi="宋体" w:eastAsia="宋体" w:cs="宋体"/>
                <w:kern w:val="28"/>
                <w:sz w:val="28"/>
                <w:szCs w:val="28"/>
                <w:highlight w:val="none"/>
                <w:u w:val="single"/>
                <w:lang w:val="en-US" w:eastAsia="zh-CN"/>
              </w:rPr>
              <w:t xml:space="preserve">  </w:t>
            </w:r>
            <w:r>
              <w:rPr>
                <w:rFonts w:hint="eastAsia" w:ascii="宋体" w:hAnsi="宋体" w:eastAsia="宋体" w:cs="宋体"/>
                <w:kern w:val="28"/>
                <w:sz w:val="28"/>
                <w:szCs w:val="28"/>
                <w:highlight w:val="none"/>
              </w:rPr>
              <w:t>年</w:t>
            </w:r>
            <w:r>
              <w:rPr>
                <w:rFonts w:hint="eastAsia" w:ascii="宋体" w:hAnsi="宋体" w:eastAsia="宋体" w:cs="宋体"/>
                <w:kern w:val="28"/>
                <w:sz w:val="28"/>
                <w:szCs w:val="28"/>
                <w:highlight w:val="none"/>
                <w:u w:val="single"/>
              </w:rPr>
              <w:t xml:space="preserve">    </w:t>
            </w:r>
            <w:r>
              <w:rPr>
                <w:rFonts w:hint="eastAsia" w:ascii="宋体" w:hAnsi="宋体" w:eastAsia="宋体" w:cs="宋体"/>
                <w:kern w:val="28"/>
                <w:sz w:val="28"/>
                <w:szCs w:val="28"/>
                <w:highlight w:val="none"/>
                <w:u w:val="single"/>
                <w:lang w:val="en-US" w:eastAsia="zh-CN"/>
              </w:rPr>
              <w:t xml:space="preserve">  </w:t>
            </w:r>
            <w:r>
              <w:rPr>
                <w:rFonts w:hint="eastAsia" w:ascii="宋体" w:hAnsi="宋体" w:eastAsia="宋体" w:cs="宋体"/>
                <w:kern w:val="28"/>
                <w:sz w:val="28"/>
                <w:szCs w:val="28"/>
                <w:highlight w:val="none"/>
              </w:rPr>
              <w:t>月</w:t>
            </w:r>
          </w:p>
          <w:p w14:paraId="07AB1432">
            <w:pPr>
              <w:spacing w:line="560" w:lineRule="exact"/>
              <w:jc w:val="both"/>
              <w:rPr>
                <w:rFonts w:hint="eastAsia" w:ascii="宋体" w:hAnsi="宋体" w:eastAsia="宋体" w:cs="宋体"/>
                <w:kern w:val="28"/>
                <w:sz w:val="28"/>
                <w:szCs w:val="28"/>
                <w:highlight w:val="none"/>
              </w:rPr>
            </w:pPr>
            <w:r>
              <w:rPr>
                <w:rFonts w:hint="eastAsia" w:ascii="宋体" w:hAnsi="宋体" w:eastAsia="宋体" w:cs="宋体"/>
                <w:kern w:val="28"/>
                <w:sz w:val="28"/>
                <w:szCs w:val="28"/>
                <w:highlight w:val="none"/>
                <w:u w:val="single"/>
              </w:rPr>
              <w:t xml:space="preserve">    </w:t>
            </w:r>
            <w:r>
              <w:rPr>
                <w:rFonts w:hint="eastAsia" w:ascii="宋体" w:hAnsi="宋体" w:eastAsia="宋体" w:cs="宋体"/>
                <w:kern w:val="28"/>
                <w:sz w:val="28"/>
                <w:szCs w:val="28"/>
                <w:highlight w:val="none"/>
                <w:u w:val="single"/>
                <w:lang w:val="en-US" w:eastAsia="zh-CN"/>
              </w:rPr>
              <w:t xml:space="preserve">   </w:t>
            </w:r>
            <w:r>
              <w:rPr>
                <w:rFonts w:hint="eastAsia" w:ascii="宋体" w:hAnsi="宋体" w:eastAsia="宋体" w:cs="宋体"/>
                <w:kern w:val="28"/>
                <w:sz w:val="28"/>
                <w:szCs w:val="28"/>
                <w:highlight w:val="none"/>
              </w:rPr>
              <w:t>日通过线下方式领取该项目招标文件/已于</w:t>
            </w:r>
            <w:r>
              <w:rPr>
                <w:rFonts w:hint="eastAsia" w:ascii="宋体" w:hAnsi="宋体" w:eastAsia="宋体" w:cs="宋体"/>
                <w:kern w:val="28"/>
                <w:sz w:val="28"/>
                <w:szCs w:val="28"/>
                <w:highlight w:val="none"/>
                <w:u w:val="single"/>
              </w:rPr>
              <w:t xml:space="preserve">    </w:t>
            </w:r>
            <w:r>
              <w:rPr>
                <w:rFonts w:hint="eastAsia" w:ascii="宋体" w:hAnsi="宋体" w:eastAsia="宋体" w:cs="宋体"/>
                <w:kern w:val="28"/>
                <w:sz w:val="28"/>
                <w:szCs w:val="28"/>
                <w:highlight w:val="none"/>
              </w:rPr>
              <w:t>年</w:t>
            </w:r>
            <w:r>
              <w:rPr>
                <w:rFonts w:hint="eastAsia" w:ascii="宋体" w:hAnsi="宋体" w:eastAsia="宋体" w:cs="宋体"/>
                <w:kern w:val="28"/>
                <w:sz w:val="28"/>
                <w:szCs w:val="28"/>
                <w:highlight w:val="none"/>
                <w:u w:val="single"/>
              </w:rPr>
              <w:t xml:space="preserve">    </w:t>
            </w:r>
            <w:r>
              <w:rPr>
                <w:rFonts w:hint="eastAsia" w:ascii="宋体" w:hAnsi="宋体" w:eastAsia="宋体" w:cs="宋体"/>
                <w:kern w:val="28"/>
                <w:sz w:val="28"/>
                <w:szCs w:val="28"/>
                <w:highlight w:val="none"/>
              </w:rPr>
              <w:t>月</w:t>
            </w:r>
            <w:r>
              <w:rPr>
                <w:rFonts w:hint="eastAsia" w:ascii="宋体" w:hAnsi="宋体" w:eastAsia="宋体" w:cs="宋体"/>
                <w:kern w:val="28"/>
                <w:sz w:val="28"/>
                <w:szCs w:val="28"/>
                <w:highlight w:val="none"/>
                <w:u w:val="single"/>
              </w:rPr>
              <w:t xml:space="preserve">    </w:t>
            </w:r>
            <w:r>
              <w:rPr>
                <w:rFonts w:hint="eastAsia" w:ascii="宋体" w:hAnsi="宋体" w:eastAsia="宋体" w:cs="宋体"/>
                <w:kern w:val="28"/>
                <w:sz w:val="28"/>
                <w:szCs w:val="28"/>
                <w:highlight w:val="none"/>
              </w:rPr>
              <w:t>日申请领取该项目招标文件。</w:t>
            </w:r>
          </w:p>
          <w:p w14:paraId="5C554BA5">
            <w:pPr>
              <w:spacing w:line="560" w:lineRule="exact"/>
              <w:jc w:val="left"/>
              <w:rPr>
                <w:rFonts w:hint="eastAsia" w:ascii="宋体" w:hAnsi="宋体" w:eastAsia="宋体" w:cs="宋体"/>
                <w:kern w:val="28"/>
                <w:sz w:val="28"/>
                <w:szCs w:val="28"/>
                <w:highlight w:val="none"/>
              </w:rPr>
            </w:pPr>
          </w:p>
          <w:p w14:paraId="485C16CB">
            <w:pPr>
              <w:spacing w:line="560" w:lineRule="exact"/>
              <w:jc w:val="left"/>
              <w:rPr>
                <w:rFonts w:hint="eastAsia" w:ascii="宋体" w:hAnsi="宋体" w:eastAsia="宋体" w:cs="宋体"/>
                <w:kern w:val="28"/>
                <w:sz w:val="28"/>
                <w:szCs w:val="28"/>
                <w:highlight w:val="none"/>
              </w:rPr>
            </w:pPr>
            <w:r>
              <w:rPr>
                <w:rFonts w:hint="eastAsia" w:ascii="宋体" w:hAnsi="宋体" w:eastAsia="宋体" w:cs="宋体"/>
                <w:color w:val="000000"/>
                <w:sz w:val="28"/>
                <w:szCs w:val="28"/>
                <w:highlight w:val="none"/>
              </w:rPr>
              <w:t xml:space="preserve">                        投标人（盖公章）：         </w:t>
            </w:r>
          </w:p>
          <w:p w14:paraId="3DFC384A">
            <w:pPr>
              <w:spacing w:line="560" w:lineRule="exact"/>
              <w:jc w:val="left"/>
              <w:rPr>
                <w:rFonts w:hint="eastAsia" w:ascii="宋体" w:hAnsi="宋体" w:eastAsia="宋体" w:cs="宋体"/>
                <w:kern w:val="28"/>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kern w:val="28"/>
                <w:sz w:val="28"/>
                <w:szCs w:val="28"/>
                <w:highlight w:val="none"/>
              </w:rPr>
              <w:t>法定代表人（负责人）或其授权代表签名：</w:t>
            </w:r>
            <w:r>
              <w:rPr>
                <w:rFonts w:hint="eastAsia" w:ascii="宋体" w:hAnsi="宋体" w:eastAsia="宋体" w:cs="宋体"/>
                <w:color w:val="000000"/>
                <w:sz w:val="28"/>
                <w:szCs w:val="28"/>
                <w:highlight w:val="none"/>
              </w:rPr>
              <w:t xml:space="preserve">         </w:t>
            </w:r>
          </w:p>
          <w:p w14:paraId="4BCAA0FE">
            <w:pPr>
              <w:spacing w:line="560" w:lineRule="exact"/>
              <w:jc w:val="left"/>
              <w:rPr>
                <w:rFonts w:hint="eastAsia" w:ascii="宋体" w:hAnsi="宋体" w:eastAsia="宋体" w:cs="宋体"/>
                <w:kern w:val="28"/>
                <w:sz w:val="28"/>
                <w:szCs w:val="28"/>
                <w:highlight w:val="none"/>
              </w:rPr>
            </w:pPr>
            <w:r>
              <w:rPr>
                <w:rFonts w:hint="eastAsia" w:ascii="宋体" w:hAnsi="宋体" w:eastAsia="宋体" w:cs="宋体"/>
                <w:color w:val="000000"/>
                <w:sz w:val="28"/>
                <w:szCs w:val="28"/>
                <w:highlight w:val="none"/>
              </w:rPr>
              <w:t xml:space="preserve">                                   日期：    年    月    日</w:t>
            </w:r>
          </w:p>
        </w:tc>
      </w:tr>
    </w:tbl>
    <w:p w14:paraId="5E23920D">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投标</w:t>
      </w:r>
      <w:r>
        <w:rPr>
          <w:rFonts w:hint="eastAsia" w:ascii="宋体" w:hAnsi="宋体" w:eastAsia="宋体" w:cs="宋体"/>
          <w:b/>
          <w:bCs w:val="0"/>
          <w:color w:val="000000" w:themeColor="text1"/>
          <w:sz w:val="24"/>
          <w:szCs w:val="24"/>
          <w:highlight w:val="none"/>
          <w14:textFill>
            <w14:solidFill>
              <w14:schemeClr w14:val="tx1"/>
            </w14:solidFill>
          </w14:textFill>
        </w:rPr>
        <w:t>文件的递交：</w:t>
      </w:r>
    </w:p>
    <w:p w14:paraId="1703943C">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eastAsia="宋体" w:cs="宋体"/>
          <w:color w:val="000000" w:themeColor="text1"/>
          <w:sz w:val="24"/>
          <w:szCs w:val="24"/>
          <w:highlight w:val="none"/>
          <w:lang w:eastAsia="zh-CN"/>
          <w14:textFill>
            <w14:solidFill>
              <w14:schemeClr w14:val="tx1"/>
            </w14:solidFill>
          </w14:textFill>
        </w:rPr>
        <w:t>开始</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分（北京时间）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5E4FA6">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递交截止时间：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分（北京时间）</w:t>
      </w:r>
      <w:r>
        <w:rPr>
          <w:rFonts w:hint="eastAsia" w:ascii="宋体" w:hAnsi="宋体" w:eastAsia="宋体" w:cs="宋体"/>
          <w:color w:val="000000" w:themeColor="text1"/>
          <w:sz w:val="24"/>
          <w:szCs w:val="24"/>
          <w:highlight w:val="none"/>
          <w:lang w:eastAsia="zh-CN"/>
          <w14:textFill>
            <w14:solidFill>
              <w14:schemeClr w14:val="tx1"/>
            </w14:solidFill>
          </w14:textFill>
        </w:rPr>
        <w:t>，提前、逾期递交的文件或不符合规定的文件将不被接受。</w:t>
      </w:r>
    </w:p>
    <w:p w14:paraId="71DE4D79">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递交地点：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广东省</w:t>
      </w:r>
      <w:r>
        <w:rPr>
          <w:rFonts w:hint="eastAsia" w:ascii="宋体" w:hAnsi="宋体" w:eastAsia="宋体" w:cs="宋体"/>
          <w:color w:val="000000" w:themeColor="text1"/>
          <w:sz w:val="24"/>
          <w:szCs w:val="24"/>
          <w:highlight w:val="none"/>
          <w:lang w:eastAsia="zh-CN"/>
          <w14:textFill>
            <w14:solidFill>
              <w14:schemeClr w14:val="tx1"/>
            </w14:solidFill>
          </w14:textFill>
        </w:rPr>
        <w:t>鹤山市鹤山大道</w:t>
      </w:r>
      <w:r>
        <w:rPr>
          <w:rFonts w:hint="eastAsia" w:ascii="宋体" w:hAnsi="宋体" w:eastAsia="宋体" w:cs="宋体"/>
          <w:color w:val="000000" w:themeColor="text1"/>
          <w:sz w:val="24"/>
          <w:szCs w:val="24"/>
          <w:highlight w:val="none"/>
          <w:lang w:val="en-US" w:eastAsia="zh-CN"/>
          <w14:textFill>
            <w14:solidFill>
              <w14:schemeClr w14:val="tx1"/>
            </w14:solidFill>
          </w14:textFill>
        </w:rPr>
        <w:t>1098号鹤山汽车总站车队技术部。</w:t>
      </w:r>
    </w:p>
    <w:p w14:paraId="5A992B78">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4.所有响应文件都必须在截止时间之前送至指定地点。</w:t>
      </w:r>
    </w:p>
    <w:p w14:paraId="4B9CC7B0">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电报、电话、传真形式的</w:t>
      </w:r>
      <w:r>
        <w:rPr>
          <w:rFonts w:hint="eastAsia" w:ascii="宋体" w:hAnsi="宋体" w:eastAsia="宋体" w:cs="宋体"/>
          <w:color w:val="000000" w:themeColor="text1"/>
          <w:sz w:val="24"/>
          <w:szCs w:val="24"/>
          <w:highlight w:val="none"/>
          <w:lang w:eastAsia="zh-CN"/>
          <w14:textFill>
            <w14:solidFill>
              <w14:schemeClr w14:val="tx1"/>
            </w14:solidFill>
          </w14:textFill>
        </w:rPr>
        <w:t>递交</w:t>
      </w:r>
      <w:r>
        <w:rPr>
          <w:rFonts w:hint="eastAsia" w:ascii="宋体" w:hAnsi="宋体" w:eastAsia="宋体" w:cs="宋体"/>
          <w:color w:val="000000" w:themeColor="text1"/>
          <w:sz w:val="24"/>
          <w:szCs w:val="24"/>
          <w:highlight w:val="none"/>
          <w14:textFill>
            <w14:solidFill>
              <w14:schemeClr w14:val="tx1"/>
            </w14:solidFill>
          </w14:textFill>
        </w:rPr>
        <w:t>概不接受。</w:t>
      </w:r>
    </w:p>
    <w:p w14:paraId="0FD208B4">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项目评审</w:t>
      </w:r>
      <w:r>
        <w:rPr>
          <w:rFonts w:hint="eastAsia" w:ascii="宋体" w:hAnsi="宋体" w:eastAsia="宋体" w:cs="宋体"/>
          <w:b/>
          <w:bCs/>
          <w:color w:val="000000" w:themeColor="text1"/>
          <w:sz w:val="24"/>
          <w:szCs w:val="24"/>
          <w:highlight w:val="none"/>
          <w14:textFill>
            <w14:solidFill>
              <w14:schemeClr w14:val="tx1"/>
            </w14:solidFill>
          </w14:textFill>
        </w:rPr>
        <w:t>时间和地点：</w:t>
      </w:r>
    </w:p>
    <w:p w14:paraId="317CD259">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分（北京时间）；</w:t>
      </w:r>
    </w:p>
    <w:p w14:paraId="7C6D97E5">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广东省</w:t>
      </w:r>
      <w:r>
        <w:rPr>
          <w:rFonts w:hint="eastAsia" w:ascii="宋体" w:hAnsi="宋体" w:eastAsia="宋体" w:cs="宋体"/>
          <w:color w:val="000000" w:themeColor="text1"/>
          <w:sz w:val="24"/>
          <w:szCs w:val="24"/>
          <w:highlight w:val="none"/>
          <w:lang w:eastAsia="zh-CN"/>
          <w14:textFill>
            <w14:solidFill>
              <w14:schemeClr w14:val="tx1"/>
            </w14:solidFill>
          </w14:textFill>
        </w:rPr>
        <w:t>鹤山市鹤山大道</w:t>
      </w:r>
      <w:r>
        <w:rPr>
          <w:rFonts w:hint="eastAsia" w:ascii="宋体" w:hAnsi="宋体" w:eastAsia="宋体" w:cs="宋体"/>
          <w:color w:val="000000" w:themeColor="text1"/>
          <w:sz w:val="24"/>
          <w:szCs w:val="24"/>
          <w:highlight w:val="none"/>
          <w:lang w:val="en-US" w:eastAsia="zh-CN"/>
          <w14:textFill>
            <w14:solidFill>
              <w14:schemeClr w14:val="tx1"/>
            </w14:solidFill>
          </w14:textFill>
        </w:rPr>
        <w:t>1098号鹤山汽车总站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鹤山汽车总站</w:t>
      </w:r>
      <w:r>
        <w:rPr>
          <w:rFonts w:hint="eastAsia" w:ascii="宋体" w:hAnsi="宋体" w:eastAsia="宋体" w:cs="宋体"/>
          <w:color w:val="000000" w:themeColor="text1"/>
          <w:sz w:val="24"/>
          <w:szCs w:val="24"/>
          <w:highlight w:val="none"/>
          <w:lang w:val="en-US" w:eastAsia="zh-CN"/>
          <w14:textFill>
            <w14:solidFill>
              <w14:schemeClr w14:val="tx1"/>
            </w14:solidFill>
          </w14:textFill>
        </w:rPr>
        <w:t>五楼会议室</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88F2E95">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AD5095">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六、联系事项</w:t>
      </w:r>
    </w:p>
    <w:p w14:paraId="086B566C">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鹤山市鸿运公共汽车有限公司</w:t>
      </w:r>
    </w:p>
    <w:p w14:paraId="67A1482F">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广东省</w:t>
      </w:r>
      <w:r>
        <w:rPr>
          <w:rFonts w:hint="eastAsia" w:ascii="宋体" w:hAnsi="宋体" w:eastAsia="宋体" w:cs="宋体"/>
          <w:color w:val="000000" w:themeColor="text1"/>
          <w:sz w:val="24"/>
          <w:szCs w:val="24"/>
          <w:highlight w:val="none"/>
          <w:lang w:val="en-US" w:eastAsia="zh-CN"/>
          <w14:textFill>
            <w14:solidFill>
              <w14:schemeClr w14:val="tx1"/>
            </w14:solidFill>
          </w14:textFill>
        </w:rPr>
        <w:t>江门市鹤山市鹤山大道1098号鹤山汽车总站（车队技术部）</w:t>
      </w:r>
    </w:p>
    <w:p w14:paraId="7083310F">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何先生</w:t>
      </w:r>
    </w:p>
    <w:p w14:paraId="28EE46CA">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15220770584</w:t>
      </w:r>
    </w:p>
    <w:p w14:paraId="56A4BE08">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纪检监察联系人：</w:t>
      </w:r>
      <w:r>
        <w:rPr>
          <w:rFonts w:hint="eastAsia" w:hAnsi="宋体" w:cs="宋体"/>
          <w:color w:val="000000" w:themeColor="text1"/>
          <w:sz w:val="24"/>
          <w:szCs w:val="24"/>
          <w:highlight w:val="none"/>
          <w:lang w:val="en-US" w:eastAsia="zh-CN"/>
          <w14:textFill>
            <w14:solidFill>
              <w14:schemeClr w14:val="tx1"/>
            </w14:solidFill>
          </w14:textFill>
        </w:rPr>
        <w:t>邓小姐</w:t>
      </w:r>
    </w:p>
    <w:p w14:paraId="61A17144">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联系电话：0750-88780</w:t>
      </w:r>
      <w:r>
        <w:rPr>
          <w:rFonts w:hint="eastAsia" w:hAnsi="宋体" w:cs="宋体"/>
          <w:color w:val="000000" w:themeColor="text1"/>
          <w:sz w:val="24"/>
          <w:szCs w:val="24"/>
          <w:highlight w:val="none"/>
          <w:lang w:val="en-US" w:eastAsia="zh-CN"/>
          <w14:textFill>
            <w14:solidFill>
              <w14:schemeClr w14:val="tx1"/>
            </w14:solidFill>
          </w14:textFill>
        </w:rPr>
        <w:t>72</w:t>
      </w:r>
    </w:p>
    <w:p w14:paraId="476C1EB1">
      <w:pPr>
        <w:pStyle w:val="17"/>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联系地址：广东省鹤山市鹤山大道1098号</w:t>
      </w:r>
    </w:p>
    <w:p w14:paraId="636B1221">
      <w:pPr>
        <w:pStyle w:val="17"/>
        <w:keepNext w:val="0"/>
        <w:keepLines w:val="0"/>
        <w:pageBreakBefore w:val="0"/>
        <w:kinsoku/>
        <w:wordWrap/>
        <w:overflowPunct/>
        <w:topLinePunct w:val="0"/>
        <w:autoSpaceDE/>
        <w:autoSpaceDN/>
        <w:bidi w:val="0"/>
        <w:adjustRightInd/>
        <w:snapToGrid/>
        <w:spacing w:line="240" w:lineRule="auto"/>
        <w:ind w:left="0" w:right="0"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2F4398D">
      <w:pPr>
        <w:pStyle w:val="17"/>
        <w:keepNext w:val="0"/>
        <w:keepLines w:val="0"/>
        <w:pageBreakBefore w:val="0"/>
        <w:kinsoku/>
        <w:wordWrap/>
        <w:overflowPunct/>
        <w:topLinePunct w:val="0"/>
        <w:autoSpaceDE/>
        <w:autoSpaceDN/>
        <w:bidi w:val="0"/>
        <w:adjustRightInd/>
        <w:snapToGrid/>
        <w:spacing w:line="240" w:lineRule="auto"/>
        <w:ind w:left="0" w:right="0"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8935D4C">
      <w:pPr>
        <w:pStyle w:val="17"/>
        <w:keepNext w:val="0"/>
        <w:keepLines w:val="0"/>
        <w:pageBreakBefore w:val="0"/>
        <w:kinsoku/>
        <w:wordWrap/>
        <w:overflowPunct/>
        <w:topLinePunct w:val="0"/>
        <w:autoSpaceDE/>
        <w:autoSpaceDN/>
        <w:bidi w:val="0"/>
        <w:adjustRightInd/>
        <w:snapToGrid/>
        <w:spacing w:line="240" w:lineRule="auto"/>
        <w:ind w:left="0" w:right="0"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E6191FD">
      <w:pPr>
        <w:keepNext w:val="0"/>
        <w:keepLines w:val="0"/>
        <w:pageBreakBefore w:val="0"/>
        <w:kinsoku/>
        <w:wordWrap/>
        <w:overflowPunct/>
        <w:topLinePunct w:val="0"/>
        <w:autoSpaceDE/>
        <w:autoSpaceDN/>
        <w:bidi w:val="0"/>
        <w:adjustRightInd/>
        <w:snapToGrid/>
        <w:spacing w:line="240" w:lineRule="auto"/>
        <w:ind w:left="0" w:right="0" w:firstLine="1400" w:firstLineChars="500"/>
        <w:jc w:val="center"/>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2C968565">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5F7C3453">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7AD5B10A">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19C3F60C">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2EE1672C">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5DB1D221">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23C1A3C4">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0CE15CDD">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4D4707EE">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039ED983">
      <w:pPr>
        <w:pageBreakBefore w:val="0"/>
        <w:kinsoku/>
        <w:wordWrap/>
        <w:overflowPunct/>
        <w:topLinePunct w:val="0"/>
        <w:bidi w:val="0"/>
        <w:snapToGrid/>
        <w:spacing w:line="240" w:lineRule="auto"/>
        <w:jc w:val="center"/>
        <w:rPr>
          <w:rFonts w:hint="eastAsia" w:ascii="宋体" w:hAnsi="宋体" w:eastAsia="宋体" w:cs="宋体"/>
          <w:b/>
          <w:bCs/>
          <w:sz w:val="32"/>
          <w:szCs w:val="32"/>
        </w:rPr>
      </w:pPr>
    </w:p>
    <w:p w14:paraId="65E74E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4"/>
          <w:szCs w:val="24"/>
        </w:rPr>
      </w:pPr>
    </w:p>
    <w:p w14:paraId="69D9233A">
      <w:pPr>
        <w:pStyle w:val="2"/>
        <w:keepNext/>
        <w:keepLines/>
        <w:pageBreakBefore w:val="0"/>
        <w:widowControl w:val="0"/>
        <w:kinsoku/>
        <w:wordWrap/>
        <w:overflowPunct/>
        <w:topLinePunct w:val="0"/>
        <w:autoSpaceDE w:val="0"/>
        <w:autoSpaceDN w:val="0"/>
        <w:bidi w:val="0"/>
        <w:adjustRightInd w:val="0"/>
        <w:snapToGrid/>
        <w:spacing w:before="0" w:after="0" w:line="560" w:lineRule="exact"/>
        <w:ind w:firstLine="108"/>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部分 采购项目要求</w:t>
      </w:r>
    </w:p>
    <w:p w14:paraId="10FCF5FC">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一、商务要求</w:t>
      </w:r>
    </w:p>
    <w:p w14:paraId="4D4DE1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项目介绍：本次</w:t>
      </w:r>
      <w:r>
        <w:rPr>
          <w:rFonts w:hint="eastAsia" w:ascii="宋体" w:hAnsi="宋体" w:eastAsia="宋体" w:cs="宋体"/>
          <w:sz w:val="24"/>
          <w:szCs w:val="24"/>
          <w:lang w:eastAsia="zh-CN"/>
        </w:rPr>
        <w:t>项目</w:t>
      </w:r>
      <w:r>
        <w:rPr>
          <w:rFonts w:hint="eastAsia" w:ascii="宋体" w:hAnsi="宋体" w:eastAsia="宋体" w:cs="宋体"/>
          <w:sz w:val="24"/>
          <w:szCs w:val="24"/>
        </w:rPr>
        <w:t>采购的是</w:t>
      </w:r>
      <w:r>
        <w:rPr>
          <w:rFonts w:hint="eastAsia" w:ascii="宋体" w:hAnsi="宋体" w:eastAsia="宋体" w:cs="宋体"/>
          <w:sz w:val="24"/>
          <w:szCs w:val="24"/>
          <w:lang w:eastAsia="zh-CN"/>
        </w:rPr>
        <w:t>鹤山市鸿运公共汽车有限公司公交车驾驶区防护隔离设施</w:t>
      </w:r>
      <w:r>
        <w:rPr>
          <w:rFonts w:hint="eastAsia" w:ascii="宋体" w:hAnsi="宋体" w:eastAsia="宋体" w:cs="宋体"/>
          <w:sz w:val="24"/>
          <w:szCs w:val="24"/>
        </w:rPr>
        <w:t>供应服务资格。在供应资格有效期内，本项目的</w:t>
      </w:r>
      <w:r>
        <w:rPr>
          <w:rFonts w:hint="eastAsia" w:ascii="宋体" w:hAnsi="宋体" w:eastAsia="宋体" w:cs="宋体"/>
          <w:sz w:val="24"/>
          <w:szCs w:val="24"/>
          <w:lang w:eastAsia="zh-CN"/>
        </w:rPr>
        <w:t>中标投标人</w:t>
      </w:r>
      <w:r>
        <w:rPr>
          <w:rFonts w:hint="eastAsia" w:ascii="宋体" w:hAnsi="宋体" w:eastAsia="宋体" w:cs="宋体"/>
          <w:sz w:val="24"/>
          <w:szCs w:val="24"/>
        </w:rPr>
        <w:t>将为</w:t>
      </w:r>
      <w:r>
        <w:rPr>
          <w:rFonts w:hint="eastAsia" w:ascii="宋体" w:hAnsi="宋体" w:eastAsia="宋体" w:cs="宋体"/>
          <w:sz w:val="24"/>
          <w:szCs w:val="24"/>
          <w:lang w:eastAsia="zh-CN"/>
        </w:rPr>
        <w:t>鹤山市鸿运公共汽车有限公司</w:t>
      </w:r>
      <w:r>
        <w:rPr>
          <w:rFonts w:hint="eastAsia" w:ascii="宋体" w:hAnsi="宋体" w:eastAsia="宋体" w:cs="宋体"/>
          <w:sz w:val="24"/>
          <w:szCs w:val="24"/>
        </w:rPr>
        <w:t>供应</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及必要的配套设备设施。</w:t>
      </w:r>
    </w:p>
    <w:p w14:paraId="66CE9BD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投标人</w:t>
      </w:r>
      <w:r>
        <w:rPr>
          <w:rFonts w:hint="eastAsia" w:ascii="宋体" w:hAnsi="宋体" w:eastAsia="宋体" w:cs="宋体"/>
          <w:sz w:val="24"/>
          <w:szCs w:val="24"/>
        </w:rPr>
        <w:t>资格要求：</w:t>
      </w:r>
    </w:p>
    <w:p w14:paraId="12BD56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w:t>
      </w:r>
      <w:r>
        <w:rPr>
          <w:rFonts w:hint="eastAsia" w:ascii="宋体" w:hAnsi="宋体" w:eastAsia="宋体" w:cs="宋体"/>
          <w:sz w:val="24"/>
          <w:szCs w:val="24"/>
        </w:rPr>
        <w:t>应当是具有合法经营资格的法人或者其他组织，且具有良好的信誉。</w:t>
      </w:r>
    </w:p>
    <w:p w14:paraId="7DBA90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车辆驾驶区安全防护隔离设施生产厂家注册资金不低于人民币</w:t>
      </w:r>
      <w:r>
        <w:rPr>
          <w:rFonts w:hint="eastAsia" w:ascii="宋体" w:hAnsi="宋体" w:eastAsia="宋体" w:cs="宋体"/>
          <w:sz w:val="24"/>
          <w:szCs w:val="24"/>
          <w:lang w:val="en-US" w:eastAsia="zh-CN"/>
        </w:rPr>
        <w:t>100万元</w:t>
      </w:r>
      <w:r>
        <w:rPr>
          <w:rFonts w:hint="eastAsia" w:ascii="宋体" w:hAnsi="宋体" w:eastAsia="宋体" w:cs="宋体"/>
          <w:sz w:val="24"/>
          <w:szCs w:val="24"/>
        </w:rPr>
        <w:t>（或等额外币，汇率以本项目采购预告发布之日中国人民银行对外公布的人民币汇率中间价为准）。</w:t>
      </w:r>
    </w:p>
    <w:p w14:paraId="64F4116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w:t>
      </w:r>
      <w:r>
        <w:rPr>
          <w:rFonts w:hint="eastAsia" w:ascii="宋体" w:hAnsi="宋体" w:eastAsia="宋体" w:cs="宋体"/>
          <w:sz w:val="24"/>
          <w:szCs w:val="24"/>
        </w:rPr>
        <w:t>应当是所投报车辆驾驶区安全防护隔离设施的生产厂商或生产厂家针对本项目指定的唯一授权代理商、经销商，生产厂商经营范围包含</w:t>
      </w:r>
      <w:r>
        <w:rPr>
          <w:rFonts w:hint="eastAsia" w:ascii="宋体" w:hAnsi="宋体" w:eastAsia="宋体" w:cs="宋体"/>
          <w:color w:val="000000" w:themeColor="text1"/>
          <w:sz w:val="24"/>
          <w:szCs w:val="24"/>
          <w:highlight w:val="none"/>
          <w:lang w:val="en-US" w:eastAsia="zh-CN"/>
          <w14:textFill>
            <w14:solidFill>
              <w14:schemeClr w14:val="tx1"/>
            </w14:solidFill>
          </w14:textFill>
        </w:rPr>
        <w:t>驾驶区域安全防护隔离设施的生产制造、销售及安装等</w:t>
      </w:r>
      <w:r>
        <w:rPr>
          <w:rFonts w:hint="eastAsia" w:ascii="宋体" w:hAnsi="宋体" w:eastAsia="宋体" w:cs="宋体"/>
          <w:sz w:val="24"/>
          <w:szCs w:val="24"/>
        </w:rPr>
        <w:t>相关内容，提供营业执照复印件加盖公章。</w:t>
      </w:r>
    </w:p>
    <w:p w14:paraId="727D8731">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提供的驾驶区安全防护隔离设施应符合中华人民共和国交通运输部发布的《城市公共汽电车车辆专用安全设施技术要求》（JT/T 1241-2019）规定的城市公共汽电车驾驶区防护隔离设施的技术要求。</w:t>
      </w:r>
    </w:p>
    <w:p w14:paraId="679B68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投标人</w:t>
      </w:r>
      <w:r>
        <w:rPr>
          <w:rFonts w:hint="eastAsia" w:ascii="宋体" w:hAnsi="宋体" w:eastAsia="宋体" w:cs="宋体"/>
          <w:sz w:val="24"/>
          <w:szCs w:val="24"/>
        </w:rPr>
        <w:t>应当具备提供完善售后服务的能力，包括拥有本次所出售货物的备件、专用设备和专业技术人员。</w:t>
      </w:r>
    </w:p>
    <w:p w14:paraId="087D6E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本项目不接受联合体参加。</w:t>
      </w:r>
    </w:p>
    <w:p w14:paraId="3876E2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w:t>
      </w:r>
      <w:r>
        <w:rPr>
          <w:rFonts w:hint="eastAsia" w:ascii="宋体" w:hAnsi="宋体" w:eastAsia="宋体" w:cs="宋体"/>
          <w:sz w:val="24"/>
          <w:szCs w:val="24"/>
        </w:rPr>
        <w:t>应当具有良好的商业信誉和健全的财务制度。</w:t>
      </w:r>
    </w:p>
    <w:p w14:paraId="686741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投标人</w:t>
      </w:r>
      <w:r>
        <w:rPr>
          <w:rFonts w:hint="eastAsia" w:ascii="宋体" w:hAnsi="宋体" w:eastAsia="宋体" w:cs="宋体"/>
          <w:sz w:val="24"/>
          <w:szCs w:val="24"/>
        </w:rPr>
        <w:t>应当具有良好的依法缴纳税收和社会保障资金记录及良好的社会信誉。</w:t>
      </w:r>
    </w:p>
    <w:p w14:paraId="6EA3E2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投标人</w:t>
      </w:r>
      <w:r>
        <w:rPr>
          <w:rFonts w:hint="eastAsia" w:ascii="宋体" w:hAnsi="宋体" w:eastAsia="宋体" w:cs="宋体"/>
          <w:sz w:val="24"/>
          <w:szCs w:val="24"/>
        </w:rPr>
        <w:t>所投报货物的要求：</w:t>
      </w:r>
    </w:p>
    <w:p w14:paraId="1E56964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w:t>
      </w:r>
      <w:r>
        <w:rPr>
          <w:rFonts w:hint="eastAsia" w:ascii="宋体" w:hAnsi="宋体" w:eastAsia="宋体" w:cs="宋体"/>
          <w:sz w:val="24"/>
          <w:szCs w:val="24"/>
        </w:rPr>
        <w:t>所投报的</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应当是在中国境内合法销售，且符合国家有关部门规定的相应技术、节能、安全和环保标准；国家有关部门对</w:t>
      </w:r>
      <w:r>
        <w:rPr>
          <w:rFonts w:hint="eastAsia" w:ascii="宋体" w:hAnsi="宋体" w:eastAsia="宋体" w:cs="宋体"/>
          <w:sz w:val="24"/>
          <w:szCs w:val="24"/>
          <w:lang w:eastAsia="zh-CN"/>
        </w:rPr>
        <w:t>投标人</w:t>
      </w:r>
      <w:r>
        <w:rPr>
          <w:rFonts w:hint="eastAsia" w:ascii="宋体" w:hAnsi="宋体" w:eastAsia="宋体" w:cs="宋体"/>
          <w:sz w:val="24"/>
          <w:szCs w:val="24"/>
        </w:rPr>
        <w:t>所投报的</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有强制性规定或要求的，</w:t>
      </w:r>
      <w:r>
        <w:rPr>
          <w:rFonts w:hint="eastAsia" w:ascii="宋体" w:hAnsi="宋体" w:eastAsia="宋体" w:cs="宋体"/>
          <w:sz w:val="24"/>
          <w:szCs w:val="24"/>
          <w:lang w:eastAsia="zh-CN"/>
        </w:rPr>
        <w:t>投标人</w:t>
      </w:r>
      <w:r>
        <w:rPr>
          <w:rFonts w:hint="eastAsia" w:ascii="宋体" w:hAnsi="宋体" w:eastAsia="宋体" w:cs="宋体"/>
          <w:sz w:val="24"/>
          <w:szCs w:val="24"/>
        </w:rPr>
        <w:t>所投报的</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应当符合相应规定或要求。</w:t>
      </w:r>
    </w:p>
    <w:p w14:paraId="20B90F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投标人</w:t>
      </w:r>
      <w:r>
        <w:rPr>
          <w:rFonts w:hint="eastAsia" w:ascii="宋体" w:hAnsi="宋体" w:eastAsia="宋体" w:cs="宋体"/>
          <w:sz w:val="24"/>
          <w:szCs w:val="24"/>
        </w:rPr>
        <w:t>所投报的</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必须是原厂商出品的、全新的、包装完好的原装产品，且直接来源于原厂商和原厂保修证明文件。</w:t>
      </w:r>
    </w:p>
    <w:p w14:paraId="79AE68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w:t>
      </w:r>
      <w:r>
        <w:rPr>
          <w:rFonts w:hint="eastAsia" w:ascii="宋体" w:hAnsi="宋体" w:eastAsia="宋体" w:cs="宋体"/>
          <w:sz w:val="24"/>
          <w:szCs w:val="24"/>
        </w:rPr>
        <w:t>所投报的</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出现质量问题按照国家质量三包有关规定执行，且保修期不低于国家的规定及厂商公布的质保期。</w:t>
      </w:r>
    </w:p>
    <w:p w14:paraId="0482DF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投标人</w:t>
      </w:r>
      <w:r>
        <w:rPr>
          <w:rFonts w:hint="eastAsia" w:ascii="宋体" w:hAnsi="宋体" w:eastAsia="宋体" w:cs="宋体"/>
          <w:sz w:val="24"/>
          <w:szCs w:val="24"/>
        </w:rPr>
        <w:t>所投报的产品必须是本国产品，本项目不接受所投报产品为进口产品。（本</w:t>
      </w:r>
      <w:r>
        <w:rPr>
          <w:rFonts w:hint="eastAsia" w:ascii="宋体" w:hAnsi="宋体" w:eastAsia="宋体" w:cs="宋体"/>
          <w:sz w:val="24"/>
          <w:szCs w:val="24"/>
          <w:lang w:eastAsia="zh-CN"/>
        </w:rPr>
        <w:t>项目</w:t>
      </w:r>
      <w:r>
        <w:rPr>
          <w:rFonts w:hint="eastAsia" w:ascii="宋体" w:hAnsi="宋体" w:eastAsia="宋体" w:cs="宋体"/>
          <w:sz w:val="24"/>
          <w:szCs w:val="24"/>
        </w:rPr>
        <w:t>文件中所称进口产品是指通过中国海关报关验放进入中国境内且产自关境外的产品）</w:t>
      </w:r>
    </w:p>
    <w:p w14:paraId="0085791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产品必须有国家相关部门认证的合格证，供应渠道必须合法，有各总成部件的具体保质期，确保总成配套合理、符合标准，质量保证期内总成部件</w:t>
      </w:r>
      <w:r>
        <w:rPr>
          <w:rFonts w:hint="eastAsia" w:ascii="宋体" w:hAnsi="宋体" w:eastAsia="宋体" w:cs="宋体"/>
          <w:sz w:val="24"/>
          <w:szCs w:val="24"/>
          <w:lang w:eastAsia="zh-CN"/>
        </w:rPr>
        <w:t>投标人</w:t>
      </w:r>
      <w:r>
        <w:rPr>
          <w:rFonts w:hint="eastAsia" w:ascii="宋体" w:hAnsi="宋体" w:eastAsia="宋体" w:cs="宋体"/>
          <w:sz w:val="24"/>
          <w:szCs w:val="24"/>
        </w:rPr>
        <w:t>包修、包换、包退，并负责因此产生的费用。</w:t>
      </w:r>
    </w:p>
    <w:p w14:paraId="0EE532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投标人</w:t>
      </w:r>
      <w:r>
        <w:rPr>
          <w:rFonts w:hint="eastAsia" w:ascii="宋体" w:hAnsi="宋体" w:eastAsia="宋体" w:cs="宋体"/>
          <w:sz w:val="24"/>
          <w:szCs w:val="24"/>
        </w:rPr>
        <w:t>需提供的服务要求：</w:t>
      </w:r>
    </w:p>
    <w:p w14:paraId="5105C8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对本项目</w:t>
      </w:r>
      <w:r>
        <w:rPr>
          <w:rFonts w:hint="eastAsia" w:ascii="宋体" w:hAnsi="宋体" w:eastAsia="宋体" w:cs="宋体"/>
          <w:sz w:val="24"/>
          <w:szCs w:val="24"/>
          <w:lang w:eastAsia="zh-CN"/>
        </w:rPr>
        <w:t>中标投标人必需</w:t>
      </w:r>
      <w:r>
        <w:rPr>
          <w:rFonts w:hint="eastAsia" w:ascii="宋体" w:hAnsi="宋体" w:eastAsia="宋体" w:cs="宋体"/>
          <w:sz w:val="24"/>
          <w:szCs w:val="24"/>
        </w:rPr>
        <w:t>承诺提供最优惠价格及原厂优质产品。</w:t>
      </w:r>
    </w:p>
    <w:p w14:paraId="54A08C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中标投标人</w:t>
      </w:r>
      <w:r>
        <w:rPr>
          <w:rFonts w:hint="eastAsia" w:ascii="宋体" w:hAnsi="宋体" w:eastAsia="宋体" w:cs="宋体"/>
          <w:sz w:val="24"/>
          <w:szCs w:val="24"/>
        </w:rPr>
        <w:t>在成交后应履行本项目合同中规定的服务内容。</w:t>
      </w:r>
    </w:p>
    <w:p w14:paraId="3CABF1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采购人应优先享有技术咨询、保修期内或者超过保修期有关服务及所需材料、配件收费的优惠条件。</w:t>
      </w:r>
    </w:p>
    <w:p w14:paraId="2B42D4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售后服务要求</w:t>
      </w:r>
    </w:p>
    <w:p w14:paraId="5A0096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lang w:eastAsia="zh-CN"/>
        </w:rPr>
        <w:t>中标投标人</w:t>
      </w:r>
      <w:r>
        <w:rPr>
          <w:rFonts w:hint="eastAsia" w:ascii="宋体" w:hAnsi="宋体" w:eastAsia="宋体" w:cs="宋体"/>
          <w:sz w:val="24"/>
          <w:szCs w:val="24"/>
        </w:rPr>
        <w:t>应提供售后服务承诺。</w:t>
      </w:r>
    </w:p>
    <w:p w14:paraId="503B9C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lang w:eastAsia="zh-CN"/>
        </w:rPr>
        <w:t>中标投标人</w:t>
      </w:r>
      <w:r>
        <w:rPr>
          <w:rFonts w:hint="eastAsia" w:ascii="宋体" w:hAnsi="宋体" w:eastAsia="宋体" w:cs="宋体"/>
          <w:sz w:val="24"/>
          <w:szCs w:val="24"/>
          <w:lang w:val="en-US" w:eastAsia="zh-CN"/>
        </w:rPr>
        <w:t>自行到</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sz w:val="24"/>
          <w:szCs w:val="24"/>
          <w:lang w:val="en-US" w:eastAsia="zh-CN"/>
        </w:rPr>
        <w:t>人现场勘查车辆情况后制定改装方案，采购人提供改装场地及电源，其它均由投标人自行解决。</w:t>
      </w:r>
    </w:p>
    <w:p w14:paraId="424504B4">
      <w:pPr>
        <w:pStyle w:val="30"/>
        <w:keepNext w:val="0"/>
        <w:keepLines w:val="0"/>
        <w:pageBreakBefore w:val="0"/>
        <w:kinsoku/>
        <w:wordWrap/>
        <w:overflowPunct/>
        <w:topLinePunct w:val="0"/>
        <w:autoSpaceDE/>
        <w:autoSpaceDN/>
        <w:bidi w:val="0"/>
        <w:adjustRightInd/>
        <w:snapToGrid/>
        <w:spacing w:line="560" w:lineRule="exact"/>
        <w:ind w:firstLine="484" w:firstLineChars="202"/>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sz w:val="24"/>
          <w:szCs w:val="24"/>
        </w:rPr>
        <w:t>③</w:t>
      </w:r>
      <w:r>
        <w:rPr>
          <w:rFonts w:hint="eastAsia" w:ascii="宋体" w:hAnsi="宋体" w:eastAsia="宋体" w:cs="宋体"/>
          <w:sz w:val="24"/>
          <w:szCs w:val="24"/>
          <w:lang w:eastAsia="zh-CN"/>
        </w:rPr>
        <w:t>公交车驾驶区防护隔离设施</w:t>
      </w:r>
      <w:r>
        <w:rPr>
          <w:rFonts w:hint="eastAsia" w:ascii="宋体" w:hAnsi="宋体" w:eastAsia="宋体" w:cs="宋体"/>
          <w:sz w:val="24"/>
          <w:szCs w:val="24"/>
        </w:rPr>
        <w:t>成套设备包含所有零配件</w:t>
      </w:r>
      <w:r>
        <w:rPr>
          <w:rFonts w:hint="eastAsia" w:ascii="宋体" w:hAnsi="宋体" w:eastAsia="宋体" w:cs="宋体"/>
          <w:b/>
          <w:bCs/>
          <w:sz w:val="24"/>
          <w:szCs w:val="24"/>
        </w:rPr>
        <w:t>质保期</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年</w:t>
      </w:r>
      <w:r>
        <w:rPr>
          <w:rFonts w:hint="eastAsia" w:ascii="宋体" w:hAnsi="宋体" w:eastAsia="宋体" w:cs="宋体"/>
          <w:sz w:val="24"/>
          <w:szCs w:val="24"/>
        </w:rPr>
        <w:t>，质保期内，采购人在设备使用过程中如遇到问题，</w:t>
      </w:r>
      <w:r>
        <w:rPr>
          <w:rFonts w:hint="eastAsia" w:ascii="宋体" w:hAnsi="宋体" w:eastAsia="宋体" w:cs="宋体"/>
          <w:sz w:val="24"/>
          <w:szCs w:val="24"/>
          <w:lang w:eastAsia="zh-CN"/>
        </w:rPr>
        <w:t>中标</w:t>
      </w:r>
      <w:r>
        <w:rPr>
          <w:rFonts w:hint="eastAsia" w:cs="宋体"/>
          <w:sz w:val="24"/>
          <w:szCs w:val="24"/>
          <w:lang w:eastAsia="zh-CN"/>
        </w:rPr>
        <w:t>投标人</w:t>
      </w:r>
      <w:r>
        <w:rPr>
          <w:rFonts w:hint="eastAsia" w:ascii="宋体" w:hAnsi="宋体" w:eastAsia="宋体" w:cs="宋体"/>
          <w:sz w:val="24"/>
          <w:szCs w:val="24"/>
        </w:rPr>
        <w:t>必须提供及时的售后服务，对采购人反映</w:t>
      </w:r>
      <w:r>
        <w:rPr>
          <w:rFonts w:hint="eastAsia" w:ascii="宋体" w:hAnsi="宋体" w:eastAsia="宋体" w:cs="宋体"/>
          <w:sz w:val="24"/>
          <w:szCs w:val="24"/>
          <w:lang w:eastAsia="zh-CN"/>
        </w:rPr>
        <w:t>故障问题应在</w:t>
      </w:r>
      <w:r>
        <w:rPr>
          <w:rFonts w:hint="eastAsia" w:ascii="宋体" w:hAnsi="宋体" w:eastAsia="宋体" w:cs="宋体"/>
          <w:sz w:val="24"/>
          <w:szCs w:val="24"/>
          <w:lang w:val="en-US" w:eastAsia="zh-CN"/>
        </w:rPr>
        <w:t>1小时内</w:t>
      </w:r>
      <w:r>
        <w:rPr>
          <w:rFonts w:hint="eastAsia" w:ascii="宋体" w:hAnsi="宋体" w:eastAsia="宋体" w:cs="宋体"/>
          <w:sz w:val="24"/>
          <w:szCs w:val="24"/>
          <w:lang w:eastAsia="zh-CN"/>
        </w:rPr>
        <w:t>作出响应，如采购人需要中标</w:t>
      </w:r>
      <w:r>
        <w:rPr>
          <w:rFonts w:hint="eastAsia" w:cs="宋体"/>
          <w:sz w:val="24"/>
          <w:szCs w:val="24"/>
          <w:lang w:eastAsia="zh-CN"/>
        </w:rPr>
        <w:t>投标人</w:t>
      </w:r>
      <w:r>
        <w:rPr>
          <w:rFonts w:hint="eastAsia" w:ascii="宋体" w:hAnsi="宋体" w:eastAsia="宋体" w:cs="宋体"/>
          <w:sz w:val="24"/>
          <w:szCs w:val="24"/>
          <w:lang w:eastAsia="zh-CN"/>
        </w:rPr>
        <w:t>提供现场技术支持，中标</w:t>
      </w:r>
      <w:r>
        <w:rPr>
          <w:rFonts w:hint="eastAsia" w:cs="宋体"/>
          <w:sz w:val="24"/>
          <w:szCs w:val="24"/>
          <w:lang w:eastAsia="zh-CN"/>
        </w:rPr>
        <w:t>投标人</w:t>
      </w:r>
      <w:r>
        <w:rPr>
          <w:rFonts w:hint="eastAsia" w:ascii="宋体" w:hAnsi="宋体" w:eastAsia="宋体" w:cs="宋体"/>
          <w:sz w:val="24"/>
          <w:szCs w:val="24"/>
          <w:lang w:eastAsia="zh-CN"/>
        </w:rPr>
        <w:t>应于</w:t>
      </w:r>
      <w:r>
        <w:rPr>
          <w:rFonts w:hint="eastAsia" w:ascii="宋体" w:hAnsi="宋体" w:eastAsia="宋体" w:cs="宋体"/>
          <w:sz w:val="24"/>
          <w:szCs w:val="24"/>
          <w:lang w:val="en-US" w:eastAsia="zh-CN"/>
        </w:rPr>
        <w:t>3日内赶赴现场</w:t>
      </w:r>
      <w:r>
        <w:rPr>
          <w:rFonts w:hint="eastAsia" w:ascii="宋体" w:hAnsi="宋体" w:eastAsia="宋体" w:cs="宋体"/>
          <w:b w:val="0"/>
          <w:bCs w:val="0"/>
          <w:sz w:val="24"/>
          <w:szCs w:val="24"/>
          <w:lang w:val="en-US" w:eastAsia="zh-CN"/>
        </w:rPr>
        <w:t>处理</w:t>
      </w:r>
      <w:r>
        <w:rPr>
          <w:rFonts w:hint="eastAsia" w:ascii="宋体" w:hAnsi="宋体" w:eastAsia="宋体" w:cs="宋体"/>
          <w:b w:val="0"/>
          <w:bCs w:val="0"/>
          <w:color w:val="000000" w:themeColor="text1"/>
          <w:sz w:val="24"/>
          <w:szCs w:val="24"/>
          <w:highlight w:val="none"/>
          <w14:textFill>
            <w14:solidFill>
              <w14:schemeClr w14:val="tx1"/>
            </w14:solidFill>
          </w14:textFill>
        </w:rPr>
        <w:t>对故障免费提供备品、备件和技术支持，并负责做好故障维修和故障恢复工作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，在质保期内，</w:t>
      </w:r>
      <w:r>
        <w:rPr>
          <w:rFonts w:hint="eastAsia" w:ascii="宋体" w:hAnsi="宋体" w:eastAsia="宋体" w:cs="宋体"/>
          <w:sz w:val="24"/>
          <w:szCs w:val="24"/>
          <w:lang w:eastAsia="zh-CN"/>
        </w:rPr>
        <w:t>中标</w:t>
      </w:r>
      <w:r>
        <w:rPr>
          <w:rFonts w:hint="eastAsia" w:cs="宋体"/>
          <w:sz w:val="24"/>
          <w:szCs w:val="24"/>
          <w:lang w:eastAsia="zh-CN"/>
        </w:rPr>
        <w:t>投标人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派人员现场处理故障问题和提供技术支持，</w:t>
      </w:r>
      <w:r>
        <w:rPr>
          <w:rFonts w:hint="eastAsia" w:ascii="宋体" w:hAnsi="宋体" w:eastAsia="宋体" w:cs="宋体"/>
          <w:b w:val="0"/>
          <w:bCs w:val="0"/>
          <w:color w:val="000000" w:themeColor="text1"/>
          <w:sz w:val="24"/>
          <w:szCs w:val="24"/>
          <w:highlight w:val="none"/>
          <w14:textFill>
            <w14:solidFill>
              <w14:schemeClr w14:val="tx1"/>
            </w14:solidFill>
          </w14:textFill>
        </w:rPr>
        <w:t>不收取人工费、差旅费。</w:t>
      </w:r>
    </w:p>
    <w:p w14:paraId="1D09C081">
      <w:pPr>
        <w:pStyle w:val="30"/>
        <w:keepNext w:val="0"/>
        <w:keepLines w:val="0"/>
        <w:pageBreakBefore w:val="0"/>
        <w:kinsoku/>
        <w:wordWrap/>
        <w:overflowPunct/>
        <w:topLinePunct w:val="0"/>
        <w:autoSpaceDE/>
        <w:autoSpaceDN/>
        <w:bidi w:val="0"/>
        <w:adjustRightInd/>
        <w:snapToGrid/>
        <w:spacing w:line="560" w:lineRule="exact"/>
        <w:ind w:firstLine="484" w:firstLineChars="202"/>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④采购人与</w:t>
      </w:r>
      <w:r>
        <w:rPr>
          <w:rFonts w:hint="eastAsia" w:ascii="宋体" w:hAnsi="宋体" w:eastAsia="宋体" w:cs="宋体"/>
          <w:sz w:val="24"/>
          <w:szCs w:val="24"/>
          <w:lang w:eastAsia="zh-CN"/>
        </w:rPr>
        <w:t>中标</w:t>
      </w:r>
      <w:r>
        <w:rPr>
          <w:rFonts w:hint="eastAsia" w:cs="宋体"/>
          <w:sz w:val="24"/>
          <w:szCs w:val="24"/>
          <w:lang w:eastAsia="zh-CN"/>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签订《车辆驾驶区防护隔离设施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采购合同</w:t>
      </w:r>
      <w:r>
        <w:rPr>
          <w:rFonts w:hint="eastAsia" w:ascii="宋体" w:hAnsi="宋体" w:eastAsia="宋体" w:cs="宋体"/>
          <w:b w:val="0"/>
          <w:bCs w:val="0"/>
          <w:color w:val="000000" w:themeColor="text1"/>
          <w:sz w:val="24"/>
          <w:szCs w:val="24"/>
          <w:highlight w:val="none"/>
          <w14:textFill>
            <w14:solidFill>
              <w14:schemeClr w14:val="tx1"/>
            </w14:solidFill>
          </w14:textFill>
        </w:rPr>
        <w:t>》合同</w:t>
      </w:r>
      <w:r>
        <w:rPr>
          <w:rFonts w:hint="eastAsia"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免费赠送与该批次防护隔离设施门锁5个，防护隔离设施到货的同时提供以上备件。</w:t>
      </w:r>
    </w:p>
    <w:p w14:paraId="24D57E88">
      <w:pPr>
        <w:pStyle w:val="30"/>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7.供应资格有效期：自资格合同签订之日起至</w:t>
      </w:r>
      <w:r>
        <w:rPr>
          <w:rFonts w:hint="eastAsia" w:ascii="宋体" w:hAnsi="宋体" w:eastAsia="宋体" w:cs="宋体"/>
          <w:b w:val="0"/>
          <w:bCs w:val="0"/>
          <w:color w:val="auto"/>
          <w:sz w:val="24"/>
          <w:szCs w:val="24"/>
          <w:highlight w:val="none"/>
          <w:lang w:val="en-US" w:eastAsia="zh-CN"/>
        </w:rPr>
        <w:t>202</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年12月31日止。</w:t>
      </w:r>
    </w:p>
    <w:p w14:paraId="48C3CF32">
      <w:pPr>
        <w:pStyle w:val="30"/>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8.合同签订：采购人与本项目的中标</w:t>
      </w:r>
      <w:r>
        <w:rPr>
          <w:rFonts w:hint="eastAsia"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签订《供应资格合同》实际发生采购时再由采购人与中标</w:t>
      </w:r>
      <w:r>
        <w:rPr>
          <w:rFonts w:hint="eastAsia"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签订《公交车驾驶区防护隔离设施采购合同》。</w:t>
      </w:r>
    </w:p>
    <w:p w14:paraId="24B664C3">
      <w:pPr>
        <w:pStyle w:val="30"/>
        <w:keepNext w:val="0"/>
        <w:keepLines w:val="0"/>
        <w:pageBreakBefore w:val="0"/>
        <w:numPr>
          <w:ilvl w:val="0"/>
          <w:numId w:val="0"/>
        </w:numPr>
        <w:kinsoku/>
        <w:wordWrap/>
        <w:overflowPunct/>
        <w:topLinePunct w:val="0"/>
        <w:autoSpaceDE/>
        <w:autoSpaceDN/>
        <w:bidi w:val="0"/>
        <w:adjustRightInd/>
        <w:snapToGrid/>
        <w:spacing w:line="560" w:lineRule="exact"/>
        <w:ind w:firstLine="561"/>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.成交</w:t>
      </w:r>
      <w:r>
        <w:rPr>
          <w:rFonts w:hint="eastAsia"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数量及最高限价如下：</w:t>
      </w:r>
    </w:p>
    <w:tbl>
      <w:tblPr>
        <w:tblStyle w:val="26"/>
        <w:tblW w:w="1028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7"/>
        <w:gridCol w:w="3038"/>
        <w:gridCol w:w="1325"/>
        <w:gridCol w:w="1612"/>
        <w:gridCol w:w="1325"/>
        <w:gridCol w:w="1072"/>
        <w:gridCol w:w="1072"/>
      </w:tblGrid>
      <w:tr w14:paraId="3848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C7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69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车辆品牌型号</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AA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车辆类型</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03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车辆上牌日期</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F3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车辆数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90CD">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全包围</w:t>
            </w:r>
          </w:p>
          <w:p w14:paraId="0315419E">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最高限价</w:t>
            </w:r>
          </w:p>
          <w:p w14:paraId="7E250C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（元/套）</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AD1E">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半包围</w:t>
            </w:r>
          </w:p>
          <w:p w14:paraId="0B820A3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最高限价</w:t>
            </w:r>
          </w:p>
          <w:p w14:paraId="4F8299B1">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（元/套）</w:t>
            </w:r>
          </w:p>
        </w:tc>
      </w:tr>
      <w:tr w14:paraId="2877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DB6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CB6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福田牌BJ6105EVCA-5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7E0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E236">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2016年11月</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83C6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6C8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2900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C62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2000</w:t>
            </w:r>
          </w:p>
        </w:tc>
      </w:tr>
      <w:tr w14:paraId="4E26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B31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CE1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宇通</w:t>
            </w:r>
            <w:r>
              <w:rPr>
                <w:rFonts w:hint="eastAsia" w:ascii="宋体" w:hAnsi="宋体" w:eastAsia="宋体" w:cs="宋体"/>
                <w:color w:val="000000" w:themeColor="text1"/>
                <w:sz w:val="22"/>
                <w:szCs w:val="22"/>
                <w:highlight w:val="none"/>
                <w:lang w:val="en-US" w:eastAsia="zh-CN"/>
                <w14:textFill>
                  <w14:solidFill>
                    <w14:schemeClr w14:val="tx1"/>
                  </w14:solidFill>
                </w14:textFill>
              </w:rPr>
              <w:t>牌</w:t>
            </w:r>
            <w:r>
              <w:rPr>
                <w:rFonts w:hint="eastAsia" w:ascii="宋体" w:hAnsi="宋体" w:eastAsia="宋体" w:cs="宋体"/>
                <w:color w:val="000000" w:themeColor="text1"/>
                <w:sz w:val="22"/>
                <w:szCs w:val="22"/>
                <w:highlight w:val="none"/>
                <w:lang w:eastAsia="zh-CN"/>
                <w14:textFill>
                  <w14:solidFill>
                    <w14:schemeClr w14:val="tx1"/>
                  </w14:solidFill>
                </w14:textFill>
              </w:rPr>
              <w:t>ZK6805BEVG1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9D2E">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733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2015年12月</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95B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FB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5E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2000</w:t>
            </w:r>
          </w:p>
        </w:tc>
      </w:tr>
      <w:tr w14:paraId="0E35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D7A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1B3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宇通牌ZK6115BEVG53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263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r>
              <w:rPr>
                <w:rFonts w:hint="eastAsia"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通勤</w:t>
            </w:r>
            <w:r>
              <w:rPr>
                <w:rFonts w:hint="eastAsia" w:hAnsi="宋体" w:cs="宋体"/>
                <w:color w:val="000000" w:themeColor="text1"/>
                <w:sz w:val="22"/>
                <w:szCs w:val="22"/>
                <w:highlight w:val="none"/>
                <w:lang w:val="en-US" w:eastAsia="zh-CN"/>
                <w14:textFill>
                  <w14:solidFill>
                    <w14:schemeClr w14:val="tx1"/>
                  </w14:solidFill>
                </w14:textFill>
              </w:rPr>
              <w:t>)</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0FE6">
            <w:pPr>
              <w:pStyle w:val="1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2017年12月</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6158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748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6E6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2000</w:t>
            </w:r>
          </w:p>
        </w:tc>
      </w:tr>
      <w:tr w14:paraId="73CC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DDEE">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3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29A2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宇通牌ZK6105BEVG55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D68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C1B2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2018年11月</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EC2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C3F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2900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AD3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2000</w:t>
            </w:r>
          </w:p>
        </w:tc>
      </w:tr>
      <w:tr w14:paraId="33B0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128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3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5C466">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中通牌LCK6809EVG3A7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EF5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C3C3E">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2018年11月</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184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E31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2700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01F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2000</w:t>
            </w:r>
          </w:p>
        </w:tc>
      </w:tr>
      <w:tr w14:paraId="63A9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D80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3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BA59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金旅牌XML6805JEVJ0C2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964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常规公交车</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1906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2018年11月</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E13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EE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2700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6E7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2000</w:t>
            </w:r>
          </w:p>
        </w:tc>
      </w:tr>
      <w:tr w14:paraId="3E2A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82F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合计</w:t>
            </w:r>
          </w:p>
        </w:tc>
        <w:tc>
          <w:tcPr>
            <w:tcW w:w="3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8056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7FFE">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C154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F0E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662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172800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25F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122000</w:t>
            </w:r>
          </w:p>
        </w:tc>
      </w:tr>
    </w:tbl>
    <w:p w14:paraId="5ECA551D">
      <w:pPr>
        <w:pStyle w:val="30"/>
        <w:keepNext w:val="0"/>
        <w:keepLines w:val="0"/>
        <w:pageBreakBefore w:val="0"/>
        <w:numPr>
          <w:ilvl w:val="0"/>
          <w:numId w:val="0"/>
        </w:numPr>
        <w:kinsoku/>
        <w:wordWrap/>
        <w:overflowPunct/>
        <w:topLinePunct w:val="0"/>
        <w:autoSpaceDE/>
        <w:autoSpaceDN/>
        <w:bidi w:val="0"/>
        <w:adjustRightInd/>
        <w:snapToGrid/>
        <w:spacing w:line="560" w:lineRule="exact"/>
        <w:ind w:firstLine="561"/>
        <w:textAlignment w:val="auto"/>
        <w:rPr>
          <w:rFonts w:hint="eastAsia" w:ascii="宋体" w:hAnsi="宋体" w:eastAsia="宋体" w:cs="宋体"/>
          <w:b/>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特别说明：</w:t>
      </w:r>
      <w:r>
        <w:rPr>
          <w:rFonts w:hint="eastAsia"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采购人有权根据客观情况的变化调整采购的车辆防护隔离设施数量增加或减少、甚至取消采购；</w:t>
      </w:r>
      <w:r>
        <w:rPr>
          <w:rFonts w:hint="eastAsia"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采购人可根据投标人报价选择安装全包围或半包围的规格</w:t>
      </w:r>
      <w:r>
        <w:rPr>
          <w:rFonts w:hint="eastAsia"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如在供应资格有效期内，采购人如果需要增加采购其他品牌型号公交车驾驶区防护隔离设施的，将参照中标</w:t>
      </w:r>
      <w:r>
        <w:rPr>
          <w:rFonts w:hint="eastAsia"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提供的价格，根据车辆型号及车辆长度与中标</w:t>
      </w:r>
      <w:r>
        <w:rPr>
          <w:rFonts w:hint="eastAsia"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进行协商沟通签订补充协议后进行采购。</w:t>
      </w:r>
    </w:p>
    <w:p w14:paraId="18B6B29D">
      <w:pPr>
        <w:pStyle w:val="30"/>
        <w:keepNext w:val="0"/>
        <w:keepLines w:val="0"/>
        <w:pageBreakBefore w:val="0"/>
        <w:kinsoku/>
        <w:wordWrap/>
        <w:overflowPunct/>
        <w:topLinePunct w:val="0"/>
        <w:bidi w:val="0"/>
        <w:adjustRightInd/>
        <w:snapToGrid/>
        <w:spacing w:line="560" w:lineRule="exact"/>
        <w:ind w:firstLine="484" w:firstLineChars="20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交付时间：</w:t>
      </w:r>
      <w:r>
        <w:rPr>
          <w:rFonts w:hint="eastAsia" w:ascii="宋体" w:hAnsi="宋体" w:eastAsia="宋体" w:cs="宋体"/>
          <w:b w:val="0"/>
          <w:bCs w:val="0"/>
          <w:color w:val="000000" w:themeColor="text1"/>
          <w:sz w:val="24"/>
          <w:szCs w:val="24"/>
          <w:highlight w:val="none"/>
          <w14:textFill>
            <w14:solidFill>
              <w14:schemeClr w14:val="tx1"/>
            </w14:solidFill>
          </w14:textFill>
        </w:rPr>
        <w:t>交货期为自《</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公交车驾驶区防护隔离设施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采购合同</w:t>
      </w:r>
      <w:r>
        <w:rPr>
          <w:rFonts w:hint="eastAsia" w:ascii="宋体" w:hAnsi="宋体" w:eastAsia="宋体" w:cs="宋体"/>
          <w:b w:val="0"/>
          <w:bCs w:val="0"/>
          <w:color w:val="000000" w:themeColor="text1"/>
          <w:sz w:val="24"/>
          <w:szCs w:val="24"/>
          <w:highlight w:val="none"/>
          <w14:textFill>
            <w14:solidFill>
              <w14:schemeClr w14:val="tx1"/>
            </w14:solidFill>
          </w14:textFill>
        </w:rPr>
        <w:t>》签订生效之日起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highlight w:val="none"/>
          <w14:textFill>
            <w14:solidFill>
              <w14:schemeClr w14:val="tx1"/>
            </w14:solidFill>
          </w14:textFill>
        </w:rPr>
        <w:t>个日历日内。</w:t>
      </w:r>
    </w:p>
    <w:p w14:paraId="7CD0AE59">
      <w:pPr>
        <w:pStyle w:val="30"/>
        <w:keepNext w:val="0"/>
        <w:keepLines w:val="0"/>
        <w:pageBreakBefore w:val="0"/>
        <w:kinsoku/>
        <w:wordWrap/>
        <w:overflowPunct/>
        <w:topLinePunct w:val="0"/>
        <w:bidi w:val="0"/>
        <w:adjustRightInd/>
        <w:snapToGrid/>
        <w:spacing w:line="560" w:lineRule="exact"/>
        <w:ind w:firstLine="484" w:firstLineChars="20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交货地点：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负责将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公交车驾驶区防护隔离设施</w:t>
      </w:r>
      <w:r>
        <w:rPr>
          <w:rFonts w:hint="eastAsia" w:ascii="宋体" w:hAnsi="宋体" w:eastAsia="宋体" w:cs="宋体"/>
          <w:color w:val="000000" w:themeColor="text1"/>
          <w:sz w:val="24"/>
          <w:szCs w:val="24"/>
          <w:highlight w:val="none"/>
          <w14:textFill>
            <w14:solidFill>
              <w14:schemeClr w14:val="tx1"/>
            </w14:solidFill>
          </w14:textFill>
        </w:rPr>
        <w:t>及配套品送到采购人指定的地点，并负责相应的费用，承担设备的装卸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安装</w:t>
      </w:r>
      <w:r>
        <w:rPr>
          <w:rFonts w:hint="eastAsia" w:ascii="宋体" w:hAnsi="宋体" w:eastAsia="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调试费用。</w:t>
      </w:r>
    </w:p>
    <w:p w14:paraId="310B93CC">
      <w:pPr>
        <w:pStyle w:val="30"/>
        <w:keepNext w:val="0"/>
        <w:keepLines w:val="0"/>
        <w:pageBreakBefore w:val="0"/>
        <w:kinsoku/>
        <w:wordWrap/>
        <w:overflowPunct/>
        <w:topLinePunct w:val="0"/>
        <w:bidi w:val="0"/>
        <w:adjustRightInd/>
        <w:snapToGrid/>
        <w:spacing w:line="560" w:lineRule="exact"/>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bookmarkStart w:id="16" w:name="_Toc6877"/>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结算方式：</w:t>
      </w:r>
      <w:bookmarkEnd w:id="16"/>
      <w:r>
        <w:rPr>
          <w:rFonts w:hint="eastAsia" w:ascii="宋体" w:hAnsi="宋体" w:eastAsia="宋体" w:cs="宋体"/>
          <w:color w:val="000000" w:themeColor="text1"/>
          <w:sz w:val="24"/>
          <w:szCs w:val="24"/>
          <w:highlight w:val="none"/>
          <w14:textFill>
            <w14:solidFill>
              <w14:schemeClr w14:val="tx1"/>
            </w14:solidFill>
          </w14:textFill>
        </w:rPr>
        <w:t>签订合同后支付合同</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价的30%，所有</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公交车驾驶区防护隔离设施</w:t>
      </w:r>
      <w:r>
        <w:rPr>
          <w:rFonts w:hint="eastAsia" w:ascii="宋体" w:hAnsi="宋体" w:eastAsia="宋体" w:cs="宋体"/>
          <w:color w:val="000000" w:themeColor="text1"/>
          <w:sz w:val="24"/>
          <w:szCs w:val="24"/>
          <w:highlight w:val="none"/>
          <w14:textFill>
            <w14:solidFill>
              <w14:schemeClr w14:val="tx1"/>
            </w14:solidFill>
          </w14:textFill>
        </w:rPr>
        <w:t>运抵现场后支付合同总价的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0%，竣工验收后支付合同</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%（如有延后施工通知则按照场站完工进度付款）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eastAsia="zh-CN"/>
          <w14:textFill>
            <w14:solidFill>
              <w14:schemeClr w14:val="tx1"/>
            </w14:solidFill>
          </w14:textFill>
        </w:rPr>
        <w:t>竣工验收合格后</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无质量问题15个工作日</w:t>
      </w:r>
      <w:r>
        <w:rPr>
          <w:rFonts w:hint="eastAsia" w:ascii="宋体" w:hAnsi="宋体" w:eastAsia="宋体" w:cs="宋体"/>
          <w:color w:val="000000" w:themeColor="text1"/>
          <w:sz w:val="24"/>
          <w:szCs w:val="24"/>
          <w:highlight w:val="none"/>
          <w:lang w:eastAsia="zh-CN"/>
          <w14:textFill>
            <w14:solidFill>
              <w14:schemeClr w14:val="tx1"/>
            </w14:solidFill>
          </w14:textFill>
        </w:rPr>
        <w:t>免息退还合同总价的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p w14:paraId="55E3AB08">
      <w:pPr>
        <w:keepNext w:val="0"/>
        <w:keepLines w:val="0"/>
        <w:pageBreakBefore w:val="0"/>
        <w:numPr>
          <w:ilvl w:val="0"/>
          <w:numId w:val="0"/>
        </w:numPr>
        <w:kinsoku/>
        <w:wordWrap/>
        <w:overflowPunct/>
        <w:topLinePunct w:val="0"/>
        <w:bidi w:val="0"/>
        <w:adjustRightInd/>
        <w:snapToGrid/>
        <w:spacing w:line="5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13.验收要求：</w:t>
      </w:r>
    </w:p>
    <w:p w14:paraId="4436241A">
      <w:pPr>
        <w:keepNext w:val="0"/>
        <w:keepLines w:val="0"/>
        <w:pageBreakBefore w:val="0"/>
        <w:tabs>
          <w:tab w:val="left" w:pos="1050"/>
        </w:tabs>
        <w:kinsoku/>
        <w:wordWrap/>
        <w:overflowPunct/>
        <w:topLinePunct w:val="0"/>
        <w:bidi w:val="0"/>
        <w:adjustRightInd/>
        <w:snapToGrid/>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所用材料、设备、装置的储存环境和方法及装卸搬运方式必须符合产品说明书的规定,安装位置和安装方式必须符合设计规定或产品说明书的要求。</w:t>
      </w:r>
    </w:p>
    <w:p w14:paraId="3746C438">
      <w:pPr>
        <w:keepNext w:val="0"/>
        <w:keepLines w:val="0"/>
        <w:pageBreakBefore w:val="0"/>
        <w:tabs>
          <w:tab w:val="left" w:pos="1050"/>
        </w:tabs>
        <w:kinsoku/>
        <w:wordWrap/>
        <w:overflowPunct/>
        <w:topLinePunct w:val="0"/>
        <w:bidi w:val="0"/>
        <w:adjustRightInd/>
        <w:snapToGrid/>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设备安装完毕后投标人应提交下列资料：设备和主要器材的出厂合格证、说明书和安装尺寸图等。</w:t>
      </w:r>
    </w:p>
    <w:p w14:paraId="179C1332">
      <w:pPr>
        <w:keepNext w:val="0"/>
        <w:keepLines w:val="0"/>
        <w:pageBreakBefore w:val="0"/>
        <w:numPr>
          <w:ilvl w:val="0"/>
          <w:numId w:val="0"/>
        </w:numPr>
        <w:kinsoku/>
        <w:wordWrap/>
        <w:overflowPunct/>
        <w:topLinePunct w:val="0"/>
        <w:bidi w:val="0"/>
        <w:adjustRightInd/>
        <w:snapToGrid/>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法律责任：</w:t>
      </w:r>
    </w:p>
    <w:p w14:paraId="3934EEB7">
      <w:pPr>
        <w:keepNext w:val="0"/>
        <w:keepLines w:val="0"/>
        <w:pageBreakBefore w:val="0"/>
        <w:tabs>
          <w:tab w:val="left" w:pos="1050"/>
        </w:tabs>
        <w:kinsoku/>
        <w:wordWrap/>
        <w:overflowPunct/>
        <w:topLinePunct w:val="0"/>
        <w:bidi w:val="0"/>
        <w:adjustRightInd/>
        <w:snapToGrid/>
        <w:spacing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（1）不合格的货物将被无条件退货，由此而产生的费用将由成交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负责。</w:t>
      </w:r>
    </w:p>
    <w:p w14:paraId="123E5BF3">
      <w:pPr>
        <w:keepNext w:val="0"/>
        <w:keepLines w:val="0"/>
        <w:pageBreakBefore w:val="0"/>
        <w:tabs>
          <w:tab w:val="left" w:pos="1050"/>
        </w:tabs>
        <w:kinsoku/>
        <w:wordWrap/>
        <w:overflowPunct/>
        <w:topLinePunct w:val="0"/>
        <w:bidi w:val="0"/>
        <w:adjustRightInd/>
        <w:snapToGrid/>
        <w:spacing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（2）由于提供不符合质量要求的货物而使采购人增加的成本将由成交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补偿。</w:t>
      </w:r>
    </w:p>
    <w:p w14:paraId="54D2E19C">
      <w:pPr>
        <w:pStyle w:val="30"/>
        <w:keepNext w:val="0"/>
        <w:keepLines w:val="0"/>
        <w:pageBreakBefore w:val="0"/>
        <w:kinsoku/>
        <w:wordWrap/>
        <w:overflowPunct/>
        <w:topLinePunct w:val="0"/>
        <w:bidi w:val="0"/>
        <w:adjustRightInd/>
        <w:snapToGrid/>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中标投标人</w:t>
      </w:r>
      <w:r>
        <w:rPr>
          <w:rFonts w:hint="eastAsia" w:ascii="宋体" w:hAnsi="宋体" w:eastAsia="宋体" w:cs="宋体"/>
          <w:color w:val="000000" w:themeColor="text1"/>
          <w:sz w:val="24"/>
          <w:szCs w:val="24"/>
          <w:highlight w:val="none"/>
          <w14:textFill>
            <w14:solidFill>
              <w14:schemeClr w14:val="tx1"/>
            </w14:solidFill>
          </w14:textFill>
        </w:rPr>
        <w:t>应严格遵守</w:t>
      </w:r>
      <w:r>
        <w:rPr>
          <w:rFonts w:hint="eastAsia" w:ascii="宋体" w:hAnsi="宋体" w:eastAsia="宋体" w:cs="宋体"/>
          <w:color w:val="000000" w:themeColor="text1"/>
          <w:sz w:val="24"/>
          <w:szCs w:val="24"/>
          <w:highlight w:val="none"/>
          <w:lang w:eastAsia="zh-CN"/>
          <w14:textFill>
            <w14:solidFill>
              <w14:schemeClr w14:val="tx1"/>
            </w14:solidFill>
          </w14:textFill>
        </w:rPr>
        <w:t>项目文件</w:t>
      </w:r>
      <w:r>
        <w:rPr>
          <w:rFonts w:hint="eastAsia" w:ascii="宋体" w:hAnsi="宋体" w:eastAsia="宋体" w:cs="宋体"/>
          <w:color w:val="000000" w:themeColor="text1"/>
          <w:sz w:val="24"/>
          <w:szCs w:val="24"/>
          <w:highlight w:val="none"/>
          <w14:textFill>
            <w14:solidFill>
              <w14:schemeClr w14:val="tx1"/>
            </w14:solidFill>
          </w14:textFill>
        </w:rPr>
        <w:t>响应时作出的承诺。</w:t>
      </w:r>
    </w:p>
    <w:p w14:paraId="5F8CAD81">
      <w:pPr>
        <w:pStyle w:val="17"/>
        <w:keepNext w:val="0"/>
        <w:keepLines w:val="0"/>
        <w:pageBreakBefore w:val="0"/>
        <w:kinsoku/>
        <w:wordWrap/>
        <w:overflowPunct/>
        <w:topLinePunct w:val="0"/>
        <w:bidi w:val="0"/>
        <w:adjustRightInd/>
        <w:snapToGrid/>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7" w:name="_Toc30515"/>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文件将作为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本项目合同</w:t>
      </w:r>
      <w:r>
        <w:rPr>
          <w:rFonts w:hint="eastAsia" w:ascii="宋体" w:hAnsi="宋体" w:eastAsia="宋体" w:cs="宋体"/>
          <w:color w:val="000000" w:themeColor="text1"/>
          <w:sz w:val="24"/>
          <w:szCs w:val="24"/>
          <w:highlight w:val="none"/>
          <w14:textFill>
            <w14:solidFill>
              <w14:schemeClr w14:val="tx1"/>
            </w14:solidFill>
          </w14:textFill>
        </w:rPr>
        <w:t>的组成部分。</w:t>
      </w:r>
      <w:bookmarkEnd w:id="17"/>
    </w:p>
    <w:p w14:paraId="705679CE">
      <w:pPr>
        <w:pStyle w:val="30"/>
        <w:keepNext w:val="0"/>
        <w:keepLines w:val="0"/>
        <w:pageBreakBefore w:val="0"/>
        <w:kinsoku/>
        <w:wordWrap/>
        <w:overflowPunct/>
        <w:topLinePunct w:val="0"/>
        <w:bidi w:val="0"/>
        <w:adjustRightInd/>
        <w:snapToGrid/>
        <w:spacing w:line="560" w:lineRule="exact"/>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61BDB87B">
      <w:pPr>
        <w:keepNext w:val="0"/>
        <w:keepLines w:val="0"/>
        <w:pageBreakBefore w:val="0"/>
        <w:widowControl w:val="0"/>
        <w:numPr>
          <w:ilvl w:val="0"/>
          <w:numId w:val="0"/>
        </w:numPr>
        <w:kinsoku w:val="0"/>
        <w:wordWrap/>
        <w:overflowPunct w:val="0"/>
        <w:topLinePunct w:val="0"/>
        <w:autoSpaceDE w:val="0"/>
        <w:autoSpaceDN w:val="0"/>
        <w:bidi w:val="0"/>
        <w:adjustRightInd/>
        <w:snapToGrid/>
        <w:spacing w:before="0" w:after="0" w:line="560" w:lineRule="exact"/>
        <w:ind w:firstLine="482" w:firstLineChars="200"/>
        <w:jc w:val="left"/>
        <w:textAlignment w:val="baseline"/>
        <w:outlineLvl w:val="9"/>
        <w:rPr>
          <w:rFonts w:hint="eastAsia" w:ascii="宋体" w:hAnsi="宋体" w:eastAsia="宋体" w:cs="宋体"/>
          <w:b/>
          <w:bCs/>
          <w:color w:val="000000" w:themeColor="text1"/>
          <w:sz w:val="24"/>
          <w:szCs w:val="24"/>
          <w:highlight w:val="none"/>
          <w14:textFill>
            <w14:solidFill>
              <w14:schemeClr w14:val="tx1"/>
            </w14:solidFill>
          </w14:textFill>
        </w:rPr>
      </w:pPr>
      <w:bookmarkStart w:id="18" w:name="_Toc469303373"/>
      <w:bookmarkStart w:id="19" w:name="_Toc26713"/>
      <w:bookmarkStart w:id="20" w:name="_Toc23070"/>
      <w:bookmarkStart w:id="21" w:name="_Toc26427"/>
      <w:bookmarkStart w:id="22" w:name="_Toc480879000"/>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技术要求</w:t>
      </w:r>
      <w:bookmarkEnd w:id="18"/>
      <w:bookmarkEnd w:id="19"/>
      <w:bookmarkEnd w:id="20"/>
      <w:bookmarkEnd w:id="21"/>
      <w:bookmarkEnd w:id="22"/>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0640B3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驾驶区安全防护隔离设施的组成及基本要求</w:t>
      </w:r>
    </w:p>
    <w:p w14:paraId="51EA6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驾驶区防护隔离设施由后围、侧围（含护围门） 等组成。</w:t>
      </w:r>
    </w:p>
    <w:p w14:paraId="763EA7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后围由框架与防护板组成，框架与防护板之间应无间隙。</w:t>
      </w:r>
    </w:p>
    <w:p w14:paraId="2363E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驾驶区防护隔离设施侧围的结构形式为护板式，侧围由框架与防护板组成，侧围前端高度可与护围门高度不同，框架与防护板之间应无间隙。</w:t>
      </w:r>
    </w:p>
    <w:p w14:paraId="4C199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隔离设施的包围边框及门边框采用≥2.0mm厚的铝合金。</w:t>
      </w:r>
    </w:p>
    <w:p w14:paraId="5EFD01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后围及侧围所采用的防护板为铝塑板。</w:t>
      </w:r>
    </w:p>
    <w:p w14:paraId="37E955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隔离设施应在驾驶员遇乘客威胁、袭击或抢夺方向盘等事件时起到防护作用。</w:t>
      </w:r>
    </w:p>
    <w:p w14:paraId="71FDDC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隔离设施不应影响驾驶员安全视线,且不应影响驾驶员观测右侧前乘客门区域及后视镜、 刷卡机、投币机等。</w:t>
      </w:r>
    </w:p>
    <w:p w14:paraId="20F67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隔离设施不应影响驾驶员的驾驶操作和座椅调节。</w:t>
      </w:r>
    </w:p>
    <w:p w14:paraId="18388A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隔离设施不应影响乘客及驾驶员的应急撤离。</w:t>
      </w:r>
    </w:p>
    <w:p w14:paraId="4A356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驾驶员及乘客可触及的隔离设施部件、 构件不应有致人受伤的尖锐凸起物。</w:t>
      </w:r>
    </w:p>
    <w:p w14:paraId="7F9A6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隔离设施的外观应与整体车厢结构相协调，隔离设施的外露表面无划痕、无裂纹。 金属部分的涂层应完好、均匀、无气泡、无堆积。 油漆涂层应符合QC/T 484的要求。</w:t>
      </w:r>
    </w:p>
    <w:p w14:paraId="4B284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隔离设施采用的玻璃应符合GB 9656中钢化玻璃的相关要求， 厚度应不小于5mm。</w:t>
      </w:r>
    </w:p>
    <w:p w14:paraId="2814B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隔离设施采用的玻璃应避免驾驶员受阳光、眩光和车内外灯光的影响。护围门上部玻璃的可见光透射比应不小于95%，可见光反射比应不大于1.5%。</w:t>
      </w:r>
    </w:p>
    <w:p w14:paraId="2403CB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隔离设施所用的内饰材料阻燃性应符合JT/T 1095的规定。</w:t>
      </w:r>
    </w:p>
    <w:p w14:paraId="68EADA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隔离设施在-40℃~80℃环境下应能正常使用，不出现开裂变形、强度不足及零部件松脱等质量问题。</w:t>
      </w:r>
    </w:p>
    <w:p w14:paraId="0AAFB4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防护要求</w:t>
      </w:r>
    </w:p>
    <w:p w14:paraId="623FEC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隔离设施后围上部空隙高度应不大于300 mm。如后围上方是空调风道、中顶等内饰件，则后围上部与内饰件最低点的空隙高度应不大于50 mm。 </w:t>
      </w:r>
    </w:p>
    <w:p w14:paraId="79ADD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后围的宽度应从车身侧围向车内延伸至达到驾驶员座位最内侧的点。外侧与车身侧围内表面最窄处的距离不大于50mm。</w:t>
      </w:r>
    </w:p>
    <w:p w14:paraId="43F2E6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后围的底部应能防止紧急制动时紧邻驾驶区后面的乘客物品滚入驾驶区。 如果一个直径50mm的球无法滚入，即满足要求。</w:t>
      </w:r>
    </w:p>
    <w:p w14:paraId="4FB9C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隔离设施侧围上沿最低点距乘客区通道地板高度应不小于1600mm。</w:t>
      </w:r>
    </w:p>
    <w:p w14:paraId="71D5E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因驾驶员视野需求，可在护板式隔离设施的侧围（含护围门） 上方做圆角或斜角避让。</w:t>
      </w:r>
    </w:p>
    <w:p w14:paraId="6157F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隔离设施的侧围（含护围门） 底部距离驾驶区地板的高度不大于350 mm。</w:t>
      </w:r>
    </w:p>
    <w:p w14:paraId="293C61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护围门</w:t>
      </w:r>
    </w:p>
    <w:p w14:paraId="0C1F4C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护围门开启方向应向外打开， 关闭方向应与乘客撤离方向一致。宜具备自动关闭功能，采用手动关闭时，手动关闭力应不大于50N。</w:t>
      </w:r>
    </w:p>
    <w:p w14:paraId="1CDD89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护围门门洞净宽度应不小于450mm。护围门开度应不小于90°，且不与车上任何装置干涉。</w:t>
      </w:r>
    </w:p>
    <w:p w14:paraId="37DCD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护围门应具有锁止功能，锁止机构应能从驾驶区内部打开和锁止。</w:t>
      </w:r>
    </w:p>
    <w:p w14:paraId="6F91F6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护围门锁止机构应具备紧急情况下从驾驶区外部通过解锁装置打开的功能。解锁装置应安装在保护罩内，并附有解锁操作提示。打开保护罩时，应有声觉或视觉报警。</w:t>
      </w:r>
    </w:p>
    <w:p w14:paraId="702D4F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安装</w:t>
      </w:r>
    </w:p>
    <w:p w14:paraId="6D79B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隔离设施应直接或通过联接部件与车身或结构件联接牢固。</w:t>
      </w:r>
    </w:p>
    <w:p w14:paraId="0DDD3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隔离设施与车身固定的紧固件，要求采用规格不小于M8，强度不低于GB/T 3098.1中规定的8.8级强度的螺栓。</w:t>
      </w:r>
    </w:p>
    <w:p w14:paraId="53DADF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隔离设施安装后，乘客区通道应符合GB 13094中的规定。</w:t>
      </w:r>
    </w:p>
    <w:p w14:paraId="204E34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隔离设施护围门的铰链应安装牢固，保证护围门开合灵活可靠。</w:t>
      </w:r>
    </w:p>
    <w:p w14:paraId="1F5937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标识</w:t>
      </w:r>
    </w:p>
    <w:p w14:paraId="010771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隔离设施后围或其他醒目位置上应设置“影响公交车驾驶员安全驾驶 涉嫌违法犯罪”等标识，标识示例见下图，标识位置不应影响驾驶员正常观测。</w:t>
      </w:r>
    </w:p>
    <w:p w14:paraId="6FCF62EE">
      <w:pPr>
        <w:jc w:val="center"/>
        <w:rPr>
          <w:rFonts w:hint="eastAsia" w:ascii="宋体" w:hAnsi="宋体" w:eastAsia="宋体" w:cs="宋体"/>
        </w:rPr>
      </w:pPr>
      <w:r>
        <w:rPr>
          <w:rFonts w:hint="eastAsia" w:ascii="宋体" w:hAnsi="宋体" w:eastAsia="宋体" w:cs="宋体"/>
        </w:rPr>
        <w:drawing>
          <wp:inline distT="0" distB="0" distL="114300" distR="114300">
            <wp:extent cx="4946015" cy="1514475"/>
            <wp:effectExtent l="0" t="0" r="698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946015" cy="1514475"/>
                    </a:xfrm>
                    <a:prstGeom prst="rect">
                      <a:avLst/>
                    </a:prstGeom>
                    <a:noFill/>
                    <a:ln>
                      <a:noFill/>
                    </a:ln>
                  </pic:spPr>
                </pic:pic>
              </a:graphicData>
            </a:graphic>
          </wp:inline>
        </w:drawing>
      </w:r>
    </w:p>
    <w:p w14:paraId="40BF7B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其它要求</w:t>
      </w:r>
    </w:p>
    <w:p w14:paraId="46E1B6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中标人提供的产品应与投标书中的产品安装后的效果图片一致，安装部件到</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sz w:val="24"/>
          <w:szCs w:val="24"/>
        </w:rPr>
        <w:t>人处，经</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sz w:val="24"/>
          <w:szCs w:val="24"/>
        </w:rPr>
        <w:t>人对材质验收达到要求后，方可进行安装，安装时，</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sz w:val="24"/>
          <w:szCs w:val="24"/>
        </w:rPr>
        <w:t>人安排人员跟踪检验，全部完工后进行项目竣工验收。</w:t>
      </w:r>
    </w:p>
    <w:p w14:paraId="3A12E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安装应周正、牢固，并负责恢复车内因改造拆下需保留的</w:t>
      </w:r>
      <w:r>
        <w:rPr>
          <w:rFonts w:hint="eastAsia" w:ascii="宋体" w:hAnsi="宋体" w:eastAsia="宋体" w:cs="宋体"/>
          <w:sz w:val="24"/>
          <w:szCs w:val="24"/>
          <w:lang w:val="en-US" w:eastAsia="zh-CN"/>
        </w:rPr>
        <w:t>广告牌</w:t>
      </w:r>
      <w:r>
        <w:rPr>
          <w:rFonts w:hint="eastAsia" w:ascii="宋体" w:hAnsi="宋体" w:eastAsia="宋体" w:cs="宋体"/>
          <w:sz w:val="24"/>
          <w:szCs w:val="24"/>
        </w:rPr>
        <w:t>等原设施。</w:t>
      </w:r>
    </w:p>
    <w:p w14:paraId="039E3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改装后的司机包围须符合JT/T 1241-2019《</w:t>
      </w:r>
      <w:bookmarkStart w:id="23" w:name="_Hlk2240494"/>
      <w:r>
        <w:rPr>
          <w:rFonts w:hint="eastAsia" w:ascii="宋体" w:hAnsi="宋体" w:eastAsia="宋体" w:cs="宋体"/>
          <w:sz w:val="24"/>
          <w:szCs w:val="24"/>
        </w:rPr>
        <w:t>城市公共汽电车驾驶区防护隔离设施技术要求</w:t>
      </w:r>
      <w:bookmarkEnd w:id="23"/>
      <w:r>
        <w:rPr>
          <w:rFonts w:hint="eastAsia" w:ascii="宋体" w:hAnsi="宋体" w:eastAsia="宋体" w:cs="宋体"/>
          <w:sz w:val="24"/>
          <w:szCs w:val="24"/>
        </w:rPr>
        <w:t>》等标准。</w:t>
      </w:r>
    </w:p>
    <w:p w14:paraId="691C950C">
      <w:pPr>
        <w:pStyle w:val="25"/>
        <w:outlineLvl w:val="9"/>
        <w:rPr>
          <w:rFonts w:hint="eastAsia" w:ascii="宋体" w:hAnsi="宋体" w:eastAsia="宋体" w:cs="宋体"/>
          <w:sz w:val="24"/>
          <w:szCs w:val="24"/>
        </w:rPr>
      </w:pPr>
    </w:p>
    <w:p w14:paraId="111F1357">
      <w:pPr>
        <w:outlineLvl w:val="9"/>
        <w:rPr>
          <w:rFonts w:hint="eastAsia" w:ascii="宋体" w:hAnsi="宋体" w:eastAsia="宋体" w:cs="宋体"/>
          <w:sz w:val="24"/>
          <w:szCs w:val="24"/>
        </w:rPr>
      </w:pPr>
    </w:p>
    <w:p w14:paraId="1CB4D91D">
      <w:pPr>
        <w:pStyle w:val="30"/>
        <w:pageBreakBefore w:val="0"/>
        <w:kinsoku/>
        <w:wordWrap/>
        <w:overflowPunct/>
        <w:topLinePunct w:val="0"/>
        <w:bidi w:val="0"/>
        <w:snapToGrid/>
        <w:spacing w:line="240" w:lineRule="auto"/>
        <w:ind w:left="0" w:leftChars="0" w:firstLine="0" w:firstLineChars="0"/>
        <w:outlineLvl w:val="9"/>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6E36CF0A">
      <w:pPr>
        <w:keepNext/>
        <w:keepLines/>
        <w:pageBreakBefore w:val="0"/>
        <w:widowControl w:val="0"/>
        <w:kinsoku/>
        <w:wordWrap/>
        <w:overflowPunct/>
        <w:topLinePunct w:val="0"/>
        <w:autoSpaceDE w:val="0"/>
        <w:autoSpaceDN w:val="0"/>
        <w:bidi w:val="0"/>
        <w:adjustRightInd w:val="0"/>
        <w:snapToGrid/>
        <w:spacing w:before="0" w:after="0" w:line="560" w:lineRule="exact"/>
        <w:ind w:firstLine="108"/>
        <w:jc w:val="center"/>
        <w:textAlignment w:val="baseline"/>
        <w:outlineLvl w:val="9"/>
        <w:rPr>
          <w:rFonts w:hint="eastAsia" w:hAnsi="宋体" w:cs="宋体"/>
          <w:color w:val="000000" w:themeColor="text1"/>
          <w:sz w:val="24"/>
          <w:szCs w:val="24"/>
          <w:highlight w:val="none"/>
          <w:lang w:eastAsia="zh-CN"/>
          <w14:textFill>
            <w14:solidFill>
              <w14:schemeClr w14:val="tx1"/>
            </w14:solidFill>
          </w14:textFill>
        </w:rPr>
      </w:pPr>
    </w:p>
    <w:p w14:paraId="081F0753">
      <w:pPr>
        <w:outlineLvl w:val="9"/>
        <w:rPr>
          <w:rFonts w:hint="eastAsia" w:hAnsi="宋体" w:cs="宋体"/>
          <w:color w:val="000000" w:themeColor="text1"/>
          <w:sz w:val="24"/>
          <w:szCs w:val="24"/>
          <w:highlight w:val="none"/>
          <w:lang w:eastAsia="zh-CN"/>
          <w14:textFill>
            <w14:solidFill>
              <w14:schemeClr w14:val="tx1"/>
            </w14:solidFill>
          </w14:textFill>
        </w:rPr>
      </w:pPr>
    </w:p>
    <w:p w14:paraId="64458B36">
      <w:pPr>
        <w:outlineLvl w:val="9"/>
        <w:rPr>
          <w:rFonts w:hint="eastAsia" w:hAnsi="宋体" w:cs="宋体"/>
          <w:color w:val="000000" w:themeColor="text1"/>
          <w:sz w:val="24"/>
          <w:szCs w:val="24"/>
          <w:highlight w:val="none"/>
          <w:lang w:eastAsia="zh-CN"/>
          <w14:textFill>
            <w14:solidFill>
              <w14:schemeClr w14:val="tx1"/>
            </w14:solidFill>
          </w14:textFill>
        </w:rPr>
      </w:pPr>
    </w:p>
    <w:p w14:paraId="64133970">
      <w:pPr>
        <w:outlineLvl w:val="9"/>
        <w:rPr>
          <w:rFonts w:hint="eastAsia" w:hAnsi="宋体" w:cs="宋体"/>
          <w:color w:val="000000" w:themeColor="text1"/>
          <w:sz w:val="24"/>
          <w:szCs w:val="24"/>
          <w:highlight w:val="none"/>
          <w:lang w:eastAsia="zh-CN"/>
          <w14:textFill>
            <w14:solidFill>
              <w14:schemeClr w14:val="tx1"/>
            </w14:solidFill>
          </w14:textFill>
        </w:rPr>
      </w:pPr>
    </w:p>
    <w:p w14:paraId="71685CFC">
      <w:pPr>
        <w:outlineLvl w:val="9"/>
        <w:rPr>
          <w:rFonts w:hint="eastAsia" w:hAnsi="宋体" w:cs="宋体"/>
          <w:color w:val="000000" w:themeColor="text1"/>
          <w:sz w:val="24"/>
          <w:szCs w:val="24"/>
          <w:highlight w:val="none"/>
          <w:lang w:eastAsia="zh-CN"/>
          <w14:textFill>
            <w14:solidFill>
              <w14:schemeClr w14:val="tx1"/>
            </w14:solidFill>
          </w14:textFill>
        </w:rPr>
      </w:pPr>
    </w:p>
    <w:p w14:paraId="52ACBE72">
      <w:pPr>
        <w:outlineLvl w:val="9"/>
        <w:rPr>
          <w:rFonts w:hint="eastAsia" w:hAnsi="宋体" w:cs="宋体"/>
          <w:color w:val="000000" w:themeColor="text1"/>
          <w:sz w:val="24"/>
          <w:szCs w:val="24"/>
          <w:highlight w:val="none"/>
          <w:lang w:eastAsia="zh-CN"/>
          <w14:textFill>
            <w14:solidFill>
              <w14:schemeClr w14:val="tx1"/>
            </w14:solidFill>
          </w14:textFill>
        </w:rPr>
      </w:pPr>
    </w:p>
    <w:p w14:paraId="63963978">
      <w:pPr>
        <w:outlineLvl w:val="9"/>
        <w:rPr>
          <w:rFonts w:hint="eastAsia" w:hAnsi="宋体" w:cs="宋体"/>
          <w:color w:val="000000" w:themeColor="text1"/>
          <w:sz w:val="24"/>
          <w:szCs w:val="24"/>
          <w:highlight w:val="none"/>
          <w:lang w:eastAsia="zh-CN"/>
          <w14:textFill>
            <w14:solidFill>
              <w14:schemeClr w14:val="tx1"/>
            </w14:solidFill>
          </w14:textFill>
        </w:rPr>
      </w:pPr>
    </w:p>
    <w:p w14:paraId="3AE2A52A">
      <w:pPr>
        <w:outlineLvl w:val="9"/>
        <w:rPr>
          <w:rFonts w:hint="eastAsia" w:hAnsi="宋体" w:cs="宋体"/>
          <w:color w:val="000000" w:themeColor="text1"/>
          <w:sz w:val="24"/>
          <w:szCs w:val="24"/>
          <w:highlight w:val="none"/>
          <w:lang w:eastAsia="zh-CN"/>
          <w14:textFill>
            <w14:solidFill>
              <w14:schemeClr w14:val="tx1"/>
            </w14:solidFill>
          </w14:textFill>
        </w:rPr>
      </w:pPr>
    </w:p>
    <w:p w14:paraId="0E6DDA37">
      <w:pPr>
        <w:outlineLvl w:val="9"/>
        <w:rPr>
          <w:rFonts w:hint="eastAsia" w:hAnsi="宋体" w:cs="宋体"/>
          <w:color w:val="000000" w:themeColor="text1"/>
          <w:sz w:val="24"/>
          <w:szCs w:val="24"/>
          <w:highlight w:val="none"/>
          <w:lang w:eastAsia="zh-CN"/>
          <w14:textFill>
            <w14:solidFill>
              <w14:schemeClr w14:val="tx1"/>
            </w14:solidFill>
          </w14:textFill>
        </w:rPr>
      </w:pPr>
    </w:p>
    <w:p w14:paraId="7314391F">
      <w:pPr>
        <w:outlineLvl w:val="9"/>
        <w:rPr>
          <w:rFonts w:hint="eastAsia" w:hAnsi="宋体" w:cs="宋体"/>
          <w:color w:val="000000" w:themeColor="text1"/>
          <w:sz w:val="24"/>
          <w:szCs w:val="24"/>
          <w:highlight w:val="none"/>
          <w:lang w:eastAsia="zh-CN"/>
          <w14:textFill>
            <w14:solidFill>
              <w14:schemeClr w14:val="tx1"/>
            </w14:solidFill>
          </w14:textFill>
        </w:rPr>
      </w:pPr>
    </w:p>
    <w:p w14:paraId="56B31792">
      <w:pPr>
        <w:outlineLvl w:val="9"/>
        <w:rPr>
          <w:rFonts w:hint="eastAsia" w:hAnsi="宋体" w:cs="宋体"/>
          <w:color w:val="000000" w:themeColor="text1"/>
          <w:sz w:val="24"/>
          <w:szCs w:val="24"/>
          <w:highlight w:val="none"/>
          <w:lang w:eastAsia="zh-CN"/>
          <w14:textFill>
            <w14:solidFill>
              <w14:schemeClr w14:val="tx1"/>
            </w14:solidFill>
          </w14:textFill>
        </w:rPr>
      </w:pPr>
    </w:p>
    <w:p w14:paraId="56C42110">
      <w:pPr>
        <w:outlineLvl w:val="9"/>
        <w:rPr>
          <w:rFonts w:hint="eastAsia" w:hAnsi="宋体" w:cs="宋体"/>
          <w:color w:val="000000" w:themeColor="text1"/>
          <w:sz w:val="24"/>
          <w:szCs w:val="24"/>
          <w:highlight w:val="none"/>
          <w:lang w:eastAsia="zh-CN"/>
          <w14:textFill>
            <w14:solidFill>
              <w14:schemeClr w14:val="tx1"/>
            </w14:solidFill>
          </w14:textFill>
        </w:rPr>
      </w:pPr>
    </w:p>
    <w:p w14:paraId="297F1E87">
      <w:pPr>
        <w:outlineLvl w:val="9"/>
        <w:rPr>
          <w:rFonts w:hint="eastAsia" w:hAnsi="宋体" w:cs="宋体"/>
          <w:color w:val="000000" w:themeColor="text1"/>
          <w:sz w:val="24"/>
          <w:szCs w:val="24"/>
          <w:highlight w:val="none"/>
          <w:lang w:eastAsia="zh-CN"/>
          <w14:textFill>
            <w14:solidFill>
              <w14:schemeClr w14:val="tx1"/>
            </w14:solidFill>
          </w14:textFill>
        </w:rPr>
      </w:pPr>
    </w:p>
    <w:p w14:paraId="0F9A504F">
      <w:pPr>
        <w:outlineLvl w:val="9"/>
        <w:rPr>
          <w:rFonts w:hint="eastAsia" w:hAnsi="宋体" w:cs="宋体"/>
          <w:color w:val="000000" w:themeColor="text1"/>
          <w:sz w:val="24"/>
          <w:szCs w:val="24"/>
          <w:highlight w:val="none"/>
          <w:lang w:eastAsia="zh-CN"/>
          <w14:textFill>
            <w14:solidFill>
              <w14:schemeClr w14:val="tx1"/>
            </w14:solidFill>
          </w14:textFill>
        </w:rPr>
      </w:pPr>
    </w:p>
    <w:p w14:paraId="113B76DC">
      <w:pPr>
        <w:keepNext/>
        <w:keepLines/>
        <w:pageBreakBefore w:val="0"/>
        <w:widowControl w:val="0"/>
        <w:kinsoku/>
        <w:wordWrap/>
        <w:overflowPunct/>
        <w:topLinePunct w:val="0"/>
        <w:autoSpaceDE w:val="0"/>
        <w:autoSpaceDN w:val="0"/>
        <w:bidi w:val="0"/>
        <w:adjustRightInd w:val="0"/>
        <w:snapToGrid/>
        <w:spacing w:before="0" w:after="0" w:line="560" w:lineRule="exact"/>
        <w:jc w:val="both"/>
        <w:textAlignment w:val="baseline"/>
        <w:outlineLvl w:val="9"/>
        <w:rPr>
          <w:rFonts w:hint="eastAsia" w:hAnsi="宋体" w:cs="宋体"/>
          <w:color w:val="000000" w:themeColor="text1"/>
          <w:sz w:val="24"/>
          <w:szCs w:val="24"/>
          <w:highlight w:val="none"/>
          <w:lang w:eastAsia="zh-CN"/>
          <w14:textFill>
            <w14:solidFill>
              <w14:schemeClr w14:val="tx1"/>
            </w14:solidFill>
          </w14:textFill>
        </w:rPr>
      </w:pPr>
    </w:p>
    <w:p w14:paraId="1756E13F">
      <w:pPr>
        <w:outlineLvl w:val="9"/>
        <w:rPr>
          <w:rFonts w:hint="eastAsia"/>
          <w:lang w:eastAsia="zh-CN"/>
        </w:rPr>
      </w:pPr>
    </w:p>
    <w:p w14:paraId="55A4976A">
      <w:pPr>
        <w:pStyle w:val="2"/>
        <w:keepNext/>
        <w:keepLines/>
        <w:pageBreakBefore w:val="0"/>
        <w:widowControl w:val="0"/>
        <w:kinsoku/>
        <w:wordWrap/>
        <w:overflowPunct/>
        <w:topLinePunct w:val="0"/>
        <w:autoSpaceDE w:val="0"/>
        <w:autoSpaceDN w:val="0"/>
        <w:bidi w:val="0"/>
        <w:adjustRightInd w:val="0"/>
        <w:snapToGrid/>
        <w:spacing w:before="0" w:after="0" w:line="560" w:lineRule="exact"/>
        <w:ind w:firstLine="108"/>
        <w:jc w:val="center"/>
        <w:textAlignment w:val="baseline"/>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第三部分</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响应文件要求</w:t>
      </w:r>
    </w:p>
    <w:p w14:paraId="7ABFA2EB">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60" w:lineRule="exact"/>
        <w:ind w:leftChars="0" w:firstLine="480" w:firstLineChars="200"/>
        <w:jc w:val="left"/>
        <w:textAlignment w:val="baseline"/>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24" w:name="_Toc480021048"/>
      <w:bookmarkStart w:id="25" w:name="_Toc469303386"/>
      <w:bookmarkStart w:id="26" w:name="_Toc467236735"/>
      <w:bookmarkStart w:id="27" w:name="_Toc48207766"/>
      <w:bookmarkStart w:id="28" w:name="_Toc479991577"/>
      <w:bookmarkStart w:id="29" w:name="_Toc503758465"/>
      <w:bookmarkStart w:id="30" w:name="_Toc480010703"/>
      <w:bookmarkStart w:id="31" w:name="_Toc468157531"/>
      <w:bookmarkStart w:id="32" w:name="_Toc467987818"/>
      <w:bookmarkStart w:id="33" w:name="_Toc29003"/>
      <w:bookmarkStart w:id="34" w:name="_Toc454701377"/>
      <w:bookmarkStart w:id="35" w:name="_Toc468606024"/>
      <w:bookmarkStart w:id="36" w:name="_Toc480171874"/>
      <w:bookmarkStart w:id="37" w:name="_Toc480020252"/>
      <w:bookmarkStart w:id="38" w:name="_Toc480879013"/>
      <w:bookmarkStart w:id="39" w:name="_Toc10185"/>
      <w:bookmarkStart w:id="40" w:name="_Toc458262610"/>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响应文件的组成</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09E06A29">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封面</w:t>
      </w:r>
    </w:p>
    <w:p w14:paraId="0659223E">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目录</w:t>
      </w:r>
    </w:p>
    <w:p w14:paraId="6F259E6F">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（3）自查表</w:t>
      </w:r>
    </w:p>
    <w:p w14:paraId="56D69CA9">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（4）报价</w:t>
      </w:r>
      <w:r>
        <w:rPr>
          <w:rFonts w:hint="eastAsia" w:ascii="宋体" w:hAnsi="宋体" w:eastAsia="宋体" w:cs="宋体"/>
          <w:color w:val="000000" w:themeColor="text1"/>
          <w:sz w:val="24"/>
          <w:szCs w:val="24"/>
          <w:highlight w:val="none"/>
          <w14:textFill>
            <w14:solidFill>
              <w14:schemeClr w14:val="tx1"/>
            </w14:solidFill>
          </w14:textFill>
        </w:rPr>
        <w:t>一览表</w:t>
      </w:r>
    </w:p>
    <w:p w14:paraId="5C98D315">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设备清单表</w:t>
      </w:r>
    </w:p>
    <w:p w14:paraId="532BD231">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法定代表人委托书</w:t>
      </w:r>
    </w:p>
    <w:p w14:paraId="433E8443">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商务条款偏离表</w:t>
      </w:r>
    </w:p>
    <w:p w14:paraId="1ADF7F0E">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技术条款偏离表</w:t>
      </w:r>
    </w:p>
    <w:p w14:paraId="7D52E541">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售后服务承诺书</w:t>
      </w:r>
    </w:p>
    <w:p w14:paraId="59D44463">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所提供产品和服务符合</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文件规定的证明文件，及</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认为需加以说明的其他内容</w:t>
      </w:r>
    </w:p>
    <w:p w14:paraId="097162F2">
      <w:pPr>
        <w:keepNext w:val="0"/>
        <w:keepLines w:val="0"/>
        <w:pageBreakBefore w:val="0"/>
        <w:widowControl w:val="0"/>
        <w:numPr>
          <w:ilvl w:val="-1"/>
          <w:numId w:val="0"/>
        </w:numPr>
        <w:kinsoku/>
        <w:wordWrap/>
        <w:overflowPunct/>
        <w:topLinePunct w:val="0"/>
        <w:bidi w:val="0"/>
        <w:adjustRightInd w:val="0"/>
        <w:snapToGrid w:val="0"/>
        <w:spacing w:line="560" w:lineRule="exact"/>
        <w:ind w:left="0" w:leftChars="0" w:right="0" w:rightChars="0" w:firstLine="480" w:firstLineChars="200"/>
        <w:textAlignment w:val="auto"/>
        <w:outlineLvl w:val="9"/>
        <w:rPr>
          <w:rFonts w:hint="eastAsia" w:ascii="宋体" w:hAnsi="宋体" w:eastAsia="宋体" w:cs="宋体"/>
          <w:sz w:val="24"/>
          <w:szCs w:val="24"/>
        </w:rPr>
      </w:pPr>
      <w:bookmarkStart w:id="41" w:name="_Toc23071"/>
      <w:bookmarkStart w:id="42" w:name="_Toc9046"/>
      <w:bookmarkStart w:id="43" w:name="_Toc469303388"/>
      <w:bookmarkStart w:id="44" w:name="_Toc480879015"/>
      <w:r>
        <w:rPr>
          <w:rFonts w:hint="eastAsia" w:ascii="宋体" w:hAnsi="宋体" w:eastAsia="宋体" w:cs="宋体"/>
          <w:sz w:val="24"/>
          <w:szCs w:val="24"/>
          <w:lang w:val="en-US" w:eastAsia="zh-CN"/>
        </w:rPr>
        <w:t>2.投标人</w:t>
      </w:r>
      <w:r>
        <w:rPr>
          <w:rFonts w:hint="eastAsia" w:ascii="宋体" w:hAnsi="宋体" w:eastAsia="宋体" w:cs="宋体"/>
          <w:sz w:val="24"/>
          <w:szCs w:val="24"/>
        </w:rPr>
        <w:t>应编制</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文件一式</w:t>
      </w:r>
      <w:r>
        <w:rPr>
          <w:rFonts w:hint="eastAsia" w:ascii="宋体" w:hAnsi="宋体" w:eastAsia="宋体" w:cs="宋体"/>
          <w:sz w:val="24"/>
          <w:szCs w:val="24"/>
          <w:u w:val="single"/>
          <w:lang w:val="en-US" w:eastAsia="zh-CN"/>
        </w:rPr>
        <w:t>贰</w:t>
      </w:r>
      <w:r>
        <w:rPr>
          <w:rFonts w:hint="eastAsia" w:ascii="宋体" w:hAnsi="宋体" w:eastAsia="宋体" w:cs="宋体"/>
          <w:sz w:val="24"/>
          <w:szCs w:val="24"/>
        </w:rPr>
        <w:t>份，其中正本</w:t>
      </w:r>
      <w:r>
        <w:rPr>
          <w:rFonts w:hint="eastAsia" w:ascii="宋体" w:hAnsi="宋体" w:eastAsia="宋体" w:cs="宋体"/>
          <w:sz w:val="24"/>
          <w:szCs w:val="24"/>
          <w:u w:val="single"/>
        </w:rPr>
        <w:t>壹</w:t>
      </w:r>
      <w:r>
        <w:rPr>
          <w:rFonts w:hint="eastAsia" w:ascii="宋体" w:hAnsi="宋体" w:eastAsia="宋体" w:cs="宋体"/>
          <w:sz w:val="24"/>
          <w:szCs w:val="24"/>
        </w:rPr>
        <w:t>份、副本</w:t>
      </w:r>
      <w:r>
        <w:rPr>
          <w:rFonts w:hint="eastAsia" w:ascii="宋体" w:hAnsi="宋体" w:eastAsia="宋体" w:cs="宋体"/>
          <w:sz w:val="24"/>
          <w:szCs w:val="24"/>
          <w:u w:val="single"/>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val="en-US" w:eastAsia="zh-CN"/>
        </w:rPr>
        <w:t>投标</w:t>
      </w:r>
      <w:r>
        <w:rPr>
          <w:rFonts w:hint="eastAsia" w:ascii="宋体" w:hAnsi="宋体" w:eastAsia="宋体" w:cs="宋体"/>
          <w:sz w:val="24"/>
          <w:szCs w:val="24"/>
        </w:rPr>
        <w:t>文件须</w:t>
      </w:r>
      <w:r>
        <w:rPr>
          <w:rFonts w:hint="eastAsia" w:ascii="宋体" w:hAnsi="宋体" w:eastAsia="宋体" w:cs="宋体"/>
          <w:sz w:val="24"/>
          <w:szCs w:val="24"/>
          <w:lang w:val="en-US" w:eastAsia="zh-CN"/>
        </w:rPr>
        <w:t>在关键</w:t>
      </w:r>
      <w:r>
        <w:rPr>
          <w:rFonts w:hint="eastAsia" w:ascii="宋体" w:hAnsi="宋体" w:eastAsia="宋体" w:cs="宋体"/>
          <w:sz w:val="24"/>
          <w:szCs w:val="24"/>
        </w:rPr>
        <w:t>页盖</w:t>
      </w:r>
      <w:r>
        <w:rPr>
          <w:rFonts w:hint="eastAsia" w:ascii="宋体" w:hAnsi="宋体" w:eastAsia="宋体" w:cs="宋体"/>
          <w:sz w:val="24"/>
          <w:szCs w:val="24"/>
          <w:lang w:val="en-US" w:eastAsia="zh-CN"/>
        </w:rPr>
        <w:t>投标人</w:t>
      </w:r>
      <w:r>
        <w:rPr>
          <w:rFonts w:hint="eastAsia" w:ascii="宋体" w:hAnsi="宋体" w:eastAsia="宋体" w:cs="宋体"/>
          <w:sz w:val="24"/>
          <w:szCs w:val="24"/>
        </w:rPr>
        <w:t>的公章并加盖骑缝章，副本可采用正本的复印件，与正本具有同等法律效力，</w:t>
      </w:r>
      <w:r>
        <w:rPr>
          <w:rFonts w:hint="eastAsia" w:ascii="宋体" w:hAnsi="宋体" w:eastAsia="宋体" w:cs="宋体"/>
          <w:sz w:val="24"/>
          <w:szCs w:val="24"/>
          <w:lang w:val="en-US" w:eastAsia="zh-CN"/>
        </w:rPr>
        <w:t>投标</w:t>
      </w:r>
      <w:r>
        <w:rPr>
          <w:rFonts w:hint="eastAsia" w:ascii="宋体" w:hAnsi="宋体" w:eastAsia="宋体" w:cs="宋体"/>
          <w:sz w:val="24"/>
          <w:szCs w:val="24"/>
        </w:rPr>
        <w:t>文件须由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法定代表人或其委托代理人（具有法定代表人签署的授权书）在封面上签字、加盖公章。并标明</w:t>
      </w:r>
      <w:r>
        <w:rPr>
          <w:rFonts w:hint="eastAsia" w:ascii="宋体" w:hAnsi="宋体" w:eastAsia="宋体" w:cs="宋体"/>
          <w:sz w:val="24"/>
          <w:szCs w:val="24"/>
          <w:lang w:eastAsia="zh-CN"/>
        </w:rPr>
        <w:t>受让</w:t>
      </w:r>
      <w:r>
        <w:rPr>
          <w:rFonts w:hint="eastAsia" w:ascii="宋体" w:hAnsi="宋体" w:eastAsia="宋体" w:cs="宋体"/>
          <w:sz w:val="24"/>
          <w:szCs w:val="24"/>
        </w:rPr>
        <w:t>人的名称、</w:t>
      </w:r>
      <w:r>
        <w:rPr>
          <w:rFonts w:hint="eastAsia" w:ascii="宋体" w:hAnsi="宋体" w:eastAsia="宋体" w:cs="宋体"/>
          <w:sz w:val="24"/>
          <w:szCs w:val="24"/>
          <w:lang w:val="en-US" w:eastAsia="zh-CN"/>
        </w:rPr>
        <w:t>项目</w:t>
      </w:r>
      <w:r>
        <w:rPr>
          <w:rFonts w:hint="eastAsia" w:ascii="宋体" w:hAnsi="宋体" w:eastAsia="宋体" w:cs="宋体"/>
          <w:sz w:val="24"/>
          <w:szCs w:val="24"/>
        </w:rPr>
        <w:t>编号及“正本”或“副本”字样。若副本与正本不符，以正本为准。</w:t>
      </w:r>
    </w:p>
    <w:p w14:paraId="7536EF27">
      <w:pPr>
        <w:keepNext w:val="0"/>
        <w:keepLines w:val="0"/>
        <w:pageBreakBefore w:val="0"/>
        <w:widowControl w:val="0"/>
        <w:numPr>
          <w:ilvl w:val="-1"/>
          <w:numId w:val="0"/>
        </w:numPr>
        <w:kinsoku/>
        <w:wordWrap/>
        <w:overflowPunct/>
        <w:topLinePunct w:val="0"/>
        <w:bidi w:val="0"/>
        <w:adjustRightInd w:val="0"/>
        <w:snapToGrid w:val="0"/>
        <w:spacing w:line="5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每一份</w:t>
      </w:r>
      <w:r>
        <w:rPr>
          <w:rFonts w:hint="eastAsia" w:ascii="宋体" w:hAnsi="宋体" w:eastAsia="宋体" w:cs="宋体"/>
          <w:sz w:val="24"/>
          <w:szCs w:val="24"/>
          <w:lang w:val="en-US" w:eastAsia="zh-CN"/>
        </w:rPr>
        <w:t>投标</w:t>
      </w:r>
      <w:r>
        <w:rPr>
          <w:rFonts w:hint="eastAsia" w:ascii="宋体" w:hAnsi="宋体" w:eastAsia="宋体" w:cs="宋体"/>
          <w:sz w:val="24"/>
          <w:szCs w:val="24"/>
        </w:rPr>
        <w:t>文件的密封袋两头封口上均需贴封条，并</w:t>
      </w:r>
      <w:r>
        <w:rPr>
          <w:rFonts w:hint="eastAsia" w:ascii="宋体" w:hAnsi="宋体" w:eastAsia="宋体" w:cs="宋体"/>
          <w:sz w:val="24"/>
          <w:szCs w:val="24"/>
          <w:lang w:eastAsia="zh-CN"/>
        </w:rPr>
        <w:t>在</w:t>
      </w:r>
      <w:r>
        <w:rPr>
          <w:rFonts w:hint="eastAsia" w:ascii="宋体" w:hAnsi="宋体" w:eastAsia="宋体" w:cs="宋体"/>
          <w:sz w:val="24"/>
          <w:szCs w:val="24"/>
        </w:rPr>
        <w:t>封条上加盖骑缝章（公章）</w:t>
      </w:r>
      <w:r>
        <w:rPr>
          <w:rFonts w:hint="eastAsia" w:ascii="宋体" w:hAnsi="宋体" w:eastAsia="宋体" w:cs="宋体"/>
          <w:sz w:val="24"/>
          <w:szCs w:val="24"/>
          <w:lang w:val="en-US" w:eastAsia="zh-CN"/>
        </w:rPr>
        <w:t>，</w:t>
      </w:r>
      <w:r>
        <w:rPr>
          <w:rFonts w:hint="eastAsia" w:ascii="宋体" w:hAnsi="宋体" w:eastAsia="宋体" w:cs="宋体"/>
          <w:sz w:val="24"/>
          <w:szCs w:val="24"/>
        </w:rPr>
        <w:t>封装袋正面应当标明：项目名称、</w:t>
      </w:r>
      <w:r>
        <w:rPr>
          <w:rFonts w:hint="eastAsia" w:ascii="宋体" w:hAnsi="宋体" w:eastAsia="宋体" w:cs="宋体"/>
          <w:sz w:val="24"/>
          <w:szCs w:val="24"/>
          <w:lang w:val="en-US"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投标</w:t>
      </w:r>
      <w:r>
        <w:rPr>
          <w:rFonts w:hint="eastAsia" w:ascii="宋体" w:hAnsi="宋体" w:eastAsia="宋体" w:cs="宋体"/>
          <w:sz w:val="24"/>
          <w:szCs w:val="24"/>
        </w:rPr>
        <w:t>人名全称、日期。</w:t>
      </w:r>
    </w:p>
    <w:p w14:paraId="36B83AF0">
      <w:pPr>
        <w:pStyle w:val="36"/>
        <w:keepNext w:val="0"/>
        <w:keepLines w:val="0"/>
        <w:pageBreakBefore w:val="0"/>
        <w:widowControl w:val="0"/>
        <w:kinsoku/>
        <w:wordWrap/>
        <w:overflowPunct/>
        <w:topLinePunct w:val="0"/>
        <w:bidi w:val="0"/>
        <w:spacing w:line="560" w:lineRule="exact"/>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sz w:val="24"/>
          <w:szCs w:val="24"/>
        </w:rPr>
        <w:t>报价函必须由法人或授权人签名及加盖公章确认，报价函应独立封装与</w:t>
      </w:r>
      <w:r>
        <w:rPr>
          <w:rFonts w:hint="eastAsia" w:ascii="宋体" w:hAnsi="宋体" w:eastAsia="宋体" w:cs="宋体"/>
          <w:sz w:val="24"/>
          <w:szCs w:val="24"/>
          <w:lang w:val="en-US" w:eastAsia="zh-CN"/>
        </w:rPr>
        <w:t>投标</w:t>
      </w:r>
      <w:r>
        <w:rPr>
          <w:rFonts w:hint="eastAsia" w:ascii="宋体" w:hAnsi="宋体" w:eastAsia="宋体" w:cs="宋体"/>
          <w:color w:val="auto"/>
          <w:sz w:val="24"/>
          <w:szCs w:val="24"/>
        </w:rPr>
        <w:t>文件一并密封进行提交。</w:t>
      </w:r>
    </w:p>
    <w:p w14:paraId="4CCBE83A">
      <w:pPr>
        <w:pStyle w:val="36"/>
        <w:keepNext w:val="0"/>
        <w:keepLines w:val="0"/>
        <w:pageBreakBefore w:val="0"/>
        <w:widowControl w:val="0"/>
        <w:kinsoku/>
        <w:wordWrap/>
        <w:overflowPunct/>
        <w:topLinePunct w:val="0"/>
        <w:bidi w:val="0"/>
        <w:spacing w:line="560" w:lineRule="exact"/>
        <w:ind w:left="0" w:leftChars="0"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sz w:val="24"/>
          <w:szCs w:val="24"/>
          <w:lang w:val="en-US" w:eastAsia="zh-CN"/>
        </w:rPr>
        <w:t>投标人</w:t>
      </w:r>
      <w:r>
        <w:rPr>
          <w:rFonts w:hint="eastAsia" w:ascii="宋体" w:hAnsi="宋体" w:eastAsia="宋体" w:cs="宋体"/>
          <w:color w:val="auto"/>
          <w:sz w:val="24"/>
          <w:szCs w:val="24"/>
          <w:lang w:val="en-US" w:eastAsia="zh-CN"/>
        </w:rPr>
        <w:t>应按上述规定进行密封和标记后，将</w:t>
      </w:r>
      <w:r>
        <w:rPr>
          <w:rFonts w:hint="eastAsia" w:ascii="宋体" w:hAnsi="宋体" w:eastAsia="宋体" w:cs="宋体"/>
          <w:sz w:val="24"/>
          <w:szCs w:val="24"/>
          <w:lang w:val="en-US" w:eastAsia="zh-CN"/>
        </w:rPr>
        <w:t>投标</w:t>
      </w:r>
      <w:r>
        <w:rPr>
          <w:rFonts w:hint="eastAsia" w:ascii="宋体" w:hAnsi="宋体" w:eastAsia="宋体" w:cs="宋体"/>
          <w:color w:val="auto"/>
          <w:sz w:val="24"/>
          <w:szCs w:val="24"/>
          <w:lang w:val="en-US" w:eastAsia="zh-CN"/>
        </w:rPr>
        <w:t>文件按照招标文件中规定的时间和地址由专人送至指定地点。</w:t>
      </w:r>
    </w:p>
    <w:p w14:paraId="7C3020C0">
      <w:pPr>
        <w:pStyle w:val="36"/>
        <w:keepNext w:val="0"/>
        <w:keepLines w:val="0"/>
        <w:pageBreakBefore w:val="0"/>
        <w:widowControl w:val="0"/>
        <w:kinsoku/>
        <w:wordWrap/>
        <w:overflowPunct/>
        <w:topLinePunct w:val="0"/>
        <w:bidi w:val="0"/>
        <w:spacing w:line="560" w:lineRule="exact"/>
        <w:ind w:left="0" w:leftChars="0"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6.未按上述规定进行密封、标记和递交的，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auto"/>
          <w:sz w:val="24"/>
          <w:szCs w:val="24"/>
          <w:lang w:val="en-US" w:eastAsia="zh-CN"/>
        </w:rPr>
        <w:t>对</w:t>
      </w:r>
      <w:r>
        <w:rPr>
          <w:rFonts w:hint="eastAsia" w:ascii="宋体" w:hAnsi="宋体" w:eastAsia="宋体" w:cs="宋体"/>
          <w:sz w:val="24"/>
          <w:szCs w:val="24"/>
          <w:lang w:val="en-US" w:eastAsia="zh-CN"/>
        </w:rPr>
        <w:t>投标</w:t>
      </w:r>
      <w:r>
        <w:rPr>
          <w:rFonts w:hint="eastAsia" w:ascii="宋体" w:hAnsi="宋体" w:eastAsia="宋体" w:cs="宋体"/>
          <w:color w:val="auto"/>
          <w:sz w:val="24"/>
          <w:szCs w:val="24"/>
          <w:lang w:val="en-US" w:eastAsia="zh-CN"/>
        </w:rPr>
        <w:t>文件的不依时间递交、误投、破损、封装不合格或提前拆封不负责。</w:t>
      </w:r>
    </w:p>
    <w:p w14:paraId="46DBB092">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60" w:lineRule="exact"/>
        <w:ind w:leftChars="0" w:firstLine="480" w:firstLineChars="200"/>
        <w:jc w:val="left"/>
        <w:textAlignment w:val="baseline"/>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报价</w:t>
      </w:r>
      <w:bookmarkEnd w:id="41"/>
      <w:bookmarkEnd w:id="42"/>
      <w:bookmarkEnd w:id="43"/>
      <w:bookmarkEnd w:id="44"/>
    </w:p>
    <w:p w14:paraId="02DE5B26">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报价应按</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文件附件的报价单格式（附件）填写。</w:t>
      </w:r>
      <w:bookmarkStart w:id="45" w:name="_Hlt454529444"/>
      <w:bookmarkEnd w:id="45"/>
    </w:p>
    <w:p w14:paraId="11B80644">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本项目报价货币采用人民币，为含税全包价。</w:t>
      </w:r>
    </w:p>
    <w:p w14:paraId="56F98029">
      <w:pPr>
        <w:keepNext w:val="0"/>
        <w:keepLines w:val="0"/>
        <w:pageBreakBefore w:val="0"/>
        <w:widowControl w:val="0"/>
        <w:numPr>
          <w:ilvl w:val="0"/>
          <w:numId w:val="0"/>
        </w:numPr>
        <w:tabs>
          <w:tab w:val="left" w:pos="810"/>
        </w:tabs>
        <w:kinsoku/>
        <w:wordWrap/>
        <w:overflowPunct/>
        <w:topLinePunct w:val="0"/>
        <w:bidi w:val="0"/>
        <w:snapToGrid/>
        <w:spacing w:line="560" w:lineRule="exact"/>
        <w:ind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）投标人报价不得高于</w:t>
      </w: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p>
    <w:p w14:paraId="665E2B9D">
      <w:pPr>
        <w:pStyle w:val="25"/>
        <w:ind w:left="0" w:leftChars="0" w:firstLine="0" w:firstLineChars="0"/>
        <w:rPr>
          <w:rFonts w:hint="eastAsia" w:ascii="宋体" w:hAnsi="宋体" w:eastAsia="宋体" w:cs="宋体"/>
          <w:sz w:val="24"/>
          <w:szCs w:val="24"/>
        </w:rPr>
      </w:pPr>
    </w:p>
    <w:p w14:paraId="479D877A">
      <w:pPr>
        <w:pStyle w:val="2"/>
        <w:keepNext/>
        <w:keepLines/>
        <w:pageBreakBefore w:val="0"/>
        <w:widowControl w:val="0"/>
        <w:kinsoku/>
        <w:wordWrap/>
        <w:overflowPunct/>
        <w:topLinePunct w:val="0"/>
        <w:autoSpaceDE w:val="0"/>
        <w:autoSpaceDN w:val="0"/>
        <w:bidi w:val="0"/>
        <w:adjustRightInd w:val="0"/>
        <w:snapToGrid/>
        <w:spacing w:before="0" w:after="0" w:line="560" w:lineRule="exact"/>
        <w:ind w:firstLine="562" w:firstLineChars="200"/>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bookmarkStart w:id="46" w:name="_Toc9628"/>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第四部分 </w:t>
      </w:r>
      <w:r>
        <w:rPr>
          <w:rFonts w:hint="eastAsia" w:ascii="宋体" w:hAnsi="宋体" w:eastAsia="宋体" w:cs="宋体"/>
          <w:color w:val="000000" w:themeColor="text1"/>
          <w:sz w:val="28"/>
          <w:szCs w:val="28"/>
          <w:highlight w:val="none"/>
          <w14:textFill>
            <w14:solidFill>
              <w14:schemeClr w14:val="tx1"/>
            </w14:solidFill>
          </w14:textFill>
        </w:rPr>
        <w:t>评审方法</w:t>
      </w:r>
      <w:bookmarkEnd w:id="46"/>
    </w:p>
    <w:p w14:paraId="42B676E3">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sz w:val="24"/>
          <w:szCs w:val="24"/>
          <w:lang w:val="en-US" w:eastAsia="zh-CN"/>
        </w:rPr>
      </w:pPr>
      <w:bookmarkStart w:id="47" w:name="_Toc30621"/>
      <w:bookmarkStart w:id="48" w:name="_Toc1338"/>
      <w:r>
        <w:rPr>
          <w:rFonts w:hint="eastAsia" w:ascii="宋体" w:hAnsi="宋体" w:eastAsia="宋体" w:cs="宋体"/>
          <w:color w:val="000000"/>
          <w:sz w:val="24"/>
          <w:szCs w:val="24"/>
          <w:lang w:val="en-US" w:eastAsia="zh-CN"/>
        </w:rPr>
        <w:t>本次项目评审采取最低价评审法。</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小组根据各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的最终报价由</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的顺序排名，</w:t>
      </w:r>
      <w:r>
        <w:rPr>
          <w:rFonts w:hint="eastAsia" w:ascii="宋体" w:hAnsi="宋体" w:eastAsia="宋体" w:cs="宋体"/>
          <w:color w:val="000000"/>
          <w:sz w:val="24"/>
          <w:szCs w:val="24"/>
          <w:lang w:val="en-US" w:eastAsia="zh-CN"/>
        </w:rPr>
        <w:t>最终报价最低的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000000"/>
          <w:sz w:val="24"/>
          <w:szCs w:val="24"/>
          <w:lang w:val="en-US" w:eastAsia="zh-CN"/>
        </w:rPr>
        <w:t>将推荐为第一成交候选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000000"/>
          <w:sz w:val="24"/>
          <w:szCs w:val="24"/>
          <w:lang w:val="en-US" w:eastAsia="zh-CN"/>
        </w:rPr>
        <w:t>，最终报价次低的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000000"/>
          <w:sz w:val="24"/>
          <w:szCs w:val="24"/>
          <w:lang w:val="en-US" w:eastAsia="zh-CN"/>
        </w:rPr>
        <w:t>将推荐为第二成交候选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000000"/>
          <w:sz w:val="24"/>
          <w:szCs w:val="24"/>
          <w:lang w:val="en-US" w:eastAsia="zh-CN"/>
        </w:rPr>
        <w:t>。最低总报价或次低总报价相同时，由评审小组跟投标文件内容讨论确定其排名顺序。</w:t>
      </w:r>
    </w:p>
    <w:p w14:paraId="1160BF94">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投标文件中报价</w:t>
      </w:r>
      <w:r>
        <w:rPr>
          <w:rFonts w:hint="eastAsia" w:ascii="宋体" w:hAnsi="宋体" w:eastAsia="宋体" w:cs="宋体"/>
          <w:color w:val="000000"/>
          <w:kern w:val="28"/>
          <w:sz w:val="24"/>
          <w:szCs w:val="24"/>
          <w:highlight w:val="none"/>
          <w:lang w:eastAsia="zh-CN"/>
        </w:rPr>
        <w:t>一览表</w:t>
      </w:r>
      <w:r>
        <w:rPr>
          <w:rFonts w:hint="eastAsia" w:ascii="宋体" w:hAnsi="宋体" w:eastAsia="宋体" w:cs="宋体"/>
          <w:color w:val="000000"/>
          <w:kern w:val="28"/>
          <w:sz w:val="24"/>
          <w:szCs w:val="24"/>
          <w:highlight w:val="none"/>
        </w:rPr>
        <w:t>内容与投标文件中相应内容不一致的，以报价</w:t>
      </w:r>
      <w:r>
        <w:rPr>
          <w:rFonts w:hint="eastAsia" w:ascii="宋体" w:hAnsi="宋体" w:eastAsia="宋体" w:cs="宋体"/>
          <w:color w:val="000000"/>
          <w:kern w:val="28"/>
          <w:sz w:val="24"/>
          <w:szCs w:val="24"/>
          <w:highlight w:val="none"/>
          <w:lang w:eastAsia="zh-CN"/>
        </w:rPr>
        <w:t>一览表</w:t>
      </w:r>
      <w:r>
        <w:rPr>
          <w:rFonts w:hint="eastAsia" w:ascii="宋体" w:hAnsi="宋体" w:eastAsia="宋体" w:cs="宋体"/>
          <w:color w:val="000000"/>
          <w:kern w:val="28"/>
          <w:sz w:val="24"/>
          <w:szCs w:val="24"/>
          <w:highlight w:val="none"/>
        </w:rPr>
        <w:t>为准，其他情况如下：</w:t>
      </w:r>
    </w:p>
    <w:p w14:paraId="3DB8E5E7">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1.大写金额和小写金额不一致的，以大写金额为准；</w:t>
      </w:r>
    </w:p>
    <w:p w14:paraId="6D44F62D">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2.单价金额小数点或者百分比有明显错位的，以报价函的总价为准，并修改单价；</w:t>
      </w:r>
    </w:p>
    <w:p w14:paraId="402546A7">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3.总价金额与按单价汇总金额不一致</w:t>
      </w:r>
      <w:r>
        <w:rPr>
          <w:rFonts w:hint="eastAsia" w:ascii="宋体" w:hAnsi="宋体" w:eastAsia="宋体" w:cs="宋体"/>
          <w:color w:val="000000"/>
          <w:kern w:val="28"/>
          <w:sz w:val="24"/>
          <w:szCs w:val="24"/>
          <w:highlight w:val="none"/>
          <w:lang w:val="en-US" w:eastAsia="zh-CN"/>
        </w:rPr>
        <w:t>的</w:t>
      </w:r>
      <w:r>
        <w:rPr>
          <w:rFonts w:hint="eastAsia" w:ascii="宋体" w:hAnsi="宋体" w:eastAsia="宋体" w:cs="宋体"/>
          <w:color w:val="000000"/>
          <w:kern w:val="28"/>
          <w:sz w:val="24"/>
          <w:szCs w:val="24"/>
          <w:highlight w:val="none"/>
        </w:rPr>
        <w:t>，以单价金额计算结果为准；</w:t>
      </w:r>
    </w:p>
    <w:p w14:paraId="5CD9E314">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4.投标文件描述内容与原始材料引述内容不一致的，以原始材料内容为准；</w:t>
      </w:r>
    </w:p>
    <w:p w14:paraId="68A8FB0E">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5.对不同文字文本投标文件的解释发生异议的，以中文文本为准；</w:t>
      </w:r>
    </w:p>
    <w:p w14:paraId="6D3F55A2">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6.评审小组认定为表述不清晰或无法确定的报价均不予修正。</w:t>
      </w:r>
    </w:p>
    <w:p w14:paraId="2F23B22A">
      <w:pPr>
        <w:pageBreakBefore w:val="0"/>
        <w:widowControl/>
        <w:kinsoku/>
        <w:wordWrap/>
        <w:overflowPunct/>
        <w:topLinePunct w:val="0"/>
        <w:bidi w:val="0"/>
        <w:snapToGrid/>
        <w:spacing w:line="560" w:lineRule="exact"/>
        <w:ind w:firstLine="480" w:firstLineChars="200"/>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同时出现两种（含）以上不一致的，按照上述规定的顺序修正。修正后的报价须经投标人确认后产生约束力，投标人确认应当以书面形式，并加盖公章，或者由法定代表人或其授权的代表签字；投标人不确认的，其投标无效。</w:t>
      </w:r>
    </w:p>
    <w:p w14:paraId="34806F57">
      <w:pPr>
        <w:pStyle w:val="25"/>
        <w:keepNext w:val="0"/>
        <w:keepLines w:val="0"/>
        <w:pageBreakBefore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cs="宋体"/>
          <w:b w:val="0"/>
          <w:bCs w:val="0"/>
          <w:sz w:val="24"/>
          <w:szCs w:val="24"/>
          <w:lang w:val="en-US" w:eastAsia="zh-CN"/>
        </w:rPr>
        <w:t>中标</w:t>
      </w:r>
      <w:bookmarkEnd w:id="47"/>
      <w:bookmarkEnd w:id="48"/>
      <w:r>
        <w:rPr>
          <w:rFonts w:hint="eastAsia" w:ascii="宋体" w:hAnsi="宋体" w:cs="宋体"/>
          <w:b w:val="0"/>
          <w:bCs w:val="0"/>
          <w:sz w:val="24"/>
          <w:szCs w:val="24"/>
          <w:lang w:eastAsia="zh-CN"/>
        </w:rPr>
        <w:t>投标人</w:t>
      </w:r>
    </w:p>
    <w:p w14:paraId="5DA0892D">
      <w:pPr>
        <w:pStyle w:val="25"/>
        <w:keepNext w:val="0"/>
        <w:keepLines w:val="0"/>
        <w:pageBreakBefore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sz w:val="24"/>
          <w:szCs w:val="24"/>
        </w:rPr>
        <w:t>将综合得分从高到低排出名次（综合得分相同的，按</w:t>
      </w:r>
      <w:r>
        <w:rPr>
          <w:rFonts w:hint="eastAsia" w:ascii="宋体" w:hAnsi="宋体" w:eastAsia="宋体" w:cs="宋体"/>
          <w:sz w:val="24"/>
          <w:szCs w:val="24"/>
          <w:lang w:val="en-US" w:eastAsia="zh-CN"/>
        </w:rPr>
        <w:t>供应</w:t>
      </w:r>
      <w:r>
        <w:rPr>
          <w:rFonts w:hint="eastAsia" w:ascii="宋体" w:hAnsi="宋体" w:eastAsia="宋体" w:cs="宋体"/>
          <w:sz w:val="24"/>
          <w:szCs w:val="24"/>
        </w:rPr>
        <w:t>报价由低到高顺序排列。综合得分且</w:t>
      </w:r>
      <w:r>
        <w:rPr>
          <w:rFonts w:hint="eastAsia" w:ascii="宋体" w:hAnsi="宋体" w:eastAsia="宋体" w:cs="宋体"/>
          <w:sz w:val="24"/>
          <w:szCs w:val="24"/>
          <w:lang w:val="en-US" w:eastAsia="zh-CN"/>
        </w:rPr>
        <w:t>供应</w:t>
      </w:r>
      <w:r>
        <w:rPr>
          <w:rFonts w:hint="eastAsia" w:ascii="宋体" w:hAnsi="宋体" w:eastAsia="宋体" w:cs="宋体"/>
          <w:sz w:val="24"/>
          <w:szCs w:val="24"/>
        </w:rPr>
        <w:t>报价相同的，按售后服务计划优劣顺序排列）。评审委员会根据评审情况推荐的</w:t>
      </w:r>
      <w:r>
        <w:rPr>
          <w:rFonts w:hint="eastAsia" w:ascii="宋体" w:hAnsi="宋体" w:eastAsia="宋体" w:cs="宋体"/>
          <w:sz w:val="24"/>
          <w:szCs w:val="24"/>
          <w:lang w:val="en-US" w:eastAsia="zh-CN"/>
        </w:rPr>
        <w:t>成交</w:t>
      </w:r>
      <w:r>
        <w:rPr>
          <w:rFonts w:hint="eastAsia" w:ascii="宋体" w:hAnsi="宋体" w:eastAsia="宋体" w:cs="宋体"/>
          <w:sz w:val="24"/>
          <w:szCs w:val="24"/>
        </w:rPr>
        <w:t>候选人。</w:t>
      </w:r>
    </w:p>
    <w:p w14:paraId="54E5A298">
      <w:pPr>
        <w:pageBreakBefore w:val="0"/>
        <w:kinsoku/>
        <w:wordWrap/>
        <w:overflowPunct/>
        <w:topLinePunct w:val="0"/>
        <w:bidi w:val="0"/>
        <w:snapToGrid/>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附表1</w:t>
      </w:r>
    </w:p>
    <w:p w14:paraId="7A501E9C">
      <w:pPr>
        <w:pageBreakBefore w:val="0"/>
        <w:kinsoku/>
        <w:wordWrap/>
        <w:overflowPunct/>
        <w:topLinePunct w:val="0"/>
        <w:bidi w:val="0"/>
        <w:spacing w:line="480" w:lineRule="exact"/>
        <w:jc w:val="center"/>
        <w:rPr>
          <w:rFonts w:hint="eastAsia" w:ascii="宋体" w:hAnsi="宋体" w:eastAsia="宋体" w:cs="宋体"/>
          <w:b/>
          <w:color w:val="000000" w:themeColor="text1"/>
          <w:sz w:val="24"/>
          <w:szCs w:val="24"/>
          <w:highlight w:val="none"/>
          <w14:textFill>
            <w14:solidFill>
              <w14:schemeClr w14:val="tx1"/>
            </w14:solidFill>
          </w14:textFill>
        </w:rPr>
      </w:pPr>
      <w:bookmarkStart w:id="49" w:name="_Toc17853"/>
      <w:bookmarkStart w:id="50" w:name="_Toc32628"/>
      <w:bookmarkStart w:id="51" w:name="_Toc594"/>
      <w:r>
        <w:rPr>
          <w:rFonts w:hint="eastAsia" w:ascii="宋体" w:hAnsi="宋体" w:eastAsia="宋体" w:cs="宋体"/>
          <w:b/>
          <w:color w:val="000000" w:themeColor="text1"/>
          <w:sz w:val="24"/>
          <w:szCs w:val="24"/>
          <w:highlight w:val="none"/>
          <w14:textFill>
            <w14:solidFill>
              <w14:schemeClr w14:val="tx1"/>
            </w14:solidFill>
          </w14:textFill>
        </w:rPr>
        <w:t>初步审查表</w:t>
      </w:r>
      <w:bookmarkEnd w:id="49"/>
      <w:bookmarkEnd w:id="50"/>
      <w:bookmarkEnd w:id="51"/>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082"/>
        <w:gridCol w:w="6185"/>
      </w:tblGrid>
      <w:tr w14:paraId="095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4" w:type="pct"/>
            <w:vAlign w:val="center"/>
          </w:tcPr>
          <w:p w14:paraId="649B38FE">
            <w:pPr>
              <w:pageBreakBefore w:val="0"/>
              <w:kinsoku/>
              <w:wordWrap/>
              <w:overflowPunct/>
              <w:topLinePunct w:val="0"/>
              <w:bidi w:val="0"/>
              <w:spacing w:line="48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1127" w:type="pct"/>
            <w:vAlign w:val="center"/>
          </w:tcPr>
          <w:p w14:paraId="5114C390">
            <w:pPr>
              <w:pageBreakBefore w:val="0"/>
              <w:kinsoku/>
              <w:wordWrap/>
              <w:overflowPunct/>
              <w:topLinePunct w:val="0"/>
              <w:bidi w:val="0"/>
              <w:spacing w:line="48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内容</w:t>
            </w:r>
          </w:p>
        </w:tc>
        <w:tc>
          <w:tcPr>
            <w:tcW w:w="3348" w:type="pct"/>
            <w:vAlign w:val="center"/>
          </w:tcPr>
          <w:p w14:paraId="56422E56">
            <w:pPr>
              <w:pageBreakBefore w:val="0"/>
              <w:kinsoku/>
              <w:wordWrap/>
              <w:overflowPunct/>
              <w:topLinePunct w:val="0"/>
              <w:bidi w:val="0"/>
              <w:spacing w:line="48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要求</w:t>
            </w:r>
          </w:p>
        </w:tc>
      </w:tr>
      <w:tr w14:paraId="21DB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4" w:type="pct"/>
            <w:vAlign w:val="center"/>
          </w:tcPr>
          <w:p w14:paraId="58AF7595">
            <w:pPr>
              <w:pageBreakBefore w:val="0"/>
              <w:kinsoku/>
              <w:wordWrap/>
              <w:overflowPunct/>
              <w:topLinePunct w:val="0"/>
              <w:bidi w:val="0"/>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127" w:type="pct"/>
            <w:vAlign w:val="center"/>
          </w:tcPr>
          <w:p w14:paraId="34830F0E">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资质</w:t>
            </w:r>
          </w:p>
        </w:tc>
        <w:tc>
          <w:tcPr>
            <w:tcW w:w="3348" w:type="pct"/>
            <w:vAlign w:val="center"/>
          </w:tcPr>
          <w:p w14:paraId="1CC1CF1D">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按</w:t>
            </w:r>
            <w:r>
              <w:rPr>
                <w:rFonts w:hint="eastAsia" w:ascii="宋体" w:hAnsi="宋体" w:eastAsia="宋体" w:cs="宋体"/>
                <w:color w:val="000000" w:themeColor="text1"/>
                <w:sz w:val="22"/>
                <w:szCs w:val="22"/>
                <w:highlight w:val="none"/>
                <w:lang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文件的要求提交资质资格证明材料并符合要求。</w:t>
            </w:r>
          </w:p>
        </w:tc>
      </w:tr>
      <w:tr w14:paraId="77D8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4" w:type="pct"/>
            <w:vAlign w:val="center"/>
          </w:tcPr>
          <w:p w14:paraId="30EADEA1">
            <w:pPr>
              <w:pageBreakBefore w:val="0"/>
              <w:kinsoku/>
              <w:wordWrap/>
              <w:overflowPunct/>
              <w:topLinePunct w:val="0"/>
              <w:bidi w:val="0"/>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127" w:type="pct"/>
            <w:vAlign w:val="center"/>
          </w:tcPr>
          <w:p w14:paraId="70883BDE">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法人代表授权书</w:t>
            </w:r>
          </w:p>
        </w:tc>
        <w:tc>
          <w:tcPr>
            <w:tcW w:w="3348" w:type="pct"/>
            <w:vAlign w:val="center"/>
          </w:tcPr>
          <w:p w14:paraId="14E98EB2">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法人授权手续完整，盖章、签字有效。</w:t>
            </w:r>
          </w:p>
        </w:tc>
      </w:tr>
      <w:tr w14:paraId="7E10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24" w:type="pct"/>
            <w:vAlign w:val="center"/>
          </w:tcPr>
          <w:p w14:paraId="3D82EAA6">
            <w:pPr>
              <w:pageBreakBefore w:val="0"/>
              <w:kinsoku/>
              <w:wordWrap/>
              <w:overflowPunct/>
              <w:topLinePunct w:val="0"/>
              <w:bidi w:val="0"/>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127" w:type="pct"/>
            <w:vAlign w:val="center"/>
          </w:tcPr>
          <w:p w14:paraId="333A80FC">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响应文件有效性</w:t>
            </w:r>
          </w:p>
        </w:tc>
        <w:tc>
          <w:tcPr>
            <w:tcW w:w="3348" w:type="pct"/>
            <w:vAlign w:val="center"/>
          </w:tcPr>
          <w:p w14:paraId="0BD94E64">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响应文件齐全，盖章、签字有效。</w:t>
            </w:r>
          </w:p>
        </w:tc>
      </w:tr>
      <w:tr w14:paraId="48F8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4" w:type="pct"/>
            <w:vAlign w:val="center"/>
          </w:tcPr>
          <w:p w14:paraId="6CAC19F6">
            <w:pPr>
              <w:pageBreakBefore w:val="0"/>
              <w:kinsoku/>
              <w:wordWrap/>
              <w:overflowPunct/>
              <w:topLinePunct w:val="0"/>
              <w:bidi w:val="0"/>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127" w:type="pct"/>
            <w:vAlign w:val="center"/>
          </w:tcPr>
          <w:p w14:paraId="33A99F4A">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响应情况</w:t>
            </w:r>
          </w:p>
        </w:tc>
        <w:tc>
          <w:tcPr>
            <w:tcW w:w="3348" w:type="pct"/>
            <w:vAlign w:val="center"/>
          </w:tcPr>
          <w:p w14:paraId="54A60A98">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主要技术和商务条款满足采购需求书里条款的要求</w:t>
            </w:r>
            <w:r>
              <w:rPr>
                <w:rFonts w:hint="eastAsia" w:ascii="宋体" w:hAnsi="宋体" w:eastAsia="宋体" w:cs="宋体"/>
                <w:color w:val="000000" w:themeColor="text1"/>
                <w:sz w:val="22"/>
                <w:szCs w:val="22"/>
                <w:highlight w:val="none"/>
                <w:lang w:eastAsia="zh-CN"/>
                <w14:textFill>
                  <w14:solidFill>
                    <w14:schemeClr w14:val="tx1"/>
                  </w14:solidFill>
                </w14:textFill>
              </w:rPr>
              <w:t>，报价不超过相应包组的最高限价</w:t>
            </w:r>
            <w:r>
              <w:rPr>
                <w:rFonts w:hint="eastAsia" w:ascii="宋体" w:hAnsi="宋体" w:eastAsia="宋体" w:cs="宋体"/>
                <w:color w:val="000000" w:themeColor="text1"/>
                <w:sz w:val="22"/>
                <w:szCs w:val="22"/>
                <w:highlight w:val="none"/>
                <w14:textFill>
                  <w14:solidFill>
                    <w14:schemeClr w14:val="tx1"/>
                  </w14:solidFill>
                </w14:textFill>
              </w:rPr>
              <w:t>。</w:t>
            </w:r>
          </w:p>
        </w:tc>
      </w:tr>
      <w:tr w14:paraId="3169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24" w:type="pct"/>
            <w:vAlign w:val="center"/>
          </w:tcPr>
          <w:p w14:paraId="4620B697">
            <w:pPr>
              <w:pageBreakBefore w:val="0"/>
              <w:kinsoku/>
              <w:wordWrap/>
              <w:overflowPunct/>
              <w:topLinePunct w:val="0"/>
              <w:bidi w:val="0"/>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127" w:type="pct"/>
            <w:vAlign w:val="center"/>
          </w:tcPr>
          <w:p w14:paraId="0D4370E7">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w:t>
            </w:r>
          </w:p>
        </w:tc>
        <w:tc>
          <w:tcPr>
            <w:tcW w:w="3348" w:type="pct"/>
            <w:vAlign w:val="center"/>
          </w:tcPr>
          <w:p w14:paraId="4661AB50">
            <w:pPr>
              <w:pageBreakBefore w:val="0"/>
              <w:kinsoku/>
              <w:wordWrap/>
              <w:overflowPunct/>
              <w:topLinePunct w:val="0"/>
              <w:bidi w:val="0"/>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不存在</w:t>
            </w:r>
            <w:r>
              <w:rPr>
                <w:rFonts w:hint="eastAsia" w:ascii="宋体" w:hAnsi="宋体" w:eastAsia="宋体" w:cs="宋体"/>
                <w:color w:val="000000" w:themeColor="text1"/>
                <w:sz w:val="22"/>
                <w:szCs w:val="22"/>
                <w:highlight w:val="none"/>
                <w:lang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文件及相关法律法规规定的无效响应情形。</w:t>
            </w:r>
          </w:p>
        </w:tc>
      </w:tr>
    </w:tbl>
    <w:p w14:paraId="779CBA02">
      <w:pPr>
        <w:pageBreakBefore w:val="0"/>
        <w:kinsoku/>
        <w:wordWrap/>
        <w:overflowPunct/>
        <w:topLinePunct w:val="0"/>
        <w:bidi w:val="0"/>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7E5B912D">
      <w:pPr>
        <w:pageBreakBefore w:val="0"/>
        <w:kinsoku/>
        <w:wordWrap/>
        <w:overflowPunct/>
        <w:topLinePunct w:val="0"/>
        <w:bidi w:val="0"/>
        <w:spacing w:line="48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附表2</w:t>
      </w:r>
    </w:p>
    <w:p w14:paraId="1646E642">
      <w:pPr>
        <w:pageBreakBefore w:val="0"/>
        <w:kinsoku/>
        <w:wordWrap/>
        <w:overflowPunct/>
        <w:topLinePunct w:val="0"/>
        <w:bidi w:val="0"/>
        <w:spacing w:line="480" w:lineRule="exact"/>
        <w:jc w:val="center"/>
        <w:rPr>
          <w:rFonts w:hint="eastAsia" w:ascii="宋体" w:hAnsi="宋体" w:eastAsia="宋体" w:cs="宋体"/>
          <w:b/>
          <w:color w:val="000000" w:themeColor="text1"/>
          <w:sz w:val="24"/>
          <w:szCs w:val="24"/>
          <w:highlight w:val="none"/>
          <w14:textFill>
            <w14:solidFill>
              <w14:schemeClr w14:val="tx1"/>
            </w14:solidFill>
          </w14:textFill>
        </w:rPr>
      </w:pPr>
      <w:bookmarkStart w:id="52" w:name="_Toc4683"/>
      <w:r>
        <w:rPr>
          <w:rFonts w:hint="eastAsia" w:ascii="宋体" w:hAnsi="宋体" w:eastAsia="宋体" w:cs="宋体"/>
          <w:b/>
          <w:color w:val="000000" w:themeColor="text1"/>
          <w:sz w:val="24"/>
          <w:szCs w:val="24"/>
          <w:highlight w:val="none"/>
          <w14:textFill>
            <w14:solidFill>
              <w14:schemeClr w14:val="tx1"/>
            </w14:solidFill>
          </w14:textFill>
        </w:rPr>
        <w:t>技术、商务评审表</w:t>
      </w:r>
      <w:bookmarkEnd w:id="52"/>
    </w:p>
    <w:tbl>
      <w:tblPr>
        <w:tblStyle w:val="2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61"/>
        <w:gridCol w:w="6210"/>
      </w:tblGrid>
      <w:tr w14:paraId="5CFB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39CEF89">
            <w:pPr>
              <w:pStyle w:val="18"/>
              <w:keepNext w:val="0"/>
              <w:keepLines w:val="0"/>
              <w:pageBreakBefore w:val="0"/>
              <w:tabs>
                <w:tab w:val="left" w:pos="1890"/>
              </w:tabs>
              <w:kinsoku/>
              <w:wordWrap/>
              <w:overflowPunct/>
              <w:topLinePunct w:val="0"/>
              <w:autoSpaceDE/>
              <w:autoSpaceDN/>
              <w:bidi w:val="0"/>
              <w:adjustRightInd/>
              <w:snapToGrid w:val="0"/>
              <w:spacing w:line="500" w:lineRule="exact"/>
              <w:ind w:left="0" w:firstLine="0"/>
              <w:jc w:val="center"/>
              <w:textAlignment w:val="auto"/>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项目</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F1A431D">
            <w:pPr>
              <w:pStyle w:val="18"/>
              <w:keepNext w:val="0"/>
              <w:keepLines w:val="0"/>
              <w:pageBreakBefore w:val="0"/>
              <w:tabs>
                <w:tab w:val="left" w:pos="1890"/>
              </w:tabs>
              <w:kinsoku/>
              <w:wordWrap/>
              <w:overflowPunct/>
              <w:topLinePunct w:val="0"/>
              <w:autoSpaceDE/>
              <w:autoSpaceDN/>
              <w:bidi w:val="0"/>
              <w:adjustRightInd/>
              <w:snapToGrid w:val="0"/>
              <w:spacing w:line="500" w:lineRule="exact"/>
              <w:ind w:left="0" w:firstLine="0"/>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评审因素</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4DC2E282">
            <w:pPr>
              <w:pStyle w:val="18"/>
              <w:keepNext w:val="0"/>
              <w:keepLines w:val="0"/>
              <w:pageBreakBefore w:val="0"/>
              <w:tabs>
                <w:tab w:val="left" w:pos="1890"/>
              </w:tabs>
              <w:kinsoku/>
              <w:wordWrap/>
              <w:overflowPunct/>
              <w:topLinePunct w:val="0"/>
              <w:autoSpaceDE/>
              <w:autoSpaceDN/>
              <w:bidi w:val="0"/>
              <w:adjustRightInd/>
              <w:snapToGrid w:val="0"/>
              <w:spacing w:line="500" w:lineRule="exact"/>
              <w:ind w:left="0" w:firstLine="0"/>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评审指标</w:t>
            </w:r>
          </w:p>
        </w:tc>
      </w:tr>
      <w:tr w14:paraId="054D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32" w:type="dxa"/>
            <w:vMerge w:val="restart"/>
            <w:tcBorders>
              <w:top w:val="single" w:color="auto" w:sz="4" w:space="0"/>
              <w:left w:val="single" w:color="auto" w:sz="4" w:space="0"/>
              <w:right w:val="single" w:color="auto" w:sz="4" w:space="0"/>
            </w:tcBorders>
            <w:noWrap w:val="0"/>
            <w:vAlign w:val="center"/>
          </w:tcPr>
          <w:p w14:paraId="1BD127D5">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技术评分</w:t>
            </w:r>
          </w:p>
          <w:p w14:paraId="3E07D3FC">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40分</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63986392">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产品的配置/技术参数（</w:t>
            </w:r>
            <w:r>
              <w:rPr>
                <w:rFonts w:hint="eastAsia" w:ascii="宋体" w:hAnsi="宋体" w:eastAsia="宋体" w:cs="宋体"/>
                <w:color w:val="000000" w:themeColor="text1"/>
                <w:sz w:val="22"/>
                <w:szCs w:val="22"/>
                <w:highlight w:val="none"/>
                <w:lang w:val="en-US" w:eastAsia="zh-CN"/>
                <w14:textFill>
                  <w14:solidFill>
                    <w14:schemeClr w14:val="tx1"/>
                  </w14:solidFill>
                </w14:textFill>
              </w:rPr>
              <w:t>25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tcBorders>
              <w:top w:val="single" w:color="auto" w:sz="4" w:space="0"/>
              <w:left w:val="single" w:color="auto" w:sz="4" w:space="0"/>
              <w:bottom w:val="single" w:color="auto" w:sz="4" w:space="0"/>
              <w:right w:val="single" w:color="auto" w:sz="4" w:space="0"/>
            </w:tcBorders>
            <w:noWrap w:val="0"/>
            <w:vAlign w:val="top"/>
          </w:tcPr>
          <w:p w14:paraId="01B0F37B">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考查、对比</w:t>
            </w:r>
            <w:r>
              <w:rPr>
                <w:rFonts w:hint="eastAsia"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所投报产品的配置/技术参数对技术要求的响应情况，优：</w:t>
            </w:r>
            <w:r>
              <w:rPr>
                <w:rFonts w:hint="eastAsia" w:ascii="宋体" w:hAnsi="宋体" w:eastAsia="宋体" w:cs="宋体"/>
                <w:color w:val="000000" w:themeColor="text1"/>
                <w:sz w:val="22"/>
                <w:szCs w:val="22"/>
                <w:highlight w:val="none"/>
                <w:lang w:val="en-US" w:eastAsia="zh-CN"/>
                <w14:textFill>
                  <w14:solidFill>
                    <w14:schemeClr w14:val="tx1"/>
                  </w14:solidFill>
                </w14:textFill>
              </w:rPr>
              <w:t>25</w:t>
            </w:r>
            <w:r>
              <w:rPr>
                <w:rFonts w:hint="eastAsia" w:ascii="宋体" w:hAnsi="宋体" w:eastAsia="宋体" w:cs="宋体"/>
                <w:color w:val="000000" w:themeColor="text1"/>
                <w:sz w:val="22"/>
                <w:szCs w:val="22"/>
                <w:highlight w:val="none"/>
                <w14:textFill>
                  <w14:solidFill>
                    <w14:schemeClr w14:val="tx1"/>
                  </w14:solidFill>
                </w14:textFill>
              </w:rPr>
              <w:t>分，良：</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分，中：</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分，差：</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r>
      <w:tr w14:paraId="2FB0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vMerge w:val="continue"/>
            <w:tcBorders>
              <w:left w:val="single" w:color="auto" w:sz="4" w:space="0"/>
              <w:right w:val="single" w:color="auto" w:sz="4" w:space="0"/>
            </w:tcBorders>
            <w:noWrap w:val="0"/>
            <w:vAlign w:val="center"/>
          </w:tcPr>
          <w:p w14:paraId="3A9CEF25">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61" w:type="dxa"/>
            <w:tcBorders>
              <w:top w:val="single" w:color="auto" w:sz="4" w:space="0"/>
              <w:left w:val="single" w:color="auto" w:sz="4" w:space="0"/>
              <w:right w:val="single" w:color="auto" w:sz="4" w:space="0"/>
            </w:tcBorders>
            <w:noWrap w:val="0"/>
            <w:vAlign w:val="center"/>
          </w:tcPr>
          <w:p w14:paraId="2C69BA5D">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产品的质量性能（</w:t>
            </w:r>
            <w:r>
              <w:rPr>
                <w:rFonts w:hint="eastAsia" w:ascii="宋体" w:hAnsi="宋体" w:eastAsia="宋体" w:cs="宋体"/>
                <w:color w:val="000000" w:themeColor="text1"/>
                <w:sz w:val="22"/>
                <w:szCs w:val="22"/>
                <w:highlight w:val="none"/>
                <w:lang w:val="en-US" w:eastAsia="zh-CN"/>
                <w14:textFill>
                  <w14:solidFill>
                    <w14:schemeClr w14:val="tx1"/>
                  </w14:solidFill>
                </w14:textFill>
              </w:rPr>
              <w:t>15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tcBorders>
              <w:top w:val="single" w:color="auto" w:sz="4" w:space="0"/>
              <w:left w:val="single" w:color="auto" w:sz="4" w:space="0"/>
              <w:bottom w:val="single" w:color="auto" w:sz="4" w:space="0"/>
              <w:right w:val="single" w:color="auto" w:sz="4" w:space="0"/>
            </w:tcBorders>
            <w:noWrap w:val="0"/>
            <w:vAlign w:val="top"/>
          </w:tcPr>
          <w:p w14:paraId="69D1F1AD">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考查、对比</w:t>
            </w:r>
            <w:r>
              <w:rPr>
                <w:rFonts w:hint="eastAsia"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所投报产品的质量性能情况，包括</w:t>
            </w:r>
            <w:r>
              <w:rPr>
                <w:rFonts w:hint="eastAsia" w:ascii="宋体" w:hAnsi="宋体" w:eastAsia="宋体" w:cs="宋体"/>
                <w:color w:val="000000" w:themeColor="text1"/>
                <w:sz w:val="22"/>
                <w:szCs w:val="22"/>
                <w:highlight w:val="none"/>
                <w:lang w:eastAsia="zh-CN"/>
                <w14:textFill>
                  <w14:solidFill>
                    <w14:schemeClr w14:val="tx1"/>
                  </w14:solidFill>
                </w14:textFill>
              </w:rPr>
              <w:t>技术</w:t>
            </w:r>
            <w:r>
              <w:rPr>
                <w:rFonts w:hint="eastAsia" w:ascii="宋体" w:hAnsi="宋体" w:eastAsia="宋体" w:cs="宋体"/>
                <w:color w:val="000000" w:themeColor="text1"/>
                <w:sz w:val="22"/>
                <w:szCs w:val="22"/>
                <w:highlight w:val="none"/>
                <w:lang w:val="en-US" w:eastAsia="zh-CN"/>
                <w14:textFill>
                  <w14:solidFill>
                    <w14:schemeClr w14:val="tx1"/>
                  </w14:solidFill>
                </w14:textFill>
              </w:rPr>
              <w:t>性能、防护隔离设施产品材料测试检测报告等</w:t>
            </w:r>
            <w:r>
              <w:rPr>
                <w:rFonts w:hint="eastAsia" w:ascii="宋体" w:hAnsi="宋体" w:eastAsia="宋体" w:cs="宋体"/>
                <w:color w:val="000000" w:themeColor="text1"/>
                <w:sz w:val="22"/>
                <w:szCs w:val="22"/>
                <w:highlight w:val="none"/>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15</w:t>
            </w:r>
            <w:r>
              <w:rPr>
                <w:rFonts w:hint="eastAsia" w:ascii="宋体" w:hAnsi="宋体" w:eastAsia="宋体" w:cs="宋体"/>
                <w:color w:val="000000" w:themeColor="text1"/>
                <w:sz w:val="22"/>
                <w:szCs w:val="22"/>
                <w:highlight w:val="none"/>
                <w14:textFill>
                  <w14:solidFill>
                    <w14:schemeClr w14:val="tx1"/>
                  </w14:solidFill>
                </w14:textFill>
              </w:rPr>
              <w:t>分，良：</w:t>
            </w:r>
            <w:r>
              <w:rPr>
                <w:rFonts w:hint="eastAsia" w:ascii="宋体" w:hAnsi="宋体" w:eastAsia="宋体" w:cs="宋体"/>
                <w:color w:val="000000" w:themeColor="text1"/>
                <w:sz w:val="22"/>
                <w:szCs w:val="22"/>
                <w:highlight w:val="none"/>
                <w:lang w:val="en-US" w:eastAsia="zh-CN"/>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分，中：</w:t>
            </w: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分，差：</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r>
      <w:tr w14:paraId="74E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vMerge w:val="restart"/>
            <w:tcBorders>
              <w:top w:val="single" w:color="auto" w:sz="4" w:space="0"/>
              <w:left w:val="single" w:color="auto" w:sz="4" w:space="0"/>
              <w:right w:val="single" w:color="auto" w:sz="4" w:space="0"/>
            </w:tcBorders>
            <w:noWrap w:val="0"/>
            <w:vAlign w:val="center"/>
          </w:tcPr>
          <w:p w14:paraId="75E1C52B">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商务评分</w:t>
            </w:r>
          </w:p>
          <w:p w14:paraId="53D35B94">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30分</w:t>
            </w:r>
          </w:p>
        </w:tc>
        <w:tc>
          <w:tcPr>
            <w:tcW w:w="2161" w:type="dxa"/>
            <w:tcBorders>
              <w:top w:val="single" w:color="auto" w:sz="4" w:space="0"/>
              <w:left w:val="single" w:color="auto" w:sz="4" w:space="0"/>
              <w:right w:val="single" w:color="auto" w:sz="4" w:space="0"/>
            </w:tcBorders>
            <w:noWrap w:val="0"/>
            <w:vAlign w:val="center"/>
          </w:tcPr>
          <w:p w14:paraId="708D9F67">
            <w:pPr>
              <w:pStyle w:val="17"/>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经营业绩（</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tcBorders>
              <w:top w:val="single" w:color="auto" w:sz="4" w:space="0"/>
              <w:left w:val="single" w:color="auto" w:sz="4" w:space="0"/>
              <w:right w:val="single" w:color="auto" w:sz="4" w:space="0"/>
            </w:tcBorders>
            <w:noWrap w:val="0"/>
            <w:vAlign w:val="center"/>
          </w:tcPr>
          <w:p w14:paraId="6EFB31FF">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提供自近两年（20</w:t>
            </w:r>
            <w:r>
              <w:rPr>
                <w:rFonts w:hint="eastAsia" w:ascii="宋体" w:hAnsi="宋体" w:eastAsia="宋体" w:cs="宋体"/>
                <w:color w:val="000000" w:themeColor="text1"/>
                <w:sz w:val="22"/>
                <w:szCs w:val="22"/>
                <w:highlight w:val="none"/>
                <w:lang w:val="en-US" w:eastAsia="zh-CN"/>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t>年1月1日至今）（以合同签订时间为准），合同金额不低于</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万</w:t>
            </w:r>
            <w:r>
              <w:rPr>
                <w:rFonts w:hint="eastAsia" w:ascii="宋体" w:hAnsi="宋体" w:eastAsia="宋体" w:cs="宋体"/>
                <w:color w:val="000000" w:themeColor="text1"/>
                <w:sz w:val="22"/>
                <w:szCs w:val="22"/>
                <w:highlight w:val="none"/>
                <w:lang w:eastAsia="zh-CN"/>
                <w14:textFill>
                  <w14:solidFill>
                    <w14:schemeClr w14:val="tx1"/>
                  </w14:solidFill>
                </w14:textFill>
              </w:rPr>
              <w:t>元</w:t>
            </w:r>
            <w:r>
              <w:rPr>
                <w:rFonts w:hint="eastAsia" w:ascii="宋体" w:hAnsi="宋体" w:eastAsia="宋体" w:cs="宋体"/>
                <w:color w:val="000000" w:themeColor="text1"/>
                <w:sz w:val="22"/>
                <w:szCs w:val="22"/>
                <w:highlight w:val="none"/>
                <w14:textFill>
                  <w14:solidFill>
                    <w14:schemeClr w14:val="tx1"/>
                  </w14:solidFill>
                </w14:textFill>
              </w:rPr>
              <w:t>类似项目业绩，每提供一项满足业绩,得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color w:val="000000" w:themeColor="text1"/>
                <w:sz w:val="22"/>
                <w:szCs w:val="22"/>
                <w:highlight w:val="none"/>
                <w:lang w:val="en-US" w:eastAsia="zh-CN"/>
                <w14:textFill>
                  <w14:solidFill>
                    <w14:schemeClr w14:val="tx1"/>
                  </w14:solidFill>
                </w14:textFill>
              </w:rPr>
              <w:t>最高5</w:t>
            </w:r>
            <w:r>
              <w:rPr>
                <w:rFonts w:hint="eastAsia" w:ascii="宋体" w:hAnsi="宋体" w:eastAsia="宋体" w:cs="宋体"/>
                <w:color w:val="000000" w:themeColor="text1"/>
                <w:sz w:val="22"/>
                <w:szCs w:val="22"/>
                <w:highlight w:val="none"/>
                <w14:textFill>
                  <w14:solidFill>
                    <w14:schemeClr w14:val="tx1"/>
                  </w14:solidFill>
                </w14:textFill>
              </w:rPr>
              <w:t>分。注：</w:t>
            </w:r>
            <w:r>
              <w:rPr>
                <w:rFonts w:hint="eastAsia" w:ascii="宋体" w:hAnsi="宋体" w:eastAsia="宋体" w:cs="宋体"/>
                <w:color w:val="000000" w:themeColor="text1"/>
                <w:sz w:val="22"/>
                <w:szCs w:val="22"/>
                <w:highlight w:val="none"/>
                <w:lang w:val="en-US"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文件中提供合同</w:t>
            </w:r>
            <w:r>
              <w:rPr>
                <w:rFonts w:hint="eastAsia" w:ascii="宋体" w:hAnsi="宋体" w:eastAsia="宋体" w:cs="宋体"/>
                <w:color w:val="000000" w:themeColor="text1"/>
                <w:sz w:val="22"/>
                <w:szCs w:val="22"/>
                <w:highlight w:val="none"/>
                <w:lang w:eastAsia="zh-CN"/>
                <w14:textFill>
                  <w14:solidFill>
                    <w14:schemeClr w14:val="tx1"/>
                  </w14:solidFill>
                </w14:textFill>
              </w:rPr>
              <w:t>相关证明材料。</w:t>
            </w:r>
          </w:p>
        </w:tc>
      </w:tr>
      <w:tr w14:paraId="69AD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vMerge w:val="continue"/>
            <w:tcBorders>
              <w:left w:val="single" w:color="auto" w:sz="4" w:space="0"/>
              <w:right w:val="single" w:color="auto" w:sz="4" w:space="0"/>
            </w:tcBorders>
            <w:noWrap w:val="0"/>
            <w:vAlign w:val="center"/>
          </w:tcPr>
          <w:p w14:paraId="3B434EED">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2161" w:type="dxa"/>
            <w:tcBorders>
              <w:top w:val="single" w:color="auto" w:sz="4" w:space="0"/>
              <w:left w:val="single" w:color="auto" w:sz="4" w:space="0"/>
              <w:right w:val="single" w:color="auto" w:sz="4" w:space="0"/>
            </w:tcBorders>
            <w:noWrap w:val="0"/>
            <w:vAlign w:val="center"/>
          </w:tcPr>
          <w:p w14:paraId="31310CA2">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售后服务</w:t>
            </w:r>
          </w:p>
          <w:p w14:paraId="0BCA39B8">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tcBorders>
              <w:top w:val="single" w:color="auto" w:sz="4" w:space="0"/>
              <w:left w:val="single" w:color="auto" w:sz="4" w:space="0"/>
              <w:right w:val="single" w:color="auto" w:sz="4" w:space="0"/>
            </w:tcBorders>
            <w:noWrap w:val="0"/>
            <w:vAlign w:val="top"/>
          </w:tcPr>
          <w:p w14:paraId="692E4363">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考查、对比售后服务机构、人员设置是否合理，售后服务计划是否详细、合理，是否能够承诺针对本项目提供及时、优质、专业的售后服务，优：</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分，良：</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分，中：</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分，差：</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bCs/>
                <w:color w:val="000000" w:themeColor="text1"/>
                <w:sz w:val="22"/>
                <w:szCs w:val="22"/>
                <w:highlight w:val="none"/>
                <w14:textFill>
                  <w14:solidFill>
                    <w14:schemeClr w14:val="tx1"/>
                  </w14:solidFill>
                </w14:textFill>
              </w:rPr>
              <w:t>。</w:t>
            </w:r>
          </w:p>
        </w:tc>
      </w:tr>
      <w:tr w14:paraId="72BA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vMerge w:val="continue"/>
            <w:tcBorders>
              <w:left w:val="single" w:color="auto" w:sz="4" w:space="0"/>
              <w:right w:val="single" w:color="auto" w:sz="4" w:space="0"/>
            </w:tcBorders>
            <w:noWrap w:val="0"/>
            <w:vAlign w:val="center"/>
          </w:tcPr>
          <w:p w14:paraId="001F5344">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2161" w:type="dxa"/>
            <w:tcBorders>
              <w:top w:val="single" w:color="auto" w:sz="4" w:space="0"/>
              <w:left w:val="single" w:color="auto" w:sz="4" w:space="0"/>
              <w:right w:val="single" w:color="auto" w:sz="4" w:space="0"/>
            </w:tcBorders>
            <w:noWrap w:val="0"/>
            <w:vAlign w:val="center"/>
          </w:tcPr>
          <w:p w14:paraId="22339C5E">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资信情况与履约能力</w:t>
            </w:r>
          </w:p>
          <w:p w14:paraId="71B25ACF">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tcBorders>
              <w:top w:val="single" w:color="auto" w:sz="4" w:space="0"/>
              <w:left w:val="single" w:color="auto" w:sz="4" w:space="0"/>
              <w:right w:val="single" w:color="auto" w:sz="4" w:space="0"/>
            </w:tcBorders>
            <w:noWrap w:val="0"/>
            <w:vAlign w:val="center"/>
          </w:tcPr>
          <w:p w14:paraId="2A19A257">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考查、对比</w:t>
            </w:r>
            <w:r>
              <w:rPr>
                <w:rFonts w:hint="eastAsia"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的资信情况是否良好及是否具有较好的履约能力，</w:t>
            </w:r>
            <w:r>
              <w:rPr>
                <w:rFonts w:hint="eastAsia" w:hAnsi="宋体" w:cs="宋体"/>
                <w:color w:val="000000" w:themeColor="text1"/>
                <w:sz w:val="22"/>
                <w:szCs w:val="22"/>
                <w:highlight w:val="none"/>
                <w:lang w:val="en-US"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需提供</w:t>
            </w:r>
            <w:r>
              <w:rPr>
                <w:rFonts w:hint="eastAsia" w:ascii="宋体" w:hAnsi="宋体" w:eastAsia="宋体" w:cs="宋体"/>
                <w:color w:val="000000" w:themeColor="text1"/>
                <w:sz w:val="22"/>
                <w:szCs w:val="22"/>
                <w:highlight w:val="none"/>
                <w:lang w:val="en-US" w:eastAsia="zh-CN"/>
                <w14:textFill>
                  <w14:solidFill>
                    <w14:schemeClr w14:val="tx1"/>
                  </w14:solidFill>
                </w14:textFill>
              </w:rPr>
              <w:t>2023</w:t>
            </w:r>
            <w:r>
              <w:rPr>
                <w:rFonts w:hint="eastAsia" w:ascii="宋体" w:hAnsi="宋体" w:eastAsia="宋体" w:cs="宋体"/>
                <w:color w:val="000000" w:themeColor="text1"/>
                <w:sz w:val="22"/>
                <w:szCs w:val="22"/>
                <w:highlight w:val="none"/>
                <w14:textFill>
                  <w14:solidFill>
                    <w14:schemeClr w14:val="tx1"/>
                  </w14:solidFill>
                </w14:textFill>
              </w:rPr>
              <w:t>年的财务审计报告进行评审</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分，良：</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分，中：</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分，差：</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tc>
      </w:tr>
      <w:tr w14:paraId="56DD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vMerge w:val="continue"/>
            <w:tcBorders>
              <w:left w:val="single" w:color="auto" w:sz="4" w:space="0"/>
              <w:right w:val="single" w:color="auto" w:sz="4" w:space="0"/>
            </w:tcBorders>
            <w:noWrap w:val="0"/>
            <w:vAlign w:val="center"/>
          </w:tcPr>
          <w:p w14:paraId="6C6AFAB4">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2161" w:type="dxa"/>
            <w:tcBorders>
              <w:top w:val="single" w:color="auto" w:sz="4" w:space="0"/>
              <w:left w:val="single" w:color="auto" w:sz="4" w:space="0"/>
              <w:right w:val="single" w:color="auto" w:sz="4" w:space="0"/>
            </w:tcBorders>
            <w:noWrap w:val="0"/>
            <w:vAlign w:val="center"/>
          </w:tcPr>
          <w:p w14:paraId="19159741">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人员情况（</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tcBorders>
              <w:top w:val="single" w:color="auto" w:sz="4" w:space="0"/>
              <w:left w:val="single" w:color="auto" w:sz="4" w:space="0"/>
              <w:right w:val="single" w:color="auto" w:sz="4" w:space="0"/>
            </w:tcBorders>
            <w:noWrap w:val="0"/>
            <w:vAlign w:val="center"/>
          </w:tcPr>
          <w:p w14:paraId="167B5E70">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dstrike/>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考查、对比</w:t>
            </w:r>
            <w:r>
              <w:rPr>
                <w:rFonts w:hint="eastAsia"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的人员情况，包括人员配置、学历、技术职称、职业资格等，优：</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分，良：</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分，中：</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分，差：</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bCs/>
                <w:color w:val="000000" w:themeColor="text1"/>
                <w:sz w:val="22"/>
                <w:szCs w:val="22"/>
                <w:highlight w:val="none"/>
                <w14:textFill>
                  <w14:solidFill>
                    <w14:schemeClr w14:val="tx1"/>
                  </w14:solidFill>
                </w14:textFill>
              </w:rPr>
              <w:t>。</w:t>
            </w:r>
          </w:p>
        </w:tc>
      </w:tr>
      <w:tr w14:paraId="704F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vMerge w:val="continue"/>
            <w:tcBorders>
              <w:left w:val="single" w:color="auto" w:sz="4" w:space="0"/>
              <w:right w:val="single" w:color="auto" w:sz="4" w:space="0"/>
            </w:tcBorders>
          </w:tcPr>
          <w:p w14:paraId="6644A77F">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2161" w:type="dxa"/>
          </w:tcPr>
          <w:p w14:paraId="684B9522">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文件的完整性（</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10" w:type="dxa"/>
            <w:vAlign w:val="center"/>
          </w:tcPr>
          <w:p w14:paraId="51D6C857">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考查、对比</w:t>
            </w:r>
            <w:r>
              <w:rPr>
                <w:rFonts w:hint="eastAsia" w:ascii="宋体" w:hAnsi="宋体" w:eastAsia="宋体" w:cs="宋体"/>
                <w:color w:val="000000" w:themeColor="text1"/>
                <w:sz w:val="22"/>
                <w:szCs w:val="22"/>
                <w:highlight w:val="none"/>
                <w:lang w:val="en-US"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文件的完整性，优：</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分，良：</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分，中：</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分，差：</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tc>
      </w:tr>
    </w:tbl>
    <w:p w14:paraId="7988F5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备注：评委对各响应文件进行比较后，根据评分标准进行相应地评分，精确到小数点后2位。</w:t>
      </w:r>
    </w:p>
    <w:p w14:paraId="7FF73D58">
      <w:pPr>
        <w:rPr>
          <w:rFonts w:hint="eastAsia" w:ascii="宋体" w:hAnsi="宋体" w:eastAsia="宋体" w:cs="宋体"/>
          <w:sz w:val="24"/>
          <w:szCs w:val="24"/>
        </w:rPr>
      </w:pPr>
    </w:p>
    <w:p w14:paraId="24EA8894">
      <w:pPr>
        <w:rPr>
          <w:rFonts w:hint="eastAsia" w:ascii="宋体" w:hAnsi="宋体" w:eastAsia="宋体" w:cs="宋体"/>
          <w:sz w:val="24"/>
          <w:szCs w:val="24"/>
        </w:rPr>
      </w:pPr>
    </w:p>
    <w:p w14:paraId="3F999FB4">
      <w:pPr>
        <w:pStyle w:val="25"/>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附表3 </w:t>
      </w:r>
      <w:bookmarkStart w:id="53" w:name="_Toc17252"/>
      <w:bookmarkStart w:id="54" w:name="_Toc8082"/>
      <w:bookmarkStart w:id="55" w:name="_Toc29541"/>
    </w:p>
    <w:p w14:paraId="3BE57EA1">
      <w:pPr>
        <w:pStyle w:val="25"/>
        <w:keepNext w:val="0"/>
        <w:keepLines w:val="0"/>
        <w:pageBreakBefore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价格评审表</w:t>
      </w:r>
      <w:bookmarkEnd w:id="53"/>
      <w:bookmarkEnd w:id="54"/>
      <w:bookmarkEnd w:id="55"/>
    </w:p>
    <w:tbl>
      <w:tblPr>
        <w:tblStyle w:val="26"/>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950"/>
        <w:gridCol w:w="7298"/>
      </w:tblGrid>
      <w:tr w14:paraId="54C2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31" w:type="dxa"/>
            <w:vAlign w:val="center"/>
          </w:tcPr>
          <w:p w14:paraId="47B6A1D5">
            <w:pPr>
              <w:pStyle w:val="25"/>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评审内容</w:t>
            </w:r>
          </w:p>
        </w:tc>
        <w:tc>
          <w:tcPr>
            <w:tcW w:w="950" w:type="dxa"/>
            <w:vAlign w:val="center"/>
          </w:tcPr>
          <w:p w14:paraId="413B8545">
            <w:pPr>
              <w:pStyle w:val="25"/>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分值</w:t>
            </w:r>
          </w:p>
        </w:tc>
        <w:tc>
          <w:tcPr>
            <w:tcW w:w="7298" w:type="dxa"/>
            <w:vAlign w:val="center"/>
          </w:tcPr>
          <w:p w14:paraId="2B14996E">
            <w:pPr>
              <w:pStyle w:val="25"/>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评分标准</w:t>
            </w:r>
          </w:p>
        </w:tc>
      </w:tr>
      <w:tr w14:paraId="5BDF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1531" w:type="dxa"/>
            <w:vAlign w:val="center"/>
          </w:tcPr>
          <w:p w14:paraId="59851627">
            <w:pPr>
              <w:pStyle w:val="25"/>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价格评分</w:t>
            </w:r>
            <w:r>
              <w:rPr>
                <w:rFonts w:hint="eastAsia" w:ascii="宋体" w:hAnsi="宋体" w:eastAsia="宋体" w:cs="宋体"/>
                <w:color w:val="000000" w:themeColor="text1"/>
                <w:sz w:val="22"/>
                <w:szCs w:val="22"/>
                <w:highlight w:val="none"/>
                <w:lang w:val="en-US" w:eastAsia="zh-CN"/>
                <w14:textFill>
                  <w14:solidFill>
                    <w14:schemeClr w14:val="tx1"/>
                  </w14:solidFill>
                </w14:textFill>
              </w:rPr>
              <w:t>30分</w:t>
            </w:r>
          </w:p>
        </w:tc>
        <w:tc>
          <w:tcPr>
            <w:tcW w:w="950" w:type="dxa"/>
            <w:vAlign w:val="center"/>
          </w:tcPr>
          <w:p w14:paraId="08B891BB">
            <w:pPr>
              <w:pStyle w:val="25"/>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w:t>
            </w:r>
            <w:r>
              <w:rPr>
                <w:rFonts w:hint="eastAsia" w:ascii="宋体" w:hAnsi="宋体" w:eastAsia="宋体" w:cs="宋体"/>
                <w:color w:val="000000" w:themeColor="text1"/>
                <w:sz w:val="22"/>
                <w:szCs w:val="22"/>
                <w:highlight w:val="none"/>
                <w:lang w:eastAsia="zh-CN"/>
                <w14:textFill>
                  <w14:solidFill>
                    <w14:schemeClr w14:val="tx1"/>
                  </w14:solidFill>
                </w14:textFill>
              </w:rPr>
              <w:t>分</w:t>
            </w:r>
          </w:p>
        </w:tc>
        <w:tc>
          <w:tcPr>
            <w:tcW w:w="7298" w:type="dxa"/>
            <w:vAlign w:val="center"/>
          </w:tcPr>
          <w:p w14:paraId="45356E3D">
            <w:pPr>
              <w:pStyle w:val="25"/>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56" w:name="_Toc433900523"/>
            <w:r>
              <w:rPr>
                <w:rFonts w:hint="eastAsia" w:ascii="宋体" w:hAnsi="宋体" w:eastAsia="宋体" w:cs="宋体"/>
                <w:color w:val="000000" w:themeColor="text1"/>
                <w:sz w:val="22"/>
                <w:szCs w:val="22"/>
                <w:highlight w:val="none"/>
                <w14:textFill>
                  <w14:solidFill>
                    <w14:schemeClr w14:val="tx1"/>
                  </w14:solidFill>
                </w14:textFill>
              </w:rPr>
              <w:t>以通过初步评审的所有有效响应</w:t>
            </w:r>
            <w:r>
              <w:rPr>
                <w:rFonts w:hint="eastAsia" w:ascii="宋体"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的报价为基础计算算术平均值，所有有效</w:t>
            </w:r>
            <w:r>
              <w:rPr>
                <w:rFonts w:hint="eastAsia" w:ascii="宋体" w:hAnsi="宋体" w:eastAsia="宋体" w:cs="宋体"/>
                <w:color w:val="000000" w:themeColor="text1"/>
                <w:sz w:val="22"/>
                <w:szCs w:val="22"/>
                <w:highlight w:val="none"/>
                <w:lang w:val="en-US" w:eastAsia="zh-CN"/>
                <w14:textFill>
                  <w14:solidFill>
                    <w14:schemeClr w14:val="tx1"/>
                  </w14:solidFill>
                </w14:textFill>
              </w:rPr>
              <w:t>供应</w:t>
            </w:r>
            <w:r>
              <w:rPr>
                <w:rFonts w:hint="eastAsia" w:ascii="宋体" w:hAnsi="宋体" w:eastAsia="宋体" w:cs="宋体"/>
                <w:color w:val="000000" w:themeColor="text1"/>
                <w:sz w:val="22"/>
                <w:szCs w:val="22"/>
                <w:highlight w:val="none"/>
                <w14:textFill>
                  <w14:solidFill>
                    <w14:schemeClr w14:val="tx1"/>
                  </w14:solidFill>
                </w14:textFill>
              </w:rPr>
              <w:t>报价计算出的算术平均值即为评审基准价。</w:t>
            </w:r>
            <w:r>
              <w:rPr>
                <w:rFonts w:hint="eastAsia" w:ascii="宋体"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lang w:val="en-US" w:eastAsia="zh-CN"/>
                <w14:textFill>
                  <w14:solidFill>
                    <w14:schemeClr w14:val="tx1"/>
                  </w14:solidFill>
                </w14:textFill>
              </w:rPr>
              <w:t>供应</w:t>
            </w:r>
            <w:r>
              <w:rPr>
                <w:rFonts w:hint="eastAsia" w:ascii="宋体" w:hAnsi="宋体" w:eastAsia="宋体" w:cs="宋体"/>
                <w:color w:val="000000" w:themeColor="text1"/>
                <w:sz w:val="22"/>
                <w:szCs w:val="22"/>
                <w:highlight w:val="none"/>
                <w14:textFill>
                  <w14:solidFill>
                    <w14:schemeClr w14:val="tx1"/>
                  </w14:solidFill>
                </w14:textFill>
              </w:rPr>
              <w:t>报价等于或低于基准价的得满分；</w:t>
            </w:r>
            <w:r>
              <w:rPr>
                <w:rFonts w:hint="eastAsia" w:ascii="宋体" w:hAnsi="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lang w:val="en-US" w:eastAsia="zh-CN"/>
                <w14:textFill>
                  <w14:solidFill>
                    <w14:schemeClr w14:val="tx1"/>
                  </w14:solidFill>
                </w14:textFill>
              </w:rPr>
              <w:t>供应</w:t>
            </w:r>
            <w:r>
              <w:rPr>
                <w:rFonts w:hint="eastAsia" w:ascii="宋体" w:hAnsi="宋体" w:eastAsia="宋体" w:cs="宋体"/>
                <w:color w:val="000000" w:themeColor="text1"/>
                <w:sz w:val="22"/>
                <w:szCs w:val="22"/>
                <w:highlight w:val="none"/>
                <w14:textFill>
                  <w14:solidFill>
                    <w14:schemeClr w14:val="tx1"/>
                  </w14:solidFill>
                </w14:textFill>
              </w:rPr>
              <w:t>报价与基准价相比每上浮动1%扣0.</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分，扣完为止。（扣减分值的中间值用插入法，小数点后保留两位。）</w:t>
            </w:r>
            <w:bookmarkEnd w:id="56"/>
          </w:p>
        </w:tc>
      </w:tr>
    </w:tbl>
    <w:p w14:paraId="2670644B">
      <w:pPr>
        <w:keepNext/>
        <w:keepLines/>
        <w:pageBreakBefore w:val="0"/>
        <w:widowControl w:val="0"/>
        <w:kinsoku/>
        <w:wordWrap/>
        <w:overflowPunct/>
        <w:topLinePunct w:val="0"/>
        <w:autoSpaceDE w:val="0"/>
        <w:autoSpaceDN w:val="0"/>
        <w:bidi w:val="0"/>
        <w:adjustRightInd w:val="0"/>
        <w:snapToGrid/>
        <w:spacing w:before="0" w:after="0" w:line="560" w:lineRule="exact"/>
        <w:ind w:firstLine="560" w:firstLineChars="200"/>
        <w:jc w:val="center"/>
        <w:textAlignment w:val="baseline"/>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80ECCB2">
      <w:pPr>
        <w:keepNext/>
        <w:keepLines/>
        <w:pageBreakBefore w:val="0"/>
        <w:widowControl w:val="0"/>
        <w:kinsoku/>
        <w:wordWrap/>
        <w:overflowPunct/>
        <w:topLinePunct w:val="0"/>
        <w:autoSpaceDE w:val="0"/>
        <w:autoSpaceDN w:val="0"/>
        <w:bidi w:val="0"/>
        <w:adjustRightInd w:val="0"/>
        <w:snapToGrid/>
        <w:spacing w:before="0" w:after="0" w:line="560" w:lineRule="exact"/>
        <w:ind w:firstLine="560" w:firstLineChars="200"/>
        <w:jc w:val="center"/>
        <w:textAlignment w:val="baseline"/>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CD25751">
      <w:pPr>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E33E055">
      <w:pPr>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77F6602">
      <w:pPr>
        <w:pStyle w:val="2"/>
        <w:keepNext/>
        <w:keepLines/>
        <w:pageBreakBefore w:val="0"/>
        <w:widowControl w:val="0"/>
        <w:kinsoku/>
        <w:wordWrap/>
        <w:overflowPunct/>
        <w:topLinePunct w:val="0"/>
        <w:autoSpaceDE w:val="0"/>
        <w:autoSpaceDN w:val="0"/>
        <w:bidi w:val="0"/>
        <w:adjustRightInd w:val="0"/>
        <w:snapToGrid/>
        <w:spacing w:before="0" w:after="0" w:line="560" w:lineRule="exact"/>
        <w:ind w:firstLine="562" w:firstLineChars="200"/>
        <w:jc w:val="center"/>
        <w:textAlignment w:val="baseline"/>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第五部分 其他</w:t>
      </w:r>
    </w:p>
    <w:p w14:paraId="290DC262">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成交通知</w:t>
      </w:r>
    </w:p>
    <w:p w14:paraId="5D650D6C">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将以书面形式发出《成交通知书》。《成交通知书》一经发出即发生法律效力。</w:t>
      </w:r>
    </w:p>
    <w:p w14:paraId="1276AEB1">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《成交通知书》将作为签订合同或协议的依据。</w:t>
      </w:r>
      <w:bookmarkStart w:id="57" w:name="_Toc6192"/>
      <w:bookmarkStart w:id="58" w:name="_Toc11972"/>
    </w:p>
    <w:p w14:paraId="19B13C97">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、签订合同</w:t>
      </w:r>
      <w:bookmarkEnd w:id="57"/>
      <w:bookmarkEnd w:id="58"/>
    </w:p>
    <w:p w14:paraId="5CA9C215">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成交单位收到《成交通知书》后5个工作日内与我</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w:t>
      </w:r>
      <w:r>
        <w:rPr>
          <w:rFonts w:hint="eastAsia" w:ascii="宋体" w:hAnsi="宋体" w:eastAsia="宋体" w:cs="宋体"/>
          <w:color w:val="000000" w:themeColor="text1"/>
          <w:sz w:val="24"/>
          <w:szCs w:val="24"/>
          <w:highlight w:val="none"/>
          <w14:textFill>
            <w14:solidFill>
              <w14:schemeClr w14:val="tx1"/>
            </w14:solidFill>
          </w14:textFill>
        </w:rPr>
        <w:t>签订</w:t>
      </w:r>
      <w:r>
        <w:rPr>
          <w:rFonts w:hint="eastAsia" w:ascii="宋体" w:hAnsi="宋体" w:eastAsia="宋体" w:cs="宋体"/>
          <w:color w:val="000000" w:themeColor="text1"/>
          <w:sz w:val="24"/>
          <w:szCs w:val="24"/>
          <w:highlight w:val="none"/>
          <w:lang w:val="en-US" w:eastAsia="zh-CN"/>
          <w14:textFill>
            <w14:solidFill>
              <w14:schemeClr w14:val="tx1"/>
            </w14:solidFill>
          </w14:textFill>
        </w:rPr>
        <w:t>公交车驾驶区防护隔离设施供应资格</w:t>
      </w:r>
      <w:r>
        <w:rPr>
          <w:rFonts w:hint="eastAsia" w:ascii="宋体" w:hAnsi="宋体" w:eastAsia="宋体" w:cs="宋体"/>
          <w:color w:val="000000" w:themeColor="text1"/>
          <w:sz w:val="24"/>
          <w:szCs w:val="24"/>
          <w:highlight w:val="none"/>
          <w14:textFill>
            <w14:solidFill>
              <w14:schemeClr w14:val="tx1"/>
            </w14:solidFill>
          </w14:textFill>
        </w:rPr>
        <w:t>合同。</w:t>
      </w:r>
    </w:p>
    <w:p w14:paraId="37CA43AC">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签订合同时，我</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w:t>
      </w:r>
      <w:r>
        <w:rPr>
          <w:rFonts w:hint="eastAsia" w:ascii="宋体" w:hAnsi="宋体" w:eastAsia="宋体" w:cs="宋体"/>
          <w:color w:val="000000" w:themeColor="text1"/>
          <w:sz w:val="24"/>
          <w:szCs w:val="24"/>
          <w:highlight w:val="none"/>
          <w14:textFill>
            <w14:solidFill>
              <w14:schemeClr w14:val="tx1"/>
            </w14:solidFill>
          </w14:textFill>
        </w:rPr>
        <w:t>根据需要有权对部分内容作局部调整或变更，但需经供需双方共同认定。</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本项目文件将作为《公交车驾驶区防护隔离设施采购合同》的组成部分。</w:t>
      </w:r>
    </w:p>
    <w:p w14:paraId="76D31EAC">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出现以下情况，则由我</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w:t>
      </w:r>
      <w:r>
        <w:rPr>
          <w:rFonts w:hint="eastAsia" w:ascii="宋体" w:hAnsi="宋体" w:eastAsia="宋体" w:cs="宋体"/>
          <w:color w:val="000000" w:themeColor="text1"/>
          <w:sz w:val="24"/>
          <w:szCs w:val="24"/>
          <w:highlight w:val="none"/>
          <w14:textFill>
            <w14:solidFill>
              <w14:schemeClr w14:val="tx1"/>
            </w14:solidFill>
          </w14:textFill>
        </w:rPr>
        <w:t>在参与</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候选人中重新确定</w:t>
      </w:r>
      <w:r>
        <w:rPr>
          <w:rFonts w:hint="eastAsia" w:ascii="宋体" w:hAnsi="宋体" w:cs="宋体"/>
          <w:color w:val="000000" w:themeColor="text1"/>
          <w:sz w:val="24"/>
          <w:szCs w:val="24"/>
          <w:highlight w:val="none"/>
          <w:lang w:eastAsia="zh-CN"/>
          <w14:textFill>
            <w14:solidFill>
              <w14:schemeClr w14:val="tx1"/>
            </w14:solidFill>
          </w14:textFill>
        </w:rPr>
        <w:t>中标投标人</w:t>
      </w:r>
      <w:r>
        <w:rPr>
          <w:rFonts w:hint="eastAsia" w:ascii="宋体" w:hAnsi="宋体" w:eastAsia="宋体" w:cs="宋体"/>
          <w:color w:val="000000" w:themeColor="text1"/>
          <w:sz w:val="24"/>
          <w:szCs w:val="24"/>
          <w:highlight w:val="none"/>
          <w14:textFill>
            <w14:solidFill>
              <w14:schemeClr w14:val="tx1"/>
            </w14:solidFill>
          </w14:textFill>
        </w:rPr>
        <w:t>：</w:t>
      </w:r>
    </w:p>
    <w:p w14:paraId="4E896BC2">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中标投标人</w:t>
      </w:r>
      <w:r>
        <w:rPr>
          <w:rFonts w:hint="eastAsia" w:ascii="宋体" w:hAnsi="宋体" w:eastAsia="宋体" w:cs="宋体"/>
          <w:color w:val="000000" w:themeColor="text1"/>
          <w:sz w:val="24"/>
          <w:szCs w:val="24"/>
          <w:highlight w:val="none"/>
          <w14:textFill>
            <w14:solidFill>
              <w14:schemeClr w14:val="tx1"/>
            </w14:solidFill>
          </w14:textFill>
        </w:rPr>
        <w:t>放弃成交项目或擅自在签订合同中改变最终承诺条款时；</w:t>
      </w:r>
    </w:p>
    <w:p w14:paraId="144F26C0">
      <w:pPr>
        <w:pStyle w:val="25"/>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(2)遇到政策性因素改变，本次</w:t>
      </w:r>
      <w:r>
        <w:rPr>
          <w:rFonts w:hint="eastAsia" w:ascii="宋体" w:hAnsi="宋体" w:eastAsia="宋体" w:cs="宋体"/>
          <w:color w:val="000000" w:themeColor="text1"/>
          <w:sz w:val="24"/>
          <w:szCs w:val="24"/>
          <w:highlight w:val="none"/>
          <w:lang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的结果不能满足政策性改变后的要求时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93F67D3">
      <w:pPr>
        <w:pStyle w:val="25"/>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31E755B">
      <w:pPr>
        <w:pStyle w:val="25"/>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C5B54A">
      <w:pPr>
        <w:pStyle w:val="25"/>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3BC52B9">
      <w:pPr>
        <w:pStyle w:val="25"/>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A684E50">
      <w:pPr>
        <w:rPr>
          <w:rFonts w:hint="eastAsia" w:ascii="宋体" w:hAnsi="宋体" w:eastAsia="宋体" w:cs="宋体"/>
          <w:color w:val="000000" w:themeColor="text1"/>
          <w:sz w:val="24"/>
          <w:szCs w:val="24"/>
          <w:highlight w:val="none"/>
          <w14:textFill>
            <w14:solidFill>
              <w14:schemeClr w14:val="tx1"/>
            </w14:solidFill>
          </w14:textFill>
        </w:rPr>
      </w:pPr>
    </w:p>
    <w:p w14:paraId="3C783A99">
      <w:pPr>
        <w:rPr>
          <w:rFonts w:hint="eastAsia" w:ascii="宋体" w:hAnsi="宋体" w:eastAsia="宋体" w:cs="宋体"/>
          <w:color w:val="000000" w:themeColor="text1"/>
          <w:sz w:val="24"/>
          <w:szCs w:val="24"/>
          <w:highlight w:val="none"/>
          <w14:textFill>
            <w14:solidFill>
              <w14:schemeClr w14:val="tx1"/>
            </w14:solidFill>
          </w14:textFill>
        </w:rPr>
      </w:pPr>
    </w:p>
    <w:p w14:paraId="2B243AC5">
      <w:pPr>
        <w:rPr>
          <w:rFonts w:hint="eastAsia" w:ascii="宋体" w:hAnsi="宋体" w:eastAsia="宋体" w:cs="宋体"/>
          <w:color w:val="000000" w:themeColor="text1"/>
          <w:sz w:val="24"/>
          <w:szCs w:val="24"/>
          <w:highlight w:val="none"/>
          <w14:textFill>
            <w14:solidFill>
              <w14:schemeClr w14:val="tx1"/>
            </w14:solidFill>
          </w14:textFill>
        </w:rPr>
      </w:pPr>
    </w:p>
    <w:p w14:paraId="3DF0E4A5">
      <w:pPr>
        <w:rPr>
          <w:rFonts w:hint="eastAsia" w:ascii="宋体" w:hAnsi="宋体" w:eastAsia="宋体" w:cs="宋体"/>
          <w:color w:val="000000" w:themeColor="text1"/>
          <w:sz w:val="24"/>
          <w:szCs w:val="24"/>
          <w:highlight w:val="none"/>
          <w14:textFill>
            <w14:solidFill>
              <w14:schemeClr w14:val="tx1"/>
            </w14:solidFill>
          </w14:textFill>
        </w:rPr>
      </w:pPr>
    </w:p>
    <w:p w14:paraId="77D4DC7D">
      <w:pPr>
        <w:rPr>
          <w:rFonts w:hint="eastAsia" w:ascii="宋体" w:hAnsi="宋体" w:eastAsia="宋体" w:cs="宋体"/>
          <w:color w:val="000000" w:themeColor="text1"/>
          <w:sz w:val="24"/>
          <w:szCs w:val="24"/>
          <w:highlight w:val="none"/>
          <w14:textFill>
            <w14:solidFill>
              <w14:schemeClr w14:val="tx1"/>
            </w14:solidFill>
          </w14:textFill>
        </w:rPr>
      </w:pPr>
    </w:p>
    <w:p w14:paraId="0C3BA51E">
      <w:pPr>
        <w:rPr>
          <w:rFonts w:hint="eastAsia" w:ascii="宋体" w:hAnsi="宋体" w:eastAsia="宋体" w:cs="宋体"/>
          <w:color w:val="000000" w:themeColor="text1"/>
          <w:sz w:val="24"/>
          <w:szCs w:val="24"/>
          <w:highlight w:val="none"/>
          <w14:textFill>
            <w14:solidFill>
              <w14:schemeClr w14:val="tx1"/>
            </w14:solidFill>
          </w14:textFill>
        </w:rPr>
      </w:pPr>
    </w:p>
    <w:p w14:paraId="6B17C0A5">
      <w:pPr>
        <w:rPr>
          <w:rFonts w:hint="eastAsia" w:ascii="宋体" w:hAnsi="宋体" w:eastAsia="宋体" w:cs="宋体"/>
          <w:color w:val="000000" w:themeColor="text1"/>
          <w:sz w:val="24"/>
          <w:szCs w:val="24"/>
          <w:highlight w:val="none"/>
          <w14:textFill>
            <w14:solidFill>
              <w14:schemeClr w14:val="tx1"/>
            </w14:solidFill>
          </w14:textFill>
        </w:rPr>
      </w:pPr>
    </w:p>
    <w:p w14:paraId="7A6B57E1">
      <w:pPr>
        <w:rPr>
          <w:rFonts w:hint="eastAsia" w:ascii="宋体" w:hAnsi="宋体" w:eastAsia="宋体" w:cs="宋体"/>
          <w:color w:val="000000" w:themeColor="text1"/>
          <w:sz w:val="24"/>
          <w:szCs w:val="24"/>
          <w:highlight w:val="none"/>
          <w14:textFill>
            <w14:solidFill>
              <w14:schemeClr w14:val="tx1"/>
            </w14:solidFill>
          </w14:textFill>
        </w:rPr>
      </w:pPr>
    </w:p>
    <w:p w14:paraId="12E72487">
      <w:pPr>
        <w:rPr>
          <w:rFonts w:hint="eastAsia" w:ascii="宋体" w:hAnsi="宋体" w:eastAsia="宋体" w:cs="宋体"/>
          <w:color w:val="000000" w:themeColor="text1"/>
          <w:sz w:val="24"/>
          <w:szCs w:val="24"/>
          <w:highlight w:val="none"/>
          <w14:textFill>
            <w14:solidFill>
              <w14:schemeClr w14:val="tx1"/>
            </w14:solidFill>
          </w14:textFill>
        </w:rPr>
      </w:pPr>
    </w:p>
    <w:p w14:paraId="4D3747E5">
      <w:pPr>
        <w:rPr>
          <w:rFonts w:hint="eastAsia" w:ascii="宋体" w:hAnsi="宋体" w:eastAsia="宋体" w:cs="宋体"/>
          <w:color w:val="000000" w:themeColor="text1"/>
          <w:sz w:val="24"/>
          <w:szCs w:val="24"/>
          <w:highlight w:val="none"/>
          <w14:textFill>
            <w14:solidFill>
              <w14:schemeClr w14:val="tx1"/>
            </w14:solidFill>
          </w14:textFill>
        </w:rPr>
      </w:pPr>
    </w:p>
    <w:p w14:paraId="089ADBBE">
      <w:pPr>
        <w:rPr>
          <w:rFonts w:hint="eastAsia" w:ascii="宋体" w:hAnsi="宋体" w:eastAsia="宋体" w:cs="宋体"/>
          <w:color w:val="000000" w:themeColor="text1"/>
          <w:sz w:val="24"/>
          <w:szCs w:val="24"/>
          <w:highlight w:val="none"/>
          <w14:textFill>
            <w14:solidFill>
              <w14:schemeClr w14:val="tx1"/>
            </w14:solidFill>
          </w14:textFill>
        </w:rPr>
      </w:pPr>
    </w:p>
    <w:p w14:paraId="57E263EC">
      <w:pPr>
        <w:rPr>
          <w:rFonts w:hint="eastAsia" w:ascii="宋体" w:hAnsi="宋体" w:eastAsia="宋体" w:cs="宋体"/>
          <w:color w:val="000000" w:themeColor="text1"/>
          <w:sz w:val="24"/>
          <w:szCs w:val="24"/>
          <w:highlight w:val="none"/>
          <w14:textFill>
            <w14:solidFill>
              <w14:schemeClr w14:val="tx1"/>
            </w14:solidFill>
          </w14:textFill>
        </w:rPr>
      </w:pPr>
    </w:p>
    <w:p w14:paraId="194F7F8F">
      <w:pPr>
        <w:rPr>
          <w:rFonts w:hint="eastAsia" w:ascii="宋体" w:hAnsi="宋体" w:eastAsia="宋体" w:cs="宋体"/>
          <w:color w:val="000000" w:themeColor="text1"/>
          <w:sz w:val="24"/>
          <w:szCs w:val="24"/>
          <w:highlight w:val="none"/>
          <w14:textFill>
            <w14:solidFill>
              <w14:schemeClr w14:val="tx1"/>
            </w14:solidFill>
          </w14:textFill>
        </w:rPr>
      </w:pPr>
    </w:p>
    <w:p w14:paraId="799EB96C">
      <w:pPr>
        <w:rPr>
          <w:rFonts w:hint="eastAsia" w:ascii="宋体" w:hAnsi="宋体" w:eastAsia="宋体" w:cs="宋体"/>
          <w:color w:val="000000" w:themeColor="text1"/>
          <w:sz w:val="24"/>
          <w:szCs w:val="24"/>
          <w:highlight w:val="none"/>
          <w14:textFill>
            <w14:solidFill>
              <w14:schemeClr w14:val="tx1"/>
            </w14:solidFill>
          </w14:textFill>
        </w:rPr>
      </w:pPr>
    </w:p>
    <w:p w14:paraId="4A181461">
      <w:pPr>
        <w:pStyle w:val="25"/>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0095C4B">
      <w:pPr>
        <w:pStyle w:val="2"/>
        <w:keepNext/>
        <w:keepLines/>
        <w:pageBreakBefore w:val="0"/>
        <w:widowControl w:val="0"/>
        <w:kinsoku/>
        <w:wordWrap/>
        <w:overflowPunct/>
        <w:topLinePunct w:val="0"/>
        <w:autoSpaceDE w:val="0"/>
        <w:autoSpaceDN w:val="0"/>
        <w:bidi w:val="0"/>
        <w:adjustRightInd w:val="0"/>
        <w:snapToGrid/>
        <w:spacing w:before="0" w:after="0" w:line="560" w:lineRule="exact"/>
        <w:ind w:firstLine="108"/>
        <w:jc w:val="center"/>
        <w:textAlignment w:val="baseline"/>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9" w:name="_Toc24491"/>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hAnsi="宋体" w:cs="宋体"/>
          <w:color w:val="000000" w:themeColor="text1"/>
          <w:sz w:val="28"/>
          <w:szCs w:val="28"/>
          <w:highlight w:val="none"/>
          <w:lang w:eastAsia="zh-CN"/>
          <w14:textFill>
            <w14:solidFill>
              <w14:schemeClr w14:val="tx1"/>
            </w14:solidFill>
          </w14:textFill>
        </w:rPr>
        <w:t>六</w:t>
      </w:r>
      <w:r>
        <w:rPr>
          <w:rFonts w:hint="eastAsia" w:ascii="宋体" w:hAnsi="宋体" w:eastAsia="宋体" w:cs="宋体"/>
          <w:color w:val="000000" w:themeColor="text1"/>
          <w:sz w:val="28"/>
          <w:szCs w:val="28"/>
          <w:highlight w:val="none"/>
          <w14:textFill>
            <w14:solidFill>
              <w14:schemeClr w14:val="tx1"/>
            </w14:solidFill>
          </w14:textFill>
        </w:rPr>
        <w:t>部分</w:t>
      </w:r>
      <w:bookmarkStart w:id="60" w:name="_Toc7163"/>
      <w:bookmarkStart w:id="61" w:name="_Toc23445"/>
      <w:r>
        <w:rPr>
          <w:rFonts w:hint="eastAsia" w:ascii="宋体" w:hAnsi="宋体" w:eastAsia="宋体" w:cs="宋体"/>
          <w:color w:val="000000" w:themeColor="text1"/>
          <w:sz w:val="28"/>
          <w:szCs w:val="28"/>
          <w:highlight w:val="none"/>
          <w14:textFill>
            <w14:solidFill>
              <w14:schemeClr w14:val="tx1"/>
            </w14:solidFill>
          </w14:textFill>
        </w:rPr>
        <w:t xml:space="preserve"> 附 件</w:t>
      </w:r>
      <w:bookmarkEnd w:id="59"/>
      <w:bookmarkEnd w:id="60"/>
      <w:bookmarkEnd w:id="61"/>
      <w:bookmarkStart w:id="62" w:name="_Toc13585"/>
      <w:bookmarkStart w:id="63" w:name="_Toc312"/>
    </w:p>
    <w:p w14:paraId="50CED777">
      <w:pPr>
        <w:pageBreakBefore w:val="0"/>
        <w:kinsoku/>
        <w:wordWrap/>
        <w:overflowPunct/>
        <w:topLinePunct w:val="0"/>
        <w:bidi w:val="0"/>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响应文件格式</w:t>
      </w:r>
      <w:bookmarkEnd w:id="62"/>
      <w:bookmarkEnd w:id="63"/>
    </w:p>
    <w:p w14:paraId="6E2C14D1">
      <w:pPr>
        <w:pStyle w:val="4"/>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4" w:name="_Toc4253"/>
      <w:r>
        <w:rPr>
          <w:rFonts w:hint="eastAsia" w:ascii="宋体" w:hAnsi="宋体" w:eastAsia="宋体" w:cs="宋体"/>
          <w:color w:val="000000" w:themeColor="text1"/>
          <w:sz w:val="24"/>
          <w:szCs w:val="24"/>
          <w:highlight w:val="none"/>
          <w14:textFill>
            <w14:solidFill>
              <w14:schemeClr w14:val="tx1"/>
            </w14:solidFill>
          </w14:textFill>
        </w:rPr>
        <w:t>自查表</w:t>
      </w:r>
      <w:bookmarkEnd w:id="64"/>
    </w:p>
    <w:p w14:paraId="276A465A">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初步审查表</w:t>
      </w:r>
    </w:p>
    <w:tbl>
      <w:tblPr>
        <w:tblStyle w:val="2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023"/>
        <w:gridCol w:w="4191"/>
        <w:gridCol w:w="1485"/>
        <w:gridCol w:w="1507"/>
      </w:tblGrid>
      <w:tr w14:paraId="6314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635" w:type="dxa"/>
            <w:gridSpan w:val="2"/>
            <w:vAlign w:val="center"/>
          </w:tcPr>
          <w:p w14:paraId="2A632B8A">
            <w:pPr>
              <w:keepNext w:val="0"/>
              <w:keepLines w:val="0"/>
              <w:pageBreakBefore w:val="0"/>
              <w:kinsoku/>
              <w:wordWrap/>
              <w:overflowPunct/>
              <w:topLinePunct w:val="0"/>
              <w:autoSpaceDE/>
              <w:autoSpaceDN/>
              <w:bidi w:val="0"/>
              <w:spacing w:line="480" w:lineRule="exact"/>
              <w:ind w:left="-171"/>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65" w:name="_Hlk192477851"/>
            <w:bookmarkStart w:id="66" w:name="OLE_LINK5"/>
            <w:bookmarkStart w:id="67" w:name="OLE_LINK3" w:colFirst="0" w:colLast="4"/>
            <w:bookmarkStart w:id="68" w:name="OLE_LINK4" w:colFirst="0" w:colLast="4"/>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审查内容</w:t>
            </w:r>
          </w:p>
        </w:tc>
        <w:tc>
          <w:tcPr>
            <w:tcW w:w="4191" w:type="dxa"/>
            <w:vAlign w:val="center"/>
          </w:tcPr>
          <w:p w14:paraId="5AB25900">
            <w:pPr>
              <w:keepNext w:val="0"/>
              <w:keepLines w:val="0"/>
              <w:pageBreakBefore w:val="0"/>
              <w:kinsoku/>
              <w:wordWrap/>
              <w:overflowPunct/>
              <w:topLinePunct w:val="0"/>
              <w:autoSpaceDE/>
              <w:autoSpaceDN/>
              <w:bidi w:val="0"/>
              <w:spacing w:line="480" w:lineRule="exact"/>
              <w:ind w:left="-171"/>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文件要求</w:t>
            </w:r>
          </w:p>
        </w:tc>
        <w:tc>
          <w:tcPr>
            <w:tcW w:w="1485" w:type="dxa"/>
            <w:vAlign w:val="center"/>
          </w:tcPr>
          <w:p w14:paraId="230F289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自查结论</w:t>
            </w:r>
          </w:p>
        </w:tc>
        <w:tc>
          <w:tcPr>
            <w:tcW w:w="1507" w:type="dxa"/>
            <w:vAlign w:val="center"/>
          </w:tcPr>
          <w:p w14:paraId="11DFAD0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证明资料</w:t>
            </w:r>
          </w:p>
        </w:tc>
      </w:tr>
      <w:tr w14:paraId="0398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12" w:type="dxa"/>
            <w:vMerge w:val="restart"/>
            <w:vAlign w:val="center"/>
          </w:tcPr>
          <w:p w14:paraId="44888E5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初步审</w:t>
            </w:r>
            <w:r>
              <w:rPr>
                <w:rFonts w:hint="eastAsia" w:ascii="宋体" w:hAnsi="宋体" w:eastAsia="宋体" w:cs="宋体"/>
                <w:color w:val="000000" w:themeColor="text1"/>
                <w:sz w:val="24"/>
                <w:szCs w:val="24"/>
                <w:highlight w:val="none"/>
                <w14:textFill>
                  <w14:solidFill>
                    <w14:schemeClr w14:val="tx1"/>
                  </w14:solidFill>
                </w14:textFill>
              </w:rPr>
              <w:t>查</w:t>
            </w:r>
          </w:p>
        </w:tc>
        <w:tc>
          <w:tcPr>
            <w:tcW w:w="2023" w:type="dxa"/>
            <w:vAlign w:val="center"/>
          </w:tcPr>
          <w:p w14:paraId="68E7004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资质</w:t>
            </w:r>
          </w:p>
        </w:tc>
        <w:tc>
          <w:tcPr>
            <w:tcW w:w="4191" w:type="dxa"/>
            <w:vAlign w:val="center"/>
          </w:tcPr>
          <w:p w14:paraId="6440FC7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文件的要求提交资质资格证明材料并符合要求。</w:t>
            </w:r>
          </w:p>
        </w:tc>
        <w:tc>
          <w:tcPr>
            <w:tcW w:w="1485" w:type="dxa"/>
            <w:vAlign w:val="center"/>
          </w:tcPr>
          <w:p w14:paraId="658D189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w:t>
            </w:r>
          </w:p>
          <w:p w14:paraId="567FD10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□不通过</w:t>
            </w:r>
          </w:p>
        </w:tc>
        <w:tc>
          <w:tcPr>
            <w:tcW w:w="1507" w:type="dxa"/>
            <w:vAlign w:val="center"/>
          </w:tcPr>
          <w:p w14:paraId="5BDEA95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文件第（）页</w:t>
            </w:r>
          </w:p>
        </w:tc>
      </w:tr>
      <w:tr w14:paraId="7741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12" w:type="dxa"/>
            <w:vMerge w:val="continue"/>
            <w:vAlign w:val="center"/>
          </w:tcPr>
          <w:p w14:paraId="33B7301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vAlign w:val="center"/>
          </w:tcPr>
          <w:p w14:paraId="3A0529F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法人代表授权书</w:t>
            </w:r>
          </w:p>
        </w:tc>
        <w:tc>
          <w:tcPr>
            <w:tcW w:w="4191" w:type="dxa"/>
            <w:vAlign w:val="center"/>
          </w:tcPr>
          <w:p w14:paraId="25899754">
            <w:pPr>
              <w:keepNext w:val="0"/>
              <w:keepLines w:val="0"/>
              <w:pageBreakBefore w:val="0"/>
              <w:kinsoku/>
              <w:wordWrap/>
              <w:overflowPunct/>
              <w:topLinePunct w:val="0"/>
              <w:autoSpaceDE/>
              <w:autoSpaceDN/>
              <w:bidi w:val="0"/>
              <w:spacing w:line="48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法人授权手续完整，盖章、签字有效。</w:t>
            </w:r>
          </w:p>
        </w:tc>
        <w:tc>
          <w:tcPr>
            <w:tcW w:w="1485" w:type="dxa"/>
            <w:vAlign w:val="center"/>
          </w:tcPr>
          <w:p w14:paraId="12989E9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□通过  </w:t>
            </w:r>
          </w:p>
          <w:p w14:paraId="0428365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□不通过</w:t>
            </w:r>
          </w:p>
        </w:tc>
        <w:tc>
          <w:tcPr>
            <w:tcW w:w="1507" w:type="dxa"/>
            <w:vAlign w:val="center"/>
          </w:tcPr>
          <w:p w14:paraId="16FDA90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文件第（）页</w:t>
            </w:r>
          </w:p>
        </w:tc>
      </w:tr>
      <w:tr w14:paraId="3227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12" w:type="dxa"/>
            <w:vMerge w:val="continue"/>
            <w:vAlign w:val="center"/>
          </w:tcPr>
          <w:p w14:paraId="1C93B811">
            <w:pPr>
              <w:keepNext w:val="0"/>
              <w:keepLines w:val="0"/>
              <w:pageBreakBefore w:val="0"/>
              <w:kinsoku/>
              <w:wordWrap/>
              <w:overflowPunct/>
              <w:topLinePunct w:val="0"/>
              <w:autoSpaceDE/>
              <w:autoSpaceDN/>
              <w:bidi w:val="0"/>
              <w:spacing w:line="480" w:lineRule="exact"/>
              <w:ind w:left="-171"/>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vAlign w:val="center"/>
          </w:tcPr>
          <w:p w14:paraId="2699AE7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响应文件有效性</w:t>
            </w:r>
          </w:p>
        </w:tc>
        <w:tc>
          <w:tcPr>
            <w:tcW w:w="4191" w:type="dxa"/>
            <w:vAlign w:val="center"/>
          </w:tcPr>
          <w:p w14:paraId="4BA7839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响应文件齐全，盖章、签字有效。</w:t>
            </w:r>
          </w:p>
        </w:tc>
        <w:tc>
          <w:tcPr>
            <w:tcW w:w="1485" w:type="dxa"/>
            <w:vAlign w:val="center"/>
          </w:tcPr>
          <w:p w14:paraId="04998B8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□通过   </w:t>
            </w:r>
          </w:p>
          <w:p w14:paraId="0C318E7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不通过</w:t>
            </w:r>
          </w:p>
        </w:tc>
        <w:tc>
          <w:tcPr>
            <w:tcW w:w="1507" w:type="dxa"/>
            <w:vAlign w:val="center"/>
          </w:tcPr>
          <w:p w14:paraId="2450953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文件第（）页</w:t>
            </w:r>
          </w:p>
        </w:tc>
      </w:tr>
      <w:tr w14:paraId="0466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12" w:type="dxa"/>
            <w:vMerge w:val="continue"/>
            <w:vAlign w:val="center"/>
          </w:tcPr>
          <w:p w14:paraId="20463D57">
            <w:pPr>
              <w:keepNext w:val="0"/>
              <w:keepLines w:val="0"/>
              <w:pageBreakBefore w:val="0"/>
              <w:kinsoku/>
              <w:wordWrap/>
              <w:overflowPunct/>
              <w:topLinePunct w:val="0"/>
              <w:autoSpaceDE/>
              <w:autoSpaceDN/>
              <w:bidi w:val="0"/>
              <w:spacing w:line="480" w:lineRule="exact"/>
              <w:ind w:left="-171"/>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vAlign w:val="center"/>
          </w:tcPr>
          <w:p w14:paraId="7CB6895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4191" w:type="dxa"/>
            <w:vAlign w:val="center"/>
          </w:tcPr>
          <w:p w14:paraId="44951E3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主要技术和商务条款满足采购需求书里条款的要求。</w:t>
            </w:r>
          </w:p>
        </w:tc>
        <w:tc>
          <w:tcPr>
            <w:tcW w:w="1485" w:type="dxa"/>
            <w:vAlign w:val="center"/>
          </w:tcPr>
          <w:p w14:paraId="6DE1244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□通过   </w:t>
            </w:r>
          </w:p>
          <w:p w14:paraId="3B178C9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□不通过</w:t>
            </w:r>
          </w:p>
        </w:tc>
        <w:tc>
          <w:tcPr>
            <w:tcW w:w="1507" w:type="dxa"/>
            <w:vAlign w:val="center"/>
          </w:tcPr>
          <w:p w14:paraId="004D554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文件第（）页</w:t>
            </w:r>
          </w:p>
        </w:tc>
      </w:tr>
      <w:tr w14:paraId="5602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612" w:type="dxa"/>
            <w:vMerge w:val="continue"/>
            <w:vAlign w:val="center"/>
          </w:tcPr>
          <w:p w14:paraId="77BCF25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vAlign w:val="center"/>
          </w:tcPr>
          <w:p w14:paraId="4855F67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4191" w:type="dxa"/>
            <w:vAlign w:val="center"/>
          </w:tcPr>
          <w:p w14:paraId="6148284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不存在</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文件及相关法律法规规定的无效响应情形。</w:t>
            </w:r>
          </w:p>
        </w:tc>
        <w:tc>
          <w:tcPr>
            <w:tcW w:w="1485" w:type="dxa"/>
            <w:vAlign w:val="center"/>
          </w:tcPr>
          <w:p w14:paraId="1D6306C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□通过   </w:t>
            </w:r>
          </w:p>
          <w:p w14:paraId="20B0A93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不通过</w:t>
            </w:r>
          </w:p>
        </w:tc>
        <w:tc>
          <w:tcPr>
            <w:tcW w:w="1507" w:type="dxa"/>
            <w:vAlign w:val="center"/>
          </w:tcPr>
          <w:p w14:paraId="6CB357D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文件第（）页</w:t>
            </w:r>
          </w:p>
        </w:tc>
      </w:tr>
      <w:bookmarkEnd w:id="65"/>
      <w:bookmarkEnd w:id="66"/>
      <w:bookmarkEnd w:id="67"/>
      <w:bookmarkEnd w:id="68"/>
    </w:tbl>
    <w:p w14:paraId="0EFEE4E6">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注：以上材料将作为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合格性和有效性审核的重要内容之一，</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必须严格按照其内容及序列要求在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文件中对应如实提供，对缺漏和不符合项将会直接导致无效</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w:t>
      </w:r>
      <w:r>
        <w:rPr>
          <w:rFonts w:hint="eastAsia" w:ascii="宋体" w:hAnsi="宋体" w:eastAsia="宋体" w:cs="宋体"/>
          <w:color w:val="000000" w:themeColor="text1"/>
          <w:sz w:val="24"/>
          <w:szCs w:val="24"/>
          <w:highlight w:val="none"/>
          <w14:textFill>
            <w14:solidFill>
              <w14:schemeClr w14:val="tx1"/>
            </w14:solidFill>
          </w14:textFill>
        </w:rPr>
        <w:t>！在对应的□打“√”。</w:t>
      </w:r>
    </w:p>
    <w:p w14:paraId="1BB31D73">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1373A01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法定代表人（或法定代表人授权代表）签字：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074E827">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1DC79BA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名称（签章）：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E1442A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B1F9EE8">
      <w:pPr>
        <w:pStyle w:val="25"/>
        <w:keepNext w:val="0"/>
        <w:keepLines w:val="0"/>
        <w:pageBreakBefore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730D97A7">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评审项目</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供应</w:t>
      </w:r>
      <w:r>
        <w:rPr>
          <w:rFonts w:hint="eastAsia" w:ascii="宋体" w:hAnsi="宋体" w:eastAsia="宋体" w:cs="宋体"/>
          <w:b/>
          <w:bCs/>
          <w:color w:val="000000" w:themeColor="text1"/>
          <w:sz w:val="28"/>
          <w:szCs w:val="28"/>
          <w:highlight w:val="none"/>
          <w14:textFill>
            <w14:solidFill>
              <w14:schemeClr w14:val="tx1"/>
            </w14:solidFill>
          </w14:textFill>
        </w:rPr>
        <w:t>资料表</w:t>
      </w:r>
    </w:p>
    <w:tbl>
      <w:tblPr>
        <w:tblStyle w:val="2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3318"/>
      </w:tblGrid>
      <w:tr w14:paraId="46BE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5E8F0406">
            <w:pPr>
              <w:pStyle w:val="31"/>
              <w:keepNext w:val="0"/>
              <w:keepLines w:val="0"/>
              <w:pageBreakBefore w:val="0"/>
              <w:kinsoku/>
              <w:wordWrap/>
              <w:overflowPunct/>
              <w:topLinePunct w:val="0"/>
              <w:autoSpaceDE/>
              <w:autoSpaceDN/>
              <w:bidi w:val="0"/>
              <w:adjustRightInd/>
              <w:spacing w:before="0" w:after="0" w:line="480" w:lineRule="exact"/>
              <w:textAlignment w:val="auto"/>
              <w:rPr>
                <w:rFonts w:hint="eastAsia" w:ascii="宋体" w:hAnsi="宋体" w:eastAsia="宋体" w:cs="宋体"/>
                <w:b/>
                <w:bCs/>
                <w:snapToGrid/>
                <w:color w:val="000000" w:themeColor="text1"/>
                <w:spacing w:val="0"/>
                <w:kern w:val="2"/>
                <w:sz w:val="28"/>
                <w:szCs w:val="28"/>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0"/>
                <w:kern w:val="2"/>
                <w:sz w:val="28"/>
                <w:szCs w:val="28"/>
                <w:highlight w:val="none"/>
                <w:lang w:val="en-US" w:eastAsia="zh-CN"/>
                <w14:textFill>
                  <w14:solidFill>
                    <w14:schemeClr w14:val="tx1"/>
                  </w14:solidFill>
                </w14:textFill>
              </w:rPr>
              <w:t>评审项目</w:t>
            </w:r>
          </w:p>
        </w:tc>
        <w:tc>
          <w:tcPr>
            <w:tcW w:w="3318" w:type="dxa"/>
            <w:vAlign w:val="center"/>
          </w:tcPr>
          <w:p w14:paraId="3FEFD10B">
            <w:pPr>
              <w:pStyle w:val="31"/>
              <w:keepNext w:val="0"/>
              <w:keepLines w:val="0"/>
              <w:pageBreakBefore w:val="0"/>
              <w:kinsoku/>
              <w:wordWrap/>
              <w:overflowPunct/>
              <w:topLinePunct w:val="0"/>
              <w:autoSpaceDE/>
              <w:autoSpaceDN/>
              <w:bidi w:val="0"/>
              <w:adjustRightInd/>
              <w:spacing w:before="0" w:after="0" w:line="480" w:lineRule="exact"/>
              <w:textAlignment w:val="auto"/>
              <w:rPr>
                <w:rFonts w:hint="eastAsia" w:ascii="宋体" w:hAnsi="宋体" w:eastAsia="宋体" w:cs="宋体"/>
                <w:b/>
                <w:bCs/>
                <w:snapToGrid/>
                <w:color w:val="000000" w:themeColor="text1"/>
                <w:spacing w:val="0"/>
                <w:kern w:val="2"/>
                <w:sz w:val="28"/>
                <w:szCs w:val="28"/>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0"/>
                <w:kern w:val="2"/>
                <w:sz w:val="28"/>
                <w:szCs w:val="28"/>
                <w:highlight w:val="none"/>
                <w:lang w:val="en-US" w:eastAsia="zh-CN"/>
                <w14:textFill>
                  <w14:solidFill>
                    <w14:schemeClr w14:val="tx1"/>
                  </w14:solidFill>
                </w14:textFill>
              </w:rPr>
              <w:t>证明文件</w:t>
            </w:r>
          </w:p>
        </w:tc>
      </w:tr>
      <w:tr w14:paraId="4CF8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50D480A9">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产品的配置/技术参数</w:t>
            </w:r>
          </w:p>
        </w:tc>
        <w:tc>
          <w:tcPr>
            <w:tcW w:w="3318" w:type="dxa"/>
            <w:vAlign w:val="center"/>
          </w:tcPr>
          <w:p w14:paraId="47590C5F">
            <w:pPr>
              <w:pStyle w:val="21"/>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3D2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504A9B73">
            <w:pPr>
              <w:pStyle w:val="17"/>
              <w:pageBreakBefore w:val="0"/>
              <w:kinsoku/>
              <w:wordWrap/>
              <w:overflowPunct/>
              <w:topLinePunct w:val="0"/>
              <w:bidi w:val="0"/>
              <w:spacing w:line="480" w:lineRule="exact"/>
              <w:jc w:val="cente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产品的质量性能</w:t>
            </w:r>
          </w:p>
        </w:tc>
        <w:tc>
          <w:tcPr>
            <w:tcW w:w="3318" w:type="dxa"/>
            <w:vAlign w:val="center"/>
          </w:tcPr>
          <w:p w14:paraId="38F6028B">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26FF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7E09DE87">
            <w:pPr>
              <w:pStyle w:val="17"/>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经营业绩</w:t>
            </w:r>
          </w:p>
        </w:tc>
        <w:tc>
          <w:tcPr>
            <w:tcW w:w="3318" w:type="dxa"/>
            <w:vAlign w:val="center"/>
          </w:tcPr>
          <w:p w14:paraId="3F0B132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725F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77BDD7A8">
            <w:pPr>
              <w:pStyle w:val="17"/>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售后服务</w:t>
            </w:r>
          </w:p>
        </w:tc>
        <w:tc>
          <w:tcPr>
            <w:tcW w:w="3318" w:type="dxa"/>
            <w:vAlign w:val="center"/>
          </w:tcPr>
          <w:p w14:paraId="3DF95F7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2E5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62081157">
            <w:pPr>
              <w:pStyle w:val="17"/>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资信情况与履约能力</w:t>
            </w:r>
          </w:p>
        </w:tc>
        <w:tc>
          <w:tcPr>
            <w:tcW w:w="3318" w:type="dxa"/>
            <w:vAlign w:val="center"/>
          </w:tcPr>
          <w:p w14:paraId="25EDBD8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6779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7AE7CAFB">
            <w:pPr>
              <w:pStyle w:val="17"/>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人员情况</w:t>
            </w:r>
          </w:p>
        </w:tc>
        <w:tc>
          <w:tcPr>
            <w:tcW w:w="3318" w:type="dxa"/>
            <w:vAlign w:val="center"/>
          </w:tcPr>
          <w:p w14:paraId="63B69BF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752F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07E3C335">
            <w:pPr>
              <w:pStyle w:val="17"/>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p>
        </w:tc>
        <w:tc>
          <w:tcPr>
            <w:tcW w:w="3318" w:type="dxa"/>
            <w:vAlign w:val="center"/>
          </w:tcPr>
          <w:p w14:paraId="40829C35">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3F2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660E434B">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tc>
        <w:tc>
          <w:tcPr>
            <w:tcW w:w="3318" w:type="dxa"/>
            <w:vAlign w:val="center"/>
          </w:tcPr>
          <w:p w14:paraId="2DB3C03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59E3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68729AE0">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tc>
        <w:tc>
          <w:tcPr>
            <w:tcW w:w="3318" w:type="dxa"/>
            <w:vAlign w:val="center"/>
          </w:tcPr>
          <w:p w14:paraId="1E03101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57F4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1BCFBC1B">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tc>
        <w:tc>
          <w:tcPr>
            <w:tcW w:w="3318" w:type="dxa"/>
            <w:vAlign w:val="center"/>
          </w:tcPr>
          <w:p w14:paraId="42281BE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0C19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032D8CAF">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tc>
        <w:tc>
          <w:tcPr>
            <w:tcW w:w="3318" w:type="dxa"/>
            <w:vAlign w:val="center"/>
          </w:tcPr>
          <w:p w14:paraId="1B25BC3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3821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018B253D">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tc>
        <w:tc>
          <w:tcPr>
            <w:tcW w:w="3318" w:type="dxa"/>
            <w:vAlign w:val="center"/>
          </w:tcPr>
          <w:p w14:paraId="680B9F90">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r w14:paraId="61E7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73" w:type="dxa"/>
            <w:vAlign w:val="center"/>
          </w:tcPr>
          <w:p w14:paraId="08378114">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tc>
        <w:tc>
          <w:tcPr>
            <w:tcW w:w="3318" w:type="dxa"/>
            <w:vAlign w:val="center"/>
          </w:tcPr>
          <w:p w14:paraId="0DB9FBF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见</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文件第（）页</w:t>
            </w:r>
          </w:p>
        </w:tc>
      </w:tr>
    </w:tbl>
    <w:p w14:paraId="0EFE09D5">
      <w:pPr>
        <w:keepNext w:val="0"/>
        <w:keepLines w:val="0"/>
        <w:pageBreakBefore w:val="0"/>
        <w:kinsoku/>
        <w:wordWrap/>
        <w:overflowPunct/>
        <w:topLinePunct w:val="0"/>
        <w:autoSpaceDE/>
        <w:autoSpaceDN/>
        <w:bidi w:val="0"/>
        <w:spacing w:line="480" w:lineRule="exact"/>
        <w:ind w:right="-512" w:rightChars="-244"/>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4E13BD00">
      <w:pPr>
        <w:keepNext w:val="0"/>
        <w:keepLines w:val="0"/>
        <w:pageBreakBefore w:val="0"/>
        <w:kinsoku/>
        <w:wordWrap/>
        <w:overflowPunct/>
        <w:topLinePunct w:val="0"/>
        <w:autoSpaceDE/>
        <w:autoSpaceDN/>
        <w:bidi w:val="0"/>
        <w:spacing w:line="480" w:lineRule="exact"/>
        <w:ind w:left="-540" w:leftChars="-257" w:right="-512" w:rightChars="-244"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法定代表人（或法定代表人授权代表）签字：</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E0468EC">
      <w:pPr>
        <w:keepNext w:val="0"/>
        <w:keepLines w:val="0"/>
        <w:pageBreakBefore w:val="0"/>
        <w:kinsoku/>
        <w:wordWrap/>
        <w:overflowPunct/>
        <w:topLinePunct w:val="0"/>
        <w:autoSpaceDE/>
        <w:autoSpaceDN/>
        <w:bidi w:val="0"/>
        <w:spacing w:line="480" w:lineRule="exact"/>
        <w:ind w:left="-540" w:leftChars="-257" w:right="-512" w:rightChars="-244"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12626DBF">
      <w:pPr>
        <w:keepNext w:val="0"/>
        <w:keepLines w:val="0"/>
        <w:pageBreakBefore w:val="0"/>
        <w:kinsoku/>
        <w:wordWrap/>
        <w:overflowPunct/>
        <w:topLinePunct w:val="0"/>
        <w:autoSpaceDE/>
        <w:autoSpaceDN/>
        <w:bidi w:val="0"/>
        <w:spacing w:line="480" w:lineRule="exact"/>
        <w:ind w:left="-540" w:leftChars="-257" w:right="-512" w:rightChars="-244"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名称（签章）：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FBAFD2D">
      <w:pPr>
        <w:keepNext w:val="0"/>
        <w:keepLines w:val="0"/>
        <w:pageBreakBefore w:val="0"/>
        <w:kinsoku/>
        <w:wordWrap/>
        <w:overflowPunct/>
        <w:topLinePunct w:val="0"/>
        <w:autoSpaceDE/>
        <w:autoSpaceDN/>
        <w:bidi w:val="0"/>
        <w:spacing w:line="480" w:lineRule="exact"/>
        <w:ind w:left="-540" w:leftChars="-257" w:right="-512" w:rightChars="-244"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1878C942">
      <w:pPr>
        <w:keepNext w:val="0"/>
        <w:keepLines w:val="0"/>
        <w:pageBreakBefore w:val="0"/>
        <w:kinsoku/>
        <w:wordWrap/>
        <w:overflowPunct/>
        <w:topLinePunct w:val="0"/>
        <w:autoSpaceDE/>
        <w:autoSpaceDN/>
        <w:bidi w:val="0"/>
        <w:spacing w:line="480" w:lineRule="exact"/>
        <w:ind w:left="-540" w:leftChars="-257" w:right="-512" w:rightChars="-244"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45891E0D">
      <w:pPr>
        <w:pStyle w:val="25"/>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12E9731">
      <w:pPr>
        <w:pStyle w:val="25"/>
        <w:keepNext w:val="0"/>
        <w:keepLines w:val="0"/>
        <w:pageBreakBefore w:val="0"/>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8FBEDAA">
      <w:pPr>
        <w:pStyle w:val="25"/>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sectPr>
          <w:footerReference r:id="rId4" w:type="default"/>
          <w:pgSz w:w="11906" w:h="16838"/>
          <w:pgMar w:top="1440" w:right="1440" w:bottom="1440" w:left="1440" w:header="851" w:footer="992" w:gutter="0"/>
          <w:pgNumType w:fmt="decimal" w:start="1"/>
          <w:cols w:space="0" w:num="1"/>
          <w:rtlGutter w:val="0"/>
          <w:docGrid w:type="lines" w:linePitch="312" w:charSpace="0"/>
        </w:sectPr>
      </w:pPr>
    </w:p>
    <w:p w14:paraId="1C2C2520">
      <w:pPr>
        <w:pStyle w:val="4"/>
        <w:keepNext/>
        <w:keepLines/>
        <w:pageBreakBefore w:val="0"/>
        <w:widowControl w:val="0"/>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color w:val="000000" w:themeColor="text1"/>
          <w:sz w:val="36"/>
          <w:szCs w:val="36"/>
          <w:highlight w:val="none"/>
          <w:lang w:val="en-US" w:eastAsia="zh-CN"/>
          <w14:textFill>
            <w14:solidFill>
              <w14:schemeClr w14:val="tx1"/>
            </w14:solidFill>
          </w14:textFill>
        </w:rPr>
      </w:pPr>
      <w:bookmarkStart w:id="69" w:name="_Toc38264173"/>
      <w:bookmarkStart w:id="70" w:name="_Toc601"/>
      <w:bookmarkStart w:id="71" w:name="_Toc12607"/>
      <w:bookmarkStart w:id="72" w:name="_Toc23257"/>
      <w:bookmarkStart w:id="73" w:name="_Toc528931560"/>
      <w:bookmarkStart w:id="74" w:name="_Toc14002"/>
      <w:r>
        <w:rPr>
          <w:rFonts w:hint="eastAsia" w:ascii="宋体" w:hAnsi="宋体" w:eastAsia="宋体" w:cs="宋体"/>
          <w:color w:val="000000" w:themeColor="text1"/>
          <w:sz w:val="36"/>
          <w:szCs w:val="36"/>
          <w:highlight w:val="none"/>
          <w:lang w:val="en-US" w:eastAsia="zh-CN"/>
          <w14:textFill>
            <w14:solidFill>
              <w14:schemeClr w14:val="tx1"/>
            </w14:solidFill>
          </w14:textFill>
        </w:rPr>
        <w:t>报价</w:t>
      </w:r>
      <w:r>
        <w:rPr>
          <w:rFonts w:hint="eastAsia" w:ascii="宋体" w:hAnsi="宋体" w:eastAsia="宋体" w:cs="宋体"/>
          <w:color w:val="000000" w:themeColor="text1"/>
          <w:sz w:val="36"/>
          <w:szCs w:val="36"/>
          <w:highlight w:val="none"/>
          <w14:textFill>
            <w14:solidFill>
              <w14:schemeClr w14:val="tx1"/>
            </w14:solidFill>
          </w14:textFill>
        </w:rPr>
        <w:t>一览表</w:t>
      </w:r>
      <w:bookmarkEnd w:id="69"/>
      <w:bookmarkEnd w:id="70"/>
      <w:bookmarkEnd w:id="71"/>
      <w:bookmarkEnd w:id="72"/>
      <w:bookmarkEnd w:id="73"/>
      <w:bookmarkEnd w:id="74"/>
      <w:r>
        <w:rPr>
          <w:rFonts w:hint="eastAsia" w:ascii="宋体" w:hAnsi="宋体" w:eastAsia="宋体" w:cs="宋体"/>
          <w:color w:val="000000" w:themeColor="text1"/>
          <w:sz w:val="36"/>
          <w:szCs w:val="36"/>
          <w:highlight w:val="none"/>
          <w:lang w:val="en-US" w:eastAsia="zh-CN"/>
          <w14:textFill>
            <w14:solidFill>
              <w14:schemeClr w14:val="tx1"/>
            </w14:solidFill>
          </w14:textFill>
        </w:rPr>
        <w:t>1</w:t>
      </w:r>
    </w:p>
    <w:p w14:paraId="1AB313B0">
      <w:pPr>
        <w:pageBreakBefore w:val="0"/>
        <w:widowControl w:val="0"/>
        <w:kinsoku/>
        <w:wordWrap/>
        <w:overflowPunct/>
        <w:topLinePunct w:val="0"/>
        <w:autoSpaceDE/>
        <w:autoSpaceDN/>
        <w:bidi w:val="0"/>
        <w:adjustRightInd/>
        <w:snapToGrid/>
        <w:spacing w:before="120" w:line="48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75" w:name="_Toc27008"/>
      <w:bookmarkStart w:id="76" w:name="_Toc10887"/>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名称(盖章)：</w:t>
      </w:r>
      <w:bookmarkEnd w:id="75"/>
      <w:bookmarkEnd w:id="76"/>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单位:元(人民币)</w:t>
      </w:r>
    </w:p>
    <w:tbl>
      <w:tblPr>
        <w:tblStyle w:val="26"/>
        <w:tblW w:w="138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89"/>
        <w:gridCol w:w="967"/>
        <w:gridCol w:w="1867"/>
        <w:gridCol w:w="1994"/>
        <w:gridCol w:w="1841"/>
        <w:gridCol w:w="1465"/>
        <w:gridCol w:w="1430"/>
        <w:gridCol w:w="1110"/>
      </w:tblGrid>
      <w:tr w14:paraId="3D2F7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23" w:type="dxa"/>
            <w:vAlign w:val="center"/>
          </w:tcPr>
          <w:p w14:paraId="1E0743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序</w:t>
            </w:r>
            <w:r>
              <w:rPr>
                <w:rFonts w:hint="eastAsia" w:ascii="宋体" w:hAnsi="宋体" w:eastAsia="宋体" w:cs="宋体"/>
                <w:b/>
                <w:bCs/>
                <w:color w:val="000000" w:themeColor="text1"/>
                <w:sz w:val="22"/>
                <w:szCs w:val="22"/>
                <w:highlight w:val="none"/>
                <w14:textFill>
                  <w14:solidFill>
                    <w14:schemeClr w14:val="tx1"/>
                  </w14:solidFill>
                </w14:textFill>
              </w:rPr>
              <w:t>号</w:t>
            </w:r>
          </w:p>
        </w:tc>
        <w:tc>
          <w:tcPr>
            <w:tcW w:w="2489" w:type="dxa"/>
            <w:vAlign w:val="center"/>
          </w:tcPr>
          <w:p w14:paraId="5D21BC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车辆品牌型号</w:t>
            </w:r>
          </w:p>
        </w:tc>
        <w:tc>
          <w:tcPr>
            <w:tcW w:w="967" w:type="dxa"/>
            <w:shd w:val="clear" w:color="auto" w:fill="auto"/>
            <w:vAlign w:val="center"/>
          </w:tcPr>
          <w:p w14:paraId="7800A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车辆数</w:t>
            </w:r>
          </w:p>
        </w:tc>
        <w:tc>
          <w:tcPr>
            <w:tcW w:w="1867" w:type="dxa"/>
            <w:shd w:val="clear" w:color="auto" w:fill="auto"/>
            <w:vAlign w:val="center"/>
          </w:tcPr>
          <w:p w14:paraId="78A55C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设备名称</w:t>
            </w:r>
          </w:p>
        </w:tc>
        <w:tc>
          <w:tcPr>
            <w:tcW w:w="1994" w:type="dxa"/>
            <w:shd w:val="clear" w:color="auto" w:fill="auto"/>
            <w:vAlign w:val="center"/>
          </w:tcPr>
          <w:p w14:paraId="097646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规格</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(全包围）</w:t>
            </w:r>
          </w:p>
        </w:tc>
        <w:tc>
          <w:tcPr>
            <w:tcW w:w="1841" w:type="dxa"/>
            <w:shd w:val="clear" w:color="auto" w:fill="auto"/>
            <w:vAlign w:val="center"/>
          </w:tcPr>
          <w:p w14:paraId="12442B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最高限价</w:t>
            </w:r>
          </w:p>
          <w:p w14:paraId="0D6A299D">
            <w:pPr>
              <w:keepNext w:val="0"/>
              <w:keepLines w:val="0"/>
              <w:pageBreakBefore w:val="0"/>
              <w:widowControl w:val="0"/>
              <w:tabs>
                <w:tab w:val="left" w:pos="50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（元/套）</w:t>
            </w:r>
          </w:p>
        </w:tc>
        <w:tc>
          <w:tcPr>
            <w:tcW w:w="1465" w:type="dxa"/>
            <w:shd w:val="clear" w:color="auto" w:fill="auto"/>
            <w:vAlign w:val="center"/>
          </w:tcPr>
          <w:p w14:paraId="4841EE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供应</w:t>
            </w:r>
            <w:r>
              <w:rPr>
                <w:rFonts w:hint="eastAsia" w:ascii="宋体" w:hAnsi="宋体" w:eastAsia="宋体" w:cs="宋体"/>
                <w:b/>
                <w:bCs/>
                <w:color w:val="000000" w:themeColor="text1"/>
                <w:sz w:val="22"/>
                <w:szCs w:val="22"/>
                <w:highlight w:val="none"/>
                <w14:textFill>
                  <w14:solidFill>
                    <w14:schemeClr w14:val="tx1"/>
                  </w14:solidFill>
                </w14:textFill>
              </w:rPr>
              <w:t>报价</w:t>
            </w:r>
          </w:p>
          <w:p w14:paraId="5E22F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元/套</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p>
        </w:tc>
        <w:tc>
          <w:tcPr>
            <w:tcW w:w="1430" w:type="dxa"/>
            <w:shd w:val="clear" w:color="auto" w:fill="auto"/>
            <w:vAlign w:val="center"/>
          </w:tcPr>
          <w:p w14:paraId="0854D3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小计金额</w:t>
            </w:r>
          </w:p>
        </w:tc>
        <w:tc>
          <w:tcPr>
            <w:tcW w:w="1110" w:type="dxa"/>
            <w:shd w:val="clear" w:color="auto" w:fill="auto"/>
            <w:vAlign w:val="center"/>
          </w:tcPr>
          <w:p w14:paraId="25D747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w:t>
            </w:r>
          </w:p>
        </w:tc>
      </w:tr>
      <w:tr w14:paraId="3F38B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2FF59E40">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489" w:type="dxa"/>
            <w:shd w:val="clear" w:color="auto" w:fill="auto"/>
            <w:vAlign w:val="center"/>
          </w:tcPr>
          <w:p w14:paraId="194E321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福田牌BJ6105EVCA-5</w:t>
            </w:r>
          </w:p>
        </w:tc>
        <w:tc>
          <w:tcPr>
            <w:tcW w:w="967" w:type="dxa"/>
            <w:shd w:val="clear" w:color="auto" w:fill="auto"/>
            <w:vAlign w:val="center"/>
          </w:tcPr>
          <w:p w14:paraId="15EA84D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1867" w:type="dxa"/>
            <w:shd w:val="clear" w:color="auto" w:fill="auto"/>
            <w:vAlign w:val="center"/>
          </w:tcPr>
          <w:p w14:paraId="0CFBCBE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0D92F80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41" w:type="dxa"/>
            <w:shd w:val="clear" w:color="auto" w:fill="auto"/>
            <w:vAlign w:val="center"/>
          </w:tcPr>
          <w:p w14:paraId="045199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2900</w:t>
            </w:r>
          </w:p>
        </w:tc>
        <w:tc>
          <w:tcPr>
            <w:tcW w:w="1465" w:type="dxa"/>
            <w:shd w:val="clear" w:color="auto" w:fill="auto"/>
            <w:vAlign w:val="center"/>
          </w:tcPr>
          <w:p w14:paraId="25ACE3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4EF9009D">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139BC628">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C9A3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0DA154C9">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489" w:type="dxa"/>
            <w:shd w:val="clear" w:color="auto" w:fill="auto"/>
            <w:vAlign w:val="center"/>
          </w:tcPr>
          <w:p w14:paraId="5B1C14E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宇通</w:t>
            </w:r>
            <w:r>
              <w:rPr>
                <w:rFonts w:hint="eastAsia" w:ascii="宋体" w:hAnsi="宋体" w:eastAsia="宋体" w:cs="宋体"/>
                <w:color w:val="000000" w:themeColor="text1"/>
                <w:sz w:val="22"/>
                <w:szCs w:val="22"/>
                <w:highlight w:val="none"/>
                <w:lang w:val="en-US" w:eastAsia="zh-CN"/>
                <w14:textFill>
                  <w14:solidFill>
                    <w14:schemeClr w14:val="tx1"/>
                  </w14:solidFill>
                </w14:textFill>
              </w:rPr>
              <w:t>牌</w:t>
            </w:r>
            <w:r>
              <w:rPr>
                <w:rFonts w:hint="eastAsia" w:ascii="宋体" w:hAnsi="宋体" w:eastAsia="宋体" w:cs="宋体"/>
                <w:color w:val="000000" w:themeColor="text1"/>
                <w:sz w:val="22"/>
                <w:szCs w:val="22"/>
                <w:highlight w:val="none"/>
                <w:lang w:eastAsia="zh-CN"/>
                <w14:textFill>
                  <w14:solidFill>
                    <w14:schemeClr w14:val="tx1"/>
                  </w14:solidFill>
                </w14:textFill>
              </w:rPr>
              <w:t>ZK6805BEVG1</w:t>
            </w:r>
          </w:p>
        </w:tc>
        <w:tc>
          <w:tcPr>
            <w:tcW w:w="967" w:type="dxa"/>
            <w:shd w:val="clear" w:color="auto" w:fill="auto"/>
            <w:vAlign w:val="center"/>
          </w:tcPr>
          <w:p w14:paraId="504B20C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867" w:type="dxa"/>
            <w:shd w:val="clear" w:color="auto" w:fill="auto"/>
            <w:vAlign w:val="center"/>
          </w:tcPr>
          <w:p w14:paraId="615D21F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3836875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41" w:type="dxa"/>
            <w:shd w:val="clear" w:color="auto" w:fill="auto"/>
            <w:vAlign w:val="center"/>
          </w:tcPr>
          <w:p w14:paraId="12F9891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2800</w:t>
            </w:r>
          </w:p>
        </w:tc>
        <w:tc>
          <w:tcPr>
            <w:tcW w:w="1465" w:type="dxa"/>
            <w:shd w:val="clear" w:color="auto" w:fill="auto"/>
            <w:vAlign w:val="center"/>
          </w:tcPr>
          <w:p w14:paraId="75E9867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2CF12FFF">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1942C124">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9FB3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0BEAD5A6">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489" w:type="dxa"/>
            <w:shd w:val="clear" w:color="auto" w:fill="auto"/>
            <w:vAlign w:val="center"/>
          </w:tcPr>
          <w:p w14:paraId="3883FF3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宇通牌ZK6115BEVG53</w:t>
            </w:r>
          </w:p>
        </w:tc>
        <w:tc>
          <w:tcPr>
            <w:tcW w:w="967" w:type="dxa"/>
            <w:shd w:val="clear" w:color="auto" w:fill="auto"/>
            <w:vAlign w:val="center"/>
          </w:tcPr>
          <w:p w14:paraId="02EC498B">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1867" w:type="dxa"/>
            <w:shd w:val="clear" w:color="auto" w:fill="auto"/>
            <w:vAlign w:val="center"/>
          </w:tcPr>
          <w:p w14:paraId="7CDB32F1">
            <w:pPr>
              <w:pStyle w:val="1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1E9063A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41" w:type="dxa"/>
            <w:shd w:val="clear" w:color="auto" w:fill="auto"/>
            <w:vAlign w:val="center"/>
          </w:tcPr>
          <w:p w14:paraId="19CF539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2800</w:t>
            </w:r>
          </w:p>
        </w:tc>
        <w:tc>
          <w:tcPr>
            <w:tcW w:w="1465" w:type="dxa"/>
            <w:shd w:val="clear" w:color="auto" w:fill="auto"/>
            <w:vAlign w:val="center"/>
          </w:tcPr>
          <w:p w14:paraId="686DE7C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3AE754F1">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4E65F1F0">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6B9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63EB6EC1">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489" w:type="dxa"/>
            <w:shd w:val="clear" w:color="auto" w:fill="FFFFFF"/>
            <w:vAlign w:val="center"/>
          </w:tcPr>
          <w:p w14:paraId="78AB4D1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宇通牌ZK6105BEVG55</w:t>
            </w:r>
          </w:p>
        </w:tc>
        <w:tc>
          <w:tcPr>
            <w:tcW w:w="967" w:type="dxa"/>
            <w:shd w:val="clear" w:color="auto" w:fill="auto"/>
            <w:vAlign w:val="center"/>
          </w:tcPr>
          <w:p w14:paraId="0D93558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867" w:type="dxa"/>
            <w:shd w:val="clear" w:color="auto" w:fill="FFFFFF"/>
            <w:vAlign w:val="center"/>
          </w:tcPr>
          <w:p w14:paraId="513B21F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1439870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41" w:type="dxa"/>
            <w:shd w:val="clear" w:color="auto" w:fill="auto"/>
            <w:vAlign w:val="center"/>
          </w:tcPr>
          <w:p w14:paraId="3470CE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2900</w:t>
            </w:r>
          </w:p>
        </w:tc>
        <w:tc>
          <w:tcPr>
            <w:tcW w:w="1465" w:type="dxa"/>
            <w:shd w:val="clear" w:color="auto" w:fill="auto"/>
            <w:vAlign w:val="center"/>
          </w:tcPr>
          <w:p w14:paraId="3699463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328C8B38">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76456809">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896B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5C0B8882">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489" w:type="dxa"/>
            <w:shd w:val="clear" w:color="auto" w:fill="FFFFFF"/>
            <w:vAlign w:val="center"/>
          </w:tcPr>
          <w:p w14:paraId="4095CCF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中通牌LCK6809EVG3A7</w:t>
            </w:r>
          </w:p>
        </w:tc>
        <w:tc>
          <w:tcPr>
            <w:tcW w:w="967" w:type="dxa"/>
            <w:shd w:val="clear" w:color="auto" w:fill="auto"/>
            <w:vAlign w:val="center"/>
          </w:tcPr>
          <w:p w14:paraId="00B93926">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67" w:type="dxa"/>
            <w:shd w:val="clear" w:color="auto" w:fill="FFFFFF"/>
            <w:vAlign w:val="center"/>
          </w:tcPr>
          <w:p w14:paraId="713C13B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6C6421AE">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41" w:type="dxa"/>
            <w:shd w:val="clear" w:color="auto" w:fill="auto"/>
            <w:vAlign w:val="center"/>
          </w:tcPr>
          <w:p w14:paraId="50DBDA8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2700</w:t>
            </w:r>
          </w:p>
        </w:tc>
        <w:tc>
          <w:tcPr>
            <w:tcW w:w="1465" w:type="dxa"/>
            <w:shd w:val="clear" w:color="auto" w:fill="auto"/>
            <w:vAlign w:val="center"/>
          </w:tcPr>
          <w:p w14:paraId="1EEE9D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59D97128">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1E08E34E">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7DDA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23D391D1">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7" w:name="_Toc9807"/>
            <w:bookmarkStart w:id="78" w:name="_Toc16029"/>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489" w:type="dxa"/>
            <w:shd w:val="clear" w:color="auto" w:fill="FFFFFF"/>
            <w:vAlign w:val="center"/>
          </w:tcPr>
          <w:p w14:paraId="7D5417B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金旅牌XML6805JEVJ0C2</w:t>
            </w:r>
          </w:p>
        </w:tc>
        <w:tc>
          <w:tcPr>
            <w:tcW w:w="967" w:type="dxa"/>
            <w:shd w:val="clear" w:color="auto" w:fill="auto"/>
            <w:vAlign w:val="center"/>
          </w:tcPr>
          <w:p w14:paraId="4E47458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67" w:type="dxa"/>
            <w:shd w:val="clear" w:color="auto" w:fill="FFFFFF"/>
            <w:vAlign w:val="center"/>
          </w:tcPr>
          <w:p w14:paraId="0CBA4B0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129D73D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41" w:type="dxa"/>
            <w:shd w:val="clear" w:color="auto" w:fill="auto"/>
            <w:vAlign w:val="center"/>
          </w:tcPr>
          <w:p w14:paraId="54FE22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2700</w:t>
            </w:r>
          </w:p>
        </w:tc>
        <w:tc>
          <w:tcPr>
            <w:tcW w:w="1465" w:type="dxa"/>
            <w:shd w:val="clear" w:color="auto" w:fill="auto"/>
            <w:vAlign w:val="center"/>
          </w:tcPr>
          <w:p w14:paraId="1712EDC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0E1F6FE6">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360FDE76">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CD89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12" w:type="dxa"/>
            <w:gridSpan w:val="2"/>
          </w:tcPr>
          <w:p w14:paraId="740055F6">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hAnsi="宋体" w:cs="宋体"/>
                <w:color w:val="000000" w:themeColor="text1"/>
                <w:sz w:val="22"/>
                <w:szCs w:val="22"/>
                <w:highlight w:val="none"/>
                <w:lang w:val="en-US" w:eastAsia="zh-CN"/>
                <w14:textFill>
                  <w14:solidFill>
                    <w14:schemeClr w14:val="tx1"/>
                  </w14:solidFill>
                </w14:textFill>
              </w:rPr>
              <w:t>合计：</w:t>
            </w:r>
          </w:p>
        </w:tc>
        <w:tc>
          <w:tcPr>
            <w:tcW w:w="967" w:type="dxa"/>
            <w:shd w:val="clear" w:color="auto" w:fill="auto"/>
            <w:vAlign w:val="center"/>
          </w:tcPr>
          <w:p w14:paraId="35A9AC4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61</w:t>
            </w:r>
          </w:p>
        </w:tc>
        <w:tc>
          <w:tcPr>
            <w:tcW w:w="7167" w:type="dxa"/>
            <w:gridSpan w:val="4"/>
            <w:shd w:val="clear" w:color="auto" w:fill="FFFFFF"/>
            <w:vAlign w:val="center"/>
          </w:tcPr>
          <w:p w14:paraId="08E8A71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430" w:type="dxa"/>
          </w:tcPr>
          <w:p w14:paraId="069DC8CE">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10" w:type="dxa"/>
          </w:tcPr>
          <w:p w14:paraId="511A1B98">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EC870D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注：1.所有投标均以人民币报价，投标报价为含税（13%税率）全包价，包括前期的测量及产品的设计、制作、包装、保险、运输、装卸、安装、调试、培训、保修等一切费用。</w:t>
      </w:r>
    </w:p>
    <w:p w14:paraId="77851FF3">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2.采购人可根据投标人报价选择安装全包围或半包围的规格。</w:t>
      </w:r>
    </w:p>
    <w:bookmarkEnd w:id="77"/>
    <w:bookmarkEnd w:id="78"/>
    <w:p w14:paraId="4825EC83">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79" w:name="_Toc15198"/>
      <w:bookmarkStart w:id="80" w:name="_Toc7351"/>
    </w:p>
    <w:p w14:paraId="5BCE7C0B">
      <w:pPr>
        <w:pageBreakBefore w:val="0"/>
        <w:kinsoku/>
        <w:wordWrap/>
        <w:overflowPunct/>
        <w:topLinePunct w:val="0"/>
        <w:bidi w:val="0"/>
        <w:spacing w:before="120" w:line="480" w:lineRule="exact"/>
        <w:jc w:val="left"/>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授权代表签字：</w:t>
      </w:r>
      <w:bookmarkEnd w:id="79"/>
      <w:bookmarkEnd w:id="80"/>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14:paraId="0F4ECF0C">
      <w:pPr>
        <w:pStyle w:val="4"/>
        <w:keepNext/>
        <w:keepLines/>
        <w:pageBreakBefore w:val="0"/>
        <w:widowControl w:val="0"/>
        <w:kinsoku/>
        <w:wordWrap/>
        <w:overflowPunct/>
        <w:topLinePunct w:val="0"/>
        <w:autoSpaceDE/>
        <w:autoSpaceDN/>
        <w:bidi w:val="0"/>
        <w:adjustRightInd/>
        <w:snapToGrid/>
        <w:spacing w:before="0" w:after="0" w:line="480" w:lineRule="exact"/>
        <w:jc w:val="left"/>
        <w:textAlignment w:val="auto"/>
        <w:rPr>
          <w:rFonts w:hint="default"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报价</w:t>
      </w:r>
      <w:r>
        <w:rPr>
          <w:rFonts w:hint="eastAsia" w:ascii="宋体" w:hAnsi="宋体" w:eastAsia="宋体" w:cs="宋体"/>
          <w:color w:val="000000" w:themeColor="text1"/>
          <w:sz w:val="36"/>
          <w:szCs w:val="36"/>
          <w:highlight w:val="none"/>
          <w14:textFill>
            <w14:solidFill>
              <w14:schemeClr w14:val="tx1"/>
            </w14:solidFill>
          </w14:textFill>
        </w:rPr>
        <w:t>一览表</w:t>
      </w:r>
      <w:r>
        <w:rPr>
          <w:rFonts w:hint="eastAsia" w:ascii="宋体" w:hAnsi="宋体" w:eastAsia="宋体" w:cs="宋体"/>
          <w:color w:val="000000" w:themeColor="text1"/>
          <w:sz w:val="36"/>
          <w:szCs w:val="36"/>
          <w:highlight w:val="none"/>
          <w:lang w:val="en-US" w:eastAsia="zh-CN"/>
          <w14:textFill>
            <w14:solidFill>
              <w14:schemeClr w14:val="tx1"/>
            </w14:solidFill>
          </w14:textFill>
        </w:rPr>
        <w:t>2</w:t>
      </w:r>
    </w:p>
    <w:p w14:paraId="1119B646">
      <w:pPr>
        <w:pageBreakBefore w:val="0"/>
        <w:widowControl w:val="0"/>
        <w:kinsoku/>
        <w:wordWrap/>
        <w:overflowPunct/>
        <w:topLinePunct w:val="0"/>
        <w:autoSpaceDE/>
        <w:autoSpaceDN/>
        <w:bidi w:val="0"/>
        <w:adjustRightInd/>
        <w:snapToGrid/>
        <w:spacing w:before="120" w:line="48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单</w:t>
      </w:r>
      <w:r>
        <w:rPr>
          <w:rFonts w:hint="eastAsia" w:ascii="宋体" w:hAnsi="宋体" w:eastAsia="宋体" w:cs="宋体"/>
          <w:color w:val="000000" w:themeColor="text1"/>
          <w:sz w:val="28"/>
          <w:szCs w:val="28"/>
          <w:highlight w:val="none"/>
          <w14:textFill>
            <w14:solidFill>
              <w14:schemeClr w14:val="tx1"/>
            </w14:solidFill>
          </w14:textFill>
        </w:rPr>
        <w:t>位:元(人民币)</w:t>
      </w:r>
    </w:p>
    <w:tbl>
      <w:tblPr>
        <w:tblStyle w:val="26"/>
        <w:tblW w:w="151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89"/>
        <w:gridCol w:w="967"/>
        <w:gridCol w:w="1867"/>
        <w:gridCol w:w="1994"/>
        <w:gridCol w:w="2616"/>
        <w:gridCol w:w="1205"/>
        <w:gridCol w:w="1618"/>
        <w:gridCol w:w="1677"/>
      </w:tblGrid>
      <w:tr w14:paraId="17F60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23" w:type="dxa"/>
            <w:vAlign w:val="center"/>
          </w:tcPr>
          <w:p w14:paraId="1A22FD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序</w:t>
            </w:r>
            <w:r>
              <w:rPr>
                <w:rFonts w:hint="eastAsia" w:ascii="宋体" w:hAnsi="宋体" w:eastAsia="宋体" w:cs="宋体"/>
                <w:b/>
                <w:bCs/>
                <w:color w:val="000000" w:themeColor="text1"/>
                <w:sz w:val="22"/>
                <w:szCs w:val="22"/>
                <w:highlight w:val="none"/>
                <w14:textFill>
                  <w14:solidFill>
                    <w14:schemeClr w14:val="tx1"/>
                  </w14:solidFill>
                </w14:textFill>
              </w:rPr>
              <w:t>号</w:t>
            </w:r>
          </w:p>
        </w:tc>
        <w:tc>
          <w:tcPr>
            <w:tcW w:w="2489" w:type="dxa"/>
            <w:vAlign w:val="center"/>
          </w:tcPr>
          <w:p w14:paraId="531023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车辆品牌型号</w:t>
            </w:r>
          </w:p>
        </w:tc>
        <w:tc>
          <w:tcPr>
            <w:tcW w:w="967" w:type="dxa"/>
            <w:shd w:val="clear" w:color="auto" w:fill="auto"/>
            <w:vAlign w:val="center"/>
          </w:tcPr>
          <w:p w14:paraId="30DD87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车辆数</w:t>
            </w:r>
          </w:p>
        </w:tc>
        <w:tc>
          <w:tcPr>
            <w:tcW w:w="1867" w:type="dxa"/>
            <w:shd w:val="clear" w:color="auto" w:fill="auto"/>
            <w:vAlign w:val="center"/>
          </w:tcPr>
          <w:p w14:paraId="12C5D9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设备名称</w:t>
            </w:r>
          </w:p>
        </w:tc>
        <w:tc>
          <w:tcPr>
            <w:tcW w:w="1994" w:type="dxa"/>
            <w:shd w:val="clear" w:color="auto" w:fill="auto"/>
            <w:vAlign w:val="center"/>
          </w:tcPr>
          <w:p w14:paraId="2A314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规格</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(半包围）</w:t>
            </w:r>
          </w:p>
        </w:tc>
        <w:tc>
          <w:tcPr>
            <w:tcW w:w="2616" w:type="dxa"/>
            <w:shd w:val="clear" w:color="auto" w:fill="auto"/>
            <w:vAlign w:val="center"/>
          </w:tcPr>
          <w:p w14:paraId="713AAC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最高限价</w:t>
            </w:r>
          </w:p>
          <w:p w14:paraId="209144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（元/套）</w:t>
            </w:r>
          </w:p>
        </w:tc>
        <w:tc>
          <w:tcPr>
            <w:tcW w:w="1205" w:type="dxa"/>
            <w:shd w:val="clear" w:color="auto" w:fill="auto"/>
            <w:vAlign w:val="center"/>
          </w:tcPr>
          <w:p w14:paraId="37327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供应</w:t>
            </w:r>
            <w:r>
              <w:rPr>
                <w:rFonts w:hint="eastAsia" w:ascii="宋体" w:hAnsi="宋体" w:eastAsia="宋体" w:cs="宋体"/>
                <w:b/>
                <w:bCs/>
                <w:color w:val="000000" w:themeColor="text1"/>
                <w:sz w:val="22"/>
                <w:szCs w:val="22"/>
                <w:highlight w:val="none"/>
                <w14:textFill>
                  <w14:solidFill>
                    <w14:schemeClr w14:val="tx1"/>
                  </w14:solidFill>
                </w14:textFill>
              </w:rPr>
              <w:t>报价</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元/套</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p>
        </w:tc>
        <w:tc>
          <w:tcPr>
            <w:tcW w:w="1618" w:type="dxa"/>
            <w:shd w:val="clear" w:color="auto" w:fill="auto"/>
            <w:vAlign w:val="center"/>
          </w:tcPr>
          <w:p w14:paraId="1DDCA2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小计金额</w:t>
            </w:r>
          </w:p>
        </w:tc>
        <w:tc>
          <w:tcPr>
            <w:tcW w:w="1677" w:type="dxa"/>
            <w:shd w:val="clear" w:color="auto" w:fill="auto"/>
            <w:vAlign w:val="center"/>
          </w:tcPr>
          <w:p w14:paraId="74D599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w:t>
            </w:r>
          </w:p>
        </w:tc>
      </w:tr>
      <w:tr w14:paraId="080AD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29F35F03">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489" w:type="dxa"/>
            <w:shd w:val="clear" w:color="auto" w:fill="auto"/>
            <w:vAlign w:val="center"/>
          </w:tcPr>
          <w:p w14:paraId="499754A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福田牌BJ6105EVCA-5</w:t>
            </w:r>
          </w:p>
        </w:tc>
        <w:tc>
          <w:tcPr>
            <w:tcW w:w="967" w:type="dxa"/>
            <w:shd w:val="clear" w:color="auto" w:fill="auto"/>
            <w:vAlign w:val="center"/>
          </w:tcPr>
          <w:p w14:paraId="34D5E0F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1867" w:type="dxa"/>
            <w:shd w:val="clear" w:color="auto" w:fill="auto"/>
            <w:vAlign w:val="center"/>
          </w:tcPr>
          <w:p w14:paraId="059AC664">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767D932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616" w:type="dxa"/>
            <w:shd w:val="clear" w:color="auto" w:fill="auto"/>
            <w:vAlign w:val="center"/>
          </w:tcPr>
          <w:p w14:paraId="7C23E99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2000</w:t>
            </w:r>
          </w:p>
        </w:tc>
        <w:tc>
          <w:tcPr>
            <w:tcW w:w="1205" w:type="dxa"/>
            <w:shd w:val="clear" w:color="auto" w:fill="auto"/>
            <w:vAlign w:val="center"/>
          </w:tcPr>
          <w:p w14:paraId="091B35E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2D7FBEE4">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54481C2B">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261C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73F05FEB">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489" w:type="dxa"/>
            <w:shd w:val="clear" w:color="auto" w:fill="auto"/>
            <w:vAlign w:val="center"/>
          </w:tcPr>
          <w:p w14:paraId="6F39282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宇通</w:t>
            </w:r>
            <w:r>
              <w:rPr>
                <w:rFonts w:hint="eastAsia" w:ascii="宋体" w:hAnsi="宋体" w:eastAsia="宋体" w:cs="宋体"/>
                <w:color w:val="000000" w:themeColor="text1"/>
                <w:sz w:val="22"/>
                <w:szCs w:val="22"/>
                <w:highlight w:val="none"/>
                <w:lang w:val="en-US" w:eastAsia="zh-CN"/>
                <w14:textFill>
                  <w14:solidFill>
                    <w14:schemeClr w14:val="tx1"/>
                  </w14:solidFill>
                </w14:textFill>
              </w:rPr>
              <w:t>牌</w:t>
            </w:r>
            <w:r>
              <w:rPr>
                <w:rFonts w:hint="eastAsia" w:ascii="宋体" w:hAnsi="宋体" w:eastAsia="宋体" w:cs="宋体"/>
                <w:color w:val="000000" w:themeColor="text1"/>
                <w:sz w:val="22"/>
                <w:szCs w:val="22"/>
                <w:highlight w:val="none"/>
                <w:lang w:eastAsia="zh-CN"/>
                <w14:textFill>
                  <w14:solidFill>
                    <w14:schemeClr w14:val="tx1"/>
                  </w14:solidFill>
                </w14:textFill>
              </w:rPr>
              <w:t>ZK6805BEVG1</w:t>
            </w:r>
          </w:p>
        </w:tc>
        <w:tc>
          <w:tcPr>
            <w:tcW w:w="967" w:type="dxa"/>
            <w:shd w:val="clear" w:color="auto" w:fill="auto"/>
            <w:vAlign w:val="center"/>
          </w:tcPr>
          <w:p w14:paraId="37A002A6">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867" w:type="dxa"/>
            <w:shd w:val="clear" w:color="auto" w:fill="auto"/>
            <w:vAlign w:val="center"/>
          </w:tcPr>
          <w:p w14:paraId="2F8C41D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2AA5EDD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616" w:type="dxa"/>
            <w:shd w:val="clear" w:color="auto" w:fill="auto"/>
            <w:vAlign w:val="center"/>
          </w:tcPr>
          <w:p w14:paraId="31F9F5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2000</w:t>
            </w:r>
          </w:p>
        </w:tc>
        <w:tc>
          <w:tcPr>
            <w:tcW w:w="1205" w:type="dxa"/>
            <w:shd w:val="clear" w:color="auto" w:fill="auto"/>
            <w:vAlign w:val="center"/>
          </w:tcPr>
          <w:p w14:paraId="3AE00A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42A7FC79">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3A0FD9F6">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AF51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27E00E53">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489" w:type="dxa"/>
            <w:shd w:val="clear" w:color="auto" w:fill="auto"/>
            <w:vAlign w:val="center"/>
          </w:tcPr>
          <w:p w14:paraId="3252D97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宇通牌ZK6115BEVG53</w:t>
            </w:r>
          </w:p>
        </w:tc>
        <w:tc>
          <w:tcPr>
            <w:tcW w:w="967" w:type="dxa"/>
            <w:shd w:val="clear" w:color="auto" w:fill="auto"/>
            <w:vAlign w:val="center"/>
          </w:tcPr>
          <w:p w14:paraId="6EDCE8F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1867" w:type="dxa"/>
            <w:shd w:val="clear" w:color="auto" w:fill="auto"/>
            <w:vAlign w:val="center"/>
          </w:tcPr>
          <w:p w14:paraId="793F5317">
            <w:pPr>
              <w:pStyle w:val="1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0314C9E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616" w:type="dxa"/>
            <w:shd w:val="clear" w:color="auto" w:fill="auto"/>
            <w:vAlign w:val="center"/>
          </w:tcPr>
          <w:p w14:paraId="7FB561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2000</w:t>
            </w:r>
          </w:p>
        </w:tc>
        <w:tc>
          <w:tcPr>
            <w:tcW w:w="1205" w:type="dxa"/>
            <w:shd w:val="clear" w:color="auto" w:fill="auto"/>
            <w:vAlign w:val="center"/>
          </w:tcPr>
          <w:p w14:paraId="12B1569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0B972B7A">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54EFCBB9">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F284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2824AFE7">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489" w:type="dxa"/>
            <w:shd w:val="clear" w:color="auto" w:fill="FFFFFF"/>
            <w:vAlign w:val="center"/>
          </w:tcPr>
          <w:p w14:paraId="130C3A1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宇通牌ZK6105BEVG55</w:t>
            </w:r>
          </w:p>
        </w:tc>
        <w:tc>
          <w:tcPr>
            <w:tcW w:w="967" w:type="dxa"/>
            <w:shd w:val="clear" w:color="auto" w:fill="auto"/>
            <w:vAlign w:val="center"/>
          </w:tcPr>
          <w:p w14:paraId="5B6F5BC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867" w:type="dxa"/>
            <w:shd w:val="clear" w:color="auto" w:fill="FFFFFF"/>
            <w:vAlign w:val="center"/>
          </w:tcPr>
          <w:p w14:paraId="5F474EA1">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7D853FAD">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616" w:type="dxa"/>
            <w:shd w:val="clear" w:color="auto" w:fill="auto"/>
            <w:vAlign w:val="center"/>
          </w:tcPr>
          <w:p w14:paraId="635EA86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2000</w:t>
            </w:r>
          </w:p>
        </w:tc>
        <w:tc>
          <w:tcPr>
            <w:tcW w:w="1205" w:type="dxa"/>
            <w:shd w:val="clear" w:color="auto" w:fill="auto"/>
            <w:vAlign w:val="center"/>
          </w:tcPr>
          <w:p w14:paraId="0A9BB1A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627F9F13">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6E2C7B00">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69BE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779D786F">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489" w:type="dxa"/>
            <w:shd w:val="clear" w:color="auto" w:fill="FFFFFF"/>
            <w:vAlign w:val="center"/>
          </w:tcPr>
          <w:p w14:paraId="7654E5B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中通牌LCK6809EVG3A7</w:t>
            </w:r>
          </w:p>
        </w:tc>
        <w:tc>
          <w:tcPr>
            <w:tcW w:w="967" w:type="dxa"/>
            <w:shd w:val="clear" w:color="auto" w:fill="auto"/>
            <w:vAlign w:val="center"/>
          </w:tcPr>
          <w:p w14:paraId="40D0072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67" w:type="dxa"/>
            <w:shd w:val="clear" w:color="auto" w:fill="FFFFFF"/>
            <w:vAlign w:val="center"/>
          </w:tcPr>
          <w:p w14:paraId="5D2174B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0DD0259B">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616" w:type="dxa"/>
            <w:shd w:val="clear" w:color="auto" w:fill="auto"/>
            <w:vAlign w:val="center"/>
          </w:tcPr>
          <w:p w14:paraId="1A0ED17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2000</w:t>
            </w:r>
          </w:p>
        </w:tc>
        <w:tc>
          <w:tcPr>
            <w:tcW w:w="1205" w:type="dxa"/>
            <w:shd w:val="clear" w:color="auto" w:fill="auto"/>
            <w:vAlign w:val="center"/>
          </w:tcPr>
          <w:p w14:paraId="1F98F1A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1DF1C2E5">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693CEAD5">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3E24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3" w:type="dxa"/>
          </w:tcPr>
          <w:p w14:paraId="7E76EA13">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489" w:type="dxa"/>
            <w:shd w:val="clear" w:color="auto" w:fill="FFFFFF"/>
            <w:vAlign w:val="center"/>
          </w:tcPr>
          <w:p w14:paraId="2473A0A0">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金旅牌XML6805JEVJ0C2</w:t>
            </w:r>
          </w:p>
        </w:tc>
        <w:tc>
          <w:tcPr>
            <w:tcW w:w="967" w:type="dxa"/>
            <w:shd w:val="clear" w:color="auto" w:fill="auto"/>
            <w:vAlign w:val="center"/>
          </w:tcPr>
          <w:p w14:paraId="104FA2A2">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67" w:type="dxa"/>
            <w:shd w:val="clear" w:color="auto" w:fill="FFFFFF"/>
            <w:vAlign w:val="center"/>
          </w:tcPr>
          <w:p w14:paraId="19275A6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994" w:type="dxa"/>
            <w:shd w:val="clear" w:color="auto" w:fill="auto"/>
            <w:vAlign w:val="center"/>
          </w:tcPr>
          <w:p w14:paraId="23B6C13B">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616" w:type="dxa"/>
            <w:shd w:val="clear" w:color="auto" w:fill="auto"/>
            <w:vAlign w:val="center"/>
          </w:tcPr>
          <w:p w14:paraId="37856E6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2000</w:t>
            </w:r>
          </w:p>
        </w:tc>
        <w:tc>
          <w:tcPr>
            <w:tcW w:w="1205" w:type="dxa"/>
            <w:shd w:val="clear" w:color="auto" w:fill="auto"/>
            <w:vAlign w:val="center"/>
          </w:tcPr>
          <w:p w14:paraId="38D740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3E2B79B7">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2EB756EE">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4FF8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12" w:type="dxa"/>
            <w:gridSpan w:val="2"/>
            <w:shd w:val="clear" w:color="auto" w:fill="auto"/>
            <w:vAlign w:val="top"/>
          </w:tcPr>
          <w:p w14:paraId="3E80CC4F">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hAnsi="宋体" w:cs="宋体"/>
                <w:color w:val="000000" w:themeColor="text1"/>
                <w:sz w:val="22"/>
                <w:szCs w:val="22"/>
                <w:highlight w:val="none"/>
                <w:lang w:val="en-US" w:eastAsia="zh-CN"/>
                <w14:textFill>
                  <w14:solidFill>
                    <w14:schemeClr w14:val="tx1"/>
                  </w14:solidFill>
                </w14:textFill>
              </w:rPr>
              <w:t>合计：</w:t>
            </w:r>
          </w:p>
        </w:tc>
        <w:tc>
          <w:tcPr>
            <w:tcW w:w="967" w:type="dxa"/>
            <w:shd w:val="clear" w:color="auto" w:fill="auto"/>
            <w:vAlign w:val="center"/>
          </w:tcPr>
          <w:p w14:paraId="4FEBED8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61</w:t>
            </w:r>
          </w:p>
        </w:tc>
        <w:tc>
          <w:tcPr>
            <w:tcW w:w="7682" w:type="dxa"/>
            <w:gridSpan w:val="4"/>
            <w:shd w:val="clear" w:color="auto" w:fill="FFFFFF"/>
            <w:vAlign w:val="center"/>
          </w:tcPr>
          <w:p w14:paraId="5D95E6C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2"/>
                <w:szCs w:val="22"/>
                <w:highlight w:val="none"/>
                <w:u w:val="none"/>
                <w:lang w:val="en-US" w:eastAsia="zh-CN" w:bidi="ar-SA"/>
              </w:rPr>
            </w:pPr>
          </w:p>
        </w:tc>
        <w:tc>
          <w:tcPr>
            <w:tcW w:w="1618" w:type="dxa"/>
          </w:tcPr>
          <w:p w14:paraId="70CD83BA">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Pr>
          <w:p w14:paraId="3BB59D27">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161A49A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注：1.所有投标均以人民币报价，投标报价为含税（13%税率）全包价，包括前期的测量及产品的设计、制作、包装、保险、运输、装卸、安装、调试、培训、保修等一切费用。</w:t>
      </w:r>
    </w:p>
    <w:p w14:paraId="456B756E">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2.采购人可根据投标人报价选择安装全包围或半包围的规格。</w:t>
      </w:r>
    </w:p>
    <w:p w14:paraId="6B292B9D">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2BF1D700">
      <w:pPr>
        <w:pageBreakBefore w:val="0"/>
        <w:kinsoku/>
        <w:wordWrap/>
        <w:overflowPunct/>
        <w:topLinePunct w:val="0"/>
        <w:bidi w:val="0"/>
        <w:spacing w:before="120" w:line="480" w:lineRule="exact"/>
        <w:jc w:val="left"/>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授权代表签字：</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14:paraId="6896C6CA">
      <w:pPr>
        <w:rPr>
          <w:rFonts w:hint="eastAsia" w:ascii="宋体" w:hAnsi="宋体" w:eastAsia="宋体" w:cs="宋体"/>
          <w:color w:val="000000" w:themeColor="text1"/>
          <w:highlight w:val="none"/>
          <w14:textFill>
            <w14:solidFill>
              <w14:schemeClr w14:val="tx1"/>
            </w14:solidFill>
          </w14:textFill>
        </w:rPr>
      </w:pPr>
    </w:p>
    <w:p w14:paraId="5B72EE3A">
      <w:pPr>
        <w:pStyle w:val="4"/>
        <w:keepNext/>
        <w:keepLines/>
        <w:pageBreakBefore w:val="0"/>
        <w:widowControl w:val="0"/>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color w:val="000000" w:themeColor="text1"/>
          <w:sz w:val="36"/>
          <w:szCs w:val="36"/>
          <w:highlight w:val="none"/>
          <w14:textFill>
            <w14:solidFill>
              <w14:schemeClr w14:val="tx1"/>
            </w14:solidFill>
          </w14:textFill>
        </w:rPr>
        <w:sectPr>
          <w:footerReference r:id="rId5" w:type="default"/>
          <w:pgSz w:w="16838" w:h="11906" w:orient="landscape"/>
          <w:pgMar w:top="1395" w:right="1440" w:bottom="851" w:left="1440" w:header="794" w:footer="907" w:gutter="0"/>
          <w:pgNumType w:fmt="decimal"/>
          <w:cols w:space="720" w:num="1"/>
          <w:docGrid w:linePitch="312" w:charSpace="0"/>
        </w:sectPr>
      </w:pPr>
      <w:bookmarkStart w:id="81" w:name="_Toc31137"/>
      <w:bookmarkStart w:id="82" w:name="_Toc528931561"/>
      <w:bookmarkStart w:id="83" w:name="_Toc27159"/>
      <w:bookmarkStart w:id="84" w:name="_Toc24668"/>
      <w:bookmarkStart w:id="85" w:name="_Toc25901"/>
    </w:p>
    <w:bookmarkEnd w:id="81"/>
    <w:bookmarkEnd w:id="82"/>
    <w:bookmarkEnd w:id="83"/>
    <w:bookmarkEnd w:id="84"/>
    <w:bookmarkEnd w:id="85"/>
    <w:p w14:paraId="5DADC122">
      <w:pPr>
        <w:pStyle w:val="4"/>
        <w:keepNext/>
        <w:keepLines/>
        <w:pageBreakBefore w:val="0"/>
        <w:widowControl w:val="0"/>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color w:val="000000" w:themeColor="text1"/>
          <w:sz w:val="36"/>
          <w:szCs w:val="36"/>
          <w:highlight w:val="none"/>
          <w14:textFill>
            <w14:solidFill>
              <w14:schemeClr w14:val="tx1"/>
            </w14:solidFill>
          </w14:textFill>
        </w:rPr>
      </w:pPr>
      <w:bookmarkStart w:id="86" w:name="_Toc31118"/>
      <w:bookmarkStart w:id="87" w:name="_Toc24511"/>
      <w:bookmarkStart w:id="88" w:name="_Toc19793"/>
      <w:bookmarkStart w:id="89" w:name="_Toc528931562"/>
      <w:bookmarkStart w:id="90" w:name="_Toc2027"/>
      <w:bookmarkStart w:id="91" w:name="_Toc38264175"/>
      <w:bookmarkStart w:id="92" w:name="_Toc336426550"/>
      <w:r>
        <w:rPr>
          <w:rFonts w:hint="eastAsia" w:ascii="宋体" w:hAnsi="宋体" w:eastAsia="宋体" w:cs="宋体"/>
          <w:color w:val="000000" w:themeColor="text1"/>
          <w:sz w:val="36"/>
          <w:szCs w:val="36"/>
          <w:highlight w:val="none"/>
          <w14:textFill>
            <w14:solidFill>
              <w14:schemeClr w14:val="tx1"/>
            </w14:solidFill>
          </w14:textFill>
        </w:rPr>
        <w:t>设备清单表</w:t>
      </w:r>
      <w:bookmarkEnd w:id="86"/>
      <w:bookmarkEnd w:id="87"/>
      <w:bookmarkEnd w:id="88"/>
      <w:bookmarkEnd w:id="89"/>
      <w:bookmarkEnd w:id="90"/>
    </w:p>
    <w:p w14:paraId="7749FD23">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B81BD19">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名称：</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14:paraId="633C7F73">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tbl>
      <w:tblPr>
        <w:tblStyle w:val="26"/>
        <w:tblW w:w="10048"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680"/>
        <w:gridCol w:w="1680"/>
        <w:gridCol w:w="1890"/>
        <w:gridCol w:w="1035"/>
        <w:gridCol w:w="1291"/>
        <w:gridCol w:w="1426"/>
      </w:tblGrid>
      <w:tr w14:paraId="6580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46" w:type="dxa"/>
            <w:vAlign w:val="center"/>
          </w:tcPr>
          <w:p w14:paraId="5CA86538">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680" w:type="dxa"/>
            <w:vAlign w:val="center"/>
          </w:tcPr>
          <w:p w14:paraId="374CB248">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p>
        </w:tc>
        <w:tc>
          <w:tcPr>
            <w:tcW w:w="1680" w:type="dxa"/>
            <w:vAlign w:val="center"/>
          </w:tcPr>
          <w:p w14:paraId="1E5A0941">
            <w:pPr>
              <w:pStyle w:val="17"/>
              <w:pageBreakBefore w:val="0"/>
              <w:kinsoku/>
              <w:wordWrap/>
              <w:overflowPunct/>
              <w:topLinePunct w:val="0"/>
              <w:bidi w:val="0"/>
              <w:spacing w:before="120" w:line="480" w:lineRule="exact"/>
              <w:ind w:left="0" w:leftChars="0"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tc>
        <w:tc>
          <w:tcPr>
            <w:tcW w:w="1890" w:type="dxa"/>
            <w:vAlign w:val="center"/>
          </w:tcPr>
          <w:p w14:paraId="0413EFD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产地</w:t>
            </w:r>
          </w:p>
        </w:tc>
        <w:tc>
          <w:tcPr>
            <w:tcW w:w="1035" w:type="dxa"/>
            <w:vAlign w:val="center"/>
          </w:tcPr>
          <w:p w14:paraId="19FB9F9E">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w:t>
            </w:r>
          </w:p>
        </w:tc>
        <w:tc>
          <w:tcPr>
            <w:tcW w:w="1291" w:type="dxa"/>
            <w:vAlign w:val="center"/>
          </w:tcPr>
          <w:p w14:paraId="799BC18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数量</w:t>
            </w:r>
          </w:p>
        </w:tc>
        <w:tc>
          <w:tcPr>
            <w:tcW w:w="1426" w:type="dxa"/>
            <w:vAlign w:val="center"/>
          </w:tcPr>
          <w:p w14:paraId="1F9F3C0B">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规格型号</w:t>
            </w:r>
          </w:p>
        </w:tc>
      </w:tr>
      <w:tr w14:paraId="6FD6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14:paraId="25DA1B0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30DE1E0F">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06F8A4ED">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890" w:type="dxa"/>
            <w:vAlign w:val="center"/>
          </w:tcPr>
          <w:p w14:paraId="767670D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35" w:type="dxa"/>
            <w:vAlign w:val="center"/>
          </w:tcPr>
          <w:p w14:paraId="55AB6519">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91" w:type="dxa"/>
            <w:vAlign w:val="center"/>
          </w:tcPr>
          <w:p w14:paraId="5B948E3A">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426" w:type="dxa"/>
            <w:vAlign w:val="center"/>
          </w:tcPr>
          <w:p w14:paraId="6C6111B1">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3C3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14:paraId="0AF6DC42">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40CF9A5D">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67B4990A">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890" w:type="dxa"/>
            <w:vAlign w:val="center"/>
          </w:tcPr>
          <w:p w14:paraId="22FE26C1">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35" w:type="dxa"/>
            <w:vAlign w:val="center"/>
          </w:tcPr>
          <w:p w14:paraId="69D9514B">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91" w:type="dxa"/>
            <w:vAlign w:val="center"/>
          </w:tcPr>
          <w:p w14:paraId="25E7E8FF">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426" w:type="dxa"/>
            <w:vAlign w:val="center"/>
          </w:tcPr>
          <w:p w14:paraId="348A26E1">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AD1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14:paraId="1D7F4FA7">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701671C1">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19EDCCDC">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890" w:type="dxa"/>
            <w:vAlign w:val="center"/>
          </w:tcPr>
          <w:p w14:paraId="118CF9D5">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35" w:type="dxa"/>
            <w:vAlign w:val="center"/>
          </w:tcPr>
          <w:p w14:paraId="6335B80D">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91" w:type="dxa"/>
            <w:vAlign w:val="center"/>
          </w:tcPr>
          <w:p w14:paraId="3494BDAF">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426" w:type="dxa"/>
            <w:vAlign w:val="center"/>
          </w:tcPr>
          <w:p w14:paraId="60EB1F27">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E6F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14:paraId="342BF93A">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7AAEC555">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2CB8B84F">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890" w:type="dxa"/>
            <w:vAlign w:val="center"/>
          </w:tcPr>
          <w:p w14:paraId="76227AE2">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35" w:type="dxa"/>
            <w:vAlign w:val="center"/>
          </w:tcPr>
          <w:p w14:paraId="141103D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91" w:type="dxa"/>
            <w:vAlign w:val="center"/>
          </w:tcPr>
          <w:p w14:paraId="4C9CC51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426" w:type="dxa"/>
            <w:vAlign w:val="center"/>
          </w:tcPr>
          <w:p w14:paraId="13D47821">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12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14:paraId="0E40434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4426806E">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0422DA62">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890" w:type="dxa"/>
            <w:vAlign w:val="center"/>
          </w:tcPr>
          <w:p w14:paraId="60237991">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35" w:type="dxa"/>
            <w:vAlign w:val="center"/>
          </w:tcPr>
          <w:p w14:paraId="2FB909ED">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91" w:type="dxa"/>
            <w:vAlign w:val="center"/>
          </w:tcPr>
          <w:p w14:paraId="1D027D83">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426" w:type="dxa"/>
            <w:vAlign w:val="center"/>
          </w:tcPr>
          <w:p w14:paraId="08A95AF8">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7B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14:paraId="7F90537F">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61C3AF59">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680" w:type="dxa"/>
            <w:vAlign w:val="center"/>
          </w:tcPr>
          <w:p w14:paraId="2022448E">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890" w:type="dxa"/>
            <w:vAlign w:val="center"/>
          </w:tcPr>
          <w:p w14:paraId="00B2B7ED">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35" w:type="dxa"/>
            <w:vAlign w:val="center"/>
          </w:tcPr>
          <w:p w14:paraId="0FF5B914">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91" w:type="dxa"/>
            <w:vAlign w:val="center"/>
          </w:tcPr>
          <w:p w14:paraId="5BCD6970">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426" w:type="dxa"/>
            <w:vAlign w:val="center"/>
          </w:tcPr>
          <w:p w14:paraId="41E9737F">
            <w:pPr>
              <w:pStyle w:val="17"/>
              <w:pageBreakBefore w:val="0"/>
              <w:kinsoku/>
              <w:wordWrap/>
              <w:overflowPunct/>
              <w:topLinePunct w:val="0"/>
              <w:bidi w:val="0"/>
              <w:spacing w:before="120" w:line="48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52157358">
      <w:pPr>
        <w:pageBreakBefore w:val="0"/>
        <w:kinsoku/>
        <w:wordWrap/>
        <w:overflowPunct/>
        <w:topLinePunct w:val="0"/>
        <w:bidi w:val="0"/>
        <w:spacing w:before="120" w:line="480" w:lineRule="exact"/>
        <w:jc w:val="left"/>
        <w:rPr>
          <w:rFonts w:hint="eastAsia" w:ascii="宋体" w:hAnsi="宋体" w:eastAsia="宋体" w:cs="宋体"/>
          <w:color w:val="000000" w:themeColor="text1"/>
          <w:spacing w:val="20"/>
          <w:sz w:val="28"/>
          <w:szCs w:val="28"/>
          <w:highlight w:val="none"/>
          <w14:textFill>
            <w14:solidFill>
              <w14:schemeClr w14:val="tx1"/>
            </w14:solidFill>
          </w14:textFill>
        </w:rPr>
      </w:pPr>
      <w:bookmarkStart w:id="93" w:name="_Toc32083"/>
      <w:bookmarkStart w:id="94" w:name="_Toc16260"/>
      <w:r>
        <w:rPr>
          <w:rFonts w:hint="eastAsia" w:ascii="宋体" w:hAnsi="宋体" w:eastAsia="宋体" w:cs="宋体"/>
          <w:color w:val="000000" w:themeColor="text1"/>
          <w:spacing w:val="20"/>
          <w:sz w:val="28"/>
          <w:szCs w:val="28"/>
          <w:highlight w:val="none"/>
          <w14:textFill>
            <w14:solidFill>
              <w14:schemeClr w14:val="tx1"/>
            </w14:solidFill>
          </w14:textFill>
        </w:rPr>
        <w:t>注：请各</w:t>
      </w:r>
      <w:r>
        <w:rPr>
          <w:rFonts w:hint="eastAsia" w:ascii="宋体" w:hAnsi="宋体" w:eastAsia="宋体" w:cs="宋体"/>
          <w:color w:val="000000" w:themeColor="text1"/>
          <w:spacing w:val="20"/>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pacing w:val="20"/>
          <w:sz w:val="28"/>
          <w:szCs w:val="28"/>
          <w:highlight w:val="none"/>
          <w14:textFill>
            <w14:solidFill>
              <w14:schemeClr w14:val="tx1"/>
            </w14:solidFill>
          </w14:textFill>
        </w:rPr>
        <w:t>按上述格式自制《设备清单表》；</w:t>
      </w:r>
      <w:bookmarkEnd w:id="93"/>
      <w:bookmarkEnd w:id="94"/>
    </w:p>
    <w:p w14:paraId="68977319">
      <w:pPr>
        <w:pStyle w:val="17"/>
        <w:pageBreakBefore w:val="0"/>
        <w:kinsoku/>
        <w:wordWrap/>
        <w:overflowPunct/>
        <w:topLinePunct w:val="0"/>
        <w:bidi w:val="0"/>
        <w:spacing w:before="120" w:line="480" w:lineRule="exact"/>
        <w:ind w:left="4756" w:hanging="560"/>
        <w:jc w:val="left"/>
        <w:rPr>
          <w:rFonts w:hint="eastAsia" w:ascii="宋体" w:hAnsi="宋体" w:eastAsia="宋体" w:cs="宋体"/>
          <w:color w:val="000000" w:themeColor="text1"/>
          <w:sz w:val="28"/>
          <w:szCs w:val="28"/>
          <w:highlight w:val="none"/>
          <w14:textFill>
            <w14:solidFill>
              <w14:schemeClr w14:val="tx1"/>
            </w14:solidFill>
          </w14:textFill>
        </w:rPr>
      </w:pPr>
    </w:p>
    <w:p w14:paraId="518D4DF2">
      <w:pPr>
        <w:pStyle w:val="17"/>
        <w:pageBreakBefore w:val="0"/>
        <w:kinsoku/>
        <w:wordWrap/>
        <w:overflowPunct/>
        <w:topLinePunct w:val="0"/>
        <w:bidi w:val="0"/>
        <w:spacing w:before="120" w:line="480" w:lineRule="exact"/>
        <w:jc w:val="left"/>
        <w:rPr>
          <w:rFonts w:hint="eastAsia" w:hAnsi="宋体" w:cs="宋体"/>
          <w:color w:val="000000" w:themeColor="text1"/>
          <w:sz w:val="28"/>
          <w:szCs w:val="28"/>
          <w:highlight w:val="none"/>
          <w:u w:val="single"/>
          <w:lang w:val="en-US" w:eastAsia="zh-CN"/>
          <w14:textFill>
            <w14:solidFill>
              <w14:schemeClr w14:val="tx1"/>
            </w14:solidFill>
          </w14:textFill>
        </w:rPr>
      </w:pPr>
      <w:bookmarkStart w:id="95" w:name="_Toc17756"/>
      <w:bookmarkStart w:id="96" w:name="_Toc23373"/>
      <w:r>
        <w:rPr>
          <w:rFonts w:hint="eastAsia" w:hAnsi="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名称（</w:t>
      </w:r>
      <w:r>
        <w:rPr>
          <w:rFonts w:hint="eastAsia" w:hAnsi="宋体" w:cs="宋体"/>
          <w:color w:val="000000" w:themeColor="text1"/>
          <w:sz w:val="28"/>
          <w:szCs w:val="28"/>
          <w:highlight w:val="none"/>
          <w:lang w:eastAsia="zh-CN"/>
          <w14:textFill>
            <w14:solidFill>
              <w14:schemeClr w14:val="tx1"/>
            </w14:solidFill>
          </w14:textFill>
        </w:rPr>
        <w:t>盖</w:t>
      </w:r>
      <w:r>
        <w:rPr>
          <w:rFonts w:hint="eastAsia" w:ascii="宋体" w:hAnsi="宋体" w:eastAsia="宋体" w:cs="宋体"/>
          <w:color w:val="000000" w:themeColor="text1"/>
          <w:sz w:val="28"/>
          <w:szCs w:val="28"/>
          <w:highlight w:val="none"/>
          <w14:textFill>
            <w14:solidFill>
              <w14:schemeClr w14:val="tx1"/>
            </w14:solidFill>
          </w14:textFill>
        </w:rPr>
        <w:t>章）：</w:t>
      </w:r>
      <w:bookmarkEnd w:id="95"/>
      <w:bookmarkEnd w:id="96"/>
      <w:bookmarkStart w:id="97" w:name="_Toc26354"/>
      <w:bookmarkStart w:id="98" w:name="_Toc32653"/>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p>
    <w:p w14:paraId="30AAB4B4">
      <w:pPr>
        <w:pStyle w:val="17"/>
        <w:pageBreakBefore w:val="0"/>
        <w:kinsoku/>
        <w:wordWrap/>
        <w:overflowPunct/>
        <w:topLinePunct w:val="0"/>
        <w:bidi w:val="0"/>
        <w:spacing w:before="120" w:line="480" w:lineRule="exact"/>
        <w:jc w:val="left"/>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授权代表（签字）：</w:t>
      </w:r>
      <w:bookmarkEnd w:id="97"/>
      <w:bookmarkEnd w:id="98"/>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p>
    <w:p w14:paraId="334E3D94">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bookmarkStart w:id="99" w:name="_Toc28409"/>
      <w:bookmarkStart w:id="100" w:name="_Toc9918"/>
      <w:r>
        <w:rPr>
          <w:rFonts w:hint="eastAsia" w:ascii="宋体" w:hAnsi="宋体" w:eastAsia="宋体" w:cs="宋体"/>
          <w:color w:val="000000" w:themeColor="text1"/>
          <w:sz w:val="28"/>
          <w:szCs w:val="28"/>
          <w:highlight w:val="none"/>
          <w14:textFill>
            <w14:solidFill>
              <w14:schemeClr w14:val="tx1"/>
            </w14:solidFill>
          </w14:textFill>
        </w:rPr>
        <w:t xml:space="preserve">日期：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年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月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日</w:t>
      </w:r>
      <w:bookmarkEnd w:id="99"/>
      <w:bookmarkEnd w:id="100"/>
    </w:p>
    <w:p w14:paraId="0C32D4D0">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bookmarkStart w:id="101" w:name="_Toc336426557"/>
    </w:p>
    <w:p w14:paraId="456446F1">
      <w:pPr>
        <w:pageBreakBefore w:val="0"/>
        <w:kinsoku/>
        <w:wordWrap/>
        <w:overflowPunct/>
        <w:topLinePunct w:val="0"/>
        <w:bidi w:val="0"/>
        <w:spacing w:before="120" w:line="480" w:lineRule="exact"/>
        <w:jc w:val="left"/>
        <w:rPr>
          <w:rFonts w:hint="eastAsia" w:ascii="宋体" w:hAnsi="宋体" w:eastAsia="宋体" w:cs="宋体"/>
          <w:color w:val="000000" w:themeColor="text1"/>
          <w:sz w:val="32"/>
          <w:highlight w:val="none"/>
          <w14:textFill>
            <w14:solidFill>
              <w14:schemeClr w14:val="tx1"/>
            </w14:solidFill>
          </w14:textFill>
        </w:rPr>
      </w:pPr>
    </w:p>
    <w:p w14:paraId="5C0E3703">
      <w:pPr>
        <w:pageBreakBefore w:val="0"/>
        <w:kinsoku/>
        <w:wordWrap/>
        <w:overflowPunct/>
        <w:topLinePunct w:val="0"/>
        <w:bidi w:val="0"/>
        <w:spacing w:before="120" w:line="480" w:lineRule="exact"/>
        <w:jc w:val="left"/>
        <w:rPr>
          <w:rFonts w:hint="eastAsia" w:ascii="宋体" w:hAnsi="宋体" w:eastAsia="宋体" w:cs="宋体"/>
          <w:color w:val="000000" w:themeColor="text1"/>
          <w:sz w:val="32"/>
          <w:highlight w:val="none"/>
          <w14:textFill>
            <w14:solidFill>
              <w14:schemeClr w14:val="tx1"/>
            </w14:solidFill>
          </w14:textFill>
        </w:rPr>
      </w:pPr>
    </w:p>
    <w:p w14:paraId="0F9C3C63">
      <w:pPr>
        <w:pageBreakBefore w:val="0"/>
        <w:kinsoku/>
        <w:wordWrap/>
        <w:overflowPunct/>
        <w:topLinePunct w:val="0"/>
        <w:bidi w:val="0"/>
        <w:spacing w:before="120" w:line="480" w:lineRule="exact"/>
        <w:jc w:val="left"/>
        <w:rPr>
          <w:rFonts w:hint="eastAsia" w:ascii="宋体" w:hAnsi="宋体" w:eastAsia="宋体" w:cs="宋体"/>
          <w:color w:val="000000" w:themeColor="text1"/>
          <w:sz w:val="32"/>
          <w:highlight w:val="none"/>
          <w14:textFill>
            <w14:solidFill>
              <w14:schemeClr w14:val="tx1"/>
            </w14:solidFill>
          </w14:textFill>
        </w:rPr>
      </w:pPr>
    </w:p>
    <w:p w14:paraId="4FEC4604">
      <w:pPr>
        <w:pageBreakBefore w:val="0"/>
        <w:kinsoku/>
        <w:wordWrap/>
        <w:overflowPunct/>
        <w:topLinePunct w:val="0"/>
        <w:bidi w:val="0"/>
        <w:spacing w:before="120" w:line="480" w:lineRule="exact"/>
        <w:jc w:val="left"/>
        <w:rPr>
          <w:rFonts w:hint="eastAsia" w:ascii="宋体" w:hAnsi="宋体" w:eastAsia="宋体" w:cs="宋体"/>
          <w:color w:val="000000" w:themeColor="text1"/>
          <w:sz w:val="32"/>
          <w:highlight w:val="none"/>
          <w14:textFill>
            <w14:solidFill>
              <w14:schemeClr w14:val="tx1"/>
            </w14:solidFill>
          </w14:textFill>
        </w:rPr>
      </w:pPr>
    </w:p>
    <w:bookmarkEnd w:id="101"/>
    <w:p w14:paraId="0FF08B27">
      <w:pPr>
        <w:pStyle w:val="35"/>
        <w:pageBreakBefore w:val="0"/>
        <w:kinsoku/>
        <w:wordWrap/>
        <w:overflowPunct/>
        <w:topLinePunct w:val="0"/>
        <w:bidi w:val="0"/>
        <w:spacing w:line="480" w:lineRule="exact"/>
        <w:jc w:val="left"/>
        <w:rPr>
          <w:rFonts w:hint="eastAsia" w:ascii="宋体" w:hAnsi="宋体" w:eastAsia="宋体" w:cs="宋体"/>
          <w:color w:val="000000" w:themeColor="text1"/>
          <w:highlight w:val="none"/>
          <w14:textFill>
            <w14:solidFill>
              <w14:schemeClr w14:val="tx1"/>
            </w14:solidFill>
          </w14:textFill>
        </w:rPr>
      </w:pPr>
    </w:p>
    <w:p w14:paraId="1BCF805C">
      <w:pPr>
        <w:pStyle w:val="4"/>
        <w:pageBreakBefore w:val="0"/>
        <w:kinsoku/>
        <w:wordWrap/>
        <w:overflowPunct/>
        <w:topLinePunct w:val="0"/>
        <w:bidi w:val="0"/>
        <w:spacing w:line="480" w:lineRule="exact"/>
        <w:jc w:val="left"/>
        <w:rPr>
          <w:rFonts w:hint="eastAsia" w:ascii="宋体" w:hAnsi="宋体" w:eastAsia="宋体" w:cs="宋体"/>
          <w:color w:val="000000" w:themeColor="text1"/>
          <w:highlight w:val="none"/>
          <w14:textFill>
            <w14:solidFill>
              <w14:schemeClr w14:val="tx1"/>
            </w14:solidFill>
          </w14:textFill>
        </w:rPr>
        <w:sectPr>
          <w:pgSz w:w="11906" w:h="16838"/>
          <w:pgMar w:top="1000" w:right="851" w:bottom="1440" w:left="1395" w:header="794" w:footer="907" w:gutter="0"/>
          <w:pgNumType w:fmt="decimal"/>
          <w:cols w:space="720" w:num="1"/>
          <w:docGrid w:linePitch="312" w:charSpace="0"/>
        </w:sectPr>
      </w:pPr>
    </w:p>
    <w:bookmarkEnd w:id="91"/>
    <w:bookmarkEnd w:id="92"/>
    <w:p w14:paraId="355FE9A5">
      <w:pPr>
        <w:pStyle w:val="4"/>
        <w:pageBreakBefore w:val="0"/>
        <w:kinsoku/>
        <w:wordWrap/>
        <w:overflowPunct/>
        <w:topLinePunct w:val="0"/>
        <w:bidi w:val="0"/>
        <w:spacing w:line="480" w:lineRule="exact"/>
        <w:jc w:val="left"/>
        <w:rPr>
          <w:rFonts w:hint="eastAsia" w:ascii="宋体" w:hAnsi="宋体" w:eastAsia="宋体" w:cs="宋体"/>
          <w:color w:val="000000" w:themeColor="text1"/>
          <w:sz w:val="28"/>
          <w:highlight w:val="none"/>
          <w14:textFill>
            <w14:solidFill>
              <w14:schemeClr w14:val="tx1"/>
            </w14:solidFill>
          </w14:textFill>
        </w:rPr>
      </w:pPr>
      <w:bookmarkStart w:id="102" w:name="_Toc12259"/>
      <w:bookmarkStart w:id="103" w:name="_Toc336426551"/>
      <w:bookmarkStart w:id="104" w:name="_Toc528931564"/>
      <w:bookmarkStart w:id="105" w:name="_Toc27095"/>
      <w:bookmarkStart w:id="106" w:name="_Toc38264176"/>
      <w:bookmarkStart w:id="107" w:name="_Toc30000"/>
      <w:bookmarkStart w:id="108" w:name="_Toc17135"/>
      <w:r>
        <w:rPr>
          <w:rFonts w:hint="eastAsia" w:ascii="宋体" w:hAnsi="宋体" w:eastAsia="宋体" w:cs="宋体"/>
          <w:color w:val="000000" w:themeColor="text1"/>
          <w:sz w:val="36"/>
          <w:szCs w:val="36"/>
          <w:highlight w:val="none"/>
          <w14:textFill>
            <w14:solidFill>
              <w14:schemeClr w14:val="tx1"/>
            </w14:solidFill>
          </w14:textFill>
        </w:rPr>
        <w:t>法定代表人委托书格式</w:t>
      </w:r>
      <w:bookmarkEnd w:id="102"/>
      <w:bookmarkEnd w:id="103"/>
      <w:bookmarkEnd w:id="104"/>
      <w:bookmarkEnd w:id="105"/>
      <w:bookmarkEnd w:id="106"/>
      <w:bookmarkEnd w:id="107"/>
      <w:bookmarkEnd w:id="108"/>
    </w:p>
    <w:p w14:paraId="3CF64471">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授权单位：</w:t>
      </w:r>
    </w:p>
    <w:p w14:paraId="70D62579">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p>
    <w:p w14:paraId="15BA2E98">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法定代表人：                 职    务：</w:t>
      </w:r>
    </w:p>
    <w:p w14:paraId="05DC0D94">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p>
    <w:p w14:paraId="64C7EE83">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代理人姓名：                 工作单位：</w:t>
      </w:r>
    </w:p>
    <w:p w14:paraId="742169DD">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p>
    <w:p w14:paraId="67B7A3A3">
      <w:pPr>
        <w:pageBreakBefore w:val="0"/>
        <w:kinsoku/>
        <w:wordWrap/>
        <w:overflowPunct/>
        <w:topLinePunct w:val="0"/>
        <w:bidi w:val="0"/>
        <w:spacing w:before="120" w:line="480" w:lineRule="exact"/>
        <w:ind w:firstLine="720"/>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职      务：</w:t>
      </w:r>
      <w:r>
        <w:rPr>
          <w:rFonts w:hint="eastAsia" w:ascii="宋体" w:hAnsi="宋体" w:eastAsia="宋体" w:cs="宋体"/>
          <w:color w:val="000000" w:themeColor="text1"/>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联系电话：</w:t>
      </w:r>
    </w:p>
    <w:p w14:paraId="37909193">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5E7E2C9B">
      <w:pPr>
        <w:pStyle w:val="17"/>
        <w:pageBreakBefore w:val="0"/>
        <w:kinsoku/>
        <w:wordWrap/>
        <w:overflowPunct/>
        <w:topLinePunct w:val="0"/>
        <w:bidi w:val="0"/>
        <w:spacing w:line="480" w:lineRule="exact"/>
        <w:ind w:firstLine="840" w:firstLineChars="30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现授权××代理我公司参加 “</w:t>
      </w:r>
      <w:r>
        <w:rPr>
          <w:rFonts w:hint="eastAsia" w:ascii="宋体" w:hAnsi="宋体" w:eastAsia="宋体" w:cs="宋体"/>
          <w:color w:val="000000" w:themeColor="text1"/>
          <w:sz w:val="28"/>
          <w:highlight w:val="none"/>
          <w:lang w:eastAsia="zh-CN"/>
          <w14:textFill>
            <w14:solidFill>
              <w14:schemeClr w14:val="tx1"/>
            </w14:solidFill>
          </w14:textFill>
        </w:rPr>
        <w:t>鹤山市鸿运公共汽车有限公司公交车驾驶区防护隔离设施供应服务采购项目</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8"/>
          <w:highlight w:val="none"/>
          <w:lang w:val="en-US" w:eastAsia="zh-CN"/>
          <w14:textFill>
            <w14:solidFill>
              <w14:schemeClr w14:val="tx1"/>
            </w14:solidFill>
          </w14:textFill>
        </w:rPr>
        <w:t>供应</w:t>
      </w:r>
      <w:r>
        <w:rPr>
          <w:rFonts w:hint="eastAsia" w:ascii="宋体" w:hAnsi="宋体" w:eastAsia="宋体" w:cs="宋体"/>
          <w:color w:val="000000" w:themeColor="text1"/>
          <w:sz w:val="28"/>
          <w:highlight w:val="none"/>
          <w14:textFill>
            <w14:solidFill>
              <w14:schemeClr w14:val="tx1"/>
            </w14:solidFill>
          </w14:textFill>
        </w:rPr>
        <w:t>活动。</w:t>
      </w:r>
    </w:p>
    <w:p w14:paraId="4448E55F">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020EBCA6">
      <w:pPr>
        <w:pageBreakBefore w:val="0"/>
        <w:kinsoku/>
        <w:wordWrap/>
        <w:overflowPunct/>
        <w:topLinePunct w:val="0"/>
        <w:bidi w:val="0"/>
        <w:spacing w:before="120" w:line="480" w:lineRule="exact"/>
        <w:ind w:firstLine="420"/>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代理人       的代理权限为：</w:t>
      </w:r>
    </w:p>
    <w:p w14:paraId="0D12DB04">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01E807A5">
      <w:pPr>
        <w:pageBreakBefore w:val="0"/>
        <w:kinsoku/>
        <w:wordWrap/>
        <w:overflowPunct/>
        <w:topLinePunct w:val="0"/>
        <w:bidi w:val="0"/>
        <w:spacing w:before="120" w:line="480" w:lineRule="exact"/>
        <w:ind w:firstLine="560"/>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本授权的有效期限为：</w:t>
      </w:r>
    </w:p>
    <w:p w14:paraId="52C5A00C">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6418F439">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授权单位：（公章）</w:t>
      </w:r>
    </w:p>
    <w:p w14:paraId="691CFE3F">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4CA855E5">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法定代表人：（签字）</w:t>
      </w:r>
    </w:p>
    <w:p w14:paraId="7C9786EB">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4419FDE8">
      <w:pPr>
        <w:pageBreakBefore w:val="0"/>
        <w:kinsoku/>
        <w:wordWrap/>
        <w:overflowPunct/>
        <w:topLinePunct w:val="0"/>
        <w:bidi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授权代表：（签字）</w:t>
      </w:r>
    </w:p>
    <w:p w14:paraId="19C3CB96">
      <w:pPr>
        <w:pageBreakBefore w:val="0"/>
        <w:kinsoku/>
        <w:wordWrap/>
        <w:overflowPunct/>
        <w:topLinePunct w:val="0"/>
        <w:autoSpaceDE w:val="0"/>
        <w:autoSpaceDN w:val="0"/>
        <w:bidi w:val="0"/>
        <w:adjustRightInd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p>
    <w:p w14:paraId="55765207">
      <w:pPr>
        <w:pageBreakBefore w:val="0"/>
        <w:kinsoku/>
        <w:wordWrap/>
        <w:overflowPunct/>
        <w:topLinePunct w:val="0"/>
        <w:autoSpaceDE w:val="0"/>
        <w:autoSpaceDN w:val="0"/>
        <w:bidi w:val="0"/>
        <w:adjustRightInd w:val="0"/>
        <w:spacing w:before="120" w:line="480" w:lineRule="exact"/>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日 　 期：</w:t>
      </w:r>
    </w:p>
    <w:p w14:paraId="188905E1">
      <w:pPr>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br w:type="page"/>
      </w:r>
    </w:p>
    <w:p w14:paraId="55AAD9FF">
      <w:pPr>
        <w:jc w:val="left"/>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商务条款偏离表</w:t>
      </w:r>
    </w:p>
    <w:p w14:paraId="527771AE">
      <w:pPr>
        <w:pStyle w:val="25"/>
        <w:rPr>
          <w:rFonts w:hint="eastAsia" w:ascii="宋体" w:hAnsi="宋体" w:eastAsia="宋体" w:cs="宋体"/>
          <w:color w:val="000000" w:themeColor="text1"/>
          <w:highlight w:val="none"/>
          <w14:textFill>
            <w14:solidFill>
              <w14:schemeClr w14:val="tx1"/>
            </w14:solidFill>
          </w14:textFill>
        </w:rPr>
      </w:pPr>
    </w:p>
    <w:p w14:paraId="14CF5ABB">
      <w:pPr>
        <w:pStyle w:val="32"/>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14:textFill>
            <w14:solidFill>
              <w14:schemeClr w14:val="tx1"/>
            </w14:solidFill>
          </w14:textFill>
        </w:rPr>
        <w:t>名称：</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14:textFill>
            <w14:solidFill>
              <w14:schemeClr w14:val="tx1"/>
            </w14:solidFill>
          </w14:textFill>
        </w:rPr>
        <w:t xml:space="preserve">                </w:t>
      </w:r>
    </w:p>
    <w:p w14:paraId="583F43D3">
      <w:pPr>
        <w:pStyle w:val="33"/>
        <w:rPr>
          <w:rFonts w:hint="eastAsia" w:ascii="宋体" w:hAnsi="宋体" w:eastAsia="宋体" w:cs="宋体"/>
          <w:color w:val="000000" w:themeColor="text1"/>
          <w:highlight w:val="none"/>
          <w14:textFill>
            <w14:solidFill>
              <w14:schemeClr w14:val="tx1"/>
            </w14:solidFill>
          </w14:textFil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70"/>
        <w:gridCol w:w="3045"/>
        <w:gridCol w:w="2100"/>
      </w:tblGrid>
      <w:tr w14:paraId="2A53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28" w:type="dxa"/>
            <w:tcBorders>
              <w:right w:val="single" w:color="000000" w:sz="4" w:space="0"/>
            </w:tcBorders>
            <w:noWrap w:val="0"/>
            <w:vAlign w:val="center"/>
          </w:tcPr>
          <w:p w14:paraId="41D9CF5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3270" w:type="dxa"/>
            <w:noWrap w:val="0"/>
            <w:vAlign w:val="center"/>
          </w:tcPr>
          <w:p w14:paraId="16872B70">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文件的商务要求</w:t>
            </w:r>
          </w:p>
        </w:tc>
        <w:tc>
          <w:tcPr>
            <w:tcW w:w="3045" w:type="dxa"/>
            <w:noWrap w:val="0"/>
            <w:vAlign w:val="center"/>
          </w:tcPr>
          <w:p w14:paraId="4C90596D">
            <w:pPr>
              <w:ind w:right="-113" w:rightChars="-54"/>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响应人响应的商务条款</w:t>
            </w:r>
          </w:p>
        </w:tc>
        <w:tc>
          <w:tcPr>
            <w:tcW w:w="2100" w:type="dxa"/>
            <w:noWrap w:val="0"/>
            <w:vAlign w:val="center"/>
          </w:tcPr>
          <w:p w14:paraId="12C482B3">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偏离说明</w:t>
            </w:r>
          </w:p>
        </w:tc>
      </w:tr>
      <w:tr w14:paraId="63D8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11E7A40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5C18C4C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3DA918E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72154C36">
            <w:pPr>
              <w:ind w:left="-391" w:leftChars="-186" w:firstLine="446" w:firstLineChars="186"/>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38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37C1D8C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5393E63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1A77E42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2E8FD9A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86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4A5492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1C2D155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10E2CC7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7B9CCE7B">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21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6ED8235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52F5DED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7B53E10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5BAA6853">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6F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0E04454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07B7384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169CCB0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4BFD942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77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CD70A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6604B7C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68D3551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65E75C9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92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3C9F73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44EA4EF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0296437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43660932">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A3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38D91BF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58F52E0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62D4B45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0873D0AC">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79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594BC25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38ABB50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67A9CF2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14BACC3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AF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6850FAB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50939F6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361E2B6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4DC1B20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8E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FBF060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29A188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68A7130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20A8D44A">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87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2001FD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02FBF67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0BC5C70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674D7EEB">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E2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D4798B5">
            <w:pPr>
              <w:jc w:val="center"/>
              <w:rPr>
                <w:rFonts w:hint="eastAsia" w:ascii="宋体" w:hAnsi="宋体" w:eastAsia="宋体" w:cs="宋体"/>
                <w:color w:val="000000" w:themeColor="text1"/>
                <w:sz w:val="24"/>
                <w:highlight w:val="none"/>
                <w14:textFill>
                  <w14:solidFill>
                    <w14:schemeClr w14:val="tx1"/>
                  </w14:solidFill>
                </w14:textFill>
              </w:rPr>
            </w:pPr>
          </w:p>
        </w:tc>
        <w:tc>
          <w:tcPr>
            <w:tcW w:w="3270" w:type="dxa"/>
            <w:noWrap w:val="0"/>
            <w:vAlign w:val="top"/>
          </w:tcPr>
          <w:p w14:paraId="4AB6A02B">
            <w:pPr>
              <w:jc w:val="center"/>
              <w:rPr>
                <w:rFonts w:hint="eastAsia" w:ascii="宋体" w:hAnsi="宋体" w:eastAsia="宋体" w:cs="宋体"/>
                <w:color w:val="000000" w:themeColor="text1"/>
                <w:sz w:val="24"/>
                <w:highlight w:val="none"/>
                <w14:textFill>
                  <w14:solidFill>
                    <w14:schemeClr w14:val="tx1"/>
                  </w14:solidFill>
                </w14:textFill>
              </w:rPr>
            </w:pPr>
          </w:p>
        </w:tc>
        <w:tc>
          <w:tcPr>
            <w:tcW w:w="3045" w:type="dxa"/>
            <w:noWrap w:val="0"/>
            <w:vAlign w:val="top"/>
          </w:tcPr>
          <w:p w14:paraId="38C72B1F">
            <w:pPr>
              <w:jc w:val="center"/>
              <w:rPr>
                <w:rFonts w:hint="eastAsia" w:ascii="宋体" w:hAnsi="宋体" w:eastAsia="宋体" w:cs="宋体"/>
                <w:color w:val="000000" w:themeColor="text1"/>
                <w:sz w:val="24"/>
                <w:highlight w:val="none"/>
                <w14:textFill>
                  <w14:solidFill>
                    <w14:schemeClr w14:val="tx1"/>
                  </w14:solidFill>
                </w14:textFill>
              </w:rPr>
            </w:pPr>
          </w:p>
        </w:tc>
        <w:tc>
          <w:tcPr>
            <w:tcW w:w="2100" w:type="dxa"/>
            <w:noWrap w:val="0"/>
            <w:vAlign w:val="top"/>
          </w:tcPr>
          <w:p w14:paraId="12EC6D76">
            <w:pPr>
              <w:jc w:val="center"/>
              <w:rPr>
                <w:rFonts w:hint="eastAsia" w:ascii="宋体" w:hAnsi="宋体" w:eastAsia="宋体" w:cs="宋体"/>
                <w:color w:val="000000" w:themeColor="text1"/>
                <w:sz w:val="24"/>
                <w:highlight w:val="none"/>
                <w14:textFill>
                  <w14:solidFill>
                    <w14:schemeClr w14:val="tx1"/>
                  </w14:solidFill>
                </w14:textFill>
              </w:rPr>
            </w:pPr>
          </w:p>
        </w:tc>
      </w:tr>
    </w:tbl>
    <w:p w14:paraId="2FDEF6C4">
      <w:pPr>
        <w:rPr>
          <w:rFonts w:hint="eastAsia" w:ascii="宋体" w:hAnsi="宋体" w:eastAsia="宋体" w:cs="宋体"/>
          <w:color w:val="000000" w:themeColor="text1"/>
          <w:highlight w:val="none"/>
          <w14:textFill>
            <w14:solidFill>
              <w14:schemeClr w14:val="tx1"/>
            </w14:solidFill>
          </w14:textFill>
        </w:rPr>
      </w:pPr>
    </w:p>
    <w:p w14:paraId="627B2DD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9418873">
      <w:pPr>
        <w:pStyle w:val="33"/>
        <w:ind w:left="0" w:leftChars="0" w:firstLine="0" w:firstLineChars="0"/>
        <w:jc w:val="left"/>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技术条款偏离表</w:t>
      </w:r>
    </w:p>
    <w:p w14:paraId="4083CCC4">
      <w:pPr>
        <w:pStyle w:val="34"/>
        <w:rPr>
          <w:rFonts w:hint="eastAsia" w:ascii="宋体" w:hAnsi="宋体" w:eastAsia="宋体" w:cs="宋体"/>
          <w:color w:val="000000" w:themeColor="text1"/>
          <w:highlight w:val="none"/>
          <w14:textFill>
            <w14:solidFill>
              <w14:schemeClr w14:val="tx1"/>
            </w14:solidFill>
          </w14:textFill>
        </w:rPr>
      </w:pPr>
      <w:r>
        <w:rPr>
          <w:rFonts w:hint="eastAsia" w:cs="宋体"/>
          <w:b/>
          <w:bCs/>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14:textFill>
            <w14:solidFill>
              <w14:schemeClr w14:val="tx1"/>
            </w14:solidFill>
          </w14:textFill>
        </w:rPr>
        <w:t>名称：</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14:textFill>
            <w14:solidFill>
              <w14:schemeClr w14:val="tx1"/>
            </w14:solidFill>
          </w14:textFill>
        </w:rPr>
        <w:t xml:space="preserve">                </w:t>
      </w:r>
    </w:p>
    <w:p w14:paraId="19D9C313">
      <w:pPr>
        <w:pStyle w:val="24"/>
        <w:rPr>
          <w:rFonts w:hint="eastAsia" w:ascii="宋体" w:hAnsi="宋体" w:eastAsia="宋体" w:cs="宋体"/>
          <w:color w:val="000000" w:themeColor="text1"/>
          <w:highlight w:val="none"/>
          <w14:textFill>
            <w14:solidFill>
              <w14:schemeClr w14:val="tx1"/>
            </w14:solidFill>
          </w14:textFil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70"/>
        <w:gridCol w:w="3045"/>
        <w:gridCol w:w="2100"/>
      </w:tblGrid>
      <w:tr w14:paraId="7806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28" w:type="dxa"/>
            <w:tcBorders>
              <w:right w:val="single" w:color="000000" w:sz="4" w:space="0"/>
            </w:tcBorders>
            <w:noWrap w:val="0"/>
            <w:vAlign w:val="center"/>
          </w:tcPr>
          <w:p w14:paraId="48C38E5B">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3270" w:type="dxa"/>
            <w:noWrap w:val="0"/>
            <w:vAlign w:val="center"/>
          </w:tcPr>
          <w:p w14:paraId="2796FF4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文件的技术要求</w:t>
            </w:r>
          </w:p>
        </w:tc>
        <w:tc>
          <w:tcPr>
            <w:tcW w:w="3045" w:type="dxa"/>
            <w:noWrap w:val="0"/>
            <w:vAlign w:val="center"/>
          </w:tcPr>
          <w:p w14:paraId="6214462D">
            <w:pPr>
              <w:ind w:right="-113" w:rightChars="-54"/>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响应人响应的技术条款</w:t>
            </w:r>
          </w:p>
        </w:tc>
        <w:tc>
          <w:tcPr>
            <w:tcW w:w="2100" w:type="dxa"/>
            <w:noWrap w:val="0"/>
            <w:vAlign w:val="center"/>
          </w:tcPr>
          <w:p w14:paraId="6715B08B">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偏离说明</w:t>
            </w:r>
          </w:p>
        </w:tc>
      </w:tr>
      <w:tr w14:paraId="4A91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44A98A9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17F1E87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732BC51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1709C3C4">
            <w:pPr>
              <w:ind w:left="-391" w:leftChars="-186" w:firstLine="446" w:firstLineChars="186"/>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84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54ABE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39A3A51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0D17A4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645B885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F9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233A07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2A44207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1A99908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13297CB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E7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529AA31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18AF96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4AF238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30D67C6F">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C7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F3ACB2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1CC8DDA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403EF58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46D631DB">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70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6183B5D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6CE1385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4F55131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035FFB1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3E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0E8C9D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76283B2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1744B8D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1E54251C">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A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3AD374B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3B77F5F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5057381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1E68C48F">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DA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74FFF51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40E678E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0F89370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7BA11F4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941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0E3D93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0461F7D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41ECCA3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66D9FD85">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12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0A2B4A5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037A29C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634E51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58343022">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2A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0BA41F5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0715B1A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0CFA508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4F5F473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7B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right w:val="single" w:color="000000" w:sz="4" w:space="0"/>
            </w:tcBorders>
            <w:noWrap w:val="0"/>
            <w:vAlign w:val="top"/>
          </w:tcPr>
          <w:p w14:paraId="53F00BC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70" w:type="dxa"/>
            <w:noWrap w:val="0"/>
            <w:vAlign w:val="top"/>
          </w:tcPr>
          <w:p w14:paraId="4CACC5C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noWrap w:val="0"/>
            <w:vAlign w:val="top"/>
          </w:tcPr>
          <w:p w14:paraId="268966A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noWrap w:val="0"/>
            <w:vAlign w:val="top"/>
          </w:tcPr>
          <w:p w14:paraId="496687C1">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7565303">
      <w:pPr>
        <w:pStyle w:val="5"/>
        <w:rPr>
          <w:rFonts w:hint="eastAsia" w:ascii="宋体" w:hAnsi="宋体" w:eastAsia="宋体" w:cs="宋体"/>
          <w:color w:val="000000" w:themeColor="text1"/>
          <w:highlight w:val="none"/>
          <w14:textFill>
            <w14:solidFill>
              <w14:schemeClr w14:val="tx1"/>
            </w14:solidFill>
          </w14:textFill>
        </w:rPr>
      </w:pPr>
    </w:p>
    <w:p w14:paraId="78F30825">
      <w:pPr>
        <w:pStyle w:val="33"/>
        <w:rPr>
          <w:rFonts w:hint="eastAsia" w:ascii="宋体" w:hAnsi="宋体" w:eastAsia="宋体" w:cs="宋体"/>
          <w:color w:val="000000" w:themeColor="text1"/>
          <w:highlight w:val="none"/>
          <w14:textFill>
            <w14:solidFill>
              <w14:schemeClr w14:val="tx1"/>
            </w14:solidFill>
          </w14:textFill>
        </w:rPr>
      </w:pPr>
    </w:p>
    <w:p w14:paraId="30324266">
      <w:pPr>
        <w:pStyle w:val="4"/>
        <w:pageBreakBefore w:val="0"/>
        <w:kinsoku/>
        <w:wordWrap/>
        <w:overflowPunct/>
        <w:topLinePunct w:val="0"/>
        <w:bidi w:val="0"/>
        <w:spacing w:line="480" w:lineRule="exact"/>
        <w:jc w:val="left"/>
        <w:rPr>
          <w:rFonts w:hint="eastAsia" w:ascii="宋体" w:hAnsi="宋体" w:eastAsia="宋体" w:cs="宋体"/>
          <w:color w:val="000000" w:themeColor="text1"/>
          <w:highlight w:val="none"/>
          <w14:textFill>
            <w14:solidFill>
              <w14:schemeClr w14:val="tx1"/>
            </w14:solidFill>
          </w14:textFill>
        </w:rPr>
        <w:sectPr>
          <w:pgSz w:w="11906" w:h="16838"/>
          <w:pgMar w:top="1000" w:right="851" w:bottom="1440" w:left="1395" w:header="794" w:footer="907" w:gutter="0"/>
          <w:pgNumType w:fmt="decimal"/>
          <w:cols w:space="720" w:num="1"/>
          <w:docGrid w:linePitch="312" w:charSpace="0"/>
        </w:sectPr>
      </w:pPr>
      <w:bookmarkStart w:id="109" w:name="_Toc336426559"/>
      <w:bookmarkStart w:id="110" w:name="_Toc38264190"/>
    </w:p>
    <w:p w14:paraId="24EF4919">
      <w:pPr>
        <w:pStyle w:val="4"/>
        <w:pageBreakBefore w:val="0"/>
        <w:kinsoku/>
        <w:wordWrap/>
        <w:overflowPunct/>
        <w:topLinePunct w:val="0"/>
        <w:bidi w:val="0"/>
        <w:spacing w:line="480" w:lineRule="exact"/>
        <w:jc w:val="left"/>
        <w:rPr>
          <w:rFonts w:hint="eastAsia" w:ascii="宋体" w:hAnsi="宋体" w:eastAsia="宋体" w:cs="宋体"/>
          <w:color w:val="000000" w:themeColor="text1"/>
          <w:sz w:val="36"/>
          <w:szCs w:val="36"/>
          <w:highlight w:val="none"/>
          <w14:textFill>
            <w14:solidFill>
              <w14:schemeClr w14:val="tx1"/>
            </w14:solidFill>
          </w14:textFill>
        </w:rPr>
      </w:pPr>
      <w:bookmarkStart w:id="111" w:name="_Toc6768"/>
      <w:bookmarkStart w:id="112" w:name="_Toc480879046"/>
      <w:r>
        <w:rPr>
          <w:rFonts w:hint="eastAsia" w:ascii="宋体" w:hAnsi="宋体" w:eastAsia="宋体" w:cs="宋体"/>
          <w:color w:val="000000" w:themeColor="text1"/>
          <w:sz w:val="36"/>
          <w:szCs w:val="36"/>
          <w:highlight w:val="none"/>
          <w14:textFill>
            <w14:solidFill>
              <w14:schemeClr w14:val="tx1"/>
            </w14:solidFill>
          </w14:textFill>
        </w:rPr>
        <w:t>售后服务承诺书（格式）</w:t>
      </w:r>
      <w:bookmarkEnd w:id="111"/>
    </w:p>
    <w:p w14:paraId="3A0231C8">
      <w:pPr>
        <w:pageBreakBefore w:val="0"/>
        <w:kinsoku/>
        <w:wordWrap/>
        <w:overflowPunct/>
        <w:topLinePunct w:val="0"/>
        <w:bidi w:val="0"/>
        <w:spacing w:line="480" w:lineRule="exact"/>
        <w:jc w:val="left"/>
        <w:rPr>
          <w:rFonts w:hint="eastAsia" w:ascii="宋体" w:hAnsi="宋体" w:eastAsia="宋体" w:cs="宋体"/>
          <w:color w:val="000000" w:themeColor="text1"/>
          <w:sz w:val="24"/>
          <w:highlight w:val="none"/>
          <w14:textFill>
            <w14:solidFill>
              <w14:schemeClr w14:val="tx1"/>
            </w14:solidFill>
          </w14:textFill>
        </w:rPr>
      </w:pPr>
    </w:p>
    <w:p w14:paraId="1872F8EC">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设备保修年限、范围、保修条件。</w:t>
      </w:r>
    </w:p>
    <w:p w14:paraId="2A1277C0">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E4AF951">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221B77D6">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解决问题、排除故障的速度。</w:t>
      </w:r>
    </w:p>
    <w:p w14:paraId="31EBFD6D">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A1CD5F5">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235582AF">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其它优惠条件。</w:t>
      </w:r>
    </w:p>
    <w:p w14:paraId="77D83607">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10541CAC">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（盖章）：</w:t>
      </w:r>
    </w:p>
    <w:p w14:paraId="1967AC3A">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7D850E3A">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授权代表（签字）：</w:t>
      </w:r>
    </w:p>
    <w:p w14:paraId="26AC1B3B">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0E7A65DB">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日   期：   年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   日</w:t>
      </w:r>
      <w:bookmarkEnd w:id="112"/>
    </w:p>
    <w:bookmarkEnd w:id="109"/>
    <w:bookmarkEnd w:id="110"/>
    <w:p w14:paraId="5CB39461">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390CBE77">
      <w:pPr>
        <w:pageBreakBefore w:val="0"/>
        <w:kinsoku/>
        <w:wordWrap/>
        <w:overflowPunct/>
        <w:topLinePunct w:val="0"/>
        <w:bidi w:val="0"/>
        <w:spacing w:before="120" w:line="480" w:lineRule="exact"/>
        <w:jc w:val="left"/>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13" w:name="_Toc4060"/>
      <w:bookmarkStart w:id="114" w:name="_Toc814"/>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其他证明文件</w:t>
      </w:r>
      <w:bookmarkEnd w:id="113"/>
      <w:bookmarkEnd w:id="114"/>
    </w:p>
    <w:p w14:paraId="466C27A5">
      <w:pPr>
        <w:keepNext w:val="0"/>
        <w:keepLines w:val="0"/>
        <w:pageBreakBefore w:val="0"/>
        <w:widowControl w:val="0"/>
        <w:kinsoku/>
        <w:wordWrap/>
        <w:overflowPunct/>
        <w:topLinePunct w:val="0"/>
        <w:autoSpaceDE/>
        <w:autoSpaceDN/>
        <w:bidi w:val="0"/>
        <w:adjustRightInd/>
        <w:snapToGrid/>
        <w:spacing w:before="120" w:line="48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应当在响应文件中提供以下证书或复印件，所有复印件均应当加盖</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公章。</w:t>
      </w:r>
    </w:p>
    <w:p w14:paraId="050DFF30">
      <w:pPr>
        <w:keepNext w:val="0"/>
        <w:keepLines w:val="0"/>
        <w:pageBreakBefore w:val="0"/>
        <w:widowControl w:val="0"/>
        <w:kinsoku/>
        <w:wordWrap/>
        <w:overflowPunct/>
        <w:topLinePunct w:val="0"/>
        <w:autoSpaceDE/>
        <w:autoSpaceDN/>
        <w:bidi w:val="0"/>
        <w:adjustRightInd/>
        <w:snapToGrid/>
        <w:spacing w:before="120" w:line="48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1.营业执照（副本）；</w:t>
      </w:r>
    </w:p>
    <w:p w14:paraId="70524B56">
      <w:pPr>
        <w:keepNext w:val="0"/>
        <w:keepLines w:val="0"/>
        <w:pageBreakBefore w:val="0"/>
        <w:widowControl w:val="0"/>
        <w:kinsoku/>
        <w:wordWrap/>
        <w:overflowPunct/>
        <w:topLinePunct w:val="0"/>
        <w:autoSpaceDE/>
        <w:autoSpaceDN/>
        <w:bidi w:val="0"/>
        <w:adjustRightInd/>
        <w:snapToGrid/>
        <w:spacing w:before="120" w:line="48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2.税务登记证（副本）（</w:t>
      </w:r>
      <w:r>
        <w:rPr>
          <w:rFonts w:hint="eastAsia" w:ascii="宋体" w:hAnsi="宋体" w:eastAsia="宋体" w:cs="宋体"/>
          <w:color w:val="000000" w:themeColor="text1"/>
          <w:sz w:val="28"/>
          <w:szCs w:val="28"/>
          <w:highlight w:val="none"/>
          <w:lang w:val="en-US" w:eastAsia="zh-CN"/>
          <w14:textFill>
            <w14:solidFill>
              <w14:schemeClr w14:val="tx1"/>
            </w14:solidFill>
          </w14:textFill>
        </w:rPr>
        <w:t>如</w:t>
      </w:r>
      <w:r>
        <w:rPr>
          <w:rFonts w:hint="eastAsia" w:ascii="宋体" w:hAnsi="宋体" w:eastAsia="宋体" w:cs="宋体"/>
          <w:color w:val="000000" w:themeColor="text1"/>
          <w:sz w:val="28"/>
          <w:szCs w:val="28"/>
          <w:highlight w:val="none"/>
          <w14:textFill>
            <w14:solidFill>
              <w14:schemeClr w14:val="tx1"/>
            </w14:solidFill>
          </w14:textFill>
        </w:rPr>
        <w:t>有）；</w:t>
      </w:r>
    </w:p>
    <w:p w14:paraId="5E59FEEE">
      <w:pPr>
        <w:keepNext w:val="0"/>
        <w:keepLines w:val="0"/>
        <w:pageBreakBefore w:val="0"/>
        <w:widowControl w:val="0"/>
        <w:kinsoku/>
        <w:wordWrap/>
        <w:overflowPunct/>
        <w:topLinePunct w:val="0"/>
        <w:autoSpaceDE/>
        <w:autoSpaceDN/>
        <w:bidi w:val="0"/>
        <w:adjustRightInd/>
        <w:snapToGrid/>
        <w:spacing w:before="120" w:line="480" w:lineRule="exact"/>
        <w:ind w:firstLine="560" w:firstLineChars="2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3.生产厂家</w:t>
      </w:r>
      <w:r>
        <w:rPr>
          <w:rFonts w:hint="eastAsia" w:ascii="宋体" w:hAnsi="宋体" w:eastAsia="宋体" w:cs="宋体"/>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ISO9001或ISO/TS16949认证等质量体系认证证书</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40DFF177">
      <w:pPr>
        <w:keepNext w:val="0"/>
        <w:keepLines w:val="0"/>
        <w:pageBreakBefore w:val="0"/>
        <w:widowControl w:val="0"/>
        <w:kinsoku/>
        <w:wordWrap/>
        <w:overflowPunct/>
        <w:topLinePunct w:val="0"/>
        <w:autoSpaceDE/>
        <w:autoSpaceDN/>
        <w:bidi w:val="0"/>
        <w:adjustRightInd/>
        <w:snapToGrid/>
        <w:spacing w:before="120" w:line="480" w:lineRule="exact"/>
        <w:ind w:firstLine="560" w:firstLineChars="2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4.所投报</w:t>
      </w:r>
      <w:r>
        <w:rPr>
          <w:rFonts w:hint="eastAsia" w:ascii="宋体" w:hAnsi="宋体" w:eastAsia="宋体" w:cs="宋体"/>
          <w:color w:val="000000" w:themeColor="text1"/>
          <w:sz w:val="28"/>
          <w:szCs w:val="28"/>
          <w:highlight w:val="none"/>
          <w:lang w:eastAsia="zh-CN"/>
          <w14:textFill>
            <w14:solidFill>
              <w14:schemeClr w14:val="tx1"/>
            </w14:solidFill>
          </w14:textFill>
        </w:rPr>
        <w:t>车辆防护隔离设施</w:t>
      </w:r>
      <w:r>
        <w:rPr>
          <w:rFonts w:hint="eastAsia" w:ascii="宋体" w:hAnsi="宋体" w:eastAsia="宋体" w:cs="宋体"/>
          <w:color w:val="000000" w:themeColor="text1"/>
          <w:sz w:val="28"/>
          <w:szCs w:val="28"/>
          <w:highlight w:val="none"/>
          <w14:textFill>
            <w14:solidFill>
              <w14:schemeClr w14:val="tx1"/>
            </w14:solidFill>
          </w14:textFill>
        </w:rPr>
        <w:t>的生产厂商或生产厂家针对本项目指定的唯一授权代理商、经销商</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07CDA5EA">
      <w:pPr>
        <w:keepNext w:val="0"/>
        <w:keepLines w:val="0"/>
        <w:pageBreakBefore w:val="0"/>
        <w:widowControl w:val="0"/>
        <w:kinsoku/>
        <w:wordWrap/>
        <w:overflowPunct/>
        <w:topLinePunct w:val="0"/>
        <w:autoSpaceDE/>
        <w:autoSpaceDN/>
        <w:bidi w:val="0"/>
        <w:adjustRightInd/>
        <w:snapToGrid/>
        <w:spacing w:before="120" w:line="48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认为需要提供的其他相关证明文件或材料。</w:t>
      </w:r>
    </w:p>
    <w:p w14:paraId="0A59EA5B">
      <w:pPr>
        <w:pageBreakBefore w:val="0"/>
        <w:kinsoku/>
        <w:wordWrap/>
        <w:overflowPunct/>
        <w:topLinePunct w:val="0"/>
        <w:bidi w:val="0"/>
        <w:spacing w:before="120" w:line="4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应当在响应文件中提供以上证书或文件的复印件，并加盖</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公章。</w:t>
      </w:r>
    </w:p>
    <w:p w14:paraId="539AA92C">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31922A27">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61DBC646">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56624708">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594B1380">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18A6F8CE">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575CCF31">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32B92165">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742E5717">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4174EE1C">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6D57BBA9">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4EA1B70A">
      <w:pPr>
        <w:pageBreakBefore w:val="0"/>
        <w:kinsoku/>
        <w:wordWrap/>
        <w:overflowPunct/>
        <w:topLinePunct w:val="0"/>
        <w:bidi w:val="0"/>
        <w:spacing w:before="120" w:line="480" w:lineRule="exact"/>
        <w:jc w:val="left"/>
        <w:rPr>
          <w:rFonts w:hint="eastAsia" w:ascii="宋体" w:hAnsi="宋体" w:eastAsia="宋体" w:cs="宋体"/>
          <w:color w:val="000000" w:themeColor="text1"/>
          <w:highlight w:val="none"/>
          <w14:textFill>
            <w14:solidFill>
              <w14:schemeClr w14:val="tx1"/>
            </w14:solidFill>
          </w14:textFill>
        </w:rPr>
      </w:pPr>
    </w:p>
    <w:p w14:paraId="4FBD5960">
      <w:pPr>
        <w:pageBreakBefore w:val="0"/>
        <w:kinsoku/>
        <w:wordWrap/>
        <w:overflowPunct/>
        <w:topLinePunct w:val="0"/>
        <w:bidi w:val="0"/>
        <w:spacing w:before="120" w:line="480" w:lineRule="exact"/>
        <w:jc w:val="both"/>
        <w:rPr>
          <w:rFonts w:hint="eastAsia" w:ascii="宋体" w:hAnsi="宋体" w:eastAsia="宋体" w:cs="宋体"/>
          <w:b/>
          <w:bCs/>
          <w:color w:val="000000" w:themeColor="text1"/>
          <w:sz w:val="36"/>
          <w:szCs w:val="36"/>
          <w:highlight w:val="none"/>
          <w:lang w:eastAsia="zh-CN"/>
          <w14:textFill>
            <w14:solidFill>
              <w14:schemeClr w14:val="tx1"/>
            </w14:solidFill>
          </w14:textFill>
        </w:rPr>
      </w:pPr>
    </w:p>
    <w:sectPr>
      <w:pgSz w:w="11906" w:h="16838"/>
      <w:pgMar w:top="1440" w:right="1395" w:bottom="1440" w:left="1395" w:header="794" w:footer="907" w:gutter="0"/>
      <w:pgNumType w:fmt="decimal"/>
      <w:cols w:space="0" w:num="1"/>
      <w:rtlGutter w:val="0"/>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1B5B">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54A0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B54A0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2648">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66829">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266829">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CED3">
    <w:pPr>
      <w:pStyle w:val="20"/>
      <w:pBdr>
        <w:bottom w:val="single" w:color="auto" w:sz="4" w:space="1"/>
      </w:pBdr>
      <w:tabs>
        <w:tab w:val="right" w:pos="9746"/>
      </w:tabs>
      <w:jc w:val="both"/>
      <w:rPr>
        <w:sz w:val="20"/>
        <w:szCs w:val="28"/>
        <w:u w:val="none"/>
      </w:rPr>
    </w:pPr>
    <w:r>
      <w:rPr>
        <w:rFonts w:hint="eastAsia" w:ascii="宋体" w:hAnsi="宋体" w:eastAsia="宋体" w:cs="宋体"/>
        <w:b w:val="0"/>
        <w:bCs w:val="0"/>
        <w:i w:val="0"/>
        <w:iCs w:val="0"/>
        <w:sz w:val="20"/>
        <w:szCs w:val="28"/>
        <w:u w:val="none"/>
        <w:lang w:val="en-US" w:eastAsia="zh-CN"/>
      </w:rPr>
      <w:t>鹤山市鸿运公共汽车有限公司公交车驾驶区防护隔离设施供应服务采购项目文件    （HSHY-2024002）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19A6"/>
    <w:multiLevelType w:val="singleLevel"/>
    <w:tmpl w:val="AFE619A6"/>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ZWU4NmRmZDc0ZDRkMWYyYzI0YTZjNjg1NDUwZTIifQ=="/>
  </w:docVars>
  <w:rsids>
    <w:rsidRoot w:val="4AA21E41"/>
    <w:rsid w:val="00557BF2"/>
    <w:rsid w:val="00B00BD6"/>
    <w:rsid w:val="01840ED7"/>
    <w:rsid w:val="01C85016"/>
    <w:rsid w:val="032133A1"/>
    <w:rsid w:val="034828DB"/>
    <w:rsid w:val="03C03A81"/>
    <w:rsid w:val="04117BDE"/>
    <w:rsid w:val="05D90BCF"/>
    <w:rsid w:val="06145860"/>
    <w:rsid w:val="06D3249F"/>
    <w:rsid w:val="071240CC"/>
    <w:rsid w:val="07C67B74"/>
    <w:rsid w:val="084A7B62"/>
    <w:rsid w:val="08D060C2"/>
    <w:rsid w:val="08DC6559"/>
    <w:rsid w:val="0BE766DA"/>
    <w:rsid w:val="0C884F3D"/>
    <w:rsid w:val="0DCD78D9"/>
    <w:rsid w:val="0DDF6928"/>
    <w:rsid w:val="0DEE0252"/>
    <w:rsid w:val="0E9145A3"/>
    <w:rsid w:val="0EF72B30"/>
    <w:rsid w:val="10D16D3A"/>
    <w:rsid w:val="110D797F"/>
    <w:rsid w:val="1111746F"/>
    <w:rsid w:val="11177F60"/>
    <w:rsid w:val="12010A96"/>
    <w:rsid w:val="12805F14"/>
    <w:rsid w:val="16113517"/>
    <w:rsid w:val="1BBB670F"/>
    <w:rsid w:val="1BC73D7E"/>
    <w:rsid w:val="1BDC3015"/>
    <w:rsid w:val="1D834723"/>
    <w:rsid w:val="1D980F66"/>
    <w:rsid w:val="1E8C6C36"/>
    <w:rsid w:val="1EA62BDF"/>
    <w:rsid w:val="1F107C09"/>
    <w:rsid w:val="1F16295B"/>
    <w:rsid w:val="1F6552A2"/>
    <w:rsid w:val="1FFB2068"/>
    <w:rsid w:val="200A1C59"/>
    <w:rsid w:val="20CF7193"/>
    <w:rsid w:val="22557B36"/>
    <w:rsid w:val="2398654C"/>
    <w:rsid w:val="24945A79"/>
    <w:rsid w:val="24C90617"/>
    <w:rsid w:val="257E68A6"/>
    <w:rsid w:val="25EF04DC"/>
    <w:rsid w:val="269370E7"/>
    <w:rsid w:val="28180D37"/>
    <w:rsid w:val="287D5D60"/>
    <w:rsid w:val="29C30417"/>
    <w:rsid w:val="2A6B6AC2"/>
    <w:rsid w:val="2AA016B4"/>
    <w:rsid w:val="2B122406"/>
    <w:rsid w:val="2B4F3681"/>
    <w:rsid w:val="2B8D0828"/>
    <w:rsid w:val="2BA93F88"/>
    <w:rsid w:val="2C6E17C2"/>
    <w:rsid w:val="2D0138B6"/>
    <w:rsid w:val="2D8D413F"/>
    <w:rsid w:val="316818D3"/>
    <w:rsid w:val="3267118D"/>
    <w:rsid w:val="3421071B"/>
    <w:rsid w:val="34580D8D"/>
    <w:rsid w:val="34AE1DA2"/>
    <w:rsid w:val="34F36D08"/>
    <w:rsid w:val="35B51C93"/>
    <w:rsid w:val="36C57841"/>
    <w:rsid w:val="36E04C42"/>
    <w:rsid w:val="37E33E7C"/>
    <w:rsid w:val="387A366F"/>
    <w:rsid w:val="3A1E6376"/>
    <w:rsid w:val="3A7E7074"/>
    <w:rsid w:val="3AD84EF8"/>
    <w:rsid w:val="3C426AA8"/>
    <w:rsid w:val="3CE242F1"/>
    <w:rsid w:val="3D4E1D8B"/>
    <w:rsid w:val="3E1963AA"/>
    <w:rsid w:val="3EE426A4"/>
    <w:rsid w:val="3EFD7388"/>
    <w:rsid w:val="3F5A2A10"/>
    <w:rsid w:val="435E171F"/>
    <w:rsid w:val="435F1830"/>
    <w:rsid w:val="441D09CA"/>
    <w:rsid w:val="446077EA"/>
    <w:rsid w:val="44653A43"/>
    <w:rsid w:val="449E7560"/>
    <w:rsid w:val="44E5279B"/>
    <w:rsid w:val="46E14D87"/>
    <w:rsid w:val="47136227"/>
    <w:rsid w:val="47971B9E"/>
    <w:rsid w:val="47B74269"/>
    <w:rsid w:val="47E81D24"/>
    <w:rsid w:val="47F36DFE"/>
    <w:rsid w:val="4940734A"/>
    <w:rsid w:val="49AB4724"/>
    <w:rsid w:val="4AA21E41"/>
    <w:rsid w:val="4AE56E9A"/>
    <w:rsid w:val="4CEC788B"/>
    <w:rsid w:val="4D2025A6"/>
    <w:rsid w:val="4E99108A"/>
    <w:rsid w:val="4F50355D"/>
    <w:rsid w:val="50451413"/>
    <w:rsid w:val="50EB745B"/>
    <w:rsid w:val="51071719"/>
    <w:rsid w:val="51275918"/>
    <w:rsid w:val="53421EDA"/>
    <w:rsid w:val="53937A2C"/>
    <w:rsid w:val="54430C82"/>
    <w:rsid w:val="544B630B"/>
    <w:rsid w:val="54C60781"/>
    <w:rsid w:val="54C673AD"/>
    <w:rsid w:val="550E1DB8"/>
    <w:rsid w:val="551C775D"/>
    <w:rsid w:val="559C541B"/>
    <w:rsid w:val="562203A8"/>
    <w:rsid w:val="572F2801"/>
    <w:rsid w:val="573B623D"/>
    <w:rsid w:val="586E719B"/>
    <w:rsid w:val="59613991"/>
    <w:rsid w:val="5A0B4A5F"/>
    <w:rsid w:val="5A8D6E0C"/>
    <w:rsid w:val="5B0D5B5D"/>
    <w:rsid w:val="5C3029F2"/>
    <w:rsid w:val="5DFC03FF"/>
    <w:rsid w:val="5E37691D"/>
    <w:rsid w:val="5E7C213A"/>
    <w:rsid w:val="5E882C41"/>
    <w:rsid w:val="5F0140EF"/>
    <w:rsid w:val="5F086944"/>
    <w:rsid w:val="5F903547"/>
    <w:rsid w:val="5FF10884"/>
    <w:rsid w:val="60B4454F"/>
    <w:rsid w:val="61610064"/>
    <w:rsid w:val="62527D75"/>
    <w:rsid w:val="63696264"/>
    <w:rsid w:val="64885755"/>
    <w:rsid w:val="65BE280E"/>
    <w:rsid w:val="65E5797A"/>
    <w:rsid w:val="660B184C"/>
    <w:rsid w:val="66FA1E5A"/>
    <w:rsid w:val="67191CD7"/>
    <w:rsid w:val="67224F75"/>
    <w:rsid w:val="68FE744E"/>
    <w:rsid w:val="69802A4E"/>
    <w:rsid w:val="6AC87092"/>
    <w:rsid w:val="6AD16AE6"/>
    <w:rsid w:val="6BBC4607"/>
    <w:rsid w:val="6C1033E9"/>
    <w:rsid w:val="6C944441"/>
    <w:rsid w:val="6DC21DEE"/>
    <w:rsid w:val="6E021AB7"/>
    <w:rsid w:val="6E0B4071"/>
    <w:rsid w:val="6E7F42EC"/>
    <w:rsid w:val="6FBC3668"/>
    <w:rsid w:val="71AA7077"/>
    <w:rsid w:val="72FC7376"/>
    <w:rsid w:val="732E427C"/>
    <w:rsid w:val="752D5343"/>
    <w:rsid w:val="75931266"/>
    <w:rsid w:val="76DD62DB"/>
    <w:rsid w:val="770324F1"/>
    <w:rsid w:val="772611CE"/>
    <w:rsid w:val="78582B87"/>
    <w:rsid w:val="7876319D"/>
    <w:rsid w:val="797634F8"/>
    <w:rsid w:val="79F216A4"/>
    <w:rsid w:val="7A9C0875"/>
    <w:rsid w:val="7AC552DC"/>
    <w:rsid w:val="7AED0B6F"/>
    <w:rsid w:val="7D53186E"/>
    <w:rsid w:val="7D935F5F"/>
    <w:rsid w:val="7E290AD6"/>
    <w:rsid w:val="7F404976"/>
    <w:rsid w:val="7F517BDB"/>
    <w:rsid w:val="7FE1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E-mail Signature"/>
    <w:basedOn w:val="1"/>
    <w:next w:val="6"/>
    <w:qFormat/>
    <w:uiPriority w:val="0"/>
    <w:pPr>
      <w:spacing w:line="460" w:lineRule="exact"/>
      <w:ind w:firstLine="200"/>
    </w:pPr>
  </w:style>
  <w:style w:type="paragraph" w:customStyle="1" w:styleId="6">
    <w:name w:val="文章"/>
    <w:basedOn w:val="1"/>
    <w:next w:val="7"/>
    <w:qFormat/>
    <w:uiPriority w:val="0"/>
    <w:pPr>
      <w:widowControl/>
      <w:ind w:firstLine="480"/>
      <w:jc w:val="center"/>
    </w:pPr>
    <w:rPr>
      <w:sz w:val="26"/>
    </w:rPr>
  </w:style>
  <w:style w:type="paragraph" w:styleId="7">
    <w:name w:val="List"/>
    <w:basedOn w:val="1"/>
    <w:next w:val="8"/>
    <w:qFormat/>
    <w:uiPriority w:val="0"/>
    <w:pPr>
      <w:adjustRightInd w:val="0"/>
      <w:spacing w:line="360" w:lineRule="auto"/>
      <w:ind w:left="284" w:hanging="284"/>
      <w:textAlignment w:val="baseline"/>
    </w:pPr>
    <w:rPr>
      <w:rFonts w:eastAsia="宋体"/>
      <w:color w:val="000000"/>
      <w:kern w:val="0"/>
      <w:sz w:val="21"/>
    </w:rPr>
  </w:style>
  <w:style w:type="paragraph" w:styleId="8">
    <w:name w:val="List Bullet 2"/>
    <w:basedOn w:val="1"/>
    <w:next w:val="9"/>
    <w:qFormat/>
    <w:uiPriority w:val="0"/>
    <w:pPr>
      <w:numPr>
        <w:ilvl w:val="0"/>
        <w:numId w:val="1"/>
      </w:numPr>
    </w:pPr>
  </w:style>
  <w:style w:type="paragraph" w:customStyle="1" w:styleId="9">
    <w:name w:val="xl70"/>
    <w:basedOn w:val="1"/>
    <w:next w:val="10"/>
    <w:qFormat/>
    <w:uiPriority w:val="0"/>
    <w:pPr>
      <w:widowControl/>
      <w:pBdr>
        <w:top w:val="single" w:color="auto" w:sz="4" w:space="0"/>
        <w:bottom w:val="single" w:color="auto" w:sz="4" w:space="0"/>
      </w:pBdr>
      <w:shd w:val="clear" w:color="000000" w:fill="FF00FF"/>
      <w:spacing w:before="100" w:beforeLines="0" w:beforeAutospacing="1" w:after="100" w:afterLines="0" w:afterAutospacing="1"/>
      <w:jc w:val="left"/>
    </w:pPr>
    <w:rPr>
      <w:rFonts w:ascii="宋体" w:hAnsi="宋体" w:cs="宋体"/>
      <w:kern w:val="0"/>
      <w:sz w:val="24"/>
    </w:rPr>
  </w:style>
  <w:style w:type="paragraph" w:customStyle="1" w:styleId="10">
    <w:name w:val="正文缩进1"/>
    <w:basedOn w:val="1"/>
    <w:next w:val="11"/>
    <w:qFormat/>
    <w:uiPriority w:val="0"/>
    <w:pPr>
      <w:ind w:firstLine="567"/>
    </w:pPr>
    <w:rPr>
      <w:rFonts w:eastAsia="宋体"/>
      <w:spacing w:val="20"/>
      <w:sz w:val="24"/>
    </w:rPr>
  </w:style>
  <w:style w:type="paragraph" w:customStyle="1" w:styleId="11">
    <w:name w:val="td1"/>
    <w:basedOn w:val="1"/>
    <w:next w:val="1"/>
    <w:qFormat/>
    <w:uiPriority w:val="0"/>
    <w:pPr>
      <w:widowControl/>
      <w:spacing w:before="280" w:after="280" w:line="300" w:lineRule="atLeast"/>
      <w:ind w:firstLine="200"/>
    </w:pPr>
    <w:rPr>
      <w:color w:val="000000"/>
      <w:sz w:val="18"/>
    </w:rPr>
  </w:style>
  <w:style w:type="paragraph" w:styleId="12">
    <w:name w:val="Normal Indent"/>
    <w:basedOn w:val="1"/>
    <w:next w:val="1"/>
    <w:qFormat/>
    <w:uiPriority w:val="0"/>
    <w:pPr>
      <w:autoSpaceDE w:val="0"/>
      <w:autoSpaceDN w:val="0"/>
      <w:adjustRightInd w:val="0"/>
      <w:ind w:firstLine="420"/>
      <w:jc w:val="left"/>
      <w:textAlignment w:val="baseline"/>
    </w:pPr>
    <w:rPr>
      <w:rFonts w:ascii="宋体" w:eastAsia="宋体"/>
      <w:kern w:val="0"/>
      <w:sz w:val="34"/>
    </w:rPr>
  </w:style>
  <w:style w:type="paragraph" w:styleId="13">
    <w:name w:val="annotation text"/>
    <w:basedOn w:val="1"/>
    <w:qFormat/>
    <w:uiPriority w:val="0"/>
    <w:pPr>
      <w:jc w:val="left"/>
    </w:pPr>
  </w:style>
  <w:style w:type="paragraph" w:styleId="14">
    <w:name w:val="Body Text 3"/>
    <w:basedOn w:val="1"/>
    <w:qFormat/>
    <w:uiPriority w:val="0"/>
    <w:pPr>
      <w:spacing w:after="120"/>
    </w:pPr>
    <w:rPr>
      <w:sz w:val="16"/>
      <w:szCs w:val="16"/>
    </w:rPr>
  </w:style>
  <w:style w:type="paragraph" w:styleId="15">
    <w:name w:val="Body Text Indent"/>
    <w:basedOn w:val="1"/>
    <w:next w:val="16"/>
    <w:unhideWhenUsed/>
    <w:qFormat/>
    <w:uiPriority w:val="99"/>
    <w:pPr>
      <w:spacing w:after="120"/>
      <w:ind w:left="420" w:leftChars="200"/>
    </w:pPr>
  </w:style>
  <w:style w:type="paragraph" w:styleId="16">
    <w:name w:val="envelope return"/>
    <w:basedOn w:val="1"/>
    <w:qFormat/>
    <w:uiPriority w:val="0"/>
    <w:pPr>
      <w:snapToGrid w:val="0"/>
    </w:pPr>
    <w:rPr>
      <w:rFonts w:ascii="Arial" w:hAnsi="Arial"/>
      <w:szCs w:val="20"/>
    </w:rPr>
  </w:style>
  <w:style w:type="paragraph" w:styleId="17">
    <w:name w:val="Plain Text"/>
    <w:basedOn w:val="1"/>
    <w:qFormat/>
    <w:uiPriority w:val="0"/>
    <w:rPr>
      <w:rFonts w:ascii="宋体" w:hAnsi="Courier New" w:eastAsia="宋体"/>
      <w:sz w:val="21"/>
    </w:rPr>
  </w:style>
  <w:style w:type="paragraph" w:styleId="18">
    <w:name w:val="Body Text Indent 2"/>
    <w:basedOn w:val="1"/>
    <w:qFormat/>
    <w:uiPriority w:val="0"/>
    <w:pPr>
      <w:spacing w:line="480" w:lineRule="exact"/>
      <w:ind w:left="810" w:firstLine="675"/>
    </w:p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index heading"/>
    <w:basedOn w:val="1"/>
    <w:next w:val="22"/>
    <w:semiHidden/>
    <w:qFormat/>
    <w:uiPriority w:val="0"/>
    <w:rPr>
      <w:szCs w:val="20"/>
    </w:rPr>
  </w:style>
  <w:style w:type="paragraph" w:styleId="22">
    <w:name w:val="index 1"/>
    <w:basedOn w:val="1"/>
    <w:next w:val="1"/>
    <w:semiHidden/>
    <w:qFormat/>
    <w:uiPriority w:val="0"/>
  </w:style>
  <w:style w:type="paragraph" w:styleId="23">
    <w:name w:val="Body Text Indent 3"/>
    <w:basedOn w:val="1"/>
    <w:unhideWhenUsed/>
    <w:qFormat/>
    <w:uiPriority w:val="99"/>
    <w:pPr>
      <w:spacing w:after="120"/>
      <w:ind w:left="420" w:leftChars="200"/>
    </w:pPr>
    <w:rPr>
      <w:sz w:val="16"/>
      <w:szCs w:val="16"/>
    </w:rPr>
  </w:style>
  <w:style w:type="paragraph" w:styleId="24">
    <w:name w:val="toc 2"/>
    <w:basedOn w:val="1"/>
    <w:next w:val="5"/>
    <w:unhideWhenUsed/>
    <w:qFormat/>
    <w:uiPriority w:val="39"/>
    <w:pPr>
      <w:ind w:left="420" w:leftChars="200"/>
    </w:pPr>
  </w:style>
  <w:style w:type="paragraph" w:styleId="25">
    <w:name w:val="Body Text First Indent 2"/>
    <w:basedOn w:val="15"/>
    <w:next w:val="1"/>
    <w:qFormat/>
    <w:uiPriority w:val="0"/>
    <w:pPr>
      <w:widowControl/>
      <w:autoSpaceDE/>
      <w:autoSpaceDN/>
      <w:adjustRightInd/>
      <w:spacing w:after="120" w:line="240" w:lineRule="auto"/>
      <w:ind w:left="420" w:leftChars="200" w:firstLine="420" w:firstLineChars="200"/>
      <w:jc w:val="left"/>
      <w:textAlignment w:val="auto"/>
    </w:pPr>
    <w:rPr>
      <w:rFonts w:ascii="Times New Roman" w:eastAsia="宋体"/>
      <w:kern w:val="2"/>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basedOn w:val="28"/>
    <w:qFormat/>
    <w:uiPriority w:val="0"/>
    <w:rPr>
      <w:color w:val="0000FF"/>
      <w:u w:val="single"/>
    </w:rPr>
  </w:style>
  <w:style w:type="paragraph" w:customStyle="1" w:styleId="30">
    <w:name w:val="列出段落1"/>
    <w:basedOn w:val="1"/>
    <w:qFormat/>
    <w:uiPriority w:val="0"/>
    <w:pPr>
      <w:widowControl/>
      <w:ind w:firstLine="420" w:firstLineChars="200"/>
      <w:jc w:val="left"/>
    </w:pPr>
    <w:rPr>
      <w:rFonts w:ascii="宋体" w:hAnsi="宋体" w:eastAsia="宋体"/>
      <w:kern w:val="0"/>
      <w:sz w:val="24"/>
      <w:szCs w:val="24"/>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35"/>
    <w:basedOn w:val="1"/>
    <w:next w:val="34"/>
    <w:qFormat/>
    <w:uiPriority w:val="0"/>
    <w:pPr>
      <w:spacing w:line="312" w:lineRule="auto"/>
      <w:ind w:firstLine="567"/>
    </w:pPr>
    <w:rPr>
      <w:rFonts w:ascii="宋体"/>
      <w:sz w:val="28"/>
    </w:rPr>
  </w:style>
  <w:style w:type="paragraph" w:customStyle="1" w:styleId="34">
    <w:name w:val="font6"/>
    <w:basedOn w:val="1"/>
    <w:next w:val="24"/>
    <w:qFormat/>
    <w:uiPriority w:val="0"/>
    <w:pPr>
      <w:widowControl/>
      <w:spacing w:before="100" w:beforeAutospacing="1" w:after="100" w:afterAutospacing="1"/>
      <w:jc w:val="left"/>
    </w:pPr>
    <w:rPr>
      <w:rFonts w:hint="eastAsia" w:ascii="宋体" w:hAnsi="宋体" w:eastAsia="宋体"/>
      <w:kern w:val="0"/>
      <w:sz w:val="22"/>
      <w:szCs w:val="22"/>
    </w:rPr>
  </w:style>
  <w:style w:type="paragraph" w:customStyle="1" w:styleId="35">
    <w:name w:val="正文公式编号制表符"/>
    <w:basedOn w:val="1"/>
    <w:next w:val="1"/>
    <w:qFormat/>
    <w:uiPriority w:val="0"/>
    <w:pPr>
      <w:widowControl/>
      <w:tabs>
        <w:tab w:val="center" w:pos="4201"/>
        <w:tab w:val="right" w:leader="dot" w:pos="9298"/>
      </w:tabs>
      <w:autoSpaceDE w:val="0"/>
      <w:autoSpaceDN w:val="0"/>
    </w:pPr>
    <w:rPr>
      <w:rFonts w:ascii="宋体" w:hAnsi="Calibri" w:eastAsia="宋体" w:cs="宋体"/>
      <w:sz w:val="21"/>
      <w:szCs w:val="22"/>
    </w:rPr>
  </w:style>
  <w:style w:type="paragraph" w:customStyle="1" w:styleId="36">
    <w:name w:val="正文文本首行缩进 21"/>
    <w:basedOn w:val="37"/>
    <w:qFormat/>
    <w:uiPriority w:val="0"/>
    <w:pPr>
      <w:ind w:firstLine="420" w:firstLineChars="200"/>
    </w:pPr>
    <w:rPr>
      <w:rFonts w:ascii="Times New Roman" w:hAnsi="Times New Roman"/>
    </w:rPr>
  </w:style>
  <w:style w:type="paragraph" w:customStyle="1" w:styleId="37">
    <w:name w:val="Body Text Indent1"/>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9256</Words>
  <Characters>10110</Characters>
  <Lines>0</Lines>
  <Paragraphs>0</Paragraphs>
  <TotalTime>49</TotalTime>
  <ScaleCrop>false</ScaleCrop>
  <LinksUpToDate>false</LinksUpToDate>
  <CharactersWithSpaces>10838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2024-07-23T00:19:00Z</dcterms:created>
  <dc:creator>强</dc:creator>
  <cp:lastModifiedBy>Rosey Hu</cp:lastModifiedBy>
  <cp:lastPrinted>2024-07-26T01:24:00Z</cp:lastPrinted>
  <dcterms:modified xsi:type="dcterms:W3CDTF">2024-10-08T06:42:54Z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9F51455BB7934CD59E942A6A42824966_12</vt:lpwstr>
  </property>
</Properties>
</file>