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sz w:val="28"/>
          <w:szCs w:val="28"/>
          <w:lang w:val="en-US" w:eastAsia="zh-CN"/>
        </w:rPr>
      </w:pPr>
      <w:r>
        <w:rPr>
          <w:rFonts w:hint="eastAsia" w:ascii="黑体" w:hAnsi="黑体" w:eastAsia="黑体"/>
          <w:sz w:val="40"/>
          <w:szCs w:val="36"/>
        </w:rPr>
        <w:t>2022年江门市工业互联网标杆示范项目专项资金评审指标体系</w:t>
      </w:r>
      <w:r>
        <w:rPr>
          <w:rFonts w:hint="eastAsia" w:ascii="黑体" w:hAnsi="黑体" w:eastAsia="黑体"/>
          <w:sz w:val="40"/>
          <w:szCs w:val="36"/>
          <w:lang w:eastAsia="zh-CN"/>
        </w:rPr>
        <w:t>（</w:t>
      </w:r>
      <w:r>
        <w:rPr>
          <w:rFonts w:hint="eastAsia" w:ascii="黑体" w:hAnsi="黑体" w:eastAsia="黑体"/>
          <w:sz w:val="40"/>
          <w:szCs w:val="36"/>
          <w:lang w:val="en-US" w:eastAsia="zh-CN"/>
        </w:rPr>
        <w:t>公示）</w:t>
      </w: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b/>
          <w:sz w:val="28"/>
          <w:szCs w:val="28"/>
        </w:rPr>
      </w:pPr>
      <w:r>
        <w:rPr>
          <w:rFonts w:hint="eastAsia"/>
          <w:b/>
          <w:sz w:val="28"/>
          <w:szCs w:val="28"/>
        </w:rPr>
        <w:t>申报单位拟购华为云产品的应用场景：</w:t>
      </w:r>
    </w:p>
    <w:p>
      <w:pPr>
        <w:jc w:val="left"/>
        <w:rPr>
          <w:b/>
          <w:sz w:val="28"/>
          <w:szCs w:val="28"/>
        </w:rPr>
      </w:pPr>
      <w:r>
        <w:rPr>
          <w:rFonts w:hint="eastAsia" w:ascii="楷体" w:hAnsi="楷体" w:eastAsia="楷体"/>
          <w:b/>
          <w:sz w:val="28"/>
          <w:szCs w:val="28"/>
        </w:rPr>
        <w:t xml:space="preserve">□ </w:t>
      </w:r>
      <w:r>
        <w:rPr>
          <w:rFonts w:hint="eastAsia"/>
          <w:b/>
          <w:sz w:val="28"/>
          <w:szCs w:val="28"/>
        </w:rPr>
        <w:t xml:space="preserve">研发设计    </w:t>
      </w:r>
      <w:r>
        <w:rPr>
          <w:rFonts w:hint="eastAsia" w:ascii="楷体" w:hAnsi="楷体" w:eastAsia="楷体"/>
          <w:b/>
          <w:sz w:val="28"/>
          <w:szCs w:val="28"/>
        </w:rPr>
        <w:t xml:space="preserve">□ </w:t>
      </w:r>
      <w:r>
        <w:rPr>
          <w:rFonts w:hint="eastAsia"/>
          <w:b/>
          <w:sz w:val="28"/>
          <w:szCs w:val="28"/>
        </w:rPr>
        <w:t xml:space="preserve">生产管控   </w:t>
      </w:r>
      <w:r>
        <w:rPr>
          <w:rFonts w:hint="eastAsia" w:ascii="楷体" w:hAnsi="楷体" w:eastAsia="楷体"/>
          <w:b/>
          <w:sz w:val="28"/>
          <w:szCs w:val="28"/>
        </w:rPr>
        <w:t xml:space="preserve">□ </w:t>
      </w:r>
      <w:r>
        <w:rPr>
          <w:rFonts w:hint="eastAsia"/>
          <w:b/>
          <w:sz w:val="28"/>
          <w:szCs w:val="28"/>
        </w:rPr>
        <w:t xml:space="preserve">供应链管理   </w:t>
      </w:r>
      <w:r>
        <w:rPr>
          <w:rFonts w:hint="eastAsia" w:ascii="楷体" w:hAnsi="楷体" w:eastAsia="楷体"/>
          <w:b/>
          <w:sz w:val="28"/>
          <w:szCs w:val="28"/>
        </w:rPr>
        <w:t xml:space="preserve">□ </w:t>
      </w:r>
      <w:r>
        <w:rPr>
          <w:rFonts w:hint="eastAsia"/>
          <w:b/>
          <w:sz w:val="28"/>
          <w:szCs w:val="28"/>
        </w:rPr>
        <w:t xml:space="preserve">经营销售管理   </w:t>
      </w:r>
      <w:r>
        <w:rPr>
          <w:rFonts w:hint="eastAsia" w:ascii="楷体" w:hAnsi="楷体" w:eastAsia="楷体"/>
          <w:b/>
          <w:sz w:val="28"/>
          <w:szCs w:val="28"/>
        </w:rPr>
        <w:t xml:space="preserve">□ </w:t>
      </w:r>
      <w:r>
        <w:rPr>
          <w:rFonts w:hint="eastAsia"/>
          <w:b/>
          <w:sz w:val="28"/>
          <w:szCs w:val="28"/>
        </w:rPr>
        <w:t xml:space="preserve">售后服务   </w:t>
      </w:r>
      <w:r>
        <w:rPr>
          <w:rFonts w:hint="eastAsia" w:ascii="楷体" w:hAnsi="楷体" w:eastAsia="楷体"/>
          <w:b/>
          <w:sz w:val="28"/>
          <w:szCs w:val="28"/>
        </w:rPr>
        <w:t xml:space="preserve">□ </w:t>
      </w:r>
      <w:r>
        <w:rPr>
          <w:rFonts w:hint="eastAsia"/>
          <w:b/>
          <w:sz w:val="28"/>
          <w:szCs w:val="28"/>
        </w:rPr>
        <w:t>其他云服务</w:t>
      </w:r>
    </w:p>
    <w:p>
      <w:pPr>
        <w:jc w:val="left"/>
        <w:rPr>
          <w:rFonts w:asciiTheme="minorEastAsia" w:hAnsiTheme="minorEastAsia" w:eastAsiaTheme="minorEastAsia" w:cstheme="minorEastAsia"/>
          <w:b/>
          <w:sz w:val="24"/>
          <w:szCs w:val="24"/>
        </w:rPr>
      </w:pPr>
    </w:p>
    <w:p>
      <w:pPr>
        <w:jc w:val="left"/>
        <w:rPr>
          <w:b/>
          <w:sz w:val="28"/>
          <w:szCs w:val="28"/>
        </w:rPr>
      </w:pPr>
      <w:r>
        <w:rPr>
          <w:rFonts w:hint="eastAsia"/>
          <w:b/>
          <w:sz w:val="28"/>
          <w:szCs w:val="28"/>
        </w:rPr>
        <w:t>一、基本情况评审</w:t>
      </w:r>
    </w:p>
    <w:tbl>
      <w:tblPr>
        <w:tblStyle w:val="8"/>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590"/>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blHeader/>
          <w:jc w:val="center"/>
        </w:trPr>
        <w:tc>
          <w:tcPr>
            <w:tcW w:w="1332"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590"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评审因素</w:t>
            </w:r>
          </w:p>
        </w:tc>
        <w:tc>
          <w:tcPr>
            <w:tcW w:w="10160"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59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营业执照复印件</w:t>
            </w: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在江门市行政区域内依法注册（或登记）、成立时间满1年的独立法人企业（截至企业申请本奖补日期），申报标杆的工业企业2021年主营业务收入2</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590" w:type="dxa"/>
            <w:vMerge w:val="continue"/>
            <w:vAlign w:val="center"/>
          </w:tcPr>
          <w:p>
            <w:pPr>
              <w:jc w:val="left"/>
              <w:rPr>
                <w:rFonts w:asciiTheme="minorEastAsia" w:hAnsiTheme="minorEastAsia" w:eastAsiaTheme="minorEastAsia"/>
                <w:sz w:val="24"/>
                <w:szCs w:val="24"/>
              </w:rPr>
            </w:pP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近三年内企业获各级财政资金支持项目执行情况良好，在相关绩效评价和监督检查中未出现违规、违法问题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590" w:type="dxa"/>
            <w:vMerge w:val="continue"/>
            <w:vAlign w:val="center"/>
          </w:tcPr>
          <w:p>
            <w:pPr>
              <w:jc w:val="left"/>
              <w:rPr>
                <w:rFonts w:asciiTheme="minorEastAsia" w:hAnsiTheme="minorEastAsia" w:eastAsiaTheme="minorEastAsia"/>
                <w:sz w:val="24"/>
                <w:szCs w:val="24"/>
              </w:rPr>
            </w:pP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近三年内信用良好（没有被纳入经营异常名录或严重违法失信企业名单），未发生重大安全、环保、质量事故</w:t>
            </w:r>
          </w:p>
          <w:p>
            <w:pPr>
              <w:rPr>
                <w:rFonts w:asciiTheme="minorEastAsia" w:hAnsiTheme="minorEastAsia" w:eastAsiaTheme="minorEastAsia"/>
                <w:sz w:val="24"/>
                <w:szCs w:val="24"/>
              </w:rPr>
            </w:pPr>
            <w:r>
              <w:rPr>
                <w:rFonts w:hint="eastAsia" w:ascii="宋体" w:hAnsi="宋体" w:cs="宋体"/>
                <w:sz w:val="24"/>
                <w:szCs w:val="24"/>
              </w:rPr>
              <w:t>【评审当天，由专家组</w:t>
            </w:r>
            <w:r>
              <w:rPr>
                <w:rFonts w:ascii="宋体" w:hAnsi="宋体" w:cs="宋体"/>
                <w:sz w:val="24"/>
                <w:szCs w:val="24"/>
              </w:rPr>
              <w:t>在“信用中国”网站（http</w:t>
            </w:r>
            <w:r>
              <w:rPr>
                <w:rFonts w:hint="eastAsia" w:ascii="宋体" w:hAnsi="宋体" w:cs="宋体"/>
                <w:sz w:val="24"/>
                <w:szCs w:val="24"/>
              </w:rPr>
              <w:t>s</w:t>
            </w:r>
            <w:r>
              <w:rPr>
                <w:rFonts w:ascii="宋体" w:hAnsi="宋体" w:cs="宋体"/>
                <w:sz w:val="24"/>
                <w:szCs w:val="24"/>
              </w:rPr>
              <w:t>://www.creditchina.gov.cn） ，以及在中国政府采购网 （http://www.ccgp.gov.cn/）查询结果。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590" w:type="dxa"/>
            <w:vMerge w:val="restart"/>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申请报告</w:t>
            </w: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项目实施地必须在江门市内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Merge w:val="continue"/>
            <w:vAlign w:val="center"/>
          </w:tcPr>
          <w:p>
            <w:pPr>
              <w:jc w:val="center"/>
              <w:rPr>
                <w:rFonts w:asciiTheme="minorEastAsia" w:hAnsiTheme="minorEastAsia" w:eastAsiaTheme="minorEastAsia"/>
                <w:sz w:val="24"/>
                <w:szCs w:val="24"/>
              </w:rPr>
            </w:pPr>
          </w:p>
        </w:tc>
        <w:tc>
          <w:tcPr>
            <w:tcW w:w="2590" w:type="dxa"/>
            <w:vMerge w:val="continue"/>
            <w:vAlign w:val="center"/>
          </w:tcPr>
          <w:p>
            <w:pPr>
              <w:jc w:val="left"/>
              <w:rPr>
                <w:rFonts w:asciiTheme="minorEastAsia" w:hAnsiTheme="minorEastAsia" w:eastAsiaTheme="minorEastAsia"/>
                <w:sz w:val="24"/>
                <w:szCs w:val="24"/>
              </w:rPr>
            </w:pP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项目应用场景具有代表性，面向行业细分领域需求，采用华为云技术解决企业业务问题，形成可复制可推广的解决方案产品和模式，不断促进企业业务持续改善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Merge w:val="continue"/>
            <w:vAlign w:val="center"/>
          </w:tcPr>
          <w:p>
            <w:pPr>
              <w:jc w:val="center"/>
              <w:rPr>
                <w:rFonts w:asciiTheme="minorEastAsia" w:hAnsiTheme="minorEastAsia" w:eastAsiaTheme="minorEastAsia"/>
                <w:sz w:val="24"/>
                <w:szCs w:val="24"/>
              </w:rPr>
            </w:pPr>
          </w:p>
        </w:tc>
        <w:tc>
          <w:tcPr>
            <w:tcW w:w="2590" w:type="dxa"/>
            <w:vMerge w:val="continue"/>
            <w:vAlign w:val="center"/>
          </w:tcPr>
          <w:p>
            <w:pPr>
              <w:jc w:val="left"/>
              <w:rPr>
                <w:rFonts w:asciiTheme="minorEastAsia" w:hAnsiTheme="minorEastAsia" w:eastAsiaTheme="minorEastAsia"/>
                <w:sz w:val="24"/>
                <w:szCs w:val="24"/>
              </w:rPr>
            </w:pP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对于2021年9月1日起开始实施（2021年已入库但未获扶持资金的企业，以下简称“已入库企业”，项目起始日期可放宽至2021年1月1日起），在本文件发布时仍未竣工，且在后续实施过程中通过华为云平台采购应用软件和云服务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Merge w:val="continue"/>
            <w:vAlign w:val="center"/>
          </w:tcPr>
          <w:p>
            <w:pPr>
              <w:jc w:val="center"/>
              <w:rPr>
                <w:rFonts w:asciiTheme="minorEastAsia" w:hAnsiTheme="minorEastAsia" w:eastAsiaTheme="minorEastAsia"/>
                <w:sz w:val="24"/>
                <w:szCs w:val="24"/>
              </w:rPr>
            </w:pPr>
          </w:p>
        </w:tc>
        <w:tc>
          <w:tcPr>
            <w:tcW w:w="2590" w:type="dxa"/>
            <w:vMerge w:val="continue"/>
            <w:vAlign w:val="center"/>
          </w:tcPr>
          <w:p>
            <w:pPr>
              <w:jc w:val="left"/>
              <w:rPr>
                <w:rFonts w:asciiTheme="minorEastAsia" w:hAnsiTheme="minorEastAsia" w:eastAsiaTheme="minorEastAsia"/>
                <w:sz w:val="24"/>
                <w:szCs w:val="24"/>
              </w:rPr>
            </w:pP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投入费用（不含税，仅限于与项目相关的设备、材料、产品、软件、云资源及网络费用、调试安装费用等，以及与项目相关的咨询、设计、检测、评价、实施、二次开发等合理支出不超过该项目总投入费用的50%，下同）不低于200万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590" w:type="dxa"/>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申报信息表</w:t>
            </w: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企业在研发设计、生产管控、供应链管理、经营销售管理、售后服务等五类SaaS应用场景服务中购买不少于一项应用产品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59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上年度审计报告和本年度财务报表</w:t>
            </w: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企业经会计事务所审计的2021年财务审计报告或有资质中介机构出具的2021年企业所得税汇算清缴报告，及2022年1-</w:t>
            </w:r>
            <w:r>
              <w:rPr>
                <w:rFonts w:asciiTheme="minorEastAsia" w:hAnsiTheme="minorEastAsia" w:eastAsiaTheme="minorEastAsia"/>
                <w:sz w:val="24"/>
                <w:szCs w:val="24"/>
              </w:rPr>
              <w:t>6</w:t>
            </w:r>
            <w:r>
              <w:rPr>
                <w:rFonts w:hint="eastAsia" w:asciiTheme="minorEastAsia" w:hAnsiTheme="minorEastAsia" w:eastAsiaTheme="minorEastAsia"/>
                <w:sz w:val="24"/>
                <w:szCs w:val="24"/>
              </w:rPr>
              <w:t>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3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5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承诺函</w:t>
            </w:r>
          </w:p>
        </w:tc>
        <w:tc>
          <w:tcPr>
            <w:tcW w:w="1016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《2022年江门市工业互联网标杆示范项目责任承诺函》须有盖章和签署日期</w:t>
            </w:r>
          </w:p>
        </w:tc>
      </w:tr>
    </w:tbl>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1、基本情况评审实行一票否决项，针对每一项内容进行“符合”“不符合”审查，出现一个“不符合”的结论为“不通过”。</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2、对于每一项评审内容实行少数服从多数的原则进行统计，超过半数评委认为符合的，则该项的结果为符合，否则为不符合。</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3、申报单位为“不通过”的结论，不用进行专业指标评审。</w:t>
      </w:r>
    </w:p>
    <w:p>
      <w:pPr>
        <w:jc w:val="left"/>
        <w:rPr>
          <w:rFonts w:hint="eastAsia" w:asciiTheme="majorEastAsia" w:hAnsiTheme="majorEastAsia" w:eastAsiaTheme="majorEastAsia"/>
          <w:b/>
          <w:sz w:val="28"/>
          <w:szCs w:val="28"/>
        </w:rPr>
      </w:pP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二、专业指标评审（采用综合评分法）</w:t>
      </w: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1、申报材料评审</w:t>
      </w:r>
    </w:p>
    <w:tbl>
      <w:tblPr>
        <w:tblStyle w:val="8"/>
        <w:tblW w:w="14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2909"/>
        <w:gridCol w:w="4545"/>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2346"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909"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评审内容</w:t>
            </w:r>
          </w:p>
        </w:tc>
        <w:tc>
          <w:tcPr>
            <w:tcW w:w="4545" w:type="dxa"/>
            <w:shd w:val="clear" w:color="auto" w:fill="D8D8D8" w:themeFill="background1" w:themeFillShade="D9"/>
            <w:vAlign w:val="center"/>
          </w:tcPr>
          <w:p>
            <w:pPr>
              <w:jc w:val="center"/>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基本项</w:t>
            </w:r>
          </w:p>
        </w:tc>
        <w:tc>
          <w:tcPr>
            <w:tcW w:w="4473"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346"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（一）项目基本情况</w:t>
            </w: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企业数字化基础</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近年来在信息化建设、自动化改造方面已有投入，数据采集和应用情况良好，数字化转型和商业模式创新意愿强烈</w:t>
            </w:r>
          </w:p>
        </w:tc>
        <w:tc>
          <w:tcPr>
            <w:tcW w:w="4473" w:type="dxa"/>
            <w:vAlign w:val="center"/>
          </w:tcPr>
          <w:p>
            <w:pPr>
              <w:rPr>
                <w:rFonts w:asciiTheme="minorEastAsia" w:hAnsiTheme="minorEastAsia" w:eastAsiaTheme="minorEastAsia"/>
                <w:b/>
                <w:sz w:val="24"/>
                <w:szCs w:val="24"/>
              </w:rPr>
            </w:pPr>
            <w:r>
              <w:rPr>
                <w:rFonts w:hint="eastAsia" w:asciiTheme="minorEastAsia" w:hAnsiTheme="minorEastAsia" w:eastAsiaTheme="minorEastAsia"/>
                <w:sz w:val="24"/>
                <w:szCs w:val="24"/>
              </w:rPr>
              <w:t>有相关部门设置情况，以及相关人才和团队的储备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企业在工业互联网方面的发展规划及进展</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有发展规划及阶段性目标或已实施部署的数字化进展情况</w:t>
            </w:r>
          </w:p>
        </w:tc>
        <w:tc>
          <w:tcPr>
            <w:tcW w:w="447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工业互联网服务商企业基本情况</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有包括但不限于法人所有制性质、主营业务，近年来的销售收入、利润、税金、组织架构、管理模式、管理制度等描述</w:t>
            </w:r>
          </w:p>
        </w:tc>
        <w:tc>
          <w:tcPr>
            <w:tcW w:w="44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发展前景、项目负责人及核心团队成员资历，主要产品或服务介绍、核心技术及其核心竞争优势，及产品服务的主要应用场景、广东省内的典型案例实施情况及成效说明，项目实施和服务保障能力等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sz w:val="24"/>
                <w:szCs w:val="24"/>
              </w:rPr>
            </w:pPr>
            <w:r>
              <w:rPr>
                <w:rFonts w:hint="eastAsia"/>
                <w:sz w:val="24"/>
                <w:szCs w:val="24"/>
              </w:rPr>
              <w:t>发展现状和痛点</w:t>
            </w:r>
          </w:p>
        </w:tc>
        <w:tc>
          <w:tcPr>
            <w:tcW w:w="4545"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紧扣企业降本提质增效降耗协同等核心问题，</w:t>
            </w:r>
            <w:r>
              <w:rPr>
                <w:rFonts w:hint="eastAsia" w:asciiTheme="minorEastAsia" w:hAnsiTheme="minorEastAsia" w:eastAsiaTheme="minorEastAsia"/>
                <w:sz w:val="24"/>
                <w:szCs w:val="24"/>
              </w:rPr>
              <w:t>聚焦企业生产制造主要流程，</w:t>
            </w:r>
            <w:r>
              <w:rPr>
                <w:rFonts w:asciiTheme="minorEastAsia" w:hAnsiTheme="minorEastAsia" w:eastAsiaTheme="minorEastAsia"/>
                <w:sz w:val="24"/>
                <w:szCs w:val="24"/>
              </w:rPr>
              <w:t>痛点问题描述清晰、应用场景明确</w:t>
            </w:r>
          </w:p>
        </w:tc>
        <w:tc>
          <w:tcPr>
            <w:tcW w:w="44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有针对企业上下游协同合作、供应链管理等方面的痛点和对应解决方案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sz w:val="24"/>
                <w:szCs w:val="24"/>
              </w:rPr>
            </w:pPr>
            <w:r>
              <w:rPr>
                <w:rFonts w:hint="eastAsia" w:asciiTheme="minorEastAsia" w:hAnsiTheme="minorEastAsia" w:eastAsiaTheme="minorEastAsia"/>
                <w:sz w:val="24"/>
                <w:szCs w:val="24"/>
              </w:rPr>
              <w:t>拟购买SaaS应用场景产品</w:t>
            </w:r>
          </w:p>
        </w:tc>
        <w:tc>
          <w:tcPr>
            <w:tcW w:w="4545"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有即得分</w:t>
            </w:r>
          </w:p>
        </w:tc>
        <w:tc>
          <w:tcPr>
            <w:tcW w:w="44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根据产品数量进行加分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拟加购其他云服务产品</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有即得分</w:t>
            </w:r>
          </w:p>
        </w:tc>
        <w:tc>
          <w:tcPr>
            <w:tcW w:w="447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获得县级以上资质证明、荣誉证书</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有即得分</w:t>
            </w:r>
          </w:p>
        </w:tc>
        <w:tc>
          <w:tcPr>
            <w:tcW w:w="4473" w:type="dxa"/>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获得市级以上资质、荣誉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346"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（二）项目情况及总体绩效目标</w:t>
            </w:r>
            <w:bookmarkStart w:id="0" w:name="_GoBack"/>
            <w:bookmarkEnd w:id="0"/>
          </w:p>
        </w:tc>
        <w:tc>
          <w:tcPr>
            <w:tcW w:w="290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工业互联网要素</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车间具有良好的数据采集和应用基础，具备数字化生产线的基本要求，数字化设备数量占生产装备总数量不低于60%，设备联网率不低于60%</w:t>
            </w:r>
          </w:p>
        </w:tc>
        <w:tc>
          <w:tcPr>
            <w:tcW w:w="447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通过信息化系统（如MES、MOM）优化企业生产制造管理模式，已实现或承诺建立统一的信息管理平台，并实现生产系统的实时监控，以数字化手段，实现工厂生产流程的闭环管理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项目方案合理性</w:t>
            </w:r>
          </w:p>
        </w:tc>
        <w:tc>
          <w:tcPr>
            <w:tcW w:w="4545"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有主要内容、实施路线及可行性。从低成本、快部署、可集成等方向介绍与其他方案的对比的优点和难点</w:t>
            </w:r>
          </w:p>
        </w:tc>
        <w:tc>
          <w:tcPr>
            <w:tcW w:w="447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（1）项目有任务和目标、人员组织构成、项目实施时间安排合理</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（2）项目有资金保障情况及项目风险分析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企业实施效果</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承诺生产经营关键环节数据的集成、分析和创新应用</w:t>
            </w:r>
          </w:p>
        </w:tc>
        <w:tc>
          <w:tcPr>
            <w:tcW w:w="44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承诺在上下游企业关键生产数据互联互通，提升安全性和可控性，在设计制造协同、柔性生产、生产管理优化、质量控制、供应链协同、制造能力交易等方面有预期提升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经济社会效益</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项目在实施前后整体数字化转型升级有预期成效和效果，提出不少于3项可量化、可考核的经济社会效益指标</w:t>
            </w:r>
          </w:p>
        </w:tc>
        <w:tc>
          <w:tcPr>
            <w:tcW w:w="447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2346" w:type="dxa"/>
            <w:vMerge w:val="continue"/>
            <w:vAlign w:val="center"/>
          </w:tcPr>
          <w:p>
            <w:pPr>
              <w:rPr>
                <w:rFonts w:asciiTheme="minorEastAsia" w:hAnsiTheme="minorEastAsia" w:eastAsiaTheme="minorEastAsia"/>
                <w:sz w:val="24"/>
                <w:szCs w:val="24"/>
              </w:rPr>
            </w:pPr>
          </w:p>
        </w:tc>
        <w:tc>
          <w:tcPr>
            <w:tcW w:w="290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示范效益</w:t>
            </w:r>
          </w:p>
        </w:tc>
        <w:tc>
          <w:tcPr>
            <w:tcW w:w="454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解决行业的共性痛点问题，描述可在行业领域内复制推广的通用解决方案，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解决方案推广场景</w:t>
            </w:r>
          </w:p>
        </w:tc>
        <w:tc>
          <w:tcPr>
            <w:tcW w:w="44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能带动产业链上下游协同优化</w:t>
            </w:r>
          </w:p>
        </w:tc>
      </w:tr>
    </w:tbl>
    <w:p>
      <w:pPr>
        <w:ind w:right="840"/>
      </w:pPr>
    </w:p>
    <w:p>
      <w:pPr>
        <w:ind w:right="840"/>
      </w:pPr>
    </w:p>
    <w:p>
      <w:pPr>
        <w:jc w:val="left"/>
        <w:rPr>
          <w:rFonts w:hint="eastAsia" w:asciiTheme="majorEastAsia" w:hAnsiTheme="majorEastAsia" w:eastAsiaTheme="majorEastAsia"/>
          <w:b/>
          <w:sz w:val="28"/>
          <w:szCs w:val="28"/>
        </w:rPr>
      </w:pPr>
    </w:p>
    <w:p>
      <w:pPr>
        <w:jc w:val="left"/>
        <w:rPr>
          <w:rFonts w:hint="eastAsia" w:asciiTheme="majorEastAsia" w:hAnsiTheme="majorEastAsia" w:eastAsiaTheme="majorEastAsia"/>
          <w:b/>
          <w:sz w:val="28"/>
          <w:szCs w:val="28"/>
        </w:rPr>
      </w:pP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2、现场核查评审</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（1）申报单位财务核查</w:t>
      </w:r>
    </w:p>
    <w:tbl>
      <w:tblPr>
        <w:tblStyle w:val="8"/>
        <w:tblW w:w="14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284"/>
        <w:gridCol w:w="4350"/>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1404"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4284"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评审内容</w:t>
            </w:r>
          </w:p>
        </w:tc>
        <w:tc>
          <w:tcPr>
            <w:tcW w:w="4350" w:type="dxa"/>
            <w:shd w:val="clear" w:color="auto" w:fill="D8D8D8" w:themeFill="background1" w:themeFillShade="D9"/>
            <w:vAlign w:val="center"/>
          </w:tcPr>
          <w:p>
            <w:pPr>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基本</w:t>
            </w:r>
            <w:r>
              <w:rPr>
                <w:rFonts w:hint="eastAsia" w:asciiTheme="minorEastAsia" w:hAnsiTheme="minorEastAsia" w:eastAsiaTheme="minorEastAsia"/>
                <w:b/>
                <w:sz w:val="24"/>
                <w:szCs w:val="24"/>
                <w:lang w:val="en-US" w:eastAsia="zh-CN"/>
              </w:rPr>
              <w:t>项</w:t>
            </w:r>
          </w:p>
        </w:tc>
        <w:tc>
          <w:tcPr>
            <w:tcW w:w="4172"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4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4284"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021</w:t>
            </w:r>
            <w:r>
              <w:rPr>
                <w:rFonts w:hint="eastAsia" w:asciiTheme="majorEastAsia" w:hAnsiTheme="majorEastAsia" w:eastAsiaTheme="majorEastAsia"/>
                <w:sz w:val="24"/>
                <w:szCs w:val="24"/>
              </w:rPr>
              <w:t>年度主营业务收入</w:t>
            </w:r>
          </w:p>
        </w:tc>
        <w:tc>
          <w:tcPr>
            <w:tcW w:w="435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达到2000</w:t>
            </w:r>
            <w:r>
              <w:rPr>
                <w:rFonts w:hint="eastAsia" w:asciiTheme="majorEastAsia" w:hAnsiTheme="majorEastAsia" w:eastAsiaTheme="majorEastAsia"/>
                <w:sz w:val="24"/>
                <w:szCs w:val="24"/>
              </w:rPr>
              <w:t>万元以上（一票否决）</w:t>
            </w:r>
          </w:p>
        </w:tc>
        <w:tc>
          <w:tcPr>
            <w:tcW w:w="4172"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每多</w:t>
            </w:r>
            <w:r>
              <w:rPr>
                <w:rFonts w:asciiTheme="majorEastAsia" w:hAnsiTheme="majorEastAsia" w:eastAsiaTheme="majorEastAsia"/>
                <w:sz w:val="24"/>
                <w:szCs w:val="24"/>
              </w:rPr>
              <w:t>2</w:t>
            </w:r>
            <w:r>
              <w:rPr>
                <w:rFonts w:hint="eastAsia" w:asciiTheme="majorEastAsia" w:hAnsiTheme="majorEastAsia" w:eastAsiaTheme="majorEastAsia"/>
                <w:sz w:val="24"/>
                <w:szCs w:val="24"/>
              </w:rPr>
              <w:t>000万元加分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4284"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上年度利润金额</w:t>
            </w:r>
          </w:p>
        </w:tc>
        <w:tc>
          <w:tcPr>
            <w:tcW w:w="435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利润负值不得分</w:t>
            </w:r>
            <w:r>
              <w:rPr>
                <w:rFonts w:hint="eastAsia" w:asciiTheme="majorEastAsia" w:hAnsiTheme="majorEastAsia" w:eastAsiaTheme="majorEastAsia"/>
                <w:sz w:val="24"/>
                <w:szCs w:val="24"/>
              </w:rPr>
              <w:t>；</w:t>
            </w:r>
            <w:r>
              <w:rPr>
                <w:rFonts w:asciiTheme="majorEastAsia" w:hAnsiTheme="majorEastAsia" w:eastAsiaTheme="majorEastAsia"/>
                <w:sz w:val="24"/>
                <w:szCs w:val="24"/>
              </w:rPr>
              <w:t>利润正值</w:t>
            </w:r>
          </w:p>
        </w:tc>
        <w:tc>
          <w:tcPr>
            <w:tcW w:w="4172"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同比增长5%以上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4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4284"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本项目总投资（核查已发生的合同、发票、凭证等原件）</w:t>
            </w:r>
          </w:p>
        </w:tc>
        <w:tc>
          <w:tcPr>
            <w:tcW w:w="435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总投资不低于</w:t>
            </w:r>
            <w:r>
              <w:rPr>
                <w:rFonts w:hint="eastAsia" w:asciiTheme="majorEastAsia" w:hAnsiTheme="majorEastAsia" w:eastAsiaTheme="majorEastAsia"/>
                <w:sz w:val="24"/>
                <w:szCs w:val="24"/>
              </w:rPr>
              <w:t>200万元（不含税），企业自费部分提供的证明材料（含合同、发票）没有在其他财政资金支持项目中使用（一票否决）</w:t>
            </w:r>
          </w:p>
        </w:tc>
        <w:tc>
          <w:tcPr>
            <w:tcW w:w="4172"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每增加50万元（不含税）加分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04" w:type="dxa"/>
            <w:vMerge w:val="restart"/>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4284"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非应用产品</w:t>
            </w:r>
            <w:r>
              <w:rPr>
                <w:rFonts w:hint="eastAsia" w:asciiTheme="majorEastAsia" w:hAnsiTheme="majorEastAsia" w:eastAsiaTheme="majorEastAsia"/>
                <w:sz w:val="24"/>
                <w:szCs w:val="24"/>
              </w:rPr>
              <w:t>费用总额</w:t>
            </w:r>
          </w:p>
        </w:tc>
        <w:tc>
          <w:tcPr>
            <w:tcW w:w="4350" w:type="dxa"/>
            <w:vMerge w:val="restart"/>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非应用产品费用</w:t>
            </w:r>
            <w:r>
              <w:rPr>
                <w:rFonts w:hint="eastAsia" w:asciiTheme="majorEastAsia" w:hAnsiTheme="majorEastAsia" w:eastAsiaTheme="majorEastAsia"/>
                <w:sz w:val="24"/>
                <w:szCs w:val="24"/>
              </w:rPr>
              <w:t>总额不超过该项目总投入费用的50%（一票否决）</w:t>
            </w:r>
          </w:p>
        </w:tc>
        <w:tc>
          <w:tcPr>
            <w:tcW w:w="4172" w:type="dxa"/>
            <w:vMerge w:val="restart"/>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非应用产品费用</w:t>
            </w:r>
            <w:r>
              <w:rPr>
                <w:rFonts w:hint="eastAsia" w:asciiTheme="majorEastAsia" w:hAnsiTheme="majorEastAsia" w:eastAsiaTheme="majorEastAsia"/>
                <w:sz w:val="24"/>
                <w:szCs w:val="24"/>
              </w:rPr>
              <w:t>总额低于该项目总投入费用的4</w:t>
            </w:r>
            <w:r>
              <w:rPr>
                <w:rFonts w:asciiTheme="majorEastAsia" w:hAnsiTheme="majorEastAsia" w:eastAsiaTheme="majorEastAsia"/>
                <w:sz w:val="24"/>
                <w:szCs w:val="24"/>
              </w:rPr>
              <w:t>0</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04" w:type="dxa"/>
            <w:vMerge w:val="continue"/>
            <w:vAlign w:val="center"/>
          </w:tcPr>
          <w:p>
            <w:pPr>
              <w:jc w:val="center"/>
              <w:rPr>
                <w:rFonts w:asciiTheme="majorEastAsia" w:hAnsiTheme="majorEastAsia" w:eastAsiaTheme="majorEastAsia"/>
                <w:sz w:val="24"/>
                <w:szCs w:val="24"/>
              </w:rPr>
            </w:pPr>
          </w:p>
        </w:tc>
        <w:tc>
          <w:tcPr>
            <w:tcW w:w="4284"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申请产品财政扶持金额</w:t>
            </w:r>
          </w:p>
        </w:tc>
        <w:tc>
          <w:tcPr>
            <w:tcW w:w="4350" w:type="dxa"/>
            <w:vMerge w:val="continue"/>
            <w:vAlign w:val="center"/>
          </w:tcPr>
          <w:p>
            <w:pPr>
              <w:rPr>
                <w:rFonts w:asciiTheme="majorEastAsia" w:hAnsiTheme="majorEastAsia" w:eastAsiaTheme="majorEastAsia"/>
                <w:sz w:val="24"/>
                <w:szCs w:val="24"/>
              </w:rPr>
            </w:pPr>
          </w:p>
        </w:tc>
        <w:tc>
          <w:tcPr>
            <w:tcW w:w="4172" w:type="dxa"/>
            <w:vMerge w:val="continue"/>
            <w:vAlign w:val="center"/>
          </w:tcPr>
          <w:p>
            <w:pPr>
              <w:rPr>
                <w:rFonts w:asciiTheme="majorEastAsia" w:hAnsiTheme="majorEastAsia" w:eastAsiaTheme="majorEastAsia"/>
                <w:sz w:val="24"/>
                <w:szCs w:val="24"/>
              </w:rPr>
            </w:pPr>
          </w:p>
        </w:tc>
      </w:tr>
    </w:tbl>
    <w:p>
      <w:pPr>
        <w:jc w:val="left"/>
        <w:rPr>
          <w:rFonts w:hint="eastAsia" w:asciiTheme="majorEastAsia" w:hAnsiTheme="majorEastAsia" w:eastAsiaTheme="majorEastAsia"/>
          <w:sz w:val="28"/>
          <w:szCs w:val="28"/>
        </w:rPr>
      </w:pPr>
    </w:p>
    <w:p>
      <w:pPr>
        <w:jc w:val="left"/>
        <w:rPr>
          <w:rFonts w:hint="eastAsia" w:asciiTheme="majorEastAsia" w:hAnsiTheme="majorEastAsia" w:eastAsiaTheme="majorEastAsia"/>
          <w:sz w:val="28"/>
          <w:szCs w:val="28"/>
        </w:rPr>
      </w:pPr>
    </w:p>
    <w:p>
      <w:pPr>
        <w:jc w:val="left"/>
        <w:rPr>
          <w:rFonts w:hint="eastAsia" w:asciiTheme="majorEastAsia" w:hAnsiTheme="majorEastAsia" w:eastAsiaTheme="majorEastAsia"/>
          <w:sz w:val="28"/>
          <w:szCs w:val="28"/>
        </w:rPr>
      </w:pP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（2）申报单位数字化应用核查</w:t>
      </w:r>
    </w:p>
    <w:tbl>
      <w:tblPr>
        <w:tblStyle w:val="8"/>
        <w:tblW w:w="14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925"/>
        <w:gridCol w:w="9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465" w:type="dxa"/>
            <w:vMerge w:val="restart"/>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2925" w:type="dxa"/>
            <w:vMerge w:val="restart"/>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类型</w:t>
            </w:r>
          </w:p>
        </w:tc>
        <w:tc>
          <w:tcPr>
            <w:tcW w:w="9683" w:type="dxa"/>
            <w:vMerge w:val="restart"/>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数字化应用核查指标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465" w:type="dxa"/>
            <w:vMerge w:val="continue"/>
            <w:shd w:val="clear" w:color="auto" w:fill="D8D8D8" w:themeFill="background1" w:themeFillShade="D9"/>
            <w:vAlign w:val="center"/>
          </w:tcPr>
          <w:p>
            <w:pPr>
              <w:jc w:val="center"/>
              <w:rPr>
                <w:rFonts w:asciiTheme="majorEastAsia" w:hAnsiTheme="majorEastAsia" w:eastAsiaTheme="majorEastAsia"/>
                <w:b/>
                <w:sz w:val="24"/>
                <w:szCs w:val="24"/>
              </w:rPr>
            </w:pPr>
          </w:p>
        </w:tc>
        <w:tc>
          <w:tcPr>
            <w:tcW w:w="2925" w:type="dxa"/>
            <w:vMerge w:val="continue"/>
            <w:shd w:val="clear" w:color="auto" w:fill="D8D8D8" w:themeFill="background1" w:themeFillShade="D9"/>
            <w:vAlign w:val="center"/>
          </w:tcPr>
          <w:p>
            <w:pPr>
              <w:jc w:val="center"/>
              <w:rPr>
                <w:rFonts w:asciiTheme="majorEastAsia" w:hAnsiTheme="majorEastAsia" w:eastAsiaTheme="majorEastAsia"/>
                <w:b/>
                <w:sz w:val="24"/>
                <w:szCs w:val="24"/>
              </w:rPr>
            </w:pPr>
          </w:p>
        </w:tc>
        <w:tc>
          <w:tcPr>
            <w:tcW w:w="9683" w:type="dxa"/>
            <w:vMerge w:val="continue"/>
            <w:shd w:val="clear" w:color="auto" w:fill="D8D8D8" w:themeFill="background1" w:themeFillShade="D9"/>
            <w:vAlign w:val="center"/>
          </w:tcPr>
          <w:p>
            <w:pPr>
              <w:jc w:val="center"/>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925" w:type="dxa"/>
            <w:vMerge w:val="restart"/>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生产管控</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制造执行系统（MES）、企业资源计划系统（ERP）建设情况：ERP、MES系统信息互联互通情况，实现生产排程柔性化、生产作业数字化、质量控制可追溯、生产设备自管理、生产管理透明化、物流配送智能化、能源资源利用集约化等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925" w:type="dxa"/>
            <w:vMerge w:val="continue"/>
            <w:vAlign w:val="center"/>
          </w:tcPr>
          <w:p>
            <w:pPr>
              <w:jc w:val="center"/>
              <w:rPr>
                <w:rFonts w:asciiTheme="majorEastAsia" w:hAnsiTheme="majorEastAsia" w:eastAsiaTheme="majorEastAsia"/>
                <w:sz w:val="24"/>
                <w:szCs w:val="24"/>
              </w:rPr>
            </w:pP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车间应具有良好的数据采集和应用基础，具备数字化生产线的基本要求，已实现或承诺车间的数字化设备数量占生产装备总数量不低于60%，设备联网率不低于60%。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925" w:type="dxa"/>
            <w:vMerge w:val="continue"/>
            <w:vAlign w:val="center"/>
          </w:tcPr>
          <w:p>
            <w:pPr>
              <w:jc w:val="center"/>
              <w:rPr>
                <w:rFonts w:asciiTheme="majorEastAsia" w:hAnsiTheme="majorEastAsia" w:eastAsiaTheme="majorEastAsia"/>
                <w:sz w:val="24"/>
                <w:szCs w:val="24"/>
              </w:rPr>
            </w:pPr>
          </w:p>
        </w:tc>
        <w:tc>
          <w:tcPr>
            <w:tcW w:w="9683" w:type="dxa"/>
            <w:vAlign w:val="center"/>
          </w:tcPr>
          <w:p>
            <w:pPr>
              <w:rPr>
                <w:rFonts w:asciiTheme="minorEastAsia" w:hAnsiTheme="minorEastAsia" w:eastAsiaTheme="minorEastAsia"/>
                <w:sz w:val="24"/>
                <w:szCs w:val="24"/>
              </w:rPr>
            </w:pPr>
            <w:r>
              <w:rPr>
                <w:rFonts w:hint="eastAsia" w:asciiTheme="majorEastAsia" w:hAnsiTheme="majorEastAsia" w:eastAsiaTheme="majorEastAsia"/>
                <w:sz w:val="24"/>
                <w:szCs w:val="24"/>
              </w:rPr>
              <w:t>通过信息化系统（如MES、MOM）优化企业生产制造管理模式，已实现或承诺建立统一的信息管理平台，并实现生产系统的实时监控，以数字化手段，实现工厂生产流程的闭环管理。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2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供应链管理</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客户关系管理系统（CRM）与供应链管理系统（SCM）建设情况；实现客户管理、供应商管理、供应链管理、终端客户质量管理、管理可视化等完成情况。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2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物流管理</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仓储管理系统（WMS）建设运行情况，包括出入库管理、仓储配送与生产计划、MES等业务的集成、基于生产线实际生产情况拉动物料配送、基于客户和产品需求调整目标库存水平、应用知识模型实现订单精益化管理、路径优化和实时定位跟踪等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292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研发设计</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车间/工厂的总体设计、工艺流程及布局建立数字化模型，并进行模拟仿真建设情况；先进设计技术应用和产品数据管理系统（PDM）建设情况，对各环节制造数据、绩效数据集成分析，优化生产工艺，提高产品质量，降低生产成本的实施情况。（离散型企业在数字化三维设计与工艺技术的应用情况，以及通过物理检测与试验进行验证和优化的情况；流程型企业在对产品生产过程建立虚拟模型，仿真并优化生产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292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售后服务</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基于资源的服务和基于能力的服务。能通过创新服务模式提供资源、能力的增值服务。包括售后物流服务、培训服务、产品回收服务、设备租赁等。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292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系统集成</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企业现场数据采集与分析情况，先进控制系统架构情况，关键环节实现自动控制与在线优化的总体情况。（离散型企业请提供工厂生产过程数据采集与分析系统的整体架构及功能情况说明；流程型企业请提供工厂数据采集与监控系统架构图、系统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2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信息安全</w:t>
            </w:r>
          </w:p>
        </w:tc>
        <w:tc>
          <w:tcPr>
            <w:tcW w:w="9683"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信息安全管理制度、技术防护体系和功能安全保护系统的建设及运行情况。</w:t>
            </w:r>
          </w:p>
        </w:tc>
      </w:tr>
    </w:tbl>
    <w:p>
      <w:pPr>
        <w:jc w:val="right"/>
        <w:rPr>
          <w:b/>
          <w:sz w:val="28"/>
          <w:szCs w:val="28"/>
        </w:rPr>
      </w:pPr>
    </w:p>
    <w:sectPr>
      <w:footerReference r:id="rId3" w:type="default"/>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199681"/>
    </w:sdtPr>
    <w:sdtEndPr>
      <w:rPr>
        <w:rFonts w:asciiTheme="majorEastAsia" w:hAnsiTheme="majorEastAsia" w:eastAsiaTheme="majorEastAsia"/>
      </w:rPr>
    </w:sdtEndPr>
    <w:sdtContent>
      <w:p>
        <w:pPr>
          <w:pStyle w:val="4"/>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1</w:t>
        </w:r>
        <w:r>
          <w:rPr>
            <w:rFonts w:asciiTheme="majorEastAsia" w:hAnsiTheme="majorEastAsia" w:eastAsiaTheme="majorEastAsi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zJjOTcwYzFjOGUyOTJkN2VhMzlkYThlYmJmMGIifQ=="/>
  </w:docVars>
  <w:rsids>
    <w:rsidRoot w:val="00280119"/>
    <w:rsid w:val="00000074"/>
    <w:rsid w:val="00006FFA"/>
    <w:rsid w:val="000226CA"/>
    <w:rsid w:val="00026D87"/>
    <w:rsid w:val="00047623"/>
    <w:rsid w:val="00051D0B"/>
    <w:rsid w:val="000B55A1"/>
    <w:rsid w:val="000C55AA"/>
    <w:rsid w:val="000E28AA"/>
    <w:rsid w:val="000F3AA7"/>
    <w:rsid w:val="001152B5"/>
    <w:rsid w:val="00136901"/>
    <w:rsid w:val="00137E05"/>
    <w:rsid w:val="0015543C"/>
    <w:rsid w:val="00163BE6"/>
    <w:rsid w:val="001701EB"/>
    <w:rsid w:val="00181938"/>
    <w:rsid w:val="001A5310"/>
    <w:rsid w:val="001B7E31"/>
    <w:rsid w:val="001C5D36"/>
    <w:rsid w:val="00207ED0"/>
    <w:rsid w:val="00234A0E"/>
    <w:rsid w:val="00280119"/>
    <w:rsid w:val="002C0BAD"/>
    <w:rsid w:val="002D20A3"/>
    <w:rsid w:val="002F7880"/>
    <w:rsid w:val="003256CB"/>
    <w:rsid w:val="003317B5"/>
    <w:rsid w:val="00362C42"/>
    <w:rsid w:val="003639C6"/>
    <w:rsid w:val="00387796"/>
    <w:rsid w:val="003D5DEC"/>
    <w:rsid w:val="003D69F6"/>
    <w:rsid w:val="003E39C0"/>
    <w:rsid w:val="003F1EDA"/>
    <w:rsid w:val="003F30B9"/>
    <w:rsid w:val="00415A60"/>
    <w:rsid w:val="00426C8C"/>
    <w:rsid w:val="00460B0D"/>
    <w:rsid w:val="00480936"/>
    <w:rsid w:val="004A41E8"/>
    <w:rsid w:val="004D5C70"/>
    <w:rsid w:val="004F20A5"/>
    <w:rsid w:val="004F61F1"/>
    <w:rsid w:val="00511FC8"/>
    <w:rsid w:val="00545429"/>
    <w:rsid w:val="00551D14"/>
    <w:rsid w:val="0056410A"/>
    <w:rsid w:val="005705BD"/>
    <w:rsid w:val="005822F4"/>
    <w:rsid w:val="00592E77"/>
    <w:rsid w:val="005B2EF6"/>
    <w:rsid w:val="005B4909"/>
    <w:rsid w:val="005D0988"/>
    <w:rsid w:val="005D6F8D"/>
    <w:rsid w:val="005D7AC2"/>
    <w:rsid w:val="005E1515"/>
    <w:rsid w:val="005E20C4"/>
    <w:rsid w:val="00615D7A"/>
    <w:rsid w:val="00616775"/>
    <w:rsid w:val="00616BC6"/>
    <w:rsid w:val="00651F0D"/>
    <w:rsid w:val="00653CDA"/>
    <w:rsid w:val="006E1146"/>
    <w:rsid w:val="00745082"/>
    <w:rsid w:val="00745E59"/>
    <w:rsid w:val="00772AB0"/>
    <w:rsid w:val="00787F7C"/>
    <w:rsid w:val="00791BDE"/>
    <w:rsid w:val="007A47E4"/>
    <w:rsid w:val="007D655C"/>
    <w:rsid w:val="007F57E1"/>
    <w:rsid w:val="008054BB"/>
    <w:rsid w:val="00814110"/>
    <w:rsid w:val="00823434"/>
    <w:rsid w:val="00831758"/>
    <w:rsid w:val="00867BF3"/>
    <w:rsid w:val="00871B21"/>
    <w:rsid w:val="00877AF9"/>
    <w:rsid w:val="00877C23"/>
    <w:rsid w:val="0088338A"/>
    <w:rsid w:val="008928A3"/>
    <w:rsid w:val="008975DC"/>
    <w:rsid w:val="008D312C"/>
    <w:rsid w:val="008F3CA0"/>
    <w:rsid w:val="008F6E51"/>
    <w:rsid w:val="00905301"/>
    <w:rsid w:val="00914171"/>
    <w:rsid w:val="00921526"/>
    <w:rsid w:val="00943796"/>
    <w:rsid w:val="00952215"/>
    <w:rsid w:val="00960B1B"/>
    <w:rsid w:val="00975270"/>
    <w:rsid w:val="00993197"/>
    <w:rsid w:val="00994620"/>
    <w:rsid w:val="009C7498"/>
    <w:rsid w:val="009E529F"/>
    <w:rsid w:val="009F5CE5"/>
    <w:rsid w:val="009F71CD"/>
    <w:rsid w:val="00A06C76"/>
    <w:rsid w:val="00A076DB"/>
    <w:rsid w:val="00A11F77"/>
    <w:rsid w:val="00A12643"/>
    <w:rsid w:val="00A13883"/>
    <w:rsid w:val="00A16B9C"/>
    <w:rsid w:val="00A34898"/>
    <w:rsid w:val="00A36FDB"/>
    <w:rsid w:val="00A61E84"/>
    <w:rsid w:val="00A747D6"/>
    <w:rsid w:val="00AC6324"/>
    <w:rsid w:val="00AE548B"/>
    <w:rsid w:val="00AF7121"/>
    <w:rsid w:val="00B04772"/>
    <w:rsid w:val="00B3145B"/>
    <w:rsid w:val="00B47E36"/>
    <w:rsid w:val="00B67ED1"/>
    <w:rsid w:val="00BC0D13"/>
    <w:rsid w:val="00C0694A"/>
    <w:rsid w:val="00C15362"/>
    <w:rsid w:val="00C43955"/>
    <w:rsid w:val="00C6279F"/>
    <w:rsid w:val="00C71F2D"/>
    <w:rsid w:val="00CD52A7"/>
    <w:rsid w:val="00CE0F09"/>
    <w:rsid w:val="00CE4302"/>
    <w:rsid w:val="00CF489E"/>
    <w:rsid w:val="00D45E9F"/>
    <w:rsid w:val="00D85DD1"/>
    <w:rsid w:val="00DB1838"/>
    <w:rsid w:val="00DB503D"/>
    <w:rsid w:val="00DC3D04"/>
    <w:rsid w:val="00DC66FA"/>
    <w:rsid w:val="00DE44B3"/>
    <w:rsid w:val="00E03790"/>
    <w:rsid w:val="00E13B33"/>
    <w:rsid w:val="00E141F5"/>
    <w:rsid w:val="00E15D9D"/>
    <w:rsid w:val="00E30003"/>
    <w:rsid w:val="00E33C1A"/>
    <w:rsid w:val="00E47EAC"/>
    <w:rsid w:val="00E6046A"/>
    <w:rsid w:val="00E63EE4"/>
    <w:rsid w:val="00E72916"/>
    <w:rsid w:val="00E915EC"/>
    <w:rsid w:val="00E94AB7"/>
    <w:rsid w:val="00EE4149"/>
    <w:rsid w:val="00F02164"/>
    <w:rsid w:val="00F14B23"/>
    <w:rsid w:val="00F23544"/>
    <w:rsid w:val="00F23F91"/>
    <w:rsid w:val="00F36FD0"/>
    <w:rsid w:val="00F54743"/>
    <w:rsid w:val="00F9249C"/>
    <w:rsid w:val="00FA4E69"/>
    <w:rsid w:val="00FA5CC9"/>
    <w:rsid w:val="00FB0E3E"/>
    <w:rsid w:val="00FB2C25"/>
    <w:rsid w:val="00FB3112"/>
    <w:rsid w:val="00FE3A45"/>
    <w:rsid w:val="29897FBE"/>
    <w:rsid w:val="2A376FF2"/>
    <w:rsid w:val="2A7D3893"/>
    <w:rsid w:val="3C335688"/>
    <w:rsid w:val="44666D65"/>
    <w:rsid w:val="50036314"/>
    <w:rsid w:val="53670B5A"/>
    <w:rsid w:val="553D7B90"/>
    <w:rsid w:val="56080C6E"/>
    <w:rsid w:val="5B0D6283"/>
    <w:rsid w:val="5FAF371D"/>
    <w:rsid w:val="73642423"/>
    <w:rsid w:val="73FE7CC3"/>
    <w:rsid w:val="7D2A03BA"/>
    <w:rsid w:val="7ED9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Char1"/>
    <w:basedOn w:val="1"/>
    <w:qFormat/>
    <w:uiPriority w:val="0"/>
    <w:rPr>
      <w:szCs w:val="24"/>
    </w:rPr>
  </w:style>
  <w:style w:type="character" w:customStyle="1" w:styleId="12">
    <w:name w:val="页眉 字符"/>
    <w:basedOn w:val="9"/>
    <w:link w:val="5"/>
    <w:qFormat/>
    <w:uiPriority w:val="99"/>
    <w:rPr>
      <w:rFonts w:ascii="Calibri" w:hAnsi="Calibri" w:eastAsia="宋体" w:cs="Times New Roman"/>
      <w:sz w:val="18"/>
      <w:szCs w:val="18"/>
    </w:rPr>
  </w:style>
  <w:style w:type="character" w:customStyle="1" w:styleId="13">
    <w:name w:val="页脚 字符"/>
    <w:basedOn w:val="9"/>
    <w:link w:val="4"/>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Char11"/>
    <w:basedOn w:val="1"/>
    <w:qFormat/>
    <w:uiPriority w:val="0"/>
    <w:rPr>
      <w:szCs w:val="24"/>
    </w:rPr>
  </w:style>
  <w:style w:type="character" w:customStyle="1" w:styleId="16">
    <w:name w:val="批注框文本 字符"/>
    <w:basedOn w:val="9"/>
    <w:link w:val="3"/>
    <w:semiHidden/>
    <w:qFormat/>
    <w:uiPriority w:val="99"/>
    <w:rPr>
      <w:rFonts w:ascii="Calibri" w:hAnsi="Calibri" w:eastAsia="宋体" w:cs="Times New Roman"/>
      <w:kern w:val="2"/>
      <w:sz w:val="18"/>
      <w:szCs w:val="18"/>
    </w:rPr>
  </w:style>
  <w:style w:type="character" w:customStyle="1" w:styleId="17">
    <w:name w:val="批注文字 字符"/>
    <w:basedOn w:val="9"/>
    <w:link w:val="2"/>
    <w:semiHidden/>
    <w:qFormat/>
    <w:uiPriority w:val="99"/>
    <w:rPr>
      <w:rFonts w:ascii="Calibri" w:hAnsi="Calibri" w:eastAsia="宋体" w:cs="Times New Roman"/>
      <w:kern w:val="2"/>
      <w:sz w:val="21"/>
      <w:szCs w:val="21"/>
    </w:rPr>
  </w:style>
  <w:style w:type="character" w:customStyle="1" w:styleId="18">
    <w:name w:val="批注主题 字符"/>
    <w:basedOn w:val="17"/>
    <w:link w:val="6"/>
    <w:semiHidden/>
    <w:qFormat/>
    <w:uiPriority w:val="99"/>
    <w:rPr>
      <w:rFonts w:ascii="Calibri" w:hAnsi="Calibri" w:eastAsia="宋体" w:cs="Times New Roman"/>
      <w:b/>
      <w:bCs/>
      <w:kern w:val="2"/>
      <w:sz w:val="21"/>
      <w:szCs w:val="21"/>
    </w:rPr>
  </w:style>
  <w:style w:type="paragraph" w:customStyle="1" w:styleId="19">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OXP</Company>
  <Pages>7</Pages>
  <Words>3035</Words>
  <Characters>3180</Characters>
  <Lines>30</Lines>
  <Paragraphs>8</Paragraphs>
  <TotalTime>14</TotalTime>
  <ScaleCrop>false</ScaleCrop>
  <LinksUpToDate>false</LinksUpToDate>
  <CharactersWithSpaces>3205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2022-03-28T08:15:00Z</dcterms:created>
  <dc:creator>BBP</dc:creator>
  <cp:lastModifiedBy>br</cp:lastModifiedBy>
  <dcterms:modified xsi:type="dcterms:W3CDTF">2022-12-09T02:40:16Z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09FB49713C4247C5B513C79378E4B4CC</vt:lpwstr>
  </property>
</Properties>
</file>